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502B5" w14:textId="61BB30E9" w:rsidR="00246FA0" w:rsidRPr="00E5066E" w:rsidRDefault="003E1B84" w:rsidP="00246FA0">
      <w:pPr>
        <w:pStyle w:val="Title"/>
        <w:spacing w:line="240" w:lineRule="auto"/>
        <w:rPr>
          <w:rFonts w:asciiTheme="minorHAnsi" w:hAnsiTheme="minorHAnsi" w:cstheme="minorHAnsi"/>
          <w:b w:val="0"/>
        </w:rPr>
      </w:pPr>
      <w:r w:rsidRPr="006E01F8">
        <w:rPr>
          <w:rStyle w:val="SubtleEmphasis"/>
          <w:rFonts w:asciiTheme="minorHAnsi" w:hAnsiTheme="minorHAnsi" w:cstheme="minorHAnsi"/>
          <w:b w:val="0"/>
          <w:i w:val="0"/>
          <w:iCs w:val="0"/>
          <w:caps/>
          <w:color w:val="AF272F" w:themeColor="accent1"/>
        </w:rPr>
        <w:t>in</w:t>
      </w:r>
      <w:r w:rsidRPr="00E5066E">
        <w:rPr>
          <w:rStyle w:val="SubtleEmphasis"/>
          <w:rFonts w:asciiTheme="minorHAnsi" w:hAnsiTheme="minorHAnsi" w:cstheme="minorHAnsi"/>
          <w:b w:val="0"/>
          <w:i w:val="0"/>
          <w:iCs w:val="0"/>
          <w:caps/>
          <w:color w:val="AF272F" w:themeColor="accent1"/>
        </w:rPr>
        <w:t xml:space="preserve">tellectual rigour </w:t>
      </w:r>
      <w:r w:rsidR="009411FD" w:rsidRPr="00E5066E">
        <w:rPr>
          <w:rStyle w:val="SubtleEmphasis"/>
          <w:rFonts w:asciiTheme="minorHAnsi" w:hAnsiTheme="minorHAnsi" w:cstheme="minorHAnsi"/>
          <w:b w:val="0"/>
          <w:i w:val="0"/>
          <w:iCs w:val="0"/>
          <w:caps/>
          <w:color w:val="AF272F" w:themeColor="accent1"/>
        </w:rPr>
        <w:t>CHALLENG</w:t>
      </w:r>
      <w:r w:rsidRPr="00E5066E">
        <w:rPr>
          <w:rStyle w:val="SubtleEmphasis"/>
          <w:rFonts w:asciiTheme="minorHAnsi" w:hAnsiTheme="minorHAnsi" w:cstheme="minorHAnsi"/>
          <w:b w:val="0"/>
          <w:i w:val="0"/>
          <w:iCs w:val="0"/>
          <w:caps/>
          <w:color w:val="AF272F" w:themeColor="accent1"/>
        </w:rPr>
        <w:t>ES</w:t>
      </w:r>
      <w:r w:rsidR="00246FA0" w:rsidRPr="00E5066E">
        <w:rPr>
          <w:rStyle w:val="SubtleEmphasis"/>
          <w:rFonts w:asciiTheme="minorHAnsi" w:hAnsiTheme="minorHAnsi" w:cstheme="minorHAnsi"/>
          <w:b w:val="0"/>
          <w:i w:val="0"/>
          <w:iCs w:val="0"/>
          <w:caps/>
          <w:color w:val="AF272F" w:themeColor="accent1"/>
        </w:rPr>
        <w:t xml:space="preserve"> all students</w:t>
      </w:r>
    </w:p>
    <w:p w14:paraId="6FE984A4" w14:textId="40200A23" w:rsidR="003E1B84" w:rsidRPr="00E5066E" w:rsidRDefault="003E1B84" w:rsidP="003E1B84">
      <w:pPr>
        <w:spacing w:line="240" w:lineRule="auto"/>
        <w:jc w:val="both"/>
        <w:rPr>
          <w:rFonts w:asciiTheme="minorHAnsi" w:hAnsiTheme="minorHAnsi" w:cstheme="minorHAnsi"/>
          <w:b/>
          <w:i/>
          <w:color w:val="C00000"/>
        </w:rPr>
      </w:pPr>
      <w:r w:rsidRPr="00E5066E">
        <w:rPr>
          <w:rFonts w:asciiTheme="minorHAnsi" w:hAnsiTheme="minorHAnsi" w:cstheme="minorHAnsi"/>
          <w:b/>
          <w:i/>
          <w:color w:val="C00000"/>
        </w:rPr>
        <w:t>“</w:t>
      </w:r>
      <w:r w:rsidR="00FC2B5F" w:rsidRPr="00E5066E">
        <w:rPr>
          <w:rFonts w:asciiTheme="minorHAnsi" w:hAnsiTheme="minorHAnsi" w:cstheme="minorHAnsi"/>
          <w:b/>
          <w:i/>
          <w:color w:val="C00000"/>
        </w:rPr>
        <w:t xml:space="preserve">As </w:t>
      </w:r>
      <w:proofErr w:type="gramStart"/>
      <w:r w:rsidR="00FC2B5F" w:rsidRPr="00E5066E">
        <w:rPr>
          <w:rFonts w:asciiTheme="minorHAnsi" w:hAnsiTheme="minorHAnsi" w:cstheme="minorHAnsi"/>
          <w:b/>
          <w:i/>
          <w:color w:val="C00000"/>
        </w:rPr>
        <w:t>students</w:t>
      </w:r>
      <w:proofErr w:type="gramEnd"/>
      <w:r w:rsidR="00FC2B5F" w:rsidRPr="00E5066E">
        <w:rPr>
          <w:rFonts w:asciiTheme="minorHAnsi" w:hAnsiTheme="minorHAnsi" w:cstheme="minorHAnsi"/>
          <w:b/>
          <w:i/>
          <w:color w:val="C00000"/>
        </w:rPr>
        <w:t xml:space="preserve"> master information and skills, the result of each learning experience is not only the content they learn, but the increased ability they acquire to approach future learning tasks and to create programs of study for themselves</w:t>
      </w:r>
      <w:r w:rsidRPr="00E5066E">
        <w:rPr>
          <w:rFonts w:asciiTheme="minorHAnsi" w:hAnsiTheme="minorHAnsi" w:cstheme="minorHAnsi"/>
          <w:b/>
          <w:i/>
          <w:color w:val="C00000"/>
        </w:rPr>
        <w:t>.”</w:t>
      </w:r>
      <w:r w:rsidRPr="00E5066E">
        <w:rPr>
          <w:rStyle w:val="FootnoteReference"/>
          <w:rFonts w:asciiTheme="minorHAnsi" w:hAnsiTheme="minorHAnsi" w:cstheme="minorHAnsi"/>
          <w:b/>
          <w:i/>
          <w:color w:val="C00000"/>
        </w:rPr>
        <w:footnoteReference w:id="2"/>
      </w:r>
    </w:p>
    <w:p w14:paraId="6C926D7A" w14:textId="77777777" w:rsidR="003E1B84" w:rsidRPr="00E5066E" w:rsidRDefault="003E1B84" w:rsidP="003E1B84">
      <w:pPr>
        <w:spacing w:line="240" w:lineRule="auto"/>
        <w:jc w:val="both"/>
        <w:rPr>
          <w:rFonts w:asciiTheme="minorHAnsi" w:hAnsiTheme="minorHAnsi" w:cstheme="minorHAnsi"/>
        </w:rPr>
      </w:pPr>
      <w:r w:rsidRPr="00E5066E">
        <w:rPr>
          <w:rFonts w:asciiTheme="minorHAnsi" w:hAnsiTheme="minorHAnsi" w:cstheme="minorHAnsi"/>
          <w:b/>
          <w:sz w:val="14"/>
          <w:szCs w:val="14"/>
        </w:rPr>
        <w:t>Joyce, Weil and Calhoun, 2015</w:t>
      </w:r>
    </w:p>
    <w:p w14:paraId="5CA5B444" w14:textId="77777777" w:rsidR="00246FA0" w:rsidRPr="00E5066E" w:rsidRDefault="00246FA0" w:rsidP="00246FA0">
      <w:pPr>
        <w:spacing w:line="240" w:lineRule="auto"/>
        <w:rPr>
          <w:rFonts w:asciiTheme="minorHAnsi" w:hAnsiTheme="minorHAnsi" w:cstheme="minorHAnsi"/>
          <w:b/>
        </w:rPr>
      </w:pPr>
    </w:p>
    <w:p w14:paraId="5C017EBA" w14:textId="77777777" w:rsidR="00246FA0" w:rsidRPr="00E5066E" w:rsidRDefault="00246FA0" w:rsidP="00246FA0">
      <w:pPr>
        <w:spacing w:line="240" w:lineRule="auto"/>
        <w:rPr>
          <w:rFonts w:asciiTheme="minorHAnsi" w:eastAsiaTheme="majorEastAsia" w:hAnsiTheme="minorHAnsi" w:cstheme="minorHAnsi"/>
          <w:b/>
          <w:bCs/>
          <w:caps/>
          <w:color w:val="AF272F" w:themeColor="accent1"/>
        </w:rPr>
      </w:pPr>
      <w:r w:rsidRPr="00E5066E">
        <w:rPr>
          <w:rFonts w:asciiTheme="minorHAnsi" w:eastAsiaTheme="majorEastAsia" w:hAnsiTheme="minorHAnsi" w:cstheme="minorHAnsi"/>
          <w:b/>
          <w:bCs/>
          <w:caps/>
          <w:color w:val="AF272F" w:themeColor="accent1"/>
        </w:rPr>
        <w:t>OVERVIEW</w:t>
      </w:r>
    </w:p>
    <w:p w14:paraId="0BB23ED0" w14:textId="6C78F3E4" w:rsidR="004E77E0" w:rsidRPr="00E5066E" w:rsidRDefault="004E77E0" w:rsidP="00246FA0">
      <w:pPr>
        <w:autoSpaceDE w:val="0"/>
        <w:autoSpaceDN w:val="0"/>
        <w:spacing w:line="240" w:lineRule="auto"/>
        <w:jc w:val="both"/>
        <w:rPr>
          <w:rFonts w:asciiTheme="minorHAnsi" w:hAnsiTheme="minorHAnsi" w:cstheme="minorHAnsi"/>
        </w:rPr>
      </w:pPr>
      <w:r w:rsidRPr="00E5066E">
        <w:rPr>
          <w:rFonts w:asciiTheme="minorHAnsi" w:hAnsiTheme="minorHAnsi" w:cstheme="minorHAnsi"/>
        </w:rPr>
        <w:t xml:space="preserve">Teachers often face the challenge of effectively engaging and catering for students of all abilities. </w:t>
      </w:r>
      <w:r w:rsidR="008966A5" w:rsidRPr="00E5066E">
        <w:rPr>
          <w:rFonts w:asciiTheme="minorHAnsi" w:hAnsiTheme="minorHAnsi" w:cstheme="minorHAnsi"/>
        </w:rPr>
        <w:t>We know that i</w:t>
      </w:r>
      <w:r w:rsidR="008966A5" w:rsidRPr="00E5066E">
        <w:rPr>
          <w:rFonts w:asciiTheme="minorHAnsi" w:hAnsiTheme="minorHAnsi" w:cstheme="minorHAnsi"/>
          <w:color w:val="000000"/>
          <w:lang w:eastAsia="en-AU"/>
        </w:rPr>
        <w:t>n any given year level, there can be a five to six year difference between the most advanced and the least advanced 10 per cent of students.</w:t>
      </w:r>
      <w:r w:rsidR="008966A5" w:rsidRPr="00E5066E">
        <w:rPr>
          <w:rStyle w:val="FootnoteReference"/>
          <w:rFonts w:asciiTheme="minorHAnsi" w:hAnsiTheme="minorHAnsi" w:cstheme="minorHAnsi"/>
          <w:color w:val="000000"/>
          <w:lang w:eastAsia="en-AU"/>
        </w:rPr>
        <w:footnoteReference w:id="3"/>
      </w:r>
      <w:r w:rsidR="008966A5" w:rsidRPr="00E5066E">
        <w:rPr>
          <w:rFonts w:asciiTheme="minorHAnsi" w:hAnsiTheme="minorHAnsi" w:cstheme="minorHAnsi"/>
          <w:color w:val="000000"/>
          <w:lang w:eastAsia="en-AU"/>
        </w:rPr>
        <w:t xml:space="preserve"> </w:t>
      </w:r>
      <w:r w:rsidRPr="00E5066E">
        <w:rPr>
          <w:rFonts w:asciiTheme="minorHAnsi" w:hAnsiTheme="minorHAnsi" w:cstheme="minorHAnsi"/>
        </w:rPr>
        <w:t xml:space="preserve">This requires teachers to build the intellectual </w:t>
      </w:r>
      <w:proofErr w:type="spellStart"/>
      <w:r w:rsidRPr="00E5066E">
        <w:rPr>
          <w:rFonts w:asciiTheme="minorHAnsi" w:hAnsiTheme="minorHAnsi" w:cstheme="minorHAnsi"/>
        </w:rPr>
        <w:t>rigour</w:t>
      </w:r>
      <w:proofErr w:type="spellEnd"/>
      <w:r w:rsidRPr="00E5066E">
        <w:rPr>
          <w:rFonts w:asciiTheme="minorHAnsi" w:hAnsiTheme="minorHAnsi" w:cstheme="minorHAnsi"/>
        </w:rPr>
        <w:t xml:space="preserve"> of all students using a range of strategies. </w:t>
      </w:r>
    </w:p>
    <w:p w14:paraId="4067803C" w14:textId="5A105A22" w:rsidR="00246FA0" w:rsidRPr="00E5066E" w:rsidRDefault="003A3226" w:rsidP="00246FA0">
      <w:pPr>
        <w:autoSpaceDE w:val="0"/>
        <w:autoSpaceDN w:val="0"/>
        <w:spacing w:line="240" w:lineRule="auto"/>
        <w:jc w:val="both"/>
        <w:rPr>
          <w:rFonts w:asciiTheme="minorHAnsi" w:hAnsiTheme="minorHAnsi" w:cstheme="minorHAnsi"/>
        </w:rPr>
      </w:pPr>
      <w:r w:rsidRPr="00E5066E">
        <w:rPr>
          <w:rFonts w:asciiTheme="minorHAnsi" w:hAnsiTheme="minorHAnsi" w:cstheme="minorHAnsi"/>
        </w:rPr>
        <w:t>This professional practice note provides a range of high impact strategies to suppo</w:t>
      </w:r>
      <w:r w:rsidR="008966A5" w:rsidRPr="00E5066E">
        <w:rPr>
          <w:rFonts w:asciiTheme="minorHAnsi" w:hAnsiTheme="minorHAnsi" w:cstheme="minorHAnsi"/>
        </w:rPr>
        <w:t>rt school leaders and teachers to build</w:t>
      </w:r>
      <w:r w:rsidRPr="00E5066E">
        <w:rPr>
          <w:rFonts w:asciiTheme="minorHAnsi" w:hAnsiTheme="minorHAnsi" w:cstheme="minorHAnsi"/>
        </w:rPr>
        <w:t xml:space="preserve"> intellectual </w:t>
      </w:r>
      <w:proofErr w:type="spellStart"/>
      <w:r w:rsidRPr="00E5066E">
        <w:rPr>
          <w:rFonts w:asciiTheme="minorHAnsi" w:hAnsiTheme="minorHAnsi" w:cstheme="minorHAnsi"/>
        </w:rPr>
        <w:t>rigour</w:t>
      </w:r>
      <w:proofErr w:type="spellEnd"/>
      <w:r w:rsidRPr="00E5066E">
        <w:rPr>
          <w:rFonts w:asciiTheme="minorHAnsi" w:hAnsiTheme="minorHAnsi" w:cstheme="minorHAnsi"/>
        </w:rPr>
        <w:t xml:space="preserve"> with all students</w:t>
      </w:r>
      <w:r w:rsidR="00A41115" w:rsidRPr="00E5066E">
        <w:rPr>
          <w:rFonts w:asciiTheme="minorHAnsi" w:hAnsiTheme="minorHAnsi" w:cstheme="minorHAnsi"/>
        </w:rPr>
        <w:t>, including thos</w:t>
      </w:r>
      <w:r w:rsidR="008966A5" w:rsidRPr="00E5066E">
        <w:rPr>
          <w:rFonts w:asciiTheme="minorHAnsi" w:hAnsiTheme="minorHAnsi" w:cstheme="minorHAnsi"/>
        </w:rPr>
        <w:t>e exceeding the expected level.</w:t>
      </w:r>
    </w:p>
    <w:p w14:paraId="5DAF4F64" w14:textId="77777777" w:rsidR="00246FA0" w:rsidRPr="00E5066E" w:rsidRDefault="00246FA0" w:rsidP="00246FA0">
      <w:pPr>
        <w:spacing w:line="240" w:lineRule="auto"/>
        <w:rPr>
          <w:rFonts w:asciiTheme="minorHAnsi" w:eastAsiaTheme="majorEastAsia" w:hAnsiTheme="minorHAnsi" w:cstheme="minorHAnsi"/>
          <w:b/>
          <w:bCs/>
          <w:caps/>
          <w:color w:val="AF272F" w:themeColor="accent1"/>
        </w:rPr>
      </w:pPr>
      <w:r w:rsidRPr="00E5066E">
        <w:rPr>
          <w:rFonts w:asciiTheme="minorHAnsi" w:eastAsiaTheme="majorEastAsia" w:hAnsiTheme="minorHAnsi" w:cstheme="minorHAnsi"/>
          <w:b/>
          <w:bCs/>
          <w:caps/>
          <w:color w:val="AF272F" w:themeColor="accent1"/>
        </w:rPr>
        <w:t>WHAT IS INTELLECTUAL RIGOUR?</w:t>
      </w:r>
    </w:p>
    <w:p w14:paraId="2985A81D" w14:textId="787989B6" w:rsidR="00246FA0" w:rsidRPr="00E5066E" w:rsidRDefault="00246FA0" w:rsidP="00246FA0">
      <w:pPr>
        <w:spacing w:line="240" w:lineRule="auto"/>
        <w:jc w:val="both"/>
        <w:rPr>
          <w:rFonts w:asciiTheme="minorHAnsi" w:hAnsiTheme="minorHAnsi" w:cstheme="minorHAnsi"/>
        </w:rPr>
      </w:pPr>
      <w:r w:rsidRPr="00E5066E">
        <w:rPr>
          <w:rFonts w:asciiTheme="minorHAnsi" w:hAnsiTheme="minorHAnsi" w:cstheme="minorHAnsi"/>
          <w:b/>
        </w:rPr>
        <w:t xml:space="preserve">Intellectual </w:t>
      </w:r>
      <w:proofErr w:type="spellStart"/>
      <w:r w:rsidR="00054AE6" w:rsidRPr="00E5066E">
        <w:rPr>
          <w:rFonts w:asciiTheme="minorHAnsi" w:hAnsiTheme="minorHAnsi" w:cstheme="minorHAnsi"/>
          <w:b/>
        </w:rPr>
        <w:t>r</w:t>
      </w:r>
      <w:r w:rsidRPr="00E5066E">
        <w:rPr>
          <w:rFonts w:asciiTheme="minorHAnsi" w:hAnsiTheme="minorHAnsi" w:cstheme="minorHAnsi"/>
          <w:b/>
        </w:rPr>
        <w:t>igour</w:t>
      </w:r>
      <w:proofErr w:type="spellEnd"/>
      <w:r w:rsidRPr="00E5066E">
        <w:rPr>
          <w:rFonts w:asciiTheme="minorHAnsi" w:hAnsiTheme="minorHAnsi" w:cstheme="minorHAnsi"/>
        </w:rPr>
        <w:t xml:space="preserve"> is defined as clarity in thinking and an ability to think carefully and deeply when faced with ne</w:t>
      </w:r>
      <w:r w:rsidR="003A3226" w:rsidRPr="00E5066E">
        <w:rPr>
          <w:rFonts w:asciiTheme="minorHAnsi" w:hAnsiTheme="minorHAnsi" w:cstheme="minorHAnsi"/>
        </w:rPr>
        <w:t xml:space="preserve">w </w:t>
      </w:r>
      <w:r w:rsidR="00137411" w:rsidRPr="00E5066E">
        <w:rPr>
          <w:rFonts w:asciiTheme="minorHAnsi" w:hAnsiTheme="minorHAnsi" w:cstheme="minorHAnsi"/>
        </w:rPr>
        <w:t>content or concepts</w:t>
      </w:r>
      <w:r w:rsidR="003A3226" w:rsidRPr="00E5066E">
        <w:rPr>
          <w:rFonts w:asciiTheme="minorHAnsi" w:hAnsiTheme="minorHAnsi" w:cstheme="minorHAnsi"/>
        </w:rPr>
        <w:t xml:space="preserve">. This </w:t>
      </w:r>
      <w:r w:rsidRPr="00E5066E">
        <w:rPr>
          <w:rFonts w:asciiTheme="minorHAnsi" w:hAnsiTheme="minorHAnsi" w:cstheme="minorHAnsi"/>
        </w:rPr>
        <w:t xml:space="preserve">involves engaging constructively and methodically when exploring ideas, theories and philosophies. It also relates to </w:t>
      </w:r>
      <w:proofErr w:type="spellStart"/>
      <w:r w:rsidR="004E77E0" w:rsidRPr="00E5066E">
        <w:rPr>
          <w:rFonts w:asciiTheme="minorHAnsi" w:hAnsiTheme="minorHAnsi" w:cstheme="minorHAnsi"/>
        </w:rPr>
        <w:t>analysing</w:t>
      </w:r>
      <w:proofErr w:type="spellEnd"/>
      <w:r w:rsidR="004E77E0" w:rsidRPr="00E5066E">
        <w:rPr>
          <w:rFonts w:asciiTheme="minorHAnsi" w:hAnsiTheme="minorHAnsi" w:cstheme="minorHAnsi"/>
        </w:rPr>
        <w:t xml:space="preserve"> and constructing</w:t>
      </w:r>
      <w:r w:rsidRPr="00E5066E">
        <w:rPr>
          <w:rFonts w:asciiTheme="minorHAnsi" w:hAnsiTheme="minorHAnsi" w:cstheme="minorHAnsi"/>
        </w:rPr>
        <w:t xml:space="preserve"> knowledge with depth, insight and intellectual maturity</w:t>
      </w:r>
      <w:r w:rsidR="00206603" w:rsidRPr="00E5066E">
        <w:rPr>
          <w:rFonts w:asciiTheme="minorHAnsi" w:hAnsiTheme="minorHAnsi" w:cstheme="minorHAnsi"/>
        </w:rPr>
        <w:t>.</w:t>
      </w:r>
      <w:r w:rsidRPr="00E5066E">
        <w:rPr>
          <w:rStyle w:val="FootnoteReference"/>
          <w:rFonts w:asciiTheme="minorHAnsi" w:hAnsiTheme="minorHAnsi" w:cstheme="minorHAnsi"/>
        </w:rPr>
        <w:footnoteReference w:id="4"/>
      </w:r>
      <w:r w:rsidRPr="00E5066E">
        <w:rPr>
          <w:rFonts w:asciiTheme="minorHAnsi" w:hAnsiTheme="minorHAnsi" w:cstheme="minorHAnsi"/>
        </w:rPr>
        <w:t xml:space="preserve"> </w:t>
      </w:r>
      <w:r w:rsidR="00F10557" w:rsidRPr="00E5066E">
        <w:rPr>
          <w:rFonts w:asciiTheme="minorHAnsi" w:hAnsiTheme="minorHAnsi" w:cstheme="minorHAnsi"/>
        </w:rPr>
        <w:t xml:space="preserve">In </w:t>
      </w:r>
      <w:r w:rsidR="00D71244" w:rsidRPr="00E5066E">
        <w:rPr>
          <w:rFonts w:asciiTheme="minorHAnsi" w:hAnsiTheme="minorHAnsi" w:cstheme="minorHAnsi"/>
        </w:rPr>
        <w:t>an educational</w:t>
      </w:r>
      <w:r w:rsidR="00F10557" w:rsidRPr="00E5066E">
        <w:rPr>
          <w:rFonts w:asciiTheme="minorHAnsi" w:hAnsiTheme="minorHAnsi" w:cstheme="minorHAnsi"/>
        </w:rPr>
        <w:t xml:space="preserve"> </w:t>
      </w:r>
      <w:proofErr w:type="gramStart"/>
      <w:r w:rsidR="00F10557" w:rsidRPr="00E5066E">
        <w:rPr>
          <w:rFonts w:asciiTheme="minorHAnsi" w:hAnsiTheme="minorHAnsi" w:cstheme="minorHAnsi"/>
        </w:rPr>
        <w:t>context</w:t>
      </w:r>
      <w:proofErr w:type="gramEnd"/>
      <w:r w:rsidR="00F10557" w:rsidRPr="00E5066E">
        <w:rPr>
          <w:rFonts w:asciiTheme="minorHAnsi" w:hAnsiTheme="minorHAnsi" w:cstheme="minorHAnsi"/>
        </w:rPr>
        <w:t xml:space="preserve"> this means</w:t>
      </w:r>
      <w:r w:rsidR="00D71244" w:rsidRPr="00E5066E">
        <w:rPr>
          <w:rFonts w:asciiTheme="minorHAnsi" w:hAnsiTheme="minorHAnsi" w:cstheme="minorHAnsi"/>
        </w:rPr>
        <w:t xml:space="preserve"> </w:t>
      </w:r>
      <w:r w:rsidR="004E77E0" w:rsidRPr="00E5066E">
        <w:rPr>
          <w:rFonts w:asciiTheme="minorHAnsi" w:hAnsiTheme="minorHAnsi" w:cstheme="minorHAnsi"/>
        </w:rPr>
        <w:t xml:space="preserve">that </w:t>
      </w:r>
      <w:r w:rsidR="00D71244" w:rsidRPr="00E5066E">
        <w:rPr>
          <w:rFonts w:asciiTheme="minorHAnsi" w:hAnsiTheme="minorHAnsi" w:cstheme="minorHAnsi"/>
        </w:rPr>
        <w:t>students have the capability to employ these skills in their own learning.</w:t>
      </w:r>
    </w:p>
    <w:p w14:paraId="5FCF13AC" w14:textId="03541D29" w:rsidR="00C0246D" w:rsidRPr="00E5066E" w:rsidRDefault="00C0246D" w:rsidP="00246FA0">
      <w:pPr>
        <w:spacing w:line="240" w:lineRule="auto"/>
        <w:jc w:val="both"/>
        <w:rPr>
          <w:rFonts w:asciiTheme="minorHAnsi" w:eastAsiaTheme="majorEastAsia" w:hAnsiTheme="minorHAnsi" w:cstheme="minorHAnsi"/>
          <w:b/>
          <w:bCs/>
          <w:caps/>
          <w:color w:val="AF272F" w:themeColor="accent1"/>
        </w:rPr>
      </w:pPr>
      <w:r w:rsidRPr="00E5066E">
        <w:rPr>
          <w:rFonts w:asciiTheme="minorHAnsi" w:eastAsiaTheme="majorEastAsia" w:hAnsiTheme="minorHAnsi" w:cstheme="minorHAnsi"/>
          <w:b/>
          <w:bCs/>
          <w:caps/>
          <w:color w:val="AF272F" w:themeColor="accent1"/>
        </w:rPr>
        <w:t>WHY IS INTELLECTUAL RIGOUR IMPORTANT?</w:t>
      </w:r>
    </w:p>
    <w:p w14:paraId="4CEF68B6" w14:textId="1489D470" w:rsidR="00C0246D" w:rsidRPr="00E5066E" w:rsidRDefault="008A66C2" w:rsidP="00246FA0">
      <w:pPr>
        <w:spacing w:line="240" w:lineRule="auto"/>
        <w:jc w:val="both"/>
        <w:rPr>
          <w:rFonts w:asciiTheme="minorHAnsi" w:hAnsiTheme="minorHAnsi" w:cstheme="minorHAnsi"/>
        </w:rPr>
      </w:pPr>
      <w:r w:rsidRPr="00E5066E">
        <w:rPr>
          <w:rFonts w:asciiTheme="minorHAnsi" w:hAnsiTheme="minorHAnsi" w:cstheme="minorHAnsi"/>
        </w:rPr>
        <w:t xml:space="preserve">Intellectual </w:t>
      </w:r>
      <w:proofErr w:type="spellStart"/>
      <w:r w:rsidRPr="00E5066E">
        <w:rPr>
          <w:rFonts w:asciiTheme="minorHAnsi" w:hAnsiTheme="minorHAnsi" w:cstheme="minorHAnsi"/>
        </w:rPr>
        <w:t>rigour</w:t>
      </w:r>
      <w:proofErr w:type="spellEnd"/>
      <w:r w:rsidR="00F10557" w:rsidRPr="00E5066E">
        <w:rPr>
          <w:rFonts w:asciiTheme="minorHAnsi" w:hAnsiTheme="minorHAnsi" w:cstheme="minorHAnsi"/>
        </w:rPr>
        <w:t xml:space="preserve"> </w:t>
      </w:r>
      <w:proofErr w:type="gramStart"/>
      <w:r w:rsidR="003A6173" w:rsidRPr="00E5066E">
        <w:rPr>
          <w:rFonts w:asciiTheme="minorHAnsi" w:hAnsiTheme="minorHAnsi" w:cstheme="minorHAnsi"/>
        </w:rPr>
        <w:t>is underpinned</w:t>
      </w:r>
      <w:proofErr w:type="gramEnd"/>
      <w:r w:rsidR="003A6173" w:rsidRPr="00E5066E">
        <w:rPr>
          <w:rFonts w:asciiTheme="minorHAnsi" w:hAnsiTheme="minorHAnsi" w:cstheme="minorHAnsi"/>
        </w:rPr>
        <w:t xml:space="preserve"> by</w:t>
      </w:r>
      <w:r w:rsidRPr="00E5066E">
        <w:rPr>
          <w:rFonts w:asciiTheme="minorHAnsi" w:hAnsiTheme="minorHAnsi" w:cstheme="minorHAnsi"/>
        </w:rPr>
        <w:t xml:space="preserve"> the </w:t>
      </w:r>
      <w:r w:rsidR="003A6173" w:rsidRPr="00E5066E">
        <w:rPr>
          <w:rFonts w:asciiTheme="minorHAnsi" w:hAnsiTheme="minorHAnsi" w:cstheme="minorHAnsi"/>
        </w:rPr>
        <w:t>belief</w:t>
      </w:r>
      <w:r w:rsidRPr="00E5066E">
        <w:rPr>
          <w:rFonts w:asciiTheme="minorHAnsi" w:hAnsiTheme="minorHAnsi" w:cstheme="minorHAnsi"/>
        </w:rPr>
        <w:t xml:space="preserve"> that students </w:t>
      </w:r>
      <w:r w:rsidR="003A6173" w:rsidRPr="00E5066E">
        <w:rPr>
          <w:rFonts w:asciiTheme="minorHAnsi" w:hAnsiTheme="minorHAnsi" w:cstheme="minorHAnsi"/>
        </w:rPr>
        <w:t>have the ability to grasp and apply</w:t>
      </w:r>
      <w:r w:rsidR="004E77E0" w:rsidRPr="00E5066E">
        <w:rPr>
          <w:rFonts w:asciiTheme="minorHAnsi" w:hAnsiTheme="minorHAnsi" w:cstheme="minorHAnsi"/>
        </w:rPr>
        <w:t xml:space="preserve"> new concepts in their learning and</w:t>
      </w:r>
      <w:r w:rsidR="003A6173" w:rsidRPr="00E5066E">
        <w:rPr>
          <w:rFonts w:asciiTheme="minorHAnsi" w:hAnsiTheme="minorHAnsi" w:cstheme="minorHAnsi"/>
        </w:rPr>
        <w:t xml:space="preserve"> </w:t>
      </w:r>
      <w:r w:rsidR="003727BC" w:rsidRPr="00E5066E">
        <w:rPr>
          <w:rFonts w:asciiTheme="minorHAnsi" w:hAnsiTheme="minorHAnsi" w:cstheme="minorHAnsi"/>
        </w:rPr>
        <w:t>becom</w:t>
      </w:r>
      <w:r w:rsidR="004E77E0" w:rsidRPr="00E5066E">
        <w:rPr>
          <w:rFonts w:asciiTheme="minorHAnsi" w:hAnsiTheme="minorHAnsi" w:cstheme="minorHAnsi"/>
        </w:rPr>
        <w:t>e</w:t>
      </w:r>
      <w:r w:rsidR="003A6173" w:rsidRPr="00E5066E">
        <w:rPr>
          <w:rFonts w:asciiTheme="minorHAnsi" w:hAnsiTheme="minorHAnsi" w:cstheme="minorHAnsi"/>
        </w:rPr>
        <w:t xml:space="preserve"> critical and creative learners. </w:t>
      </w:r>
    </w:p>
    <w:p w14:paraId="38A1DBE9" w14:textId="29F8F813" w:rsidR="00137411" w:rsidRPr="00E5066E" w:rsidRDefault="00137411" w:rsidP="003E1B84">
      <w:pPr>
        <w:spacing w:line="240" w:lineRule="auto"/>
        <w:jc w:val="both"/>
        <w:rPr>
          <w:rFonts w:asciiTheme="minorHAnsi" w:hAnsiTheme="minorHAnsi" w:cstheme="minorHAnsi"/>
        </w:rPr>
      </w:pPr>
      <w:r w:rsidRPr="00E5066E">
        <w:t>Informed by identifying and understanding the zone for proximal development</w:t>
      </w:r>
      <w:r w:rsidRPr="00E5066E">
        <w:rPr>
          <w:rStyle w:val="FootnoteReference"/>
        </w:rPr>
        <w:footnoteReference w:id="5"/>
      </w:r>
      <w:r w:rsidRPr="00E5066E">
        <w:t xml:space="preserve"> for individual students, teachers are able to tailor and differentiate their teaching specifically to the needs of their students. This practice </w:t>
      </w:r>
      <w:r w:rsidR="00E5066E" w:rsidRPr="00E5066E">
        <w:t xml:space="preserve">enables all </w:t>
      </w:r>
      <w:r w:rsidRPr="00E5066E">
        <w:t xml:space="preserve">students to be </w:t>
      </w:r>
      <w:proofErr w:type="gramStart"/>
      <w:r w:rsidRPr="00E5066E">
        <w:t>stretched</w:t>
      </w:r>
      <w:proofErr w:type="gramEnd"/>
      <w:r w:rsidRPr="00E5066E">
        <w:t xml:space="preserve"> and challenged in their learning.</w:t>
      </w:r>
    </w:p>
    <w:p w14:paraId="033B4F29" w14:textId="77777777" w:rsidR="008966A5" w:rsidRPr="00E5066E" w:rsidRDefault="00A34944" w:rsidP="00246FA0">
      <w:pPr>
        <w:spacing w:line="240" w:lineRule="auto"/>
        <w:jc w:val="both"/>
        <w:rPr>
          <w:rFonts w:asciiTheme="minorHAnsi" w:hAnsiTheme="minorHAnsi" w:cstheme="minorHAnsi"/>
        </w:rPr>
      </w:pPr>
      <w:r w:rsidRPr="00E5066E">
        <w:rPr>
          <w:rFonts w:asciiTheme="minorHAnsi" w:hAnsiTheme="minorHAnsi" w:cstheme="minorHAnsi"/>
        </w:rPr>
        <w:t>In a study undertaken by the Assessment Research Centre, the authors found that</w:t>
      </w:r>
      <w:r w:rsidR="00E81892" w:rsidRPr="00E5066E">
        <w:rPr>
          <w:rFonts w:asciiTheme="minorHAnsi" w:hAnsiTheme="minorHAnsi" w:cstheme="minorHAnsi"/>
        </w:rPr>
        <w:t xml:space="preserve">, within the cohort, </w:t>
      </w:r>
      <w:r w:rsidRPr="00E5066E">
        <w:rPr>
          <w:rFonts w:asciiTheme="minorHAnsi" w:hAnsiTheme="minorHAnsi" w:cstheme="minorHAnsi"/>
        </w:rPr>
        <w:t>students at the lowest levels of proficiency were improving rapidly, while students with higher levels of proficiently failed to demonstrate significant improvement</w:t>
      </w:r>
      <w:r w:rsidR="00E81892" w:rsidRPr="00E5066E">
        <w:rPr>
          <w:rFonts w:asciiTheme="minorHAnsi" w:hAnsiTheme="minorHAnsi" w:cstheme="minorHAnsi"/>
        </w:rPr>
        <w:t xml:space="preserve"> in higher order skills</w:t>
      </w:r>
      <w:r w:rsidRPr="00E5066E">
        <w:rPr>
          <w:rFonts w:asciiTheme="minorHAnsi" w:hAnsiTheme="minorHAnsi" w:cstheme="minorHAnsi"/>
        </w:rPr>
        <w:t>.</w:t>
      </w:r>
      <w:r w:rsidRPr="00E5066E">
        <w:rPr>
          <w:rStyle w:val="FootnoteReference"/>
          <w:rFonts w:asciiTheme="minorHAnsi" w:hAnsiTheme="minorHAnsi" w:cstheme="minorHAnsi"/>
        </w:rPr>
        <w:footnoteReference w:id="6"/>
      </w:r>
      <w:r w:rsidR="00E94242" w:rsidRPr="00E5066E">
        <w:rPr>
          <w:rFonts w:asciiTheme="minorHAnsi" w:hAnsiTheme="minorHAnsi" w:cstheme="minorHAnsi"/>
        </w:rPr>
        <w:t xml:space="preserve"> </w:t>
      </w:r>
    </w:p>
    <w:p w14:paraId="5D80E52E" w14:textId="43DB2945" w:rsidR="00246FA0" w:rsidRPr="00E5066E" w:rsidRDefault="003A3226" w:rsidP="00246FA0">
      <w:pPr>
        <w:spacing w:line="240" w:lineRule="auto"/>
        <w:jc w:val="both"/>
        <w:rPr>
          <w:rFonts w:asciiTheme="minorHAnsi" w:hAnsiTheme="minorHAnsi" w:cstheme="minorHAnsi"/>
        </w:rPr>
      </w:pPr>
      <w:r w:rsidRPr="00E5066E">
        <w:rPr>
          <w:rFonts w:asciiTheme="minorHAnsi" w:hAnsiTheme="minorHAnsi" w:cstheme="minorHAnsi"/>
        </w:rPr>
        <w:t>I</w:t>
      </w:r>
      <w:r w:rsidR="006B1D15" w:rsidRPr="00E5066E">
        <w:rPr>
          <w:rFonts w:asciiTheme="minorHAnsi" w:hAnsiTheme="minorHAnsi" w:cstheme="minorHAnsi"/>
        </w:rPr>
        <w:t xml:space="preserve">ntellectual </w:t>
      </w:r>
      <w:proofErr w:type="spellStart"/>
      <w:r w:rsidR="006B1D15" w:rsidRPr="00E5066E">
        <w:rPr>
          <w:rFonts w:asciiTheme="minorHAnsi" w:hAnsiTheme="minorHAnsi" w:cstheme="minorHAnsi"/>
        </w:rPr>
        <w:t>rigour</w:t>
      </w:r>
      <w:proofErr w:type="spellEnd"/>
      <w:r w:rsidRPr="00E5066E">
        <w:rPr>
          <w:rFonts w:asciiTheme="minorHAnsi" w:hAnsiTheme="minorHAnsi" w:cstheme="minorHAnsi"/>
        </w:rPr>
        <w:t xml:space="preserve"> applies to all students, </w:t>
      </w:r>
      <w:r w:rsidR="003E1B84" w:rsidRPr="00E5066E">
        <w:rPr>
          <w:rFonts w:asciiTheme="minorHAnsi" w:hAnsiTheme="minorHAnsi" w:cstheme="minorHAnsi"/>
        </w:rPr>
        <w:t>including</w:t>
      </w:r>
      <w:r w:rsidRPr="00E5066E">
        <w:rPr>
          <w:rFonts w:asciiTheme="minorHAnsi" w:hAnsiTheme="minorHAnsi" w:cstheme="minorHAnsi"/>
        </w:rPr>
        <w:t xml:space="preserve"> those that are performing at or above the expected levels </w:t>
      </w:r>
      <w:r w:rsidR="00137411" w:rsidRPr="00E5066E">
        <w:rPr>
          <w:rFonts w:asciiTheme="minorHAnsi" w:hAnsiTheme="minorHAnsi" w:cstheme="minorHAnsi"/>
        </w:rPr>
        <w:t xml:space="preserve">– </w:t>
      </w:r>
      <w:r w:rsidRPr="00E5066E">
        <w:rPr>
          <w:rFonts w:asciiTheme="minorHAnsi" w:hAnsiTheme="minorHAnsi" w:cstheme="minorHAnsi"/>
        </w:rPr>
        <w:t xml:space="preserve">every student should </w:t>
      </w:r>
      <w:r w:rsidR="00137411" w:rsidRPr="00E5066E">
        <w:rPr>
          <w:rFonts w:asciiTheme="minorHAnsi" w:hAnsiTheme="minorHAnsi" w:cstheme="minorHAnsi"/>
        </w:rPr>
        <w:t xml:space="preserve">have </w:t>
      </w:r>
      <w:r w:rsidR="00137411" w:rsidRPr="00E5066E">
        <w:t>an expectation to achieve strong gain:</w:t>
      </w:r>
      <w:r w:rsidR="00E5066E" w:rsidRPr="00E5066E">
        <w:t xml:space="preserve"> at least a year’s growth in a school </w:t>
      </w:r>
      <w:r w:rsidR="00137411" w:rsidRPr="00E5066E">
        <w:t>year</w:t>
      </w:r>
      <w:r w:rsidRPr="00E5066E">
        <w:rPr>
          <w:rFonts w:asciiTheme="minorHAnsi" w:hAnsiTheme="minorHAnsi" w:cstheme="minorHAnsi"/>
        </w:rPr>
        <w:t>.</w:t>
      </w:r>
    </w:p>
    <w:p w14:paraId="2D4B517C" w14:textId="0734C0A5" w:rsidR="00C65CFD" w:rsidRPr="00E5066E" w:rsidRDefault="005D7FBD" w:rsidP="00C65CFD">
      <w:pPr>
        <w:spacing w:line="240" w:lineRule="auto"/>
        <w:jc w:val="both"/>
        <w:rPr>
          <w:rFonts w:asciiTheme="minorHAnsi" w:hAnsiTheme="minorHAnsi" w:cstheme="minorHAnsi"/>
        </w:rPr>
      </w:pPr>
      <w:r w:rsidRPr="00E5066E">
        <w:rPr>
          <w:rFonts w:asciiTheme="minorHAnsi" w:hAnsiTheme="minorHAnsi" w:cstheme="minorHAnsi"/>
        </w:rPr>
        <w:t xml:space="preserve">Students live in an information age in which technology enables </w:t>
      </w:r>
      <w:r w:rsidR="00137411" w:rsidRPr="00E5066E">
        <w:rPr>
          <w:rFonts w:asciiTheme="minorHAnsi" w:hAnsiTheme="minorHAnsi" w:cstheme="minorHAnsi"/>
        </w:rPr>
        <w:t>information</w:t>
      </w:r>
      <w:r w:rsidRPr="00E5066E">
        <w:rPr>
          <w:rFonts w:asciiTheme="minorHAnsi" w:hAnsiTheme="minorHAnsi" w:cstheme="minorHAnsi"/>
        </w:rPr>
        <w:t xml:space="preserve"> to be at their fingertips. Educational consultant Alan November talks about student belief that “if it is on the Internet, it is true”. </w:t>
      </w:r>
      <w:r w:rsidR="00C65CFD" w:rsidRPr="00E5066E">
        <w:rPr>
          <w:rFonts w:asciiTheme="minorHAnsi" w:hAnsiTheme="minorHAnsi" w:cstheme="minorHAnsi"/>
        </w:rPr>
        <w:t xml:space="preserve">Intellectual </w:t>
      </w:r>
      <w:proofErr w:type="spellStart"/>
      <w:r w:rsidR="00C65CFD" w:rsidRPr="00E5066E">
        <w:rPr>
          <w:rFonts w:asciiTheme="minorHAnsi" w:hAnsiTheme="minorHAnsi" w:cstheme="minorHAnsi"/>
        </w:rPr>
        <w:t>rigour</w:t>
      </w:r>
      <w:proofErr w:type="spellEnd"/>
      <w:r w:rsidR="00C65CFD" w:rsidRPr="00E5066E">
        <w:rPr>
          <w:rFonts w:asciiTheme="minorHAnsi" w:hAnsiTheme="minorHAnsi" w:cstheme="minorHAnsi"/>
        </w:rPr>
        <w:t xml:space="preserve"> in sourcing, evaluating and using information is critical for students.</w:t>
      </w:r>
    </w:p>
    <w:p w14:paraId="0640A495" w14:textId="52F57943" w:rsidR="005D7FBD" w:rsidRPr="00E5066E" w:rsidRDefault="005D7FBD" w:rsidP="005D7FBD">
      <w:pPr>
        <w:spacing w:line="240" w:lineRule="auto"/>
        <w:jc w:val="both"/>
        <w:rPr>
          <w:rFonts w:asciiTheme="minorHAnsi" w:hAnsiTheme="minorHAnsi" w:cstheme="minorHAnsi"/>
        </w:rPr>
      </w:pPr>
      <w:r w:rsidRPr="00E5066E">
        <w:rPr>
          <w:rFonts w:asciiTheme="minorHAnsi" w:hAnsiTheme="minorHAnsi" w:cstheme="minorHAnsi"/>
        </w:rPr>
        <w:t xml:space="preserve">November contends that students need to develop the ability </w:t>
      </w:r>
      <w:proofErr w:type="gramStart"/>
      <w:r w:rsidRPr="00E5066E">
        <w:rPr>
          <w:rFonts w:asciiTheme="minorHAnsi" w:hAnsiTheme="minorHAnsi" w:cstheme="minorHAnsi"/>
        </w:rPr>
        <w:t>to</w:t>
      </w:r>
      <w:proofErr w:type="gramEnd"/>
      <w:r w:rsidRPr="00E5066E">
        <w:rPr>
          <w:rFonts w:asciiTheme="minorHAnsi" w:hAnsiTheme="minorHAnsi" w:cstheme="minorHAnsi"/>
        </w:rPr>
        <w:t>:</w:t>
      </w:r>
    </w:p>
    <w:p w14:paraId="78F6935C" w14:textId="77777777" w:rsidR="005D7FBD" w:rsidRPr="00E5066E" w:rsidRDefault="005D7FBD" w:rsidP="005D7FBD">
      <w:pPr>
        <w:pStyle w:val="ListParagraph"/>
        <w:rPr>
          <w:rFonts w:asciiTheme="minorHAnsi" w:hAnsiTheme="minorHAnsi" w:cstheme="minorHAnsi"/>
          <w:sz w:val="18"/>
          <w:szCs w:val="18"/>
        </w:rPr>
      </w:pPr>
      <w:r w:rsidRPr="00E5066E">
        <w:rPr>
          <w:rFonts w:asciiTheme="minorHAnsi" w:hAnsiTheme="minorHAnsi" w:cstheme="minorHAnsi"/>
          <w:sz w:val="18"/>
          <w:szCs w:val="18"/>
        </w:rPr>
        <w:t>research, publish and communicate using internet and information tools</w:t>
      </w:r>
    </w:p>
    <w:p w14:paraId="26802935" w14:textId="77777777" w:rsidR="005D7FBD" w:rsidRPr="00E5066E" w:rsidRDefault="005D7FBD" w:rsidP="005D7FBD">
      <w:pPr>
        <w:pStyle w:val="ListParagraph"/>
        <w:rPr>
          <w:rFonts w:asciiTheme="minorHAnsi" w:hAnsiTheme="minorHAnsi" w:cstheme="minorHAnsi"/>
          <w:sz w:val="18"/>
          <w:szCs w:val="18"/>
        </w:rPr>
      </w:pPr>
      <w:r w:rsidRPr="00E5066E">
        <w:rPr>
          <w:rFonts w:asciiTheme="minorHAnsi" w:hAnsiTheme="minorHAnsi" w:cstheme="minorHAnsi"/>
          <w:sz w:val="18"/>
          <w:szCs w:val="18"/>
        </w:rPr>
        <w:t>apply knowledge in producing information and to facilitate communication</w:t>
      </w:r>
    </w:p>
    <w:p w14:paraId="1DB9A89A" w14:textId="77777777" w:rsidR="005D7FBD" w:rsidRPr="00E5066E" w:rsidRDefault="005D7FBD" w:rsidP="005D7FBD">
      <w:pPr>
        <w:pStyle w:val="ListParagraph"/>
        <w:rPr>
          <w:rFonts w:asciiTheme="minorHAnsi" w:hAnsiTheme="minorHAnsi" w:cstheme="minorHAnsi"/>
          <w:sz w:val="18"/>
          <w:szCs w:val="18"/>
        </w:rPr>
      </w:pPr>
      <w:proofErr w:type="gramStart"/>
      <w:r w:rsidRPr="00E5066E">
        <w:rPr>
          <w:rFonts w:asciiTheme="minorHAnsi" w:hAnsiTheme="minorHAnsi" w:cstheme="minorHAnsi"/>
          <w:sz w:val="18"/>
          <w:szCs w:val="18"/>
        </w:rPr>
        <w:t>evaluate</w:t>
      </w:r>
      <w:proofErr w:type="gramEnd"/>
      <w:r w:rsidRPr="00E5066E">
        <w:rPr>
          <w:rFonts w:asciiTheme="minorHAnsi" w:hAnsiTheme="minorHAnsi" w:cstheme="minorHAnsi"/>
          <w:sz w:val="18"/>
          <w:szCs w:val="18"/>
        </w:rPr>
        <w:t xml:space="preserve"> and validate resources to understand purpose, author and meta-web language.</w:t>
      </w:r>
      <w:r w:rsidRPr="00E5066E">
        <w:rPr>
          <w:rStyle w:val="FootnoteReference"/>
          <w:rFonts w:asciiTheme="minorHAnsi" w:hAnsiTheme="minorHAnsi" w:cstheme="minorHAnsi"/>
          <w:sz w:val="18"/>
          <w:szCs w:val="18"/>
        </w:rPr>
        <w:footnoteReference w:id="7"/>
      </w:r>
    </w:p>
    <w:p w14:paraId="5BFE2594" w14:textId="11592860" w:rsidR="00E94242" w:rsidRPr="00E5066E" w:rsidRDefault="003E1B84" w:rsidP="00E94242">
      <w:pPr>
        <w:spacing w:line="240" w:lineRule="auto"/>
        <w:rPr>
          <w:rFonts w:asciiTheme="minorHAnsi" w:eastAsiaTheme="majorEastAsia" w:hAnsiTheme="minorHAnsi" w:cstheme="minorHAnsi"/>
          <w:b/>
          <w:bCs/>
          <w:caps/>
          <w:color w:val="AF272F" w:themeColor="accent1"/>
        </w:rPr>
      </w:pPr>
      <w:r w:rsidRPr="00E5066E">
        <w:rPr>
          <w:rFonts w:asciiTheme="minorHAnsi" w:eastAsiaTheme="majorEastAsia" w:hAnsiTheme="minorHAnsi" w:cstheme="minorHAnsi"/>
          <w:b/>
          <w:bCs/>
          <w:caps/>
          <w:color w:val="AF272F" w:themeColor="accent1"/>
        </w:rPr>
        <w:t>INTELLECTUAL RIGOUR STARTS WITH CURRICULUM AND ASSESSMENT</w:t>
      </w:r>
    </w:p>
    <w:p w14:paraId="4F2A5CDB" w14:textId="2B884F80" w:rsidR="005971C7" w:rsidRPr="00E5066E" w:rsidRDefault="005971C7" w:rsidP="005971C7">
      <w:pPr>
        <w:spacing w:line="240" w:lineRule="auto"/>
        <w:jc w:val="both"/>
        <w:rPr>
          <w:rFonts w:asciiTheme="minorHAnsi" w:hAnsiTheme="minorHAnsi" w:cstheme="minorHAnsi"/>
        </w:rPr>
      </w:pPr>
      <w:r w:rsidRPr="00E5066E">
        <w:rPr>
          <w:rFonts w:asciiTheme="minorHAnsi" w:hAnsiTheme="minorHAnsi" w:cstheme="minorHAnsi"/>
        </w:rPr>
        <w:t>The Victorian Curriculum outlines the co</w:t>
      </w:r>
      <w:r w:rsidR="00F10557" w:rsidRPr="00E5066E">
        <w:rPr>
          <w:rFonts w:asciiTheme="minorHAnsi" w:hAnsiTheme="minorHAnsi" w:cstheme="minorHAnsi"/>
        </w:rPr>
        <w:t xml:space="preserve">ntent, skills and dispositions </w:t>
      </w:r>
      <w:r w:rsidR="004E77E0" w:rsidRPr="00E5066E">
        <w:rPr>
          <w:rFonts w:asciiTheme="minorHAnsi" w:hAnsiTheme="minorHAnsi" w:cstheme="minorHAnsi"/>
        </w:rPr>
        <w:t>that enable</w:t>
      </w:r>
      <w:r w:rsidR="00F10557" w:rsidRPr="00E5066E">
        <w:rPr>
          <w:rFonts w:asciiTheme="minorHAnsi" w:hAnsiTheme="minorHAnsi" w:cstheme="minorHAnsi"/>
        </w:rPr>
        <w:t xml:space="preserve"> students to learn. It is a</w:t>
      </w:r>
      <w:r w:rsidR="004E77E0" w:rsidRPr="00E5066E">
        <w:rPr>
          <w:rFonts w:asciiTheme="minorHAnsi" w:hAnsiTheme="minorHAnsi" w:cstheme="minorHAnsi"/>
        </w:rPr>
        <w:t xml:space="preserve"> road </w:t>
      </w:r>
      <w:r w:rsidRPr="00E5066E">
        <w:rPr>
          <w:rFonts w:asciiTheme="minorHAnsi" w:hAnsiTheme="minorHAnsi" w:cstheme="minorHAnsi"/>
        </w:rPr>
        <w:t xml:space="preserve">map that </w:t>
      </w:r>
      <w:r w:rsidR="004E77E0" w:rsidRPr="00E5066E">
        <w:rPr>
          <w:rFonts w:asciiTheme="minorHAnsi" w:hAnsiTheme="minorHAnsi" w:cstheme="minorHAnsi"/>
        </w:rPr>
        <w:t>enables</w:t>
      </w:r>
      <w:r w:rsidRPr="00E5066E">
        <w:rPr>
          <w:rFonts w:asciiTheme="minorHAnsi" w:hAnsiTheme="minorHAnsi" w:cstheme="minorHAnsi"/>
        </w:rPr>
        <w:t xml:space="preserve"> multiple entry points, routes</w:t>
      </w:r>
      <w:r w:rsidR="00137411" w:rsidRPr="00E5066E">
        <w:rPr>
          <w:rFonts w:asciiTheme="minorHAnsi" w:hAnsiTheme="minorHAnsi" w:cstheme="minorHAnsi"/>
        </w:rPr>
        <w:t xml:space="preserve"> of differing length</w:t>
      </w:r>
      <w:r w:rsidRPr="00E5066E">
        <w:rPr>
          <w:rFonts w:asciiTheme="minorHAnsi" w:hAnsiTheme="minorHAnsi" w:cstheme="minorHAnsi"/>
        </w:rPr>
        <w:t xml:space="preserve">, and routes that require additional coverage for learners. </w:t>
      </w:r>
      <w:r w:rsidR="00137411" w:rsidRPr="00E5066E">
        <w:rPr>
          <w:rFonts w:asciiTheme="minorHAnsi" w:hAnsiTheme="minorHAnsi" w:cstheme="minorHAnsi"/>
        </w:rPr>
        <w:t xml:space="preserve">All students have their own </w:t>
      </w:r>
      <w:r w:rsidR="00E5066E" w:rsidRPr="00E5066E">
        <w:rPr>
          <w:rFonts w:asciiTheme="minorHAnsi" w:hAnsiTheme="minorHAnsi" w:cstheme="minorHAnsi"/>
        </w:rPr>
        <w:t xml:space="preserve">learning </w:t>
      </w:r>
      <w:r w:rsidR="00137411" w:rsidRPr="00E5066E">
        <w:rPr>
          <w:rFonts w:asciiTheme="minorHAnsi" w:hAnsiTheme="minorHAnsi" w:cstheme="minorHAnsi"/>
        </w:rPr>
        <w:t>journey through the curriculum, and need to be engaged in ways that enrich and extend th</w:t>
      </w:r>
      <w:r w:rsidR="00E5066E" w:rsidRPr="00E5066E">
        <w:rPr>
          <w:rFonts w:asciiTheme="minorHAnsi" w:hAnsiTheme="minorHAnsi" w:cstheme="minorHAnsi"/>
        </w:rPr>
        <w:t>em</w:t>
      </w:r>
      <w:r w:rsidR="00137411" w:rsidRPr="00E5066E">
        <w:rPr>
          <w:rFonts w:asciiTheme="minorHAnsi" w:hAnsiTheme="minorHAnsi" w:cstheme="minorHAnsi"/>
        </w:rPr>
        <w:t>.</w:t>
      </w:r>
    </w:p>
    <w:p w14:paraId="599D0182" w14:textId="2DF196DA" w:rsidR="00E94242" w:rsidRPr="00E5066E" w:rsidRDefault="00E94242" w:rsidP="00E94242">
      <w:pPr>
        <w:pStyle w:val="IndentedList"/>
        <w:numPr>
          <w:ilvl w:val="0"/>
          <w:numId w:val="0"/>
        </w:numPr>
        <w:spacing w:before="0" w:line="240" w:lineRule="auto"/>
        <w:jc w:val="both"/>
        <w:rPr>
          <w:rFonts w:asciiTheme="minorHAnsi" w:hAnsiTheme="minorHAnsi" w:cstheme="minorHAnsi"/>
        </w:rPr>
      </w:pPr>
      <w:r w:rsidRPr="00E5066E">
        <w:rPr>
          <w:rFonts w:asciiTheme="minorHAnsi" w:hAnsiTheme="minorHAnsi" w:cstheme="minorHAnsi"/>
        </w:rPr>
        <w:t xml:space="preserve">Intellectual </w:t>
      </w:r>
      <w:proofErr w:type="spellStart"/>
      <w:r w:rsidRPr="00E5066E">
        <w:rPr>
          <w:rFonts w:asciiTheme="minorHAnsi" w:hAnsiTheme="minorHAnsi" w:cstheme="minorHAnsi"/>
        </w:rPr>
        <w:t>rigour</w:t>
      </w:r>
      <w:proofErr w:type="spellEnd"/>
      <w:r w:rsidRPr="00E5066E">
        <w:rPr>
          <w:rFonts w:asciiTheme="minorHAnsi" w:hAnsiTheme="minorHAnsi" w:cstheme="minorHAnsi"/>
        </w:rPr>
        <w:t xml:space="preserve"> </w:t>
      </w:r>
      <w:r w:rsidR="003E1B84" w:rsidRPr="00E5066E">
        <w:rPr>
          <w:rFonts w:asciiTheme="minorHAnsi" w:hAnsiTheme="minorHAnsi" w:cstheme="minorHAnsi"/>
        </w:rPr>
        <w:t>builds on</w:t>
      </w:r>
      <w:r w:rsidR="00E777F1" w:rsidRPr="00E5066E">
        <w:rPr>
          <w:rFonts w:asciiTheme="minorHAnsi" w:hAnsiTheme="minorHAnsi" w:cstheme="minorHAnsi"/>
        </w:rPr>
        <w:t xml:space="preserve"> </w:t>
      </w:r>
      <w:r w:rsidRPr="00E5066E">
        <w:rPr>
          <w:rFonts w:asciiTheme="minorHAnsi" w:hAnsiTheme="minorHAnsi" w:cstheme="minorHAnsi"/>
        </w:rPr>
        <w:t xml:space="preserve">the Victorian Curriculum, </w:t>
      </w:r>
      <w:r w:rsidR="003E1B84" w:rsidRPr="00E5066E">
        <w:rPr>
          <w:rFonts w:asciiTheme="minorHAnsi" w:hAnsiTheme="minorHAnsi" w:cstheme="minorHAnsi"/>
        </w:rPr>
        <w:t xml:space="preserve">including </w:t>
      </w:r>
      <w:r w:rsidRPr="00E5066E">
        <w:rPr>
          <w:rFonts w:asciiTheme="minorHAnsi" w:hAnsiTheme="minorHAnsi" w:cstheme="minorHAnsi"/>
        </w:rPr>
        <w:t>the capabilities of Personal and Social Learning, Ethical Learning, Intercultural Learning and C</w:t>
      </w:r>
      <w:r w:rsidR="005971C7" w:rsidRPr="00E5066E">
        <w:rPr>
          <w:rFonts w:asciiTheme="minorHAnsi" w:hAnsiTheme="minorHAnsi" w:cstheme="minorHAnsi"/>
        </w:rPr>
        <w:t>ritical and Creative Thinking.</w:t>
      </w:r>
    </w:p>
    <w:p w14:paraId="3203B07F" w14:textId="75C2F457" w:rsidR="005E5317" w:rsidRPr="00E5066E" w:rsidRDefault="003E1B84" w:rsidP="00246FA0">
      <w:pPr>
        <w:spacing w:line="240" w:lineRule="auto"/>
        <w:jc w:val="both"/>
        <w:rPr>
          <w:rFonts w:asciiTheme="minorHAnsi" w:hAnsiTheme="minorHAnsi" w:cstheme="minorHAnsi"/>
        </w:rPr>
      </w:pPr>
      <w:r w:rsidRPr="00E5066E">
        <w:rPr>
          <w:rFonts w:asciiTheme="minorHAnsi" w:hAnsiTheme="minorHAnsi" w:cstheme="minorHAnsi"/>
        </w:rPr>
        <w:lastRenderedPageBreak/>
        <w:t>Using the Victorian Curriculum as a road map, teachers must scaffold</w:t>
      </w:r>
      <w:r w:rsidR="008966A5" w:rsidRPr="00E5066E">
        <w:rPr>
          <w:rFonts w:asciiTheme="minorHAnsi" w:hAnsiTheme="minorHAnsi" w:cstheme="minorHAnsi"/>
        </w:rPr>
        <w:t xml:space="preserve"> the learning for each student and work within </w:t>
      </w:r>
      <w:r w:rsidRPr="00E5066E">
        <w:rPr>
          <w:rFonts w:asciiTheme="minorHAnsi" w:hAnsiTheme="minorHAnsi" w:cstheme="minorHAnsi"/>
        </w:rPr>
        <w:t>the</w:t>
      </w:r>
      <w:r w:rsidR="008966A5" w:rsidRPr="00E5066E">
        <w:rPr>
          <w:rFonts w:asciiTheme="minorHAnsi" w:hAnsiTheme="minorHAnsi" w:cstheme="minorHAnsi"/>
        </w:rPr>
        <w:t>ir zone of proximal development</w:t>
      </w:r>
      <w:r w:rsidRPr="00E5066E">
        <w:rPr>
          <w:rFonts w:asciiTheme="minorHAnsi" w:hAnsiTheme="minorHAnsi" w:cstheme="minorHAnsi"/>
        </w:rPr>
        <w:t xml:space="preserve">. </w:t>
      </w:r>
      <w:r w:rsidR="00D0476D" w:rsidRPr="00E5066E">
        <w:rPr>
          <w:rFonts w:asciiTheme="minorHAnsi" w:hAnsiTheme="minorHAnsi" w:cstheme="minorHAnsi"/>
        </w:rPr>
        <w:t>Assessment, as part of the scope and sequence of the Victorian Curriculum, is</w:t>
      </w:r>
      <w:r w:rsidR="00AE6898" w:rsidRPr="00E5066E">
        <w:rPr>
          <w:rFonts w:asciiTheme="minorHAnsi" w:hAnsiTheme="minorHAnsi" w:cstheme="minorHAnsi"/>
        </w:rPr>
        <w:t xml:space="preserve"> the </w:t>
      </w:r>
      <w:r w:rsidR="00E0794F" w:rsidRPr="00E5066E">
        <w:rPr>
          <w:rFonts w:asciiTheme="minorHAnsi" w:hAnsiTheme="minorHAnsi" w:cstheme="minorHAnsi"/>
        </w:rPr>
        <w:t xml:space="preserve">foundation upon which teaching practice </w:t>
      </w:r>
      <w:proofErr w:type="gramStart"/>
      <w:r w:rsidR="00E0794F" w:rsidRPr="00E5066E">
        <w:rPr>
          <w:rFonts w:asciiTheme="minorHAnsi" w:hAnsiTheme="minorHAnsi" w:cstheme="minorHAnsi"/>
        </w:rPr>
        <w:t>is built</w:t>
      </w:r>
      <w:proofErr w:type="gramEnd"/>
      <w:r w:rsidR="00C13090" w:rsidRPr="00E5066E">
        <w:rPr>
          <w:rFonts w:asciiTheme="minorHAnsi" w:hAnsiTheme="minorHAnsi" w:cstheme="minorHAnsi"/>
        </w:rPr>
        <w:t xml:space="preserve">, as stated by </w:t>
      </w:r>
      <w:r w:rsidR="004E77E0" w:rsidRPr="00E5066E">
        <w:rPr>
          <w:rFonts w:asciiTheme="minorHAnsi" w:hAnsiTheme="minorHAnsi" w:cstheme="minorHAnsi"/>
        </w:rPr>
        <w:t>Griffin and Care</w:t>
      </w:r>
      <w:r w:rsidR="003B39E6" w:rsidRPr="00E5066E">
        <w:rPr>
          <w:rFonts w:asciiTheme="minorHAnsi" w:hAnsiTheme="minorHAnsi" w:cstheme="minorHAnsi"/>
        </w:rPr>
        <w:t>:</w:t>
      </w:r>
      <w:r w:rsidR="004E77E0" w:rsidRPr="00E5066E">
        <w:rPr>
          <w:rFonts w:asciiTheme="minorHAnsi" w:hAnsiTheme="minorHAnsi" w:cstheme="minorHAnsi"/>
        </w:rPr>
        <w:t xml:space="preserve"> (2009) </w:t>
      </w:r>
      <w:r w:rsidR="00C13090" w:rsidRPr="00E5066E">
        <w:rPr>
          <w:rFonts w:asciiTheme="minorHAnsi" w:hAnsiTheme="minorHAnsi" w:cstheme="minorHAnsi"/>
        </w:rPr>
        <w:t xml:space="preserve">“assessment is for </w:t>
      </w:r>
      <w:r w:rsidR="00C13090" w:rsidRPr="00E5066E">
        <w:rPr>
          <w:rFonts w:asciiTheme="minorHAnsi" w:hAnsiTheme="minorHAnsi" w:cstheme="minorHAnsi"/>
          <w:i/>
        </w:rPr>
        <w:t>teaching</w:t>
      </w:r>
      <w:r w:rsidR="00C13090" w:rsidRPr="00E5066E">
        <w:rPr>
          <w:rFonts w:asciiTheme="minorHAnsi" w:hAnsiTheme="minorHAnsi" w:cstheme="minorHAnsi"/>
        </w:rPr>
        <w:t>”</w:t>
      </w:r>
      <w:r w:rsidR="00FE291B" w:rsidRPr="00E5066E">
        <w:rPr>
          <w:rFonts w:asciiTheme="minorHAnsi" w:hAnsiTheme="minorHAnsi" w:cstheme="minorHAnsi"/>
        </w:rPr>
        <w:t>.</w:t>
      </w:r>
      <w:r w:rsidR="00C13090" w:rsidRPr="00E5066E">
        <w:rPr>
          <w:rStyle w:val="FootnoteReference"/>
          <w:rFonts w:asciiTheme="minorHAnsi" w:hAnsiTheme="minorHAnsi" w:cstheme="minorHAnsi"/>
        </w:rPr>
        <w:footnoteReference w:id="8"/>
      </w:r>
      <w:r w:rsidR="00E0794F" w:rsidRPr="00E5066E">
        <w:rPr>
          <w:rFonts w:asciiTheme="minorHAnsi" w:hAnsiTheme="minorHAnsi" w:cstheme="minorHAnsi"/>
        </w:rPr>
        <w:t xml:space="preserve"> </w:t>
      </w:r>
    </w:p>
    <w:p w14:paraId="089FE876" w14:textId="3FC4AA34" w:rsidR="005E5317" w:rsidRPr="00E5066E" w:rsidRDefault="008966A5" w:rsidP="00246FA0">
      <w:pPr>
        <w:spacing w:line="240" w:lineRule="auto"/>
        <w:jc w:val="both"/>
        <w:rPr>
          <w:rFonts w:asciiTheme="minorHAnsi" w:hAnsiTheme="minorHAnsi" w:cstheme="minorHAnsi"/>
        </w:rPr>
      </w:pPr>
      <w:r w:rsidRPr="00E5066E">
        <w:rPr>
          <w:rFonts w:asciiTheme="minorHAnsi" w:hAnsiTheme="minorHAnsi" w:cstheme="minorHAnsi"/>
        </w:rPr>
        <w:t>It is a</w:t>
      </w:r>
      <w:r w:rsidR="003E1B84" w:rsidRPr="00E5066E">
        <w:rPr>
          <w:rFonts w:asciiTheme="minorHAnsi" w:hAnsiTheme="minorHAnsi" w:cstheme="minorHAnsi"/>
        </w:rPr>
        <w:t>ssessment</w:t>
      </w:r>
      <w:r w:rsidRPr="00E5066E">
        <w:rPr>
          <w:rFonts w:asciiTheme="minorHAnsi" w:hAnsiTheme="minorHAnsi" w:cstheme="minorHAnsi"/>
        </w:rPr>
        <w:t xml:space="preserve"> that</w:t>
      </w:r>
      <w:r w:rsidR="003E1B84" w:rsidRPr="00E5066E">
        <w:rPr>
          <w:rFonts w:asciiTheme="minorHAnsi" w:hAnsiTheme="minorHAnsi" w:cstheme="minorHAnsi"/>
        </w:rPr>
        <w:t xml:space="preserve"> helps teachers to identify</w:t>
      </w:r>
      <w:r w:rsidR="005E5317" w:rsidRPr="00E5066E">
        <w:rPr>
          <w:rFonts w:asciiTheme="minorHAnsi" w:hAnsiTheme="minorHAnsi" w:cstheme="minorHAnsi"/>
        </w:rPr>
        <w:t xml:space="preserve"> students’ points of need, and therefor</w:t>
      </w:r>
      <w:r w:rsidR="003E1B84" w:rsidRPr="00E5066E">
        <w:rPr>
          <w:rFonts w:asciiTheme="minorHAnsi" w:hAnsiTheme="minorHAnsi" w:cstheme="minorHAnsi"/>
        </w:rPr>
        <w:t>e, their next area of learning</w:t>
      </w:r>
      <w:r w:rsidRPr="00E5066E">
        <w:rPr>
          <w:rFonts w:asciiTheme="minorHAnsi" w:hAnsiTheme="minorHAnsi" w:cstheme="minorHAnsi"/>
        </w:rPr>
        <w:t>. U</w:t>
      </w:r>
      <w:r w:rsidR="003E1B84" w:rsidRPr="00E5066E">
        <w:rPr>
          <w:rFonts w:asciiTheme="minorHAnsi" w:hAnsiTheme="minorHAnsi" w:cstheme="minorHAnsi"/>
        </w:rPr>
        <w:t xml:space="preserve">sing </w:t>
      </w:r>
      <w:r w:rsidR="005E5317" w:rsidRPr="00E5066E">
        <w:rPr>
          <w:rFonts w:asciiTheme="minorHAnsi" w:hAnsiTheme="minorHAnsi" w:cstheme="minorHAnsi"/>
        </w:rPr>
        <w:t>students</w:t>
      </w:r>
      <w:r w:rsidR="003E1B84" w:rsidRPr="00E5066E">
        <w:rPr>
          <w:rFonts w:asciiTheme="minorHAnsi" w:hAnsiTheme="minorHAnsi" w:cstheme="minorHAnsi"/>
        </w:rPr>
        <w:t>’</w:t>
      </w:r>
      <w:r w:rsidR="005E5317" w:rsidRPr="00E5066E">
        <w:rPr>
          <w:rFonts w:asciiTheme="minorHAnsi" w:hAnsiTheme="minorHAnsi" w:cstheme="minorHAnsi"/>
        </w:rPr>
        <w:t xml:space="preserve"> for</w:t>
      </w:r>
      <w:r w:rsidRPr="00E5066E">
        <w:rPr>
          <w:rFonts w:asciiTheme="minorHAnsi" w:hAnsiTheme="minorHAnsi" w:cstheme="minorHAnsi"/>
        </w:rPr>
        <w:t xml:space="preserve">mative and summative assessment, teachers can ensure that students </w:t>
      </w:r>
      <w:proofErr w:type="gramStart"/>
      <w:r w:rsidRPr="00E5066E">
        <w:rPr>
          <w:rFonts w:asciiTheme="minorHAnsi" w:hAnsiTheme="minorHAnsi" w:cstheme="minorHAnsi"/>
        </w:rPr>
        <w:t xml:space="preserve">are </w:t>
      </w:r>
      <w:r w:rsidR="005E5317" w:rsidRPr="00E5066E">
        <w:rPr>
          <w:rFonts w:asciiTheme="minorHAnsi" w:hAnsiTheme="minorHAnsi" w:cstheme="minorHAnsi"/>
        </w:rPr>
        <w:t xml:space="preserve">appropriately </w:t>
      </w:r>
      <w:proofErr w:type="spellStart"/>
      <w:r w:rsidR="005E5317" w:rsidRPr="00E5066E">
        <w:rPr>
          <w:rFonts w:asciiTheme="minorHAnsi" w:hAnsiTheme="minorHAnsi" w:cstheme="minorHAnsi"/>
        </w:rPr>
        <w:t>scaffolded</w:t>
      </w:r>
      <w:proofErr w:type="spellEnd"/>
      <w:proofErr w:type="gramEnd"/>
      <w:r w:rsidR="005E5317" w:rsidRPr="00E5066E">
        <w:rPr>
          <w:rFonts w:asciiTheme="minorHAnsi" w:hAnsiTheme="minorHAnsi" w:cstheme="minorHAnsi"/>
        </w:rPr>
        <w:t xml:space="preserve"> to master new learning.</w:t>
      </w:r>
    </w:p>
    <w:p w14:paraId="59D875A3" w14:textId="3C25F79F" w:rsidR="005E5317" w:rsidRPr="00E5066E" w:rsidRDefault="005E5317" w:rsidP="005E5317">
      <w:pPr>
        <w:spacing w:line="240" w:lineRule="auto"/>
        <w:jc w:val="both"/>
        <w:rPr>
          <w:rFonts w:asciiTheme="minorHAnsi" w:hAnsiTheme="minorHAnsi" w:cstheme="minorHAnsi"/>
        </w:rPr>
      </w:pPr>
      <w:r w:rsidRPr="00E5066E">
        <w:rPr>
          <w:rFonts w:asciiTheme="minorHAnsi" w:hAnsiTheme="minorHAnsi" w:cstheme="minorHAnsi"/>
        </w:rPr>
        <w:t xml:space="preserve">Formative assessment </w:t>
      </w:r>
      <w:r w:rsidR="00152C92" w:rsidRPr="00E5066E">
        <w:rPr>
          <w:rFonts w:asciiTheme="minorHAnsi" w:hAnsiTheme="minorHAnsi" w:cstheme="minorHAnsi"/>
        </w:rPr>
        <w:t xml:space="preserve">is ongoing </w:t>
      </w:r>
      <w:r w:rsidRPr="00E5066E">
        <w:rPr>
          <w:rFonts w:asciiTheme="minorHAnsi" w:hAnsiTheme="minorHAnsi" w:cstheme="minorHAnsi"/>
        </w:rPr>
        <w:t xml:space="preserve">and responsive to the next learning needs of students, and further builds and promotes student learning of the dispositions of intellectual </w:t>
      </w:r>
      <w:proofErr w:type="spellStart"/>
      <w:r w:rsidRPr="00E5066E">
        <w:rPr>
          <w:rFonts w:asciiTheme="minorHAnsi" w:hAnsiTheme="minorHAnsi" w:cstheme="minorHAnsi"/>
        </w:rPr>
        <w:t>rigour</w:t>
      </w:r>
      <w:proofErr w:type="spellEnd"/>
      <w:r w:rsidRPr="00E5066E">
        <w:rPr>
          <w:rFonts w:asciiTheme="minorHAnsi" w:hAnsiTheme="minorHAnsi" w:cstheme="minorHAnsi"/>
        </w:rPr>
        <w:t>.</w:t>
      </w:r>
      <w:r w:rsidR="00A41115" w:rsidRPr="00E5066E">
        <w:rPr>
          <w:rFonts w:asciiTheme="minorHAnsi" w:hAnsiTheme="minorHAnsi" w:cstheme="minorHAnsi"/>
        </w:rPr>
        <w:t xml:space="preserve"> See </w:t>
      </w:r>
      <w:r w:rsidR="00A50C81" w:rsidRPr="00E5066E">
        <w:rPr>
          <w:rFonts w:asciiTheme="minorHAnsi" w:hAnsiTheme="minorHAnsi" w:cstheme="minorHAnsi"/>
          <w:i/>
        </w:rPr>
        <w:t>P</w:t>
      </w:r>
      <w:r w:rsidR="00A41115" w:rsidRPr="00E5066E">
        <w:rPr>
          <w:rFonts w:asciiTheme="minorHAnsi" w:hAnsiTheme="minorHAnsi" w:cstheme="minorHAnsi"/>
          <w:i/>
        </w:rPr>
        <w:t xml:space="preserve">rofessional practice note 6: formative assessment </w:t>
      </w:r>
      <w:r w:rsidR="00A41115" w:rsidRPr="00E5066E">
        <w:rPr>
          <w:rFonts w:asciiTheme="minorHAnsi" w:hAnsiTheme="minorHAnsi" w:cstheme="minorHAnsi"/>
        </w:rPr>
        <w:t>for more information.</w:t>
      </w:r>
      <w:r w:rsidR="00A41115" w:rsidRPr="00E5066E">
        <w:rPr>
          <w:rStyle w:val="FootnoteReference"/>
          <w:rFonts w:asciiTheme="minorHAnsi" w:hAnsiTheme="minorHAnsi" w:cstheme="minorHAnsi"/>
        </w:rPr>
        <w:footnoteReference w:id="9"/>
      </w:r>
    </w:p>
    <w:p w14:paraId="6DAE9C59" w14:textId="6D03E65B" w:rsidR="00246FA0" w:rsidRPr="00E5066E" w:rsidRDefault="00E0794F" w:rsidP="00246FA0">
      <w:pPr>
        <w:spacing w:line="240" w:lineRule="auto"/>
        <w:jc w:val="both"/>
        <w:rPr>
          <w:rFonts w:asciiTheme="minorHAnsi" w:hAnsiTheme="minorHAnsi" w:cstheme="minorHAnsi"/>
        </w:rPr>
      </w:pPr>
      <w:r w:rsidRPr="00E5066E">
        <w:rPr>
          <w:rFonts w:asciiTheme="minorHAnsi" w:hAnsiTheme="minorHAnsi" w:cstheme="minorHAnsi"/>
        </w:rPr>
        <w:t xml:space="preserve">Formative and </w:t>
      </w:r>
      <w:r w:rsidR="00882197" w:rsidRPr="00E5066E">
        <w:rPr>
          <w:rFonts w:asciiTheme="minorHAnsi" w:hAnsiTheme="minorHAnsi" w:cstheme="minorHAnsi"/>
        </w:rPr>
        <w:t>summative</w:t>
      </w:r>
      <w:r w:rsidRPr="00E5066E">
        <w:rPr>
          <w:rFonts w:asciiTheme="minorHAnsi" w:hAnsiTheme="minorHAnsi" w:cstheme="minorHAnsi"/>
        </w:rPr>
        <w:t xml:space="preserve"> assessment of student knowledge and skill development </w:t>
      </w:r>
      <w:r w:rsidR="004E77E0" w:rsidRPr="00E5066E">
        <w:rPr>
          <w:rFonts w:asciiTheme="minorHAnsi" w:hAnsiTheme="minorHAnsi" w:cstheme="minorHAnsi"/>
        </w:rPr>
        <w:t>enables</w:t>
      </w:r>
      <w:r w:rsidRPr="00E5066E">
        <w:rPr>
          <w:rFonts w:asciiTheme="minorHAnsi" w:hAnsiTheme="minorHAnsi" w:cstheme="minorHAnsi"/>
        </w:rPr>
        <w:t xml:space="preserve"> this </w:t>
      </w:r>
      <w:r w:rsidR="00FF1030" w:rsidRPr="00E5066E">
        <w:rPr>
          <w:rFonts w:asciiTheme="minorHAnsi" w:hAnsiTheme="minorHAnsi" w:cstheme="minorHAnsi"/>
        </w:rPr>
        <w:t xml:space="preserve">scaffolding </w:t>
      </w:r>
      <w:r w:rsidRPr="00E5066E">
        <w:rPr>
          <w:rFonts w:asciiTheme="minorHAnsi" w:hAnsiTheme="minorHAnsi" w:cstheme="minorHAnsi"/>
        </w:rPr>
        <w:t>to take place</w:t>
      </w:r>
      <w:r w:rsidR="002C2F19" w:rsidRPr="00E5066E">
        <w:rPr>
          <w:rFonts w:asciiTheme="minorHAnsi" w:hAnsiTheme="minorHAnsi" w:cstheme="minorHAnsi"/>
        </w:rPr>
        <w:t>, guided by each student’s zone of proximal development.</w:t>
      </w:r>
    </w:p>
    <w:p w14:paraId="0B1DA720" w14:textId="77777777" w:rsidR="00246FA0" w:rsidRPr="00E5066E" w:rsidRDefault="00246FA0" w:rsidP="00246FA0">
      <w:pPr>
        <w:spacing w:line="240" w:lineRule="auto"/>
        <w:rPr>
          <w:rFonts w:asciiTheme="minorHAnsi" w:eastAsiaTheme="majorEastAsia" w:hAnsiTheme="minorHAnsi" w:cstheme="minorHAnsi"/>
          <w:b/>
          <w:bCs/>
          <w:caps/>
          <w:color w:val="AF272F" w:themeColor="accent1"/>
        </w:rPr>
      </w:pPr>
      <w:r w:rsidRPr="00E5066E">
        <w:rPr>
          <w:rFonts w:asciiTheme="minorHAnsi" w:eastAsiaTheme="majorEastAsia" w:hAnsiTheme="minorHAnsi" w:cstheme="minorHAnsi"/>
          <w:b/>
          <w:bCs/>
          <w:caps/>
          <w:color w:val="AF272F" w:themeColor="accent1"/>
        </w:rPr>
        <w:t xml:space="preserve">ADVICE FOR SCHOOL LEADERS </w:t>
      </w:r>
    </w:p>
    <w:p w14:paraId="26568FE8" w14:textId="65585F4A" w:rsidR="0014536C" w:rsidRPr="00E5066E" w:rsidRDefault="00F83781" w:rsidP="0014536C">
      <w:pPr>
        <w:spacing w:line="240" w:lineRule="auto"/>
        <w:jc w:val="both"/>
        <w:rPr>
          <w:rFonts w:asciiTheme="minorHAnsi" w:hAnsiTheme="minorHAnsi" w:cstheme="minorHAnsi"/>
          <w:b/>
        </w:rPr>
      </w:pPr>
      <w:r w:rsidRPr="00E5066E">
        <w:rPr>
          <w:rFonts w:asciiTheme="minorHAnsi" w:hAnsiTheme="minorHAnsi" w:cstheme="minorHAnsi"/>
          <w:b/>
        </w:rPr>
        <w:t>Developing a shared understanding of</w:t>
      </w:r>
      <w:r w:rsidR="00F83ED7" w:rsidRPr="00E5066E">
        <w:rPr>
          <w:rFonts w:asciiTheme="minorHAnsi" w:hAnsiTheme="minorHAnsi" w:cstheme="minorHAnsi"/>
          <w:b/>
        </w:rPr>
        <w:t xml:space="preserve"> intellectual </w:t>
      </w:r>
      <w:proofErr w:type="spellStart"/>
      <w:r w:rsidR="00F83ED7" w:rsidRPr="00E5066E">
        <w:rPr>
          <w:rFonts w:asciiTheme="minorHAnsi" w:hAnsiTheme="minorHAnsi" w:cstheme="minorHAnsi"/>
          <w:b/>
        </w:rPr>
        <w:t>rigour</w:t>
      </w:r>
      <w:proofErr w:type="spellEnd"/>
    </w:p>
    <w:p w14:paraId="61DB7445" w14:textId="1BF2E681" w:rsidR="0014536C" w:rsidRPr="00E5066E" w:rsidRDefault="0014536C" w:rsidP="0014536C">
      <w:pPr>
        <w:spacing w:line="240" w:lineRule="auto"/>
        <w:jc w:val="both"/>
        <w:rPr>
          <w:rFonts w:asciiTheme="minorHAnsi" w:hAnsiTheme="minorHAnsi" w:cstheme="minorHAnsi"/>
          <w:b/>
          <w:i/>
          <w:color w:val="C00000"/>
        </w:rPr>
      </w:pPr>
      <w:r w:rsidRPr="00E5066E">
        <w:rPr>
          <w:rFonts w:asciiTheme="minorHAnsi" w:hAnsiTheme="minorHAnsi" w:cstheme="minorHAnsi"/>
        </w:rPr>
        <w:t xml:space="preserve">A positive learning community is essential to encourage and </w:t>
      </w:r>
      <w:r w:rsidR="002C2F19" w:rsidRPr="00E5066E">
        <w:rPr>
          <w:rFonts w:asciiTheme="minorHAnsi" w:hAnsiTheme="minorHAnsi" w:cstheme="minorHAnsi"/>
        </w:rPr>
        <w:t>support students to take risks</w:t>
      </w:r>
      <w:r w:rsidR="00137411" w:rsidRPr="00E5066E">
        <w:rPr>
          <w:rFonts w:asciiTheme="minorHAnsi" w:hAnsiTheme="minorHAnsi" w:cstheme="minorHAnsi"/>
        </w:rPr>
        <w:t xml:space="preserve"> and demonstrate vulnerability in their learning and knowledge construction</w:t>
      </w:r>
      <w:r w:rsidR="002C2F19" w:rsidRPr="00E5066E">
        <w:rPr>
          <w:rFonts w:asciiTheme="minorHAnsi" w:hAnsiTheme="minorHAnsi" w:cstheme="minorHAnsi"/>
        </w:rPr>
        <w:t xml:space="preserve">. Growth requires students to </w:t>
      </w:r>
      <w:r w:rsidR="00D94AB6" w:rsidRPr="00E5066E">
        <w:rPr>
          <w:rFonts w:asciiTheme="minorHAnsi" w:hAnsiTheme="minorHAnsi" w:cstheme="minorHAnsi"/>
        </w:rPr>
        <w:t>challenge their educational boundaries in a s</w:t>
      </w:r>
      <w:r w:rsidR="002C2F19" w:rsidRPr="00E5066E">
        <w:rPr>
          <w:rFonts w:asciiTheme="minorHAnsi" w:hAnsiTheme="minorHAnsi" w:cstheme="minorHAnsi"/>
        </w:rPr>
        <w:t>afe</w:t>
      </w:r>
      <w:r w:rsidR="00D94AB6" w:rsidRPr="00E5066E">
        <w:rPr>
          <w:rFonts w:asciiTheme="minorHAnsi" w:hAnsiTheme="minorHAnsi" w:cstheme="minorHAnsi"/>
        </w:rPr>
        <w:t xml:space="preserve"> learning environment</w:t>
      </w:r>
      <w:r w:rsidR="008966A5" w:rsidRPr="00E5066E">
        <w:rPr>
          <w:rFonts w:asciiTheme="minorHAnsi" w:hAnsiTheme="minorHAnsi" w:cstheme="minorHAnsi"/>
        </w:rPr>
        <w:t>:</w:t>
      </w:r>
      <w:r w:rsidR="00D94AB6" w:rsidRPr="00E5066E">
        <w:rPr>
          <w:rFonts w:asciiTheme="minorHAnsi" w:hAnsiTheme="minorHAnsi" w:cstheme="minorHAnsi"/>
        </w:rPr>
        <w:t xml:space="preserve"> </w:t>
      </w:r>
      <w:r w:rsidR="008966A5" w:rsidRPr="00E5066E">
        <w:rPr>
          <w:rFonts w:asciiTheme="minorHAnsi" w:hAnsiTheme="minorHAnsi" w:cstheme="minorHAnsi"/>
        </w:rPr>
        <w:t>“r</w:t>
      </w:r>
      <w:r w:rsidR="002C2F19" w:rsidRPr="00E5066E">
        <w:rPr>
          <w:rFonts w:asciiTheme="minorHAnsi" w:hAnsiTheme="minorHAnsi" w:cstheme="minorHAnsi"/>
        </w:rPr>
        <w:t>eal growth often requires us to make our learners uncomfortable, and we have to help them deal with the unfamiliar situatio</w:t>
      </w:r>
      <w:r w:rsidR="00137411" w:rsidRPr="00E5066E">
        <w:rPr>
          <w:rFonts w:asciiTheme="minorHAnsi" w:hAnsiTheme="minorHAnsi" w:cstheme="minorHAnsi"/>
        </w:rPr>
        <w:t xml:space="preserve">ns… </w:t>
      </w:r>
      <w:r w:rsidR="002C2F19" w:rsidRPr="00E5066E">
        <w:rPr>
          <w:rFonts w:asciiTheme="minorHAnsi" w:hAnsiTheme="minorHAnsi" w:cstheme="minorHAnsi"/>
        </w:rPr>
        <w:t>as well as manag</w:t>
      </w:r>
      <w:r w:rsidR="008966A5" w:rsidRPr="00E5066E">
        <w:rPr>
          <w:rFonts w:asciiTheme="minorHAnsi" w:hAnsiTheme="minorHAnsi" w:cstheme="minorHAnsi"/>
        </w:rPr>
        <w:t>e their discomfort productively</w:t>
      </w:r>
      <w:r w:rsidR="002C2F19" w:rsidRPr="00E5066E">
        <w:rPr>
          <w:rFonts w:asciiTheme="minorHAnsi" w:hAnsiTheme="minorHAnsi" w:cstheme="minorHAnsi"/>
        </w:rPr>
        <w:t>”</w:t>
      </w:r>
      <w:r w:rsidR="00D94AB6" w:rsidRPr="00E5066E">
        <w:rPr>
          <w:rStyle w:val="FootnoteReference"/>
          <w:rFonts w:asciiTheme="minorHAnsi" w:hAnsiTheme="minorHAnsi" w:cstheme="minorHAnsi"/>
        </w:rPr>
        <w:footnoteReference w:id="10"/>
      </w:r>
      <w:r w:rsidR="008966A5" w:rsidRPr="00E5066E">
        <w:rPr>
          <w:rFonts w:asciiTheme="minorHAnsi" w:hAnsiTheme="minorHAnsi" w:cstheme="minorHAnsi"/>
        </w:rPr>
        <w:t>.</w:t>
      </w:r>
    </w:p>
    <w:p w14:paraId="3B0875BA" w14:textId="77777777" w:rsidR="0014536C" w:rsidRPr="00E5066E" w:rsidRDefault="0014536C" w:rsidP="0014536C">
      <w:pPr>
        <w:spacing w:line="240" w:lineRule="auto"/>
        <w:jc w:val="both"/>
        <w:rPr>
          <w:rFonts w:asciiTheme="minorHAnsi" w:hAnsiTheme="minorHAnsi" w:cstheme="minorHAnsi"/>
          <w:color w:val="000000" w:themeColor="text1"/>
        </w:rPr>
      </w:pPr>
      <w:r w:rsidRPr="00E5066E">
        <w:rPr>
          <w:rFonts w:asciiTheme="minorHAnsi" w:hAnsiTheme="minorHAnsi" w:cstheme="minorHAnsi"/>
        </w:rPr>
        <w:t xml:space="preserve">The Framework for Improving Student Outcomes’ (FISO) Positive Climate for Learning and the Practice Principles for Excellence in Teaching and Learning ensure the conditions to promote student learning and participation are in place. The relevant </w:t>
      </w:r>
      <w:r w:rsidRPr="00E5066E">
        <w:rPr>
          <w:rFonts w:asciiTheme="minorHAnsi" w:hAnsiTheme="minorHAnsi" w:cstheme="minorHAnsi"/>
          <w:color w:val="000000" w:themeColor="text1"/>
        </w:rPr>
        <w:t>Practice Principles for Excellence in Teaching and Learning are:</w:t>
      </w:r>
    </w:p>
    <w:p w14:paraId="4E99214F" w14:textId="77777777" w:rsidR="0014536C" w:rsidRPr="00E5066E" w:rsidRDefault="0014536C" w:rsidP="0014536C">
      <w:pPr>
        <w:pStyle w:val="ListParagraph"/>
        <w:rPr>
          <w:rFonts w:asciiTheme="minorHAnsi" w:hAnsiTheme="minorHAnsi" w:cstheme="minorHAnsi"/>
          <w:i/>
          <w:sz w:val="18"/>
        </w:rPr>
      </w:pPr>
      <w:r w:rsidRPr="00E5066E">
        <w:rPr>
          <w:rFonts w:asciiTheme="minorHAnsi" w:hAnsiTheme="minorHAnsi" w:cstheme="minorHAnsi"/>
          <w:i/>
          <w:sz w:val="18"/>
        </w:rPr>
        <w:t>High expectations for every student, promote intellectual engagement and self-awareness</w:t>
      </w:r>
    </w:p>
    <w:p w14:paraId="639FAB24" w14:textId="77777777" w:rsidR="0014536C" w:rsidRPr="00E5066E" w:rsidRDefault="0014536C" w:rsidP="0014536C">
      <w:pPr>
        <w:pStyle w:val="ListParagraph"/>
        <w:rPr>
          <w:rFonts w:asciiTheme="minorHAnsi" w:hAnsiTheme="minorHAnsi" w:cstheme="minorHAnsi"/>
          <w:i/>
          <w:sz w:val="18"/>
        </w:rPr>
      </w:pPr>
      <w:r w:rsidRPr="00E5066E">
        <w:rPr>
          <w:rFonts w:asciiTheme="minorHAnsi" w:hAnsiTheme="minorHAnsi" w:cstheme="minorHAnsi"/>
          <w:i/>
          <w:sz w:val="18"/>
        </w:rPr>
        <w:t>A supportive and productive learning environment promotes inclusion and collaboration</w:t>
      </w:r>
    </w:p>
    <w:p w14:paraId="7F755CF1" w14:textId="77777777" w:rsidR="0014536C" w:rsidRPr="00E5066E" w:rsidRDefault="0014536C" w:rsidP="0014536C">
      <w:pPr>
        <w:pStyle w:val="ListParagraph"/>
        <w:rPr>
          <w:rFonts w:asciiTheme="minorHAnsi" w:hAnsiTheme="minorHAnsi" w:cstheme="minorHAnsi"/>
          <w:i/>
          <w:sz w:val="18"/>
        </w:rPr>
      </w:pPr>
      <w:r w:rsidRPr="00E5066E">
        <w:rPr>
          <w:rFonts w:asciiTheme="minorHAnsi" w:hAnsiTheme="minorHAnsi" w:cstheme="minorHAnsi"/>
          <w:i/>
          <w:sz w:val="18"/>
        </w:rPr>
        <w:t>Student voice, agency and leadership empower students and build school pride</w:t>
      </w:r>
    </w:p>
    <w:p w14:paraId="7AB5A0D9" w14:textId="6AE311D7" w:rsidR="0014536C" w:rsidRPr="00E5066E" w:rsidRDefault="0014536C" w:rsidP="0014536C">
      <w:pPr>
        <w:pStyle w:val="IndentedList"/>
        <w:numPr>
          <w:ilvl w:val="0"/>
          <w:numId w:val="0"/>
        </w:numPr>
        <w:spacing w:before="0" w:line="240" w:lineRule="auto"/>
        <w:jc w:val="both"/>
        <w:rPr>
          <w:rFonts w:asciiTheme="minorHAnsi" w:hAnsiTheme="minorHAnsi" w:cstheme="minorHAnsi"/>
        </w:rPr>
      </w:pPr>
      <w:r w:rsidRPr="00E5066E">
        <w:rPr>
          <w:rFonts w:asciiTheme="minorHAnsi" w:hAnsiTheme="minorHAnsi" w:cstheme="minorHAnsi"/>
        </w:rPr>
        <w:t>The following questions may be useful for school leaders and teachers to consider the current practices of the school in setting high expectations for all students:</w:t>
      </w:r>
    </w:p>
    <w:p w14:paraId="24E88DF5" w14:textId="508190B8" w:rsidR="0014536C" w:rsidRPr="00E5066E" w:rsidRDefault="0014536C" w:rsidP="0014536C">
      <w:pPr>
        <w:pStyle w:val="ListParagraph"/>
        <w:rPr>
          <w:rFonts w:asciiTheme="minorHAnsi" w:hAnsiTheme="minorHAnsi" w:cstheme="minorHAnsi"/>
          <w:sz w:val="18"/>
        </w:rPr>
      </w:pPr>
      <w:r w:rsidRPr="00E5066E">
        <w:rPr>
          <w:rFonts w:asciiTheme="minorHAnsi" w:hAnsiTheme="minorHAnsi" w:cstheme="minorHAnsi"/>
          <w:sz w:val="18"/>
          <w:szCs w:val="18"/>
        </w:rPr>
        <w:t xml:space="preserve">How </w:t>
      </w:r>
      <w:proofErr w:type="gramStart"/>
      <w:r w:rsidRPr="00E5066E">
        <w:rPr>
          <w:rFonts w:asciiTheme="minorHAnsi" w:hAnsiTheme="minorHAnsi" w:cstheme="minorHAnsi"/>
          <w:sz w:val="18"/>
          <w:szCs w:val="18"/>
        </w:rPr>
        <w:t>is the curriculum viewed</w:t>
      </w:r>
      <w:proofErr w:type="gramEnd"/>
      <w:r w:rsidRPr="00E5066E">
        <w:rPr>
          <w:rFonts w:asciiTheme="minorHAnsi" w:hAnsiTheme="minorHAnsi" w:cstheme="minorHAnsi"/>
          <w:sz w:val="18"/>
          <w:szCs w:val="18"/>
        </w:rPr>
        <w:t xml:space="preserve"> by the school with regard to student</w:t>
      </w:r>
      <w:r w:rsidRPr="00E5066E">
        <w:rPr>
          <w:rFonts w:asciiTheme="minorHAnsi" w:hAnsiTheme="minorHAnsi" w:cstheme="minorHAnsi"/>
          <w:sz w:val="18"/>
        </w:rPr>
        <w:t xml:space="preserve"> progression? </w:t>
      </w:r>
      <w:proofErr w:type="gramStart"/>
      <w:r w:rsidRPr="00E5066E">
        <w:rPr>
          <w:rFonts w:asciiTheme="minorHAnsi" w:hAnsiTheme="minorHAnsi" w:cstheme="minorHAnsi"/>
          <w:sz w:val="18"/>
        </w:rPr>
        <w:t>Is it considered</w:t>
      </w:r>
      <w:proofErr w:type="gramEnd"/>
      <w:r w:rsidRPr="00E5066E">
        <w:rPr>
          <w:rFonts w:asciiTheme="minorHAnsi" w:hAnsiTheme="minorHAnsi" w:cstheme="minorHAnsi"/>
          <w:sz w:val="18"/>
        </w:rPr>
        <w:t xml:space="preserve"> ‘fixed’ by curriculum level?</w:t>
      </w:r>
    </w:p>
    <w:p w14:paraId="089AC3DA" w14:textId="77777777" w:rsidR="0014536C" w:rsidRPr="00E5066E" w:rsidRDefault="0014536C" w:rsidP="0014536C">
      <w:pPr>
        <w:pStyle w:val="ListParagraph"/>
        <w:rPr>
          <w:rFonts w:asciiTheme="minorHAnsi" w:hAnsiTheme="minorHAnsi" w:cstheme="minorHAnsi"/>
          <w:sz w:val="18"/>
        </w:rPr>
      </w:pPr>
      <w:r w:rsidRPr="00E5066E">
        <w:rPr>
          <w:rFonts w:asciiTheme="minorHAnsi" w:hAnsiTheme="minorHAnsi" w:cstheme="minorHAnsi"/>
          <w:sz w:val="18"/>
        </w:rPr>
        <w:t>How is the practice of teaching viewed in the school? What is the role of the teacher with regard to student progression?</w:t>
      </w:r>
    </w:p>
    <w:p w14:paraId="34583F7D" w14:textId="27C5C819" w:rsidR="0014536C" w:rsidRPr="00E5066E" w:rsidRDefault="0014536C" w:rsidP="00220588">
      <w:pPr>
        <w:pStyle w:val="ListParagraph"/>
        <w:rPr>
          <w:rFonts w:asciiTheme="minorHAnsi" w:hAnsiTheme="minorHAnsi" w:cstheme="minorHAnsi"/>
          <w:sz w:val="18"/>
        </w:rPr>
      </w:pPr>
      <w:r w:rsidRPr="00E5066E">
        <w:rPr>
          <w:rFonts w:asciiTheme="minorHAnsi" w:hAnsiTheme="minorHAnsi" w:cstheme="minorHAnsi"/>
          <w:sz w:val="18"/>
        </w:rPr>
        <w:t xml:space="preserve">What does the school </w:t>
      </w:r>
      <w:proofErr w:type="gramStart"/>
      <w:r w:rsidRPr="00E5066E">
        <w:rPr>
          <w:rFonts w:asciiTheme="minorHAnsi" w:hAnsiTheme="minorHAnsi" w:cstheme="minorHAnsi"/>
          <w:sz w:val="18"/>
        </w:rPr>
        <w:t>consider to be ‘successful</w:t>
      </w:r>
      <w:proofErr w:type="gramEnd"/>
      <w:r w:rsidRPr="00E5066E">
        <w:rPr>
          <w:rFonts w:asciiTheme="minorHAnsi" w:hAnsiTheme="minorHAnsi" w:cstheme="minorHAnsi"/>
          <w:sz w:val="18"/>
        </w:rPr>
        <w:t xml:space="preserve"> learning’?</w:t>
      </w:r>
      <w:r w:rsidR="00220588" w:rsidRPr="00E5066E">
        <w:rPr>
          <w:rFonts w:asciiTheme="minorHAnsi" w:hAnsiTheme="minorHAnsi" w:cstheme="minorHAnsi"/>
          <w:sz w:val="18"/>
        </w:rPr>
        <w:t xml:space="preserve"> How does the school seek to engage and enhance student metacognitive strategies for learning?</w:t>
      </w:r>
    </w:p>
    <w:p w14:paraId="38886837" w14:textId="77777777" w:rsidR="0014536C" w:rsidRPr="00E5066E" w:rsidRDefault="0014536C" w:rsidP="0014536C">
      <w:pPr>
        <w:pStyle w:val="ListParagraph"/>
        <w:rPr>
          <w:rFonts w:asciiTheme="minorHAnsi" w:hAnsiTheme="minorHAnsi" w:cstheme="minorHAnsi"/>
          <w:sz w:val="18"/>
        </w:rPr>
      </w:pPr>
      <w:r w:rsidRPr="00E5066E">
        <w:rPr>
          <w:rFonts w:asciiTheme="minorHAnsi" w:hAnsiTheme="minorHAnsi" w:cstheme="minorHAnsi"/>
          <w:sz w:val="18"/>
        </w:rPr>
        <w:t>How does the school track and group learners? How does the school describe and measure student progress?</w:t>
      </w:r>
    </w:p>
    <w:p w14:paraId="6412DC98" w14:textId="77777777" w:rsidR="0014536C" w:rsidRPr="00E5066E" w:rsidRDefault="0014536C" w:rsidP="0014536C">
      <w:pPr>
        <w:pStyle w:val="ListParagraph"/>
        <w:rPr>
          <w:rFonts w:asciiTheme="minorHAnsi" w:hAnsiTheme="minorHAnsi" w:cstheme="minorHAnsi"/>
          <w:sz w:val="18"/>
        </w:rPr>
      </w:pPr>
      <w:r w:rsidRPr="00E5066E">
        <w:rPr>
          <w:rFonts w:asciiTheme="minorHAnsi" w:hAnsiTheme="minorHAnsi" w:cstheme="minorHAnsi"/>
          <w:sz w:val="18"/>
        </w:rPr>
        <w:t>How do assessments align with the Assessment Standards of the Curriculum?</w:t>
      </w:r>
    </w:p>
    <w:p w14:paraId="1355C476" w14:textId="5E204444" w:rsidR="0014536C" w:rsidRPr="00E5066E" w:rsidRDefault="0014536C" w:rsidP="00246FA0">
      <w:pPr>
        <w:pStyle w:val="ListParagraph"/>
        <w:rPr>
          <w:rFonts w:asciiTheme="minorHAnsi" w:hAnsiTheme="minorHAnsi" w:cstheme="minorHAnsi"/>
          <w:sz w:val="18"/>
        </w:rPr>
      </w:pPr>
      <w:r w:rsidRPr="00E5066E">
        <w:rPr>
          <w:rFonts w:asciiTheme="minorHAnsi" w:hAnsiTheme="minorHAnsi" w:cstheme="minorHAnsi"/>
          <w:sz w:val="18"/>
        </w:rPr>
        <w:t xml:space="preserve">How does the school report on student learning? What language </w:t>
      </w:r>
      <w:proofErr w:type="gramStart"/>
      <w:r w:rsidRPr="00E5066E">
        <w:rPr>
          <w:rFonts w:asciiTheme="minorHAnsi" w:hAnsiTheme="minorHAnsi" w:cstheme="minorHAnsi"/>
          <w:sz w:val="18"/>
        </w:rPr>
        <w:t>is used</w:t>
      </w:r>
      <w:proofErr w:type="gramEnd"/>
      <w:r w:rsidRPr="00E5066E">
        <w:rPr>
          <w:rFonts w:asciiTheme="minorHAnsi" w:hAnsiTheme="minorHAnsi" w:cstheme="minorHAnsi"/>
          <w:sz w:val="18"/>
        </w:rPr>
        <w:t xml:space="preserve"> to describe student progress?</w:t>
      </w:r>
      <w:r w:rsidRPr="00E5066E">
        <w:rPr>
          <w:rStyle w:val="FootnoteReference"/>
          <w:rFonts w:asciiTheme="minorHAnsi" w:hAnsiTheme="minorHAnsi" w:cstheme="minorHAnsi"/>
          <w:sz w:val="18"/>
        </w:rPr>
        <w:footnoteReference w:id="11"/>
      </w:r>
    </w:p>
    <w:p w14:paraId="2D682B92" w14:textId="77777777" w:rsidR="00246FA0" w:rsidRPr="00E5066E" w:rsidRDefault="00246FA0" w:rsidP="00246FA0">
      <w:pPr>
        <w:spacing w:line="240" w:lineRule="auto"/>
        <w:rPr>
          <w:rFonts w:asciiTheme="minorHAnsi" w:eastAsiaTheme="majorEastAsia" w:hAnsiTheme="minorHAnsi" w:cstheme="minorHAnsi"/>
          <w:b/>
          <w:bCs/>
          <w:caps/>
          <w:color w:val="AF272F" w:themeColor="accent1"/>
        </w:rPr>
      </w:pPr>
      <w:r w:rsidRPr="00E5066E">
        <w:rPr>
          <w:rFonts w:asciiTheme="minorHAnsi" w:eastAsiaTheme="majorEastAsia" w:hAnsiTheme="minorHAnsi" w:cstheme="minorHAnsi"/>
          <w:b/>
          <w:bCs/>
          <w:caps/>
          <w:color w:val="AF272F" w:themeColor="accent1"/>
        </w:rPr>
        <w:t xml:space="preserve">ADVICE FOR TEACHERS </w:t>
      </w:r>
    </w:p>
    <w:p w14:paraId="105C504A" w14:textId="77777777" w:rsidR="00246FA0" w:rsidRPr="00E5066E" w:rsidRDefault="00246FA0" w:rsidP="00246FA0">
      <w:pPr>
        <w:spacing w:line="240" w:lineRule="auto"/>
        <w:rPr>
          <w:rFonts w:asciiTheme="minorHAnsi" w:hAnsiTheme="minorHAnsi" w:cstheme="minorHAnsi"/>
          <w:b/>
        </w:rPr>
      </w:pPr>
      <w:r w:rsidRPr="00E5066E">
        <w:rPr>
          <w:rFonts w:asciiTheme="minorHAnsi" w:hAnsiTheme="minorHAnsi" w:cstheme="minorHAnsi"/>
          <w:b/>
        </w:rPr>
        <w:t xml:space="preserve">Teaching intellectual </w:t>
      </w:r>
      <w:proofErr w:type="spellStart"/>
      <w:r w:rsidRPr="00E5066E">
        <w:rPr>
          <w:rFonts w:asciiTheme="minorHAnsi" w:hAnsiTheme="minorHAnsi" w:cstheme="minorHAnsi"/>
          <w:b/>
        </w:rPr>
        <w:t>rigour</w:t>
      </w:r>
      <w:proofErr w:type="spellEnd"/>
    </w:p>
    <w:p w14:paraId="4D094C00" w14:textId="77777777" w:rsidR="004041CA" w:rsidRPr="00E5066E" w:rsidRDefault="00297B32" w:rsidP="00CA177A">
      <w:pPr>
        <w:spacing w:line="240" w:lineRule="auto"/>
        <w:jc w:val="both"/>
        <w:rPr>
          <w:rFonts w:asciiTheme="minorHAnsi" w:hAnsiTheme="minorHAnsi" w:cstheme="minorHAnsi"/>
        </w:rPr>
      </w:pPr>
      <w:r w:rsidRPr="00E5066E">
        <w:rPr>
          <w:rFonts w:asciiTheme="minorHAnsi" w:hAnsiTheme="minorHAnsi" w:cstheme="minorHAnsi"/>
        </w:rPr>
        <w:t xml:space="preserve">Building student </w:t>
      </w:r>
      <w:r w:rsidR="004041CA" w:rsidRPr="00E5066E">
        <w:rPr>
          <w:rFonts w:asciiTheme="minorHAnsi" w:hAnsiTheme="minorHAnsi" w:cstheme="minorHAnsi"/>
        </w:rPr>
        <w:t xml:space="preserve">capability to </w:t>
      </w:r>
      <w:proofErr w:type="gramStart"/>
      <w:r w:rsidR="004041CA" w:rsidRPr="00E5066E">
        <w:rPr>
          <w:rFonts w:asciiTheme="minorHAnsi" w:hAnsiTheme="minorHAnsi" w:cstheme="minorHAnsi"/>
        </w:rPr>
        <w:t>access</w:t>
      </w:r>
      <w:proofErr w:type="gramEnd"/>
      <w:r w:rsidRPr="00E5066E">
        <w:rPr>
          <w:rFonts w:asciiTheme="minorHAnsi" w:hAnsiTheme="minorHAnsi" w:cstheme="minorHAnsi"/>
        </w:rPr>
        <w:t xml:space="preserve"> the</w:t>
      </w:r>
      <w:r w:rsidR="00246FA0" w:rsidRPr="00E5066E">
        <w:rPr>
          <w:rFonts w:asciiTheme="minorHAnsi" w:hAnsiTheme="minorHAnsi" w:cstheme="minorHAnsi"/>
        </w:rPr>
        <w:t xml:space="preserve"> dispositions of intellectual </w:t>
      </w:r>
      <w:proofErr w:type="spellStart"/>
      <w:r w:rsidR="00246FA0" w:rsidRPr="00E5066E">
        <w:rPr>
          <w:rFonts w:asciiTheme="minorHAnsi" w:hAnsiTheme="minorHAnsi" w:cstheme="minorHAnsi"/>
        </w:rPr>
        <w:t>rigour</w:t>
      </w:r>
      <w:proofErr w:type="spellEnd"/>
      <w:r w:rsidR="00246FA0" w:rsidRPr="00E5066E">
        <w:rPr>
          <w:rFonts w:asciiTheme="minorHAnsi" w:hAnsiTheme="minorHAnsi" w:cstheme="minorHAnsi"/>
        </w:rPr>
        <w:t xml:space="preserve"> are part of daily </w:t>
      </w:r>
      <w:r w:rsidRPr="00E5066E">
        <w:rPr>
          <w:rFonts w:asciiTheme="minorHAnsi" w:hAnsiTheme="minorHAnsi" w:cstheme="minorHAnsi"/>
        </w:rPr>
        <w:t>pedagogical practice</w:t>
      </w:r>
      <w:r w:rsidR="00882197" w:rsidRPr="00E5066E">
        <w:rPr>
          <w:rFonts w:asciiTheme="minorHAnsi" w:hAnsiTheme="minorHAnsi" w:cstheme="minorHAnsi"/>
        </w:rPr>
        <w:t xml:space="preserve">. </w:t>
      </w:r>
    </w:p>
    <w:p w14:paraId="38AF2D68" w14:textId="7293CCF8" w:rsidR="003E1B84" w:rsidRPr="00E5066E" w:rsidRDefault="00882197" w:rsidP="00973D4C">
      <w:pPr>
        <w:spacing w:line="240" w:lineRule="auto"/>
        <w:jc w:val="both"/>
        <w:rPr>
          <w:rFonts w:asciiTheme="minorHAnsi" w:hAnsiTheme="minorHAnsi" w:cstheme="minorHAnsi"/>
        </w:rPr>
      </w:pPr>
      <w:r w:rsidRPr="00E5066E">
        <w:rPr>
          <w:rFonts w:asciiTheme="minorHAnsi" w:hAnsiTheme="minorHAnsi" w:cstheme="minorHAnsi"/>
        </w:rPr>
        <w:t>The</w:t>
      </w:r>
      <w:r w:rsidR="003727BC" w:rsidRPr="00E5066E">
        <w:rPr>
          <w:rFonts w:asciiTheme="minorHAnsi" w:hAnsiTheme="minorHAnsi" w:cstheme="minorHAnsi"/>
        </w:rPr>
        <w:t xml:space="preserve"> dispositions can be</w:t>
      </w:r>
      <w:r w:rsidR="00246FA0" w:rsidRPr="00E5066E">
        <w:rPr>
          <w:rFonts w:asciiTheme="minorHAnsi" w:hAnsiTheme="minorHAnsi" w:cstheme="minorHAnsi"/>
        </w:rPr>
        <w:t xml:space="preserve"> seen as stud</w:t>
      </w:r>
      <w:r w:rsidR="00CA177A" w:rsidRPr="00E5066E">
        <w:rPr>
          <w:rFonts w:asciiTheme="minorHAnsi" w:hAnsiTheme="minorHAnsi" w:cstheme="minorHAnsi"/>
        </w:rPr>
        <w:t xml:space="preserve">ents becoming or learning to be </w:t>
      </w:r>
      <w:r w:rsidR="00246FA0" w:rsidRPr="00E5066E">
        <w:rPr>
          <w:rFonts w:asciiTheme="minorHAnsi" w:hAnsiTheme="minorHAnsi" w:cstheme="minorHAnsi"/>
        </w:rPr>
        <w:t>inquisitive</w:t>
      </w:r>
      <w:r w:rsidR="00CA177A" w:rsidRPr="00E5066E">
        <w:rPr>
          <w:rFonts w:asciiTheme="minorHAnsi" w:hAnsiTheme="minorHAnsi" w:cstheme="minorHAnsi"/>
        </w:rPr>
        <w:t xml:space="preserve">, </w:t>
      </w:r>
      <w:r w:rsidR="00246FA0" w:rsidRPr="00E5066E">
        <w:rPr>
          <w:rFonts w:asciiTheme="minorHAnsi" w:hAnsiTheme="minorHAnsi" w:cstheme="minorHAnsi"/>
        </w:rPr>
        <w:t xml:space="preserve">open and </w:t>
      </w:r>
      <w:proofErr w:type="gramStart"/>
      <w:r w:rsidR="00246FA0" w:rsidRPr="00E5066E">
        <w:rPr>
          <w:rFonts w:asciiTheme="minorHAnsi" w:hAnsiTheme="minorHAnsi" w:cstheme="minorHAnsi"/>
        </w:rPr>
        <w:t>fair minded</w:t>
      </w:r>
      <w:proofErr w:type="gramEnd"/>
      <w:r w:rsidR="00CA177A" w:rsidRPr="00E5066E">
        <w:rPr>
          <w:rFonts w:asciiTheme="minorHAnsi" w:hAnsiTheme="minorHAnsi" w:cstheme="minorHAnsi"/>
        </w:rPr>
        <w:t xml:space="preserve">, </w:t>
      </w:r>
      <w:r w:rsidR="00246FA0" w:rsidRPr="00E5066E">
        <w:rPr>
          <w:rFonts w:asciiTheme="minorHAnsi" w:hAnsiTheme="minorHAnsi" w:cstheme="minorHAnsi"/>
        </w:rPr>
        <w:t>ready to try new ways</w:t>
      </w:r>
      <w:r w:rsidR="00CA177A" w:rsidRPr="00E5066E">
        <w:rPr>
          <w:rFonts w:asciiTheme="minorHAnsi" w:hAnsiTheme="minorHAnsi" w:cstheme="minorHAnsi"/>
        </w:rPr>
        <w:t xml:space="preserve">, </w:t>
      </w:r>
      <w:r w:rsidR="00246FA0" w:rsidRPr="00E5066E">
        <w:rPr>
          <w:rFonts w:asciiTheme="minorHAnsi" w:hAnsiTheme="minorHAnsi" w:cstheme="minorHAnsi"/>
        </w:rPr>
        <w:t>considerate of alternatives</w:t>
      </w:r>
      <w:r w:rsidR="00CA177A" w:rsidRPr="00E5066E">
        <w:rPr>
          <w:rFonts w:asciiTheme="minorHAnsi" w:hAnsiTheme="minorHAnsi" w:cstheme="minorHAnsi"/>
        </w:rPr>
        <w:t xml:space="preserve"> and </w:t>
      </w:r>
      <w:r w:rsidR="00EC3329" w:rsidRPr="00E5066E">
        <w:rPr>
          <w:rFonts w:asciiTheme="minorHAnsi" w:hAnsiTheme="minorHAnsi" w:cstheme="minorHAnsi"/>
        </w:rPr>
        <w:t xml:space="preserve">being </w:t>
      </w:r>
      <w:r w:rsidR="00246FA0" w:rsidRPr="00E5066E">
        <w:rPr>
          <w:rFonts w:asciiTheme="minorHAnsi" w:hAnsiTheme="minorHAnsi" w:cstheme="minorHAnsi"/>
        </w:rPr>
        <w:t>intellectually flexible.</w:t>
      </w:r>
      <w:r w:rsidR="00973D4C" w:rsidRPr="00E5066E">
        <w:rPr>
          <w:rFonts w:asciiTheme="minorHAnsi" w:hAnsiTheme="minorHAnsi" w:cstheme="minorHAnsi"/>
        </w:rPr>
        <w:t xml:space="preserve"> </w:t>
      </w:r>
      <w:r w:rsidR="008966A5" w:rsidRPr="00E5066E">
        <w:rPr>
          <w:rFonts w:asciiTheme="minorHAnsi" w:hAnsiTheme="minorHAnsi" w:cstheme="minorHAnsi"/>
        </w:rPr>
        <w:t>The dispositions of i</w:t>
      </w:r>
      <w:r w:rsidR="003E1B84" w:rsidRPr="00E5066E">
        <w:rPr>
          <w:rFonts w:asciiTheme="minorHAnsi" w:hAnsiTheme="minorHAnsi" w:cstheme="minorHAnsi"/>
        </w:rPr>
        <w:t xml:space="preserve">ntellectual </w:t>
      </w:r>
      <w:proofErr w:type="spellStart"/>
      <w:r w:rsidR="003E1B84" w:rsidRPr="00E5066E">
        <w:rPr>
          <w:rFonts w:asciiTheme="minorHAnsi" w:hAnsiTheme="minorHAnsi" w:cstheme="minorHAnsi"/>
        </w:rPr>
        <w:t>rigour</w:t>
      </w:r>
      <w:proofErr w:type="spellEnd"/>
      <w:r w:rsidR="003E1B84" w:rsidRPr="00E5066E">
        <w:rPr>
          <w:rFonts w:asciiTheme="minorHAnsi" w:hAnsiTheme="minorHAnsi" w:cstheme="minorHAnsi"/>
        </w:rPr>
        <w:t xml:space="preserve"> </w:t>
      </w:r>
      <w:r w:rsidR="008966A5" w:rsidRPr="00E5066E">
        <w:rPr>
          <w:rFonts w:asciiTheme="minorHAnsi" w:hAnsiTheme="minorHAnsi" w:cstheme="minorHAnsi"/>
        </w:rPr>
        <w:t>include</w:t>
      </w:r>
      <w:r w:rsidR="003E1B84" w:rsidRPr="00E5066E">
        <w:rPr>
          <w:rFonts w:asciiTheme="minorHAnsi" w:hAnsiTheme="minorHAnsi" w:cstheme="minorHAnsi"/>
        </w:rPr>
        <w:t xml:space="preserve">: </w:t>
      </w:r>
    </w:p>
    <w:p w14:paraId="336DB1D8" w14:textId="77777777" w:rsidR="003E1B84" w:rsidRPr="00E5066E" w:rsidRDefault="003E1B84" w:rsidP="003E1B84">
      <w:pPr>
        <w:pStyle w:val="ListParagraph"/>
        <w:rPr>
          <w:rFonts w:asciiTheme="minorHAnsi" w:hAnsiTheme="minorHAnsi" w:cstheme="minorHAnsi"/>
          <w:color w:val="000000" w:themeColor="text1"/>
          <w:sz w:val="18"/>
          <w:szCs w:val="18"/>
        </w:rPr>
      </w:pPr>
      <w:r w:rsidRPr="00E5066E">
        <w:rPr>
          <w:rFonts w:asciiTheme="minorHAnsi" w:hAnsiTheme="minorHAnsi" w:cstheme="minorHAnsi"/>
          <w:b/>
          <w:sz w:val="18"/>
          <w:szCs w:val="18"/>
        </w:rPr>
        <w:t>Inquisitiveness:</w:t>
      </w:r>
      <w:r w:rsidRPr="00E5066E">
        <w:rPr>
          <w:rFonts w:asciiTheme="minorHAnsi" w:hAnsiTheme="minorHAnsi" w:cstheme="minorHAnsi"/>
          <w:sz w:val="18"/>
          <w:szCs w:val="18"/>
        </w:rPr>
        <w:t xml:space="preserve"> open to inquiry, research and asking questions; eager for knowledge</w:t>
      </w:r>
      <w:proofErr w:type="gramStart"/>
      <w:r w:rsidRPr="00E5066E">
        <w:rPr>
          <w:rFonts w:asciiTheme="minorHAnsi" w:hAnsiTheme="minorHAnsi" w:cstheme="minorHAnsi"/>
          <w:sz w:val="18"/>
          <w:szCs w:val="18"/>
        </w:rPr>
        <w:t>;</w:t>
      </w:r>
      <w:proofErr w:type="gramEnd"/>
      <w:r w:rsidRPr="00E5066E">
        <w:rPr>
          <w:rFonts w:asciiTheme="minorHAnsi" w:hAnsiTheme="minorHAnsi" w:cstheme="minorHAnsi"/>
          <w:sz w:val="18"/>
          <w:szCs w:val="18"/>
        </w:rPr>
        <w:t xml:space="preserve"> intellectually curious.</w:t>
      </w:r>
    </w:p>
    <w:p w14:paraId="124C74C0" w14:textId="77777777" w:rsidR="003E1B84" w:rsidRPr="00E5066E" w:rsidRDefault="003E1B84" w:rsidP="003E1B84">
      <w:pPr>
        <w:pStyle w:val="ListParagraph"/>
        <w:rPr>
          <w:rFonts w:asciiTheme="minorHAnsi" w:hAnsiTheme="minorHAnsi" w:cstheme="minorHAnsi"/>
          <w:color w:val="000000" w:themeColor="text1"/>
          <w:sz w:val="18"/>
          <w:szCs w:val="18"/>
        </w:rPr>
      </w:pPr>
      <w:r w:rsidRPr="00E5066E">
        <w:rPr>
          <w:rFonts w:asciiTheme="minorHAnsi" w:hAnsiTheme="minorHAnsi" w:cstheme="minorHAnsi"/>
          <w:b/>
          <w:sz w:val="18"/>
          <w:szCs w:val="18"/>
        </w:rPr>
        <w:t>Reasonableness:</w:t>
      </w:r>
      <w:r w:rsidRPr="00E5066E">
        <w:rPr>
          <w:rFonts w:asciiTheme="minorHAnsi" w:hAnsiTheme="minorHAnsi" w:cstheme="minorHAnsi"/>
          <w:sz w:val="18"/>
          <w:szCs w:val="18"/>
        </w:rPr>
        <w:t xml:space="preserve"> sound judgement; fairness.</w:t>
      </w:r>
    </w:p>
    <w:p w14:paraId="1A27B5F4" w14:textId="77777777" w:rsidR="003E1B84" w:rsidRPr="00E5066E" w:rsidRDefault="003E1B84" w:rsidP="003E1B84">
      <w:pPr>
        <w:pStyle w:val="ListParagraph"/>
        <w:rPr>
          <w:rFonts w:asciiTheme="minorHAnsi" w:hAnsiTheme="minorHAnsi" w:cstheme="minorHAnsi"/>
          <w:color w:val="000000" w:themeColor="text1"/>
          <w:sz w:val="18"/>
          <w:szCs w:val="18"/>
        </w:rPr>
      </w:pPr>
      <w:r w:rsidRPr="00E5066E">
        <w:rPr>
          <w:rFonts w:asciiTheme="minorHAnsi" w:hAnsiTheme="minorHAnsi" w:cstheme="minorHAnsi"/>
          <w:b/>
          <w:sz w:val="18"/>
          <w:szCs w:val="18"/>
        </w:rPr>
        <w:t>Intellectual flexibility</w:t>
      </w:r>
      <w:r w:rsidRPr="00E5066E">
        <w:rPr>
          <w:rFonts w:asciiTheme="minorHAnsi" w:hAnsiTheme="minorHAnsi" w:cstheme="minorHAnsi"/>
          <w:sz w:val="18"/>
          <w:szCs w:val="18"/>
        </w:rPr>
        <w:t>: ability to mix, change, emerge and re-emerge within changing times and conditions. This elasticity of the mind allows conceptualisation of ideas and theories that can be verbalised, shared and implemented.</w:t>
      </w:r>
      <w:r w:rsidRPr="00E5066E">
        <w:rPr>
          <w:rStyle w:val="FootnoteReference"/>
          <w:rFonts w:asciiTheme="minorHAnsi" w:hAnsiTheme="minorHAnsi" w:cstheme="minorHAnsi"/>
          <w:sz w:val="18"/>
          <w:szCs w:val="18"/>
        </w:rPr>
        <w:footnoteReference w:id="12"/>
      </w:r>
    </w:p>
    <w:p w14:paraId="007C2112" w14:textId="77777777" w:rsidR="003E1B84" w:rsidRPr="00E5066E" w:rsidRDefault="003E1B84" w:rsidP="003E1B84">
      <w:pPr>
        <w:pStyle w:val="ListParagraph"/>
        <w:rPr>
          <w:rFonts w:asciiTheme="minorHAnsi" w:hAnsiTheme="minorHAnsi" w:cstheme="minorHAnsi"/>
          <w:color w:val="000000" w:themeColor="text1"/>
          <w:sz w:val="18"/>
          <w:szCs w:val="18"/>
        </w:rPr>
      </w:pPr>
      <w:r w:rsidRPr="00E5066E">
        <w:rPr>
          <w:rFonts w:asciiTheme="minorHAnsi" w:hAnsiTheme="minorHAnsi" w:cstheme="minorHAnsi"/>
          <w:b/>
          <w:sz w:val="18"/>
          <w:szCs w:val="18"/>
        </w:rPr>
        <w:t>Open and fair mindedness</w:t>
      </w:r>
      <w:r w:rsidRPr="00E5066E">
        <w:rPr>
          <w:rFonts w:asciiTheme="minorHAnsi" w:hAnsiTheme="minorHAnsi" w:cstheme="minorHAnsi"/>
          <w:sz w:val="18"/>
          <w:szCs w:val="18"/>
        </w:rPr>
        <w:t>: willing to consider new ideas; just; impartiality in judgement.</w:t>
      </w:r>
    </w:p>
    <w:p w14:paraId="350D5155" w14:textId="77777777" w:rsidR="003E1B84" w:rsidRPr="00E5066E" w:rsidRDefault="003E1B84" w:rsidP="003E1B84">
      <w:pPr>
        <w:pStyle w:val="ListParagraph"/>
        <w:rPr>
          <w:rFonts w:asciiTheme="minorHAnsi" w:hAnsiTheme="minorHAnsi" w:cstheme="minorHAnsi"/>
          <w:color w:val="000000" w:themeColor="text1"/>
          <w:sz w:val="18"/>
          <w:szCs w:val="18"/>
        </w:rPr>
      </w:pPr>
      <w:r w:rsidRPr="00E5066E">
        <w:rPr>
          <w:rFonts w:asciiTheme="minorHAnsi" w:hAnsiTheme="minorHAnsi" w:cstheme="minorHAnsi"/>
          <w:b/>
          <w:sz w:val="18"/>
          <w:szCs w:val="18"/>
        </w:rPr>
        <w:lastRenderedPageBreak/>
        <w:t>Readiness to try new ways of doing things:</w:t>
      </w:r>
      <w:r w:rsidRPr="00E5066E">
        <w:rPr>
          <w:rFonts w:asciiTheme="minorHAnsi" w:hAnsiTheme="minorHAnsi" w:cstheme="minorHAnsi"/>
          <w:sz w:val="18"/>
          <w:szCs w:val="18"/>
        </w:rPr>
        <w:t xml:space="preserve"> prepared to explore new possibilities; willing to see failure and mistakes as part of learning.</w:t>
      </w:r>
    </w:p>
    <w:p w14:paraId="5AF600A5" w14:textId="77777777" w:rsidR="003E1B84" w:rsidRPr="00E5066E" w:rsidRDefault="003E1B84" w:rsidP="003E1B84">
      <w:pPr>
        <w:pStyle w:val="ListParagraph"/>
        <w:rPr>
          <w:rFonts w:asciiTheme="minorHAnsi" w:hAnsiTheme="minorHAnsi" w:cstheme="minorHAnsi"/>
          <w:color w:val="000000" w:themeColor="text1"/>
          <w:sz w:val="18"/>
          <w:szCs w:val="18"/>
        </w:rPr>
      </w:pPr>
      <w:r w:rsidRPr="00E5066E">
        <w:rPr>
          <w:rFonts w:asciiTheme="minorHAnsi" w:hAnsiTheme="minorHAnsi" w:cstheme="minorHAnsi"/>
          <w:b/>
          <w:sz w:val="18"/>
          <w:szCs w:val="18"/>
        </w:rPr>
        <w:t>Open to considering alternatives</w:t>
      </w:r>
      <w:r w:rsidRPr="00E5066E">
        <w:rPr>
          <w:rFonts w:asciiTheme="minorHAnsi" w:hAnsiTheme="minorHAnsi" w:cstheme="minorHAnsi"/>
          <w:sz w:val="18"/>
          <w:szCs w:val="18"/>
        </w:rPr>
        <w:t xml:space="preserve">: different ways of looking at issues, solutions, strategies, experiences, </w:t>
      </w:r>
      <w:proofErr w:type="gramStart"/>
      <w:r w:rsidRPr="00E5066E">
        <w:rPr>
          <w:rFonts w:asciiTheme="minorHAnsi" w:hAnsiTheme="minorHAnsi" w:cstheme="minorHAnsi"/>
          <w:sz w:val="18"/>
          <w:szCs w:val="18"/>
        </w:rPr>
        <w:t>world views</w:t>
      </w:r>
      <w:proofErr w:type="gramEnd"/>
      <w:r w:rsidRPr="00E5066E">
        <w:rPr>
          <w:rFonts w:asciiTheme="minorHAnsi" w:hAnsiTheme="minorHAnsi" w:cstheme="minorHAnsi"/>
          <w:sz w:val="18"/>
          <w:szCs w:val="18"/>
        </w:rPr>
        <w:t xml:space="preserve"> and ways of knowing, in the process of solving problems, forming opinions, clarifying values and taking an informed position.</w:t>
      </w:r>
    </w:p>
    <w:p w14:paraId="2A83AC52" w14:textId="77777777" w:rsidR="003E1B84" w:rsidRPr="00E5066E" w:rsidRDefault="003E1B84" w:rsidP="003E1B84">
      <w:pPr>
        <w:pStyle w:val="ListParagraph"/>
        <w:rPr>
          <w:rFonts w:asciiTheme="minorHAnsi" w:hAnsiTheme="minorHAnsi" w:cstheme="minorHAnsi"/>
          <w:color w:val="000000" w:themeColor="text1"/>
          <w:sz w:val="18"/>
          <w:szCs w:val="18"/>
        </w:rPr>
      </w:pPr>
      <w:r w:rsidRPr="00E5066E">
        <w:rPr>
          <w:rFonts w:asciiTheme="minorHAnsi" w:hAnsiTheme="minorHAnsi" w:cstheme="minorHAnsi"/>
          <w:b/>
          <w:sz w:val="18"/>
          <w:szCs w:val="18"/>
        </w:rPr>
        <w:t>Persistence:</w:t>
      </w:r>
      <w:r w:rsidRPr="00E5066E">
        <w:rPr>
          <w:rFonts w:asciiTheme="minorHAnsi" w:hAnsiTheme="minorHAnsi" w:cstheme="minorHAnsi"/>
          <w:sz w:val="18"/>
          <w:szCs w:val="18"/>
        </w:rPr>
        <w:t xml:space="preserve"> steady belief or efforts; withstand discouragement or difficulty; persistence.</w:t>
      </w:r>
    </w:p>
    <w:p w14:paraId="4149064F" w14:textId="664199A0" w:rsidR="00CA177A" w:rsidRPr="00E5066E" w:rsidRDefault="00246FA0" w:rsidP="001F0975">
      <w:pPr>
        <w:spacing w:line="240" w:lineRule="auto"/>
        <w:jc w:val="both"/>
        <w:rPr>
          <w:rFonts w:asciiTheme="minorHAnsi" w:hAnsiTheme="minorHAnsi" w:cstheme="minorHAnsi"/>
        </w:rPr>
      </w:pPr>
      <w:r w:rsidRPr="00E5066E">
        <w:rPr>
          <w:rFonts w:asciiTheme="minorHAnsi" w:hAnsiTheme="minorHAnsi" w:cstheme="minorHAnsi"/>
        </w:rPr>
        <w:t xml:space="preserve">Teachers </w:t>
      </w:r>
      <w:r w:rsidR="004041CA" w:rsidRPr="00E5066E">
        <w:rPr>
          <w:rFonts w:asciiTheme="minorHAnsi" w:hAnsiTheme="minorHAnsi" w:cstheme="minorHAnsi"/>
        </w:rPr>
        <w:t>should consider the</w:t>
      </w:r>
      <w:r w:rsidRPr="00E5066E">
        <w:rPr>
          <w:rFonts w:asciiTheme="minorHAnsi" w:hAnsiTheme="minorHAnsi" w:cstheme="minorHAnsi"/>
        </w:rPr>
        <w:t xml:space="preserve"> questions they can ask students</w:t>
      </w:r>
      <w:r w:rsidR="001F0975" w:rsidRPr="00E5066E">
        <w:rPr>
          <w:rFonts w:asciiTheme="minorHAnsi" w:hAnsiTheme="minorHAnsi" w:cstheme="minorHAnsi"/>
        </w:rPr>
        <w:t xml:space="preserve"> </w:t>
      </w:r>
      <w:r w:rsidRPr="00E5066E">
        <w:rPr>
          <w:rFonts w:asciiTheme="minorHAnsi" w:hAnsiTheme="minorHAnsi" w:cstheme="minorHAnsi"/>
        </w:rPr>
        <w:t xml:space="preserve">to deepen </w:t>
      </w:r>
      <w:r w:rsidR="00EC3329" w:rsidRPr="00E5066E">
        <w:rPr>
          <w:rFonts w:asciiTheme="minorHAnsi" w:hAnsiTheme="minorHAnsi" w:cstheme="minorHAnsi"/>
        </w:rPr>
        <w:t>their</w:t>
      </w:r>
      <w:r w:rsidRPr="00E5066E">
        <w:rPr>
          <w:rFonts w:asciiTheme="minorHAnsi" w:hAnsiTheme="minorHAnsi" w:cstheme="minorHAnsi"/>
        </w:rPr>
        <w:t xml:space="preserve"> thinking and learning</w:t>
      </w:r>
      <w:r w:rsidR="001F0975" w:rsidRPr="00E5066E">
        <w:rPr>
          <w:rFonts w:asciiTheme="minorHAnsi" w:hAnsiTheme="minorHAnsi" w:cstheme="minorHAnsi"/>
        </w:rPr>
        <w:t xml:space="preserve">, </w:t>
      </w:r>
      <w:r w:rsidRPr="00E5066E">
        <w:rPr>
          <w:rFonts w:asciiTheme="minorHAnsi" w:hAnsiTheme="minorHAnsi" w:cstheme="minorHAnsi"/>
        </w:rPr>
        <w:t>consider alternate views and perspectives</w:t>
      </w:r>
      <w:r w:rsidR="004041CA" w:rsidRPr="00E5066E">
        <w:rPr>
          <w:rFonts w:asciiTheme="minorHAnsi" w:hAnsiTheme="minorHAnsi" w:cstheme="minorHAnsi"/>
        </w:rPr>
        <w:t>,</w:t>
      </w:r>
      <w:r w:rsidR="001F0975" w:rsidRPr="00E5066E">
        <w:rPr>
          <w:rFonts w:asciiTheme="minorHAnsi" w:hAnsiTheme="minorHAnsi" w:cstheme="minorHAnsi"/>
        </w:rPr>
        <w:t xml:space="preserve"> and </w:t>
      </w:r>
      <w:r w:rsidRPr="00E5066E">
        <w:rPr>
          <w:rFonts w:asciiTheme="minorHAnsi" w:hAnsiTheme="minorHAnsi" w:cstheme="minorHAnsi"/>
        </w:rPr>
        <w:t>persevere with challenging tasks.</w:t>
      </w:r>
    </w:p>
    <w:p w14:paraId="2054B3B0" w14:textId="57E6C945" w:rsidR="00246FA0" w:rsidRPr="00E5066E" w:rsidRDefault="004041CA" w:rsidP="00246FA0">
      <w:pPr>
        <w:spacing w:line="240" w:lineRule="auto"/>
        <w:jc w:val="both"/>
        <w:rPr>
          <w:rFonts w:asciiTheme="minorHAnsi" w:hAnsiTheme="minorHAnsi" w:cstheme="minorHAnsi"/>
        </w:rPr>
      </w:pPr>
      <w:r w:rsidRPr="00E5066E">
        <w:rPr>
          <w:rFonts w:asciiTheme="minorHAnsi" w:hAnsiTheme="minorHAnsi" w:cstheme="minorHAnsi"/>
        </w:rPr>
        <w:t xml:space="preserve">Intellectual </w:t>
      </w:r>
      <w:proofErr w:type="spellStart"/>
      <w:r w:rsidRPr="00E5066E">
        <w:rPr>
          <w:rFonts w:asciiTheme="minorHAnsi" w:hAnsiTheme="minorHAnsi" w:cstheme="minorHAnsi"/>
        </w:rPr>
        <w:t>rigour</w:t>
      </w:r>
      <w:proofErr w:type="spellEnd"/>
      <w:r w:rsidRPr="00E5066E">
        <w:rPr>
          <w:rFonts w:asciiTheme="minorHAnsi" w:hAnsiTheme="minorHAnsi" w:cstheme="minorHAnsi"/>
        </w:rPr>
        <w:t xml:space="preserve"> in the classroom</w:t>
      </w:r>
      <w:r w:rsidR="0070773B" w:rsidRPr="00E5066E">
        <w:rPr>
          <w:rFonts w:asciiTheme="minorHAnsi" w:hAnsiTheme="minorHAnsi" w:cstheme="minorHAnsi"/>
        </w:rPr>
        <w:t xml:space="preserve"> includes complex questions that require deep thinking</w:t>
      </w:r>
      <w:r w:rsidR="00EC3329" w:rsidRPr="00E5066E">
        <w:rPr>
          <w:rFonts w:asciiTheme="minorHAnsi" w:hAnsiTheme="minorHAnsi" w:cstheme="minorHAnsi"/>
        </w:rPr>
        <w:t xml:space="preserve"> as well as the</w:t>
      </w:r>
      <w:r w:rsidR="0070773B" w:rsidRPr="00E5066E">
        <w:rPr>
          <w:rFonts w:asciiTheme="minorHAnsi" w:hAnsiTheme="minorHAnsi" w:cstheme="minorHAnsi"/>
        </w:rPr>
        <w:t xml:space="preserve"> use of dialogue to articulate understanding and flexibility in thinking. </w:t>
      </w:r>
      <w:r w:rsidRPr="00E5066E">
        <w:rPr>
          <w:rFonts w:asciiTheme="minorHAnsi" w:hAnsiTheme="minorHAnsi" w:cstheme="minorHAnsi"/>
        </w:rPr>
        <w:t>O</w:t>
      </w:r>
      <w:r w:rsidR="00D77859" w:rsidRPr="00E5066E">
        <w:rPr>
          <w:rFonts w:asciiTheme="minorHAnsi" w:hAnsiTheme="minorHAnsi" w:cstheme="minorHAnsi"/>
        </w:rPr>
        <w:t xml:space="preserve">pportunities to ensure </w:t>
      </w:r>
      <w:r w:rsidR="00244C0A" w:rsidRPr="00E5066E">
        <w:rPr>
          <w:rFonts w:asciiTheme="minorHAnsi" w:hAnsiTheme="minorHAnsi" w:cstheme="minorHAnsi"/>
        </w:rPr>
        <w:t xml:space="preserve">students </w:t>
      </w:r>
      <w:proofErr w:type="gramStart"/>
      <w:r w:rsidR="00244C0A" w:rsidRPr="00E5066E">
        <w:rPr>
          <w:rFonts w:asciiTheme="minorHAnsi" w:hAnsiTheme="minorHAnsi" w:cstheme="minorHAnsi"/>
        </w:rPr>
        <w:t xml:space="preserve">are </w:t>
      </w:r>
      <w:r w:rsidR="00D77859" w:rsidRPr="00E5066E">
        <w:rPr>
          <w:rFonts w:asciiTheme="minorHAnsi" w:hAnsiTheme="minorHAnsi" w:cstheme="minorHAnsi"/>
        </w:rPr>
        <w:t>constantly challenged</w:t>
      </w:r>
      <w:proofErr w:type="gramEnd"/>
      <w:r w:rsidR="00D77859" w:rsidRPr="00E5066E">
        <w:rPr>
          <w:rFonts w:asciiTheme="minorHAnsi" w:hAnsiTheme="minorHAnsi" w:cstheme="minorHAnsi"/>
        </w:rPr>
        <w:t xml:space="preserve"> in their learning</w:t>
      </w:r>
      <w:r w:rsidRPr="00E5066E">
        <w:rPr>
          <w:rFonts w:asciiTheme="minorHAnsi" w:hAnsiTheme="minorHAnsi" w:cstheme="minorHAnsi"/>
        </w:rPr>
        <w:t xml:space="preserve"> include</w:t>
      </w:r>
      <w:r w:rsidR="00D77859" w:rsidRPr="00E5066E">
        <w:rPr>
          <w:rFonts w:asciiTheme="minorHAnsi" w:hAnsiTheme="minorHAnsi" w:cstheme="minorHAnsi"/>
        </w:rPr>
        <w:t>:</w:t>
      </w:r>
    </w:p>
    <w:p w14:paraId="6C7E2713" w14:textId="77777777" w:rsidR="00246FA0" w:rsidRPr="00E5066E" w:rsidRDefault="00246FA0" w:rsidP="009604E3">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anecdotal records</w:t>
      </w:r>
    </w:p>
    <w:p w14:paraId="3EADF053" w14:textId="77777777" w:rsidR="00246FA0" w:rsidRPr="00E5066E" w:rsidRDefault="00246FA0" w:rsidP="009604E3">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 xml:space="preserve">written feedback and suggestions </w:t>
      </w:r>
    </w:p>
    <w:p w14:paraId="31E973B3" w14:textId="2436ABCB" w:rsidR="00246FA0" w:rsidRPr="00E5066E" w:rsidRDefault="00D77859" w:rsidP="009604E3">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student reflection</w:t>
      </w:r>
    </w:p>
    <w:p w14:paraId="640861CF" w14:textId="773A7209" w:rsidR="00246FA0" w:rsidRPr="00E5066E" w:rsidRDefault="00246FA0" w:rsidP="009604E3">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powerful questioning</w:t>
      </w:r>
    </w:p>
    <w:p w14:paraId="309D1C7D" w14:textId="77777777" w:rsidR="00246FA0" w:rsidRPr="00E5066E" w:rsidRDefault="00246FA0" w:rsidP="009604E3">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writing or co-writing complex questions</w:t>
      </w:r>
    </w:p>
    <w:p w14:paraId="31FF6E12" w14:textId="1F2A8A32" w:rsidR="00246FA0" w:rsidRPr="00E5066E" w:rsidRDefault="00246FA0" w:rsidP="009604E3">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 xml:space="preserve">using collaborative processes such as </w:t>
      </w:r>
      <w:hyperlink r:id="rId11" w:history="1">
        <w:r w:rsidR="005E08EB">
          <w:rPr>
            <w:rStyle w:val="Hyperlink"/>
            <w:rFonts w:asciiTheme="minorHAnsi" w:hAnsiTheme="minorHAnsi" w:cstheme="minorHAnsi"/>
            <w:sz w:val="18"/>
            <w:szCs w:val="18"/>
          </w:rPr>
          <w:t>Fish Bowl</w:t>
        </w:r>
      </w:hyperlink>
      <w:r w:rsidR="00DF5F4C" w:rsidRPr="00E5066E">
        <w:rPr>
          <w:rFonts w:asciiTheme="minorHAnsi" w:hAnsiTheme="minorHAnsi" w:cstheme="minorHAnsi"/>
          <w:sz w:val="18"/>
          <w:szCs w:val="18"/>
        </w:rPr>
        <w:t xml:space="preserve"> or Think, Pair, Share</w:t>
      </w:r>
    </w:p>
    <w:p w14:paraId="335A1B07" w14:textId="52BFD66B" w:rsidR="0014536C" w:rsidRPr="00E5066E" w:rsidRDefault="003E1B84" w:rsidP="0014536C">
      <w:pPr>
        <w:spacing w:line="240" w:lineRule="auto"/>
        <w:rPr>
          <w:rFonts w:asciiTheme="minorHAnsi" w:hAnsiTheme="minorHAnsi" w:cstheme="minorHAnsi"/>
          <w:b/>
        </w:rPr>
      </w:pPr>
      <w:r w:rsidRPr="00E5066E">
        <w:rPr>
          <w:rFonts w:asciiTheme="minorHAnsi" w:hAnsiTheme="minorHAnsi" w:cstheme="minorHAnsi"/>
          <w:b/>
        </w:rPr>
        <w:t>Approaches to drive</w:t>
      </w:r>
      <w:r w:rsidR="0014536C" w:rsidRPr="00E5066E">
        <w:rPr>
          <w:rFonts w:asciiTheme="minorHAnsi" w:hAnsiTheme="minorHAnsi" w:cstheme="minorHAnsi"/>
          <w:b/>
        </w:rPr>
        <w:t xml:space="preserve"> intellectual </w:t>
      </w:r>
      <w:proofErr w:type="spellStart"/>
      <w:r w:rsidR="0014536C" w:rsidRPr="00E5066E">
        <w:rPr>
          <w:rFonts w:asciiTheme="minorHAnsi" w:hAnsiTheme="minorHAnsi" w:cstheme="minorHAnsi"/>
          <w:b/>
        </w:rPr>
        <w:t>rigour</w:t>
      </w:r>
      <w:proofErr w:type="spellEnd"/>
    </w:p>
    <w:p w14:paraId="51B6ED6F" w14:textId="090BA85D" w:rsidR="0014536C" w:rsidRPr="00E5066E" w:rsidRDefault="0014536C" w:rsidP="0014536C">
      <w:pPr>
        <w:pStyle w:val="IndentedList"/>
        <w:numPr>
          <w:ilvl w:val="0"/>
          <w:numId w:val="0"/>
        </w:numPr>
        <w:spacing w:before="0" w:line="240" w:lineRule="auto"/>
        <w:jc w:val="both"/>
        <w:rPr>
          <w:rFonts w:asciiTheme="minorHAnsi" w:hAnsiTheme="minorHAnsi" w:cstheme="minorHAnsi"/>
        </w:rPr>
      </w:pPr>
      <w:r w:rsidRPr="00E5066E">
        <w:rPr>
          <w:rFonts w:asciiTheme="minorHAnsi" w:hAnsiTheme="minorHAnsi" w:cstheme="minorHAnsi"/>
        </w:rPr>
        <w:t xml:space="preserve">The use of taxonomies of skills that scaffold student learning from recall through </w:t>
      </w:r>
      <w:proofErr w:type="gramStart"/>
      <w:r w:rsidRPr="00E5066E">
        <w:rPr>
          <w:rFonts w:asciiTheme="minorHAnsi" w:hAnsiTheme="minorHAnsi" w:cstheme="minorHAnsi"/>
        </w:rPr>
        <w:t>to more complex processes such as analysis and evaluation</w:t>
      </w:r>
      <w:proofErr w:type="gramEnd"/>
      <w:r w:rsidRPr="00E5066E">
        <w:rPr>
          <w:rFonts w:asciiTheme="minorHAnsi" w:hAnsiTheme="minorHAnsi" w:cstheme="minorHAnsi"/>
        </w:rPr>
        <w:t xml:space="preserve"> are an important element of intellectual </w:t>
      </w:r>
      <w:proofErr w:type="spellStart"/>
      <w:r w:rsidRPr="00E5066E">
        <w:rPr>
          <w:rFonts w:asciiTheme="minorHAnsi" w:hAnsiTheme="minorHAnsi" w:cstheme="minorHAnsi"/>
        </w:rPr>
        <w:t>rigour</w:t>
      </w:r>
      <w:proofErr w:type="spellEnd"/>
      <w:r w:rsidRPr="00E5066E">
        <w:rPr>
          <w:rFonts w:asciiTheme="minorHAnsi" w:hAnsiTheme="minorHAnsi" w:cstheme="minorHAnsi"/>
        </w:rPr>
        <w:t xml:space="preserve">, and contribute to identifying and structuring the next </w:t>
      </w:r>
      <w:r w:rsidR="003E1B84" w:rsidRPr="00E5066E">
        <w:rPr>
          <w:rFonts w:asciiTheme="minorHAnsi" w:hAnsiTheme="minorHAnsi" w:cstheme="minorHAnsi"/>
        </w:rPr>
        <w:t>learning</w:t>
      </w:r>
      <w:r w:rsidRPr="00E5066E">
        <w:rPr>
          <w:rFonts w:asciiTheme="minorHAnsi" w:hAnsiTheme="minorHAnsi" w:cstheme="minorHAnsi"/>
        </w:rPr>
        <w:t xml:space="preserve"> focus for students. </w:t>
      </w:r>
    </w:p>
    <w:p w14:paraId="71BF89C5" w14:textId="01F829F2" w:rsidR="0014536C" w:rsidRPr="00E5066E" w:rsidRDefault="0014536C" w:rsidP="0014536C">
      <w:pPr>
        <w:pStyle w:val="IndentedList"/>
        <w:numPr>
          <w:ilvl w:val="0"/>
          <w:numId w:val="0"/>
        </w:numPr>
        <w:spacing w:before="0" w:line="240" w:lineRule="auto"/>
        <w:jc w:val="both"/>
        <w:rPr>
          <w:rFonts w:asciiTheme="minorHAnsi" w:hAnsiTheme="minorHAnsi" w:cstheme="minorHAnsi"/>
        </w:rPr>
      </w:pPr>
      <w:r w:rsidRPr="00E5066E">
        <w:rPr>
          <w:rFonts w:asciiTheme="minorHAnsi" w:hAnsiTheme="minorHAnsi" w:cstheme="minorHAnsi"/>
          <w:b/>
        </w:rPr>
        <w:t>Bloom’s taxonomy</w:t>
      </w:r>
      <w:r w:rsidR="00D04236" w:rsidRPr="00E5066E">
        <w:rPr>
          <w:rStyle w:val="FootnoteReference"/>
          <w:rFonts w:asciiTheme="minorHAnsi" w:hAnsiTheme="minorHAnsi" w:cstheme="minorHAnsi"/>
          <w:b/>
        </w:rPr>
        <w:footnoteReference w:id="13"/>
      </w:r>
      <w:r w:rsidR="00D04236" w:rsidRPr="00E5066E">
        <w:rPr>
          <w:rFonts w:asciiTheme="minorHAnsi" w:hAnsiTheme="minorHAnsi" w:cstheme="minorHAnsi"/>
          <w:b/>
        </w:rPr>
        <w:t xml:space="preserve"> or Bloom’s revised taxonomy</w:t>
      </w:r>
      <w:r w:rsidR="008118A2" w:rsidRPr="00E5066E">
        <w:rPr>
          <w:rStyle w:val="FootnoteReference"/>
          <w:rFonts w:asciiTheme="minorHAnsi" w:hAnsiTheme="minorHAnsi" w:cstheme="minorHAnsi"/>
          <w:b/>
        </w:rPr>
        <w:footnoteReference w:id="14"/>
      </w:r>
      <w:r w:rsidRPr="00E5066E">
        <w:rPr>
          <w:rFonts w:asciiTheme="minorHAnsi" w:hAnsiTheme="minorHAnsi" w:cstheme="minorHAnsi"/>
        </w:rPr>
        <w:t xml:space="preserve"> is an example of a high order th</w:t>
      </w:r>
      <w:r w:rsidR="007D2CCC" w:rsidRPr="00E5066E">
        <w:rPr>
          <w:rFonts w:asciiTheme="minorHAnsi" w:hAnsiTheme="minorHAnsi" w:cstheme="minorHAnsi"/>
        </w:rPr>
        <w:t>inking in education. It brings</w:t>
      </w:r>
      <w:r w:rsidRPr="00E5066E">
        <w:rPr>
          <w:rFonts w:asciiTheme="minorHAnsi" w:hAnsiTheme="minorHAnsi" w:cstheme="minorHAnsi"/>
        </w:rPr>
        <w:t xml:space="preserve"> intellectual </w:t>
      </w:r>
      <w:proofErr w:type="spellStart"/>
      <w:r w:rsidRPr="00E5066E">
        <w:rPr>
          <w:rFonts w:asciiTheme="minorHAnsi" w:hAnsiTheme="minorHAnsi" w:cstheme="minorHAnsi"/>
        </w:rPr>
        <w:t>rigour</w:t>
      </w:r>
      <w:proofErr w:type="spellEnd"/>
      <w:r w:rsidRPr="00E5066E">
        <w:rPr>
          <w:rFonts w:asciiTheme="minorHAnsi" w:hAnsiTheme="minorHAnsi" w:cstheme="minorHAnsi"/>
        </w:rPr>
        <w:t xml:space="preserve"> into the classroom, and provides a structure through which students can progress as they build cognitive ability. The base of the pyramid outlines the more basic skills and scaffolds students’ mastery and progres</w:t>
      </w:r>
      <w:r w:rsidR="00D04236" w:rsidRPr="00E5066E">
        <w:rPr>
          <w:rFonts w:asciiTheme="minorHAnsi" w:hAnsiTheme="minorHAnsi" w:cstheme="minorHAnsi"/>
        </w:rPr>
        <w:t xml:space="preserve">sion to more </w:t>
      </w:r>
      <w:r w:rsidR="00D04236" w:rsidRPr="00E5066E">
        <w:rPr>
          <w:rFonts w:asciiTheme="minorHAnsi" w:hAnsiTheme="minorHAnsi" w:cstheme="minorHAnsi"/>
        </w:rPr>
        <w:t>complex attributes.</w:t>
      </w:r>
      <w:r w:rsidR="002B2120" w:rsidRPr="00E5066E">
        <w:rPr>
          <w:rFonts w:asciiTheme="minorHAnsi" w:hAnsiTheme="minorHAnsi" w:cstheme="minorHAnsi"/>
        </w:rPr>
        <w:t xml:space="preserve"> In </w:t>
      </w:r>
      <w:r w:rsidR="00A43524" w:rsidRPr="00E5066E">
        <w:rPr>
          <w:rFonts w:asciiTheme="minorHAnsi" w:hAnsiTheme="minorHAnsi" w:cstheme="minorHAnsi"/>
        </w:rPr>
        <w:t>using Bloom’s</w:t>
      </w:r>
      <w:r w:rsidR="00D04236" w:rsidRPr="00E5066E">
        <w:rPr>
          <w:rFonts w:asciiTheme="minorHAnsi" w:hAnsiTheme="minorHAnsi" w:cstheme="minorHAnsi"/>
        </w:rPr>
        <w:t xml:space="preserve"> revised</w:t>
      </w:r>
      <w:r w:rsidR="00A43524" w:rsidRPr="00E5066E">
        <w:rPr>
          <w:rFonts w:asciiTheme="minorHAnsi" w:hAnsiTheme="minorHAnsi" w:cstheme="minorHAnsi"/>
        </w:rPr>
        <w:t xml:space="preserve"> taxonomy, teachers are to</w:t>
      </w:r>
      <w:r w:rsidR="002B2120" w:rsidRPr="00E5066E">
        <w:rPr>
          <w:rFonts w:asciiTheme="minorHAnsi" w:hAnsiTheme="minorHAnsi" w:cstheme="minorHAnsi"/>
        </w:rPr>
        <w:t xml:space="preserve"> ensure that the full range of skills are repeatedly engaged and </w:t>
      </w:r>
      <w:r w:rsidR="00F04818" w:rsidRPr="00E5066E">
        <w:rPr>
          <w:rFonts w:asciiTheme="minorHAnsi" w:hAnsiTheme="minorHAnsi" w:cstheme="minorHAnsi"/>
        </w:rPr>
        <w:t>that student understanding is re-</w:t>
      </w:r>
      <w:r w:rsidR="002B2120" w:rsidRPr="00E5066E">
        <w:rPr>
          <w:rFonts w:asciiTheme="minorHAnsi" w:hAnsiTheme="minorHAnsi" w:cstheme="minorHAnsi"/>
        </w:rPr>
        <w:t>evaluated through a variety of authentic learning tasks and ac</w:t>
      </w:r>
      <w:r w:rsidR="00A43524" w:rsidRPr="00E5066E">
        <w:rPr>
          <w:rFonts w:asciiTheme="minorHAnsi" w:hAnsiTheme="minorHAnsi" w:cstheme="minorHAnsi"/>
        </w:rPr>
        <w:t>tivities in a learning sequence</w:t>
      </w:r>
      <w:r w:rsidR="00BE50E1" w:rsidRPr="00E5066E">
        <w:rPr>
          <w:rFonts w:asciiTheme="minorHAnsi" w:hAnsiTheme="minorHAnsi" w:cstheme="minorHAnsi"/>
        </w:rPr>
        <w:t>.</w:t>
      </w:r>
    </w:p>
    <w:p w14:paraId="01DB08DA" w14:textId="40CA639E" w:rsidR="00D64694" w:rsidRPr="00E5066E" w:rsidRDefault="00D64694" w:rsidP="0014536C">
      <w:pPr>
        <w:pStyle w:val="IndentedList"/>
        <w:numPr>
          <w:ilvl w:val="0"/>
          <w:numId w:val="0"/>
        </w:numPr>
        <w:spacing w:before="0" w:line="240" w:lineRule="auto"/>
        <w:jc w:val="both"/>
        <w:rPr>
          <w:rFonts w:asciiTheme="minorHAnsi" w:hAnsiTheme="minorHAnsi" w:cstheme="minorHAnsi"/>
        </w:rPr>
      </w:pPr>
      <w:r w:rsidRPr="00E5066E">
        <w:rPr>
          <w:rFonts w:asciiTheme="minorHAnsi" w:hAnsiTheme="minorHAnsi" w:cstheme="minorHAnsi"/>
          <w:b/>
        </w:rPr>
        <w:t xml:space="preserve">Three </w:t>
      </w:r>
      <w:r w:rsidR="00BE50E1" w:rsidRPr="00E5066E">
        <w:rPr>
          <w:rFonts w:asciiTheme="minorHAnsi" w:hAnsiTheme="minorHAnsi" w:cstheme="minorHAnsi"/>
          <w:b/>
        </w:rPr>
        <w:t>story</w:t>
      </w:r>
      <w:r w:rsidRPr="00E5066E">
        <w:rPr>
          <w:rFonts w:asciiTheme="minorHAnsi" w:hAnsiTheme="minorHAnsi" w:cstheme="minorHAnsi"/>
          <w:b/>
        </w:rPr>
        <w:t xml:space="preserve"> intellect</w:t>
      </w:r>
      <w:r w:rsidRPr="00E5066E">
        <w:rPr>
          <w:rFonts w:asciiTheme="minorHAnsi" w:hAnsiTheme="minorHAnsi" w:cstheme="minorHAnsi"/>
        </w:rPr>
        <w:t xml:space="preserve"> (Costa’s levels of questioning, which build on Bloom’s taxonomy)</w:t>
      </w:r>
      <w:r w:rsidR="003E4595" w:rsidRPr="00E5066E">
        <w:rPr>
          <w:rFonts w:asciiTheme="minorHAnsi" w:hAnsiTheme="minorHAnsi" w:cstheme="minorHAnsi"/>
        </w:rPr>
        <w:t xml:space="preserve"> </w:t>
      </w:r>
      <w:r w:rsidR="004D5670" w:rsidRPr="00E5066E">
        <w:rPr>
          <w:rFonts w:asciiTheme="minorHAnsi" w:hAnsiTheme="minorHAnsi" w:cstheme="minorHAnsi"/>
        </w:rPr>
        <w:t xml:space="preserve">is another </w:t>
      </w:r>
      <w:r w:rsidR="003E1B84" w:rsidRPr="00E5066E">
        <w:rPr>
          <w:rFonts w:asciiTheme="minorHAnsi" w:hAnsiTheme="minorHAnsi" w:cstheme="minorHAnsi"/>
        </w:rPr>
        <w:t>example</w:t>
      </w:r>
      <w:r w:rsidR="00DC1663" w:rsidRPr="00E5066E">
        <w:rPr>
          <w:rFonts w:asciiTheme="minorHAnsi" w:hAnsiTheme="minorHAnsi" w:cstheme="minorHAnsi"/>
        </w:rPr>
        <w:t xml:space="preserve"> of a higher order thinking framework in which students progress from </w:t>
      </w:r>
      <w:r w:rsidR="000E3694" w:rsidRPr="00E5066E">
        <w:rPr>
          <w:rFonts w:asciiTheme="minorHAnsi" w:hAnsiTheme="minorHAnsi" w:cstheme="minorHAnsi"/>
        </w:rPr>
        <w:t>gathering to processing to applying their learning.</w:t>
      </w:r>
      <w:r w:rsidR="00DC1663" w:rsidRPr="00E5066E">
        <w:rPr>
          <w:rStyle w:val="FootnoteReference"/>
          <w:rFonts w:asciiTheme="minorHAnsi" w:hAnsiTheme="minorHAnsi" w:cstheme="minorHAnsi"/>
        </w:rPr>
        <w:footnoteReference w:id="15"/>
      </w:r>
    </w:p>
    <w:p w14:paraId="5C155196" w14:textId="77777777" w:rsidR="0014536C" w:rsidRPr="00E5066E" w:rsidRDefault="0014536C" w:rsidP="0014536C">
      <w:pPr>
        <w:pStyle w:val="IndentedList"/>
        <w:numPr>
          <w:ilvl w:val="0"/>
          <w:numId w:val="0"/>
        </w:numPr>
        <w:spacing w:before="0" w:line="240" w:lineRule="auto"/>
        <w:jc w:val="both"/>
        <w:rPr>
          <w:rFonts w:asciiTheme="minorHAnsi" w:hAnsiTheme="minorHAnsi" w:cstheme="minorHAnsi"/>
        </w:rPr>
      </w:pPr>
      <w:r w:rsidRPr="00E5066E">
        <w:rPr>
          <w:rFonts w:asciiTheme="minorHAnsi" w:hAnsiTheme="minorHAnsi" w:cstheme="minorHAnsi"/>
          <w:b/>
        </w:rPr>
        <w:t>Socratic questioning</w:t>
      </w:r>
      <w:r w:rsidRPr="00E5066E">
        <w:rPr>
          <w:rFonts w:asciiTheme="minorHAnsi" w:hAnsiTheme="minorHAnsi" w:cstheme="minorHAnsi"/>
        </w:rPr>
        <w:t xml:space="preserve"> </w:t>
      </w:r>
      <w:proofErr w:type="gramStart"/>
      <w:r w:rsidRPr="00E5066E">
        <w:rPr>
          <w:rFonts w:asciiTheme="minorHAnsi" w:hAnsiTheme="minorHAnsi" w:cstheme="minorHAnsi"/>
        </w:rPr>
        <w:t>is defined</w:t>
      </w:r>
      <w:proofErr w:type="gramEnd"/>
      <w:r w:rsidRPr="00E5066E">
        <w:rPr>
          <w:rFonts w:asciiTheme="minorHAnsi" w:hAnsiTheme="minorHAnsi" w:cstheme="minorHAnsi"/>
        </w:rPr>
        <w:t xml:space="preserve"> as a “mode of questioning that deeply probes the meaning, justification, or logical strength of a claim”,</w:t>
      </w:r>
      <w:r w:rsidRPr="00E5066E">
        <w:rPr>
          <w:rStyle w:val="FootnoteReference"/>
          <w:rFonts w:asciiTheme="minorHAnsi" w:hAnsiTheme="minorHAnsi" w:cstheme="minorHAnsi"/>
        </w:rPr>
        <w:footnoteReference w:id="16"/>
      </w:r>
      <w:r w:rsidRPr="00E5066E">
        <w:rPr>
          <w:rFonts w:asciiTheme="minorHAnsi" w:hAnsiTheme="minorHAnsi" w:cstheme="minorHAnsi"/>
        </w:rPr>
        <w:t xml:space="preserve"> and facilitates students’ deeper thinking. Questioning students in a Socratic manner provides a structured way for students to investigate a new concept. </w:t>
      </w:r>
    </w:p>
    <w:p w14:paraId="38E7CD9F" w14:textId="77777777" w:rsidR="0014536C" w:rsidRPr="00E5066E" w:rsidRDefault="0014536C" w:rsidP="0014536C">
      <w:pPr>
        <w:pStyle w:val="IndentedList"/>
        <w:numPr>
          <w:ilvl w:val="0"/>
          <w:numId w:val="0"/>
        </w:numPr>
        <w:spacing w:before="0" w:line="240" w:lineRule="auto"/>
        <w:jc w:val="both"/>
        <w:rPr>
          <w:rFonts w:asciiTheme="minorHAnsi" w:hAnsiTheme="minorHAnsi" w:cstheme="minorHAnsi"/>
        </w:rPr>
      </w:pPr>
      <w:r w:rsidRPr="00E5066E">
        <w:rPr>
          <w:rFonts w:asciiTheme="minorHAnsi" w:hAnsiTheme="minorHAnsi" w:cstheme="minorHAnsi"/>
        </w:rPr>
        <w:t>The role of the teacher in facilitating Socratic questioning is to:</w:t>
      </w:r>
    </w:p>
    <w:p w14:paraId="2FC81658" w14:textId="77777777" w:rsidR="0014536C" w:rsidRPr="00E5066E" w:rsidRDefault="0014536C" w:rsidP="007F729D">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 xml:space="preserve">maintain a focused and intellectually-responsible discussion </w:t>
      </w:r>
    </w:p>
    <w:p w14:paraId="2A0DEFAF" w14:textId="2F1F3562" w:rsidR="0014536C" w:rsidRPr="00E5066E" w:rsidRDefault="00E777F1" w:rsidP="007F729D">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 xml:space="preserve">stimulate </w:t>
      </w:r>
      <w:r w:rsidR="0014536C" w:rsidRPr="00E5066E">
        <w:rPr>
          <w:rFonts w:asciiTheme="minorHAnsi" w:hAnsiTheme="minorHAnsi" w:cstheme="minorHAnsi"/>
          <w:sz w:val="18"/>
          <w:szCs w:val="18"/>
        </w:rPr>
        <w:t>with probing questions</w:t>
      </w:r>
    </w:p>
    <w:p w14:paraId="73B0CB83" w14:textId="77777777" w:rsidR="0014536C" w:rsidRPr="00E5066E" w:rsidRDefault="0014536C" w:rsidP="007F729D">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regularly summarise what has been uncovered and what remains to be uncovered</w:t>
      </w:r>
    </w:p>
    <w:p w14:paraId="5898F1B6" w14:textId="7914ED09" w:rsidR="0014536C" w:rsidRPr="00E5066E" w:rsidRDefault="0014536C" w:rsidP="007F729D">
      <w:pPr>
        <w:pStyle w:val="ListParagraph"/>
        <w:numPr>
          <w:ilvl w:val="0"/>
          <w:numId w:val="6"/>
        </w:numPr>
        <w:ind w:left="357" w:hanging="357"/>
        <w:rPr>
          <w:rFonts w:asciiTheme="minorHAnsi" w:hAnsiTheme="minorHAnsi" w:cstheme="minorHAnsi"/>
        </w:rPr>
      </w:pPr>
      <w:proofErr w:type="gramStart"/>
      <w:r w:rsidRPr="00E5066E">
        <w:rPr>
          <w:rFonts w:asciiTheme="minorHAnsi" w:hAnsiTheme="minorHAnsi" w:cstheme="minorHAnsi"/>
          <w:sz w:val="18"/>
          <w:szCs w:val="18"/>
        </w:rPr>
        <w:t>engage</w:t>
      </w:r>
      <w:proofErr w:type="gramEnd"/>
      <w:r w:rsidRPr="00E5066E">
        <w:rPr>
          <w:rFonts w:asciiTheme="minorHAnsi" w:hAnsiTheme="minorHAnsi" w:cstheme="minorHAnsi"/>
          <w:sz w:val="18"/>
          <w:szCs w:val="18"/>
        </w:rPr>
        <w:t xml:space="preserve"> as many students as possible.</w:t>
      </w:r>
      <w:r w:rsidRPr="00E5066E">
        <w:rPr>
          <w:rStyle w:val="FootnoteReference"/>
          <w:rFonts w:asciiTheme="minorHAnsi" w:hAnsiTheme="minorHAnsi" w:cstheme="minorHAnsi"/>
        </w:rPr>
        <w:footnoteReference w:id="17"/>
      </w:r>
    </w:p>
    <w:p w14:paraId="49B9C40D" w14:textId="2E27A8FC" w:rsidR="00CB4826" w:rsidRPr="00E5066E" w:rsidRDefault="00E80B58" w:rsidP="00CB4826">
      <w:pPr>
        <w:ind w:left="360" w:hanging="360"/>
        <w:jc w:val="both"/>
        <w:rPr>
          <w:rFonts w:asciiTheme="minorHAnsi" w:hAnsiTheme="minorHAnsi" w:cstheme="minorHAnsi"/>
          <w:b/>
        </w:rPr>
      </w:pPr>
      <w:r w:rsidRPr="00E5066E">
        <w:rPr>
          <w:rFonts w:asciiTheme="minorHAnsi" w:hAnsiTheme="minorHAnsi" w:cstheme="minorHAnsi"/>
          <w:b/>
        </w:rPr>
        <w:t>Intellectual</w:t>
      </w:r>
      <w:r w:rsidR="00CB4826" w:rsidRPr="00E5066E">
        <w:rPr>
          <w:rFonts w:asciiTheme="minorHAnsi" w:hAnsiTheme="minorHAnsi" w:cstheme="minorHAnsi"/>
          <w:b/>
        </w:rPr>
        <w:t xml:space="preserve"> </w:t>
      </w:r>
      <w:proofErr w:type="spellStart"/>
      <w:r w:rsidR="00CB4826" w:rsidRPr="00E5066E">
        <w:rPr>
          <w:rFonts w:asciiTheme="minorHAnsi" w:hAnsiTheme="minorHAnsi" w:cstheme="minorHAnsi"/>
          <w:b/>
        </w:rPr>
        <w:t>rigour</w:t>
      </w:r>
      <w:proofErr w:type="spellEnd"/>
      <w:r w:rsidR="00CB4826" w:rsidRPr="00E5066E">
        <w:rPr>
          <w:rFonts w:asciiTheme="minorHAnsi" w:hAnsiTheme="minorHAnsi" w:cstheme="minorHAnsi"/>
          <w:b/>
        </w:rPr>
        <w:t xml:space="preserve"> challenges all students</w:t>
      </w:r>
    </w:p>
    <w:p w14:paraId="4D252895" w14:textId="6111015E" w:rsidR="00CB4826" w:rsidRPr="00E5066E" w:rsidRDefault="00CB4826" w:rsidP="00246FA0">
      <w:pPr>
        <w:spacing w:line="240" w:lineRule="auto"/>
        <w:jc w:val="both"/>
        <w:rPr>
          <w:rFonts w:asciiTheme="minorHAnsi" w:hAnsiTheme="minorHAnsi" w:cstheme="minorHAnsi"/>
        </w:rPr>
      </w:pPr>
      <w:r w:rsidRPr="00E5066E">
        <w:rPr>
          <w:rFonts w:asciiTheme="minorHAnsi" w:hAnsiTheme="minorHAnsi" w:cstheme="minorHAnsi"/>
        </w:rPr>
        <w:t xml:space="preserve">Developing </w:t>
      </w:r>
      <w:r w:rsidR="003E1B84" w:rsidRPr="00E5066E">
        <w:rPr>
          <w:rFonts w:asciiTheme="minorHAnsi" w:hAnsiTheme="minorHAnsi" w:cstheme="minorHAnsi"/>
        </w:rPr>
        <w:t xml:space="preserve">the </w:t>
      </w:r>
      <w:r w:rsidRPr="00E5066E">
        <w:rPr>
          <w:rFonts w:asciiTheme="minorHAnsi" w:hAnsiTheme="minorHAnsi" w:cstheme="minorHAnsi"/>
        </w:rPr>
        <w:t>student d</w:t>
      </w:r>
      <w:r w:rsidR="00246FA0" w:rsidRPr="00E5066E">
        <w:rPr>
          <w:rFonts w:asciiTheme="minorHAnsi" w:hAnsiTheme="minorHAnsi" w:cstheme="minorHAnsi"/>
        </w:rPr>
        <w:t>ispositions</w:t>
      </w:r>
      <w:r w:rsidRPr="00E5066E">
        <w:rPr>
          <w:rFonts w:asciiTheme="minorHAnsi" w:hAnsiTheme="minorHAnsi" w:cstheme="minorHAnsi"/>
        </w:rPr>
        <w:t xml:space="preserve"> of </w:t>
      </w:r>
      <w:r w:rsidR="00E80B58" w:rsidRPr="00E5066E">
        <w:rPr>
          <w:rFonts w:asciiTheme="minorHAnsi" w:hAnsiTheme="minorHAnsi" w:cstheme="minorHAnsi"/>
        </w:rPr>
        <w:t>perseverance</w:t>
      </w:r>
      <w:r w:rsidR="003E1B84" w:rsidRPr="00E5066E">
        <w:rPr>
          <w:rFonts w:asciiTheme="minorHAnsi" w:hAnsiTheme="minorHAnsi" w:cstheme="minorHAnsi"/>
        </w:rPr>
        <w:t xml:space="preserve"> and higher order thinking help</w:t>
      </w:r>
      <w:r w:rsidRPr="00E5066E">
        <w:rPr>
          <w:rFonts w:asciiTheme="minorHAnsi" w:hAnsiTheme="minorHAnsi" w:cstheme="minorHAnsi"/>
        </w:rPr>
        <w:t xml:space="preserve"> students to manage intellectually </w:t>
      </w:r>
      <w:r w:rsidR="00E80B58" w:rsidRPr="00E5066E">
        <w:rPr>
          <w:rFonts w:asciiTheme="minorHAnsi" w:hAnsiTheme="minorHAnsi" w:cstheme="minorHAnsi"/>
        </w:rPr>
        <w:t>rigorous</w:t>
      </w:r>
      <w:r w:rsidRPr="00E5066E">
        <w:rPr>
          <w:rFonts w:asciiTheme="minorHAnsi" w:hAnsiTheme="minorHAnsi" w:cstheme="minorHAnsi"/>
        </w:rPr>
        <w:t xml:space="preserve"> learning.</w:t>
      </w:r>
    </w:p>
    <w:p w14:paraId="1E954721" w14:textId="127761CB" w:rsidR="00E80B58" w:rsidRPr="00E5066E" w:rsidRDefault="00E80B58" w:rsidP="00246FA0">
      <w:pPr>
        <w:spacing w:line="240" w:lineRule="auto"/>
        <w:jc w:val="both"/>
        <w:rPr>
          <w:rFonts w:asciiTheme="minorHAnsi" w:hAnsiTheme="minorHAnsi" w:cstheme="minorHAnsi"/>
        </w:rPr>
      </w:pPr>
      <w:r w:rsidRPr="00E5066E">
        <w:rPr>
          <w:rFonts w:asciiTheme="minorHAnsi" w:hAnsiTheme="minorHAnsi" w:cstheme="minorHAnsi"/>
        </w:rPr>
        <w:t>These dispositions, once developed and fostered in students, allow students to approach their learning in an open way and deepen their knowledge and understanding of a topic and</w:t>
      </w:r>
      <w:r w:rsidRPr="00E5066E">
        <w:rPr>
          <w:rFonts w:asciiTheme="minorHAnsi" w:hAnsiTheme="minorHAnsi" w:cstheme="minorHAnsi"/>
          <w:color w:val="000000" w:themeColor="text1"/>
        </w:rPr>
        <w:t xml:space="preserve"> make complex connections with and between concepts</w:t>
      </w:r>
      <w:r w:rsidRPr="00E5066E">
        <w:rPr>
          <w:rFonts w:asciiTheme="minorHAnsi" w:hAnsiTheme="minorHAnsi" w:cstheme="minorHAnsi"/>
        </w:rPr>
        <w:t>.</w:t>
      </w:r>
    </w:p>
    <w:p w14:paraId="5A8C495B" w14:textId="5C3DCE9D" w:rsidR="0014536C" w:rsidRPr="00E5066E" w:rsidRDefault="0014536C" w:rsidP="0014536C">
      <w:pPr>
        <w:spacing w:line="240" w:lineRule="auto"/>
        <w:jc w:val="both"/>
        <w:rPr>
          <w:rFonts w:asciiTheme="minorHAnsi" w:hAnsiTheme="minorHAnsi" w:cstheme="minorHAnsi"/>
          <w:color w:val="000000" w:themeColor="text1"/>
        </w:rPr>
      </w:pPr>
      <w:r w:rsidRPr="00E5066E">
        <w:rPr>
          <w:rFonts w:asciiTheme="minorHAnsi" w:hAnsiTheme="minorHAnsi" w:cstheme="minorHAnsi"/>
          <w:color w:val="000000" w:themeColor="text1"/>
        </w:rPr>
        <w:t>Higher order thinking helps students to be producers of knowledge, rather than recipients of knowledge. They are encouraged to see knowledge as something that is constructed rather than fixed.</w:t>
      </w:r>
      <w:r w:rsidRPr="00E5066E">
        <w:rPr>
          <w:rStyle w:val="FootnoteReference"/>
          <w:rFonts w:asciiTheme="minorHAnsi" w:hAnsiTheme="minorHAnsi" w:cstheme="minorHAnsi"/>
          <w:color w:val="000000" w:themeColor="text1"/>
        </w:rPr>
        <w:footnoteReference w:id="18"/>
      </w:r>
    </w:p>
    <w:p w14:paraId="4A2C4350" w14:textId="5750C3CB" w:rsidR="00191407" w:rsidRPr="00E5066E" w:rsidRDefault="00191407" w:rsidP="0014536C">
      <w:pPr>
        <w:spacing w:line="240" w:lineRule="auto"/>
        <w:jc w:val="both"/>
        <w:rPr>
          <w:rFonts w:asciiTheme="minorHAnsi" w:hAnsiTheme="minorHAnsi" w:cstheme="minorHAnsi"/>
        </w:rPr>
      </w:pPr>
      <w:r w:rsidRPr="00E5066E">
        <w:rPr>
          <w:rFonts w:asciiTheme="minorHAnsi" w:hAnsiTheme="minorHAnsi" w:cstheme="minorHAnsi"/>
        </w:rPr>
        <w:t xml:space="preserve">Metacognition and self-regulation in learning </w:t>
      </w:r>
      <w:proofErr w:type="gramStart"/>
      <w:r w:rsidRPr="00E5066E">
        <w:rPr>
          <w:rFonts w:asciiTheme="minorHAnsi" w:hAnsiTheme="minorHAnsi" w:cstheme="minorHAnsi"/>
        </w:rPr>
        <w:t>has been established</w:t>
      </w:r>
      <w:proofErr w:type="gramEnd"/>
      <w:r w:rsidRPr="00E5066E">
        <w:rPr>
          <w:rFonts w:asciiTheme="minorHAnsi" w:hAnsiTheme="minorHAnsi" w:cstheme="minorHAnsi"/>
        </w:rPr>
        <w:t xml:space="preserve"> as a high impact teaching strategy, with Hattie attributing an effect size of 0.69 for metacognitive strategies,</w:t>
      </w:r>
      <w:r w:rsidRPr="00E5066E">
        <w:rPr>
          <w:rStyle w:val="FootnoteReference"/>
          <w:rFonts w:asciiTheme="minorHAnsi" w:hAnsiTheme="minorHAnsi" w:cstheme="minorHAnsi"/>
        </w:rPr>
        <w:footnoteReference w:id="19"/>
      </w:r>
      <w:r w:rsidRPr="00E5066E">
        <w:rPr>
          <w:rFonts w:asciiTheme="minorHAnsi" w:hAnsiTheme="minorHAnsi" w:cstheme="minorHAnsi"/>
        </w:rPr>
        <w:t xml:space="preserve"> and the Australian Teaching and Learning Toolkit attributing eight additional months of progress.</w:t>
      </w:r>
      <w:r w:rsidRPr="00E5066E">
        <w:rPr>
          <w:rStyle w:val="FootnoteReference"/>
          <w:rFonts w:asciiTheme="minorHAnsi" w:hAnsiTheme="minorHAnsi" w:cstheme="minorHAnsi"/>
        </w:rPr>
        <w:footnoteReference w:id="20"/>
      </w:r>
      <w:r w:rsidRPr="00E5066E">
        <w:rPr>
          <w:rFonts w:asciiTheme="minorHAnsi" w:hAnsiTheme="minorHAnsi" w:cstheme="minorHAnsi"/>
        </w:rPr>
        <w:t xml:space="preserve"> </w:t>
      </w:r>
      <w:r w:rsidRPr="00E5066E">
        <w:rPr>
          <w:rFonts w:asciiTheme="minorHAnsi" w:hAnsiTheme="minorHAnsi" w:cstheme="minorHAnsi"/>
        </w:rPr>
        <w:lastRenderedPageBreak/>
        <w:t>Teachers can ensure that all students self-regulate their learning, and think about how they learn, through practices such as:</w:t>
      </w:r>
    </w:p>
    <w:p w14:paraId="5074395B" w14:textId="7994A5A8" w:rsidR="00191407" w:rsidRPr="00E5066E" w:rsidRDefault="00191407" w:rsidP="00191407">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Issuing exit slips that ask students to identify the most challenging part of the lesson</w:t>
      </w:r>
    </w:p>
    <w:p w14:paraId="56A41371" w14:textId="78E26CE8" w:rsidR="00191407" w:rsidRPr="00E5066E" w:rsidRDefault="006C54A7" w:rsidP="00191407">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Students reviewing</w:t>
      </w:r>
      <w:r w:rsidR="00191407" w:rsidRPr="00E5066E">
        <w:rPr>
          <w:rFonts w:asciiTheme="minorHAnsi" w:hAnsiTheme="minorHAnsi" w:cstheme="minorHAnsi"/>
          <w:sz w:val="18"/>
          <w:szCs w:val="18"/>
        </w:rPr>
        <w:t xml:space="preserve"> a submitted piece of work</w:t>
      </w:r>
      <w:r w:rsidR="001E412A" w:rsidRPr="00E5066E">
        <w:rPr>
          <w:rFonts w:asciiTheme="minorHAnsi" w:hAnsiTheme="minorHAnsi" w:cstheme="minorHAnsi"/>
          <w:sz w:val="18"/>
          <w:szCs w:val="18"/>
        </w:rPr>
        <w:t xml:space="preserve"> to</w:t>
      </w:r>
      <w:r w:rsidR="00191407" w:rsidRPr="00E5066E">
        <w:rPr>
          <w:rFonts w:asciiTheme="minorHAnsi" w:hAnsiTheme="minorHAnsi" w:cstheme="minorHAnsi"/>
          <w:sz w:val="18"/>
          <w:szCs w:val="18"/>
        </w:rPr>
        <w:t xml:space="preserve"> identify areas for improvement</w:t>
      </w:r>
      <w:r w:rsidR="00E5066E" w:rsidRPr="00E5066E">
        <w:rPr>
          <w:rFonts w:asciiTheme="minorHAnsi" w:hAnsiTheme="minorHAnsi" w:cstheme="minorHAnsi"/>
          <w:sz w:val="18"/>
          <w:szCs w:val="18"/>
        </w:rPr>
        <w:t xml:space="preserve"> and redrafting the work</w:t>
      </w:r>
    </w:p>
    <w:p w14:paraId="3BBBEB67" w14:textId="335851F4" w:rsidR="006C54A7" w:rsidRPr="00E5066E" w:rsidRDefault="006C54A7" w:rsidP="001E412A">
      <w:pPr>
        <w:pStyle w:val="ListParagraph"/>
        <w:numPr>
          <w:ilvl w:val="0"/>
          <w:numId w:val="6"/>
        </w:numPr>
        <w:ind w:left="357" w:hanging="357"/>
        <w:rPr>
          <w:rFonts w:asciiTheme="minorHAnsi" w:hAnsiTheme="minorHAnsi" w:cstheme="minorHAnsi"/>
          <w:sz w:val="18"/>
          <w:szCs w:val="18"/>
        </w:rPr>
      </w:pPr>
      <w:r w:rsidRPr="00E5066E">
        <w:rPr>
          <w:rFonts w:asciiTheme="minorHAnsi" w:hAnsiTheme="minorHAnsi" w:cstheme="minorHAnsi"/>
          <w:sz w:val="18"/>
          <w:szCs w:val="18"/>
        </w:rPr>
        <w:t>A</w:t>
      </w:r>
      <w:r w:rsidR="00677299" w:rsidRPr="00E5066E">
        <w:rPr>
          <w:rFonts w:asciiTheme="minorHAnsi" w:hAnsiTheme="minorHAnsi" w:cstheme="minorHAnsi"/>
          <w:sz w:val="18"/>
          <w:szCs w:val="18"/>
        </w:rPr>
        <w:t xml:space="preserve">llocating </w:t>
      </w:r>
      <w:r w:rsidRPr="00E5066E">
        <w:rPr>
          <w:rFonts w:asciiTheme="minorHAnsi" w:hAnsiTheme="minorHAnsi" w:cstheme="minorHAnsi"/>
          <w:sz w:val="18"/>
          <w:szCs w:val="18"/>
        </w:rPr>
        <w:t xml:space="preserve">time at the end of the lesson or the end of the day so that student can keep a </w:t>
      </w:r>
      <w:r w:rsidR="00191407" w:rsidRPr="00E5066E">
        <w:rPr>
          <w:rFonts w:asciiTheme="minorHAnsi" w:hAnsiTheme="minorHAnsi" w:cstheme="minorHAnsi"/>
          <w:sz w:val="18"/>
          <w:szCs w:val="18"/>
        </w:rPr>
        <w:t xml:space="preserve">journal </w:t>
      </w:r>
      <w:r w:rsidRPr="00E5066E">
        <w:rPr>
          <w:rFonts w:asciiTheme="minorHAnsi" w:hAnsiTheme="minorHAnsi" w:cstheme="minorHAnsi"/>
          <w:sz w:val="18"/>
          <w:szCs w:val="18"/>
        </w:rPr>
        <w:t>reflect</w:t>
      </w:r>
      <w:r w:rsidR="00191407" w:rsidRPr="00E5066E">
        <w:rPr>
          <w:rFonts w:asciiTheme="minorHAnsi" w:hAnsiTheme="minorHAnsi" w:cstheme="minorHAnsi"/>
          <w:sz w:val="18"/>
          <w:szCs w:val="18"/>
        </w:rPr>
        <w:t xml:space="preserve"> on their </w:t>
      </w:r>
      <w:r w:rsidRPr="00E5066E">
        <w:rPr>
          <w:rFonts w:asciiTheme="minorHAnsi" w:hAnsiTheme="minorHAnsi" w:cstheme="minorHAnsi"/>
          <w:sz w:val="18"/>
          <w:szCs w:val="18"/>
        </w:rPr>
        <w:t>learning</w:t>
      </w:r>
      <w:r w:rsidR="001E412A" w:rsidRPr="00E5066E">
        <w:rPr>
          <w:rFonts w:asciiTheme="minorHAnsi" w:hAnsiTheme="minorHAnsi" w:cstheme="minorHAnsi"/>
          <w:sz w:val="18"/>
          <w:szCs w:val="18"/>
        </w:rPr>
        <w:t xml:space="preserve">. </w:t>
      </w:r>
    </w:p>
    <w:p w14:paraId="5E4CD827" w14:textId="23DF60ED" w:rsidR="001E412A" w:rsidRPr="00E5066E" w:rsidRDefault="001E412A" w:rsidP="001E412A">
      <w:pPr>
        <w:rPr>
          <w:rFonts w:asciiTheme="minorHAnsi" w:hAnsiTheme="minorHAnsi" w:cstheme="minorHAnsi"/>
        </w:rPr>
      </w:pPr>
      <w:r w:rsidRPr="00E5066E">
        <w:rPr>
          <w:rFonts w:asciiTheme="minorHAnsi" w:hAnsiTheme="minorHAnsi" w:cstheme="minorHAnsi"/>
        </w:rPr>
        <w:t xml:space="preserve">For more examples, see </w:t>
      </w:r>
      <w:hyperlink r:id="rId12" w:history="1">
        <w:r w:rsidRPr="00E5066E">
          <w:rPr>
            <w:rStyle w:val="Hyperlink"/>
            <w:rFonts w:asciiTheme="minorHAnsi" w:hAnsiTheme="minorHAnsi" w:cstheme="minorHAnsi"/>
          </w:rPr>
          <w:t>Promoting Metacognition</w:t>
        </w:r>
      </w:hyperlink>
      <w:r w:rsidRPr="00E5066E">
        <w:rPr>
          <w:rFonts w:asciiTheme="minorHAnsi" w:hAnsiTheme="minorHAnsi" w:cstheme="minorHAnsi"/>
        </w:rPr>
        <w:t xml:space="preserve"> and </w:t>
      </w:r>
      <w:hyperlink r:id="rId13" w:history="1">
        <w:r w:rsidRPr="00E5066E">
          <w:rPr>
            <w:rStyle w:val="Hyperlink"/>
            <w:rFonts w:asciiTheme="minorHAnsi" w:hAnsiTheme="minorHAnsi" w:cstheme="minorHAnsi"/>
          </w:rPr>
          <w:t>Encouraging Metacognition in the Classroom</w:t>
        </w:r>
      </w:hyperlink>
      <w:r w:rsidRPr="00E5066E">
        <w:rPr>
          <w:rFonts w:asciiTheme="minorHAnsi" w:hAnsiTheme="minorHAnsi" w:cstheme="minorHAnsi"/>
        </w:rPr>
        <w:t>.</w:t>
      </w:r>
    </w:p>
    <w:p w14:paraId="62DAEF09" w14:textId="77777777" w:rsidR="00246FA0" w:rsidRPr="00E5066E" w:rsidRDefault="00246FA0" w:rsidP="00246FA0">
      <w:pPr>
        <w:pStyle w:val="Heading1"/>
        <w:spacing w:after="120" w:line="240" w:lineRule="auto"/>
        <w:rPr>
          <w:rFonts w:asciiTheme="minorHAnsi" w:hAnsiTheme="minorHAnsi" w:cstheme="minorHAnsi"/>
          <w:sz w:val="18"/>
          <w:szCs w:val="18"/>
        </w:rPr>
      </w:pPr>
      <w:r w:rsidRPr="00E5066E">
        <w:rPr>
          <w:rFonts w:asciiTheme="minorHAnsi" w:hAnsiTheme="minorHAnsi" w:cstheme="minorHAnsi"/>
          <w:sz w:val="18"/>
          <w:szCs w:val="18"/>
        </w:rPr>
        <w:t>RESOURCES TO SUPPORT TEACHERS</w:t>
      </w:r>
    </w:p>
    <w:p w14:paraId="3A32553B" w14:textId="64BD5DC8" w:rsidR="00D94AB6" w:rsidRPr="00E5066E" w:rsidRDefault="00D94AB6" w:rsidP="00D94AB6">
      <w:pPr>
        <w:spacing w:line="240" w:lineRule="auto"/>
        <w:rPr>
          <w:rFonts w:asciiTheme="minorHAnsi" w:hAnsiTheme="minorHAnsi" w:cstheme="minorHAnsi"/>
          <w:b/>
        </w:rPr>
      </w:pPr>
      <w:r w:rsidRPr="00E5066E">
        <w:rPr>
          <w:rFonts w:asciiTheme="minorHAnsi" w:hAnsiTheme="minorHAnsi" w:cstheme="minorHAnsi"/>
          <w:b/>
        </w:rPr>
        <w:t>DET resources</w:t>
      </w:r>
    </w:p>
    <w:p w14:paraId="041129EE" w14:textId="349CB091" w:rsidR="00246FA0" w:rsidRPr="00E5066E" w:rsidRDefault="002F21B5" w:rsidP="00246FA0">
      <w:pPr>
        <w:pStyle w:val="ListParagraph"/>
        <w:rPr>
          <w:rFonts w:asciiTheme="minorHAnsi" w:hAnsiTheme="minorHAnsi" w:cstheme="minorHAnsi"/>
          <w:sz w:val="18"/>
          <w:szCs w:val="18"/>
        </w:rPr>
      </w:pPr>
      <w:hyperlink r:id="rId14" w:history="1">
        <w:r w:rsidR="00246FA0" w:rsidRPr="00AE523A">
          <w:rPr>
            <w:rStyle w:val="Hyperlink"/>
            <w:rFonts w:asciiTheme="minorHAnsi" w:hAnsiTheme="minorHAnsi" w:cstheme="minorHAnsi"/>
            <w:sz w:val="18"/>
            <w:szCs w:val="18"/>
          </w:rPr>
          <w:t>Practice Principles for Excellence in Learning and Teaching</w:t>
        </w:r>
      </w:hyperlink>
      <w:r w:rsidR="00246FA0" w:rsidRPr="00E5066E">
        <w:rPr>
          <w:rFonts w:asciiTheme="minorHAnsi" w:hAnsiTheme="minorHAnsi" w:cstheme="minorHAnsi"/>
          <w:sz w:val="18"/>
          <w:szCs w:val="18"/>
        </w:rPr>
        <w:t xml:space="preserve"> </w:t>
      </w:r>
    </w:p>
    <w:p w14:paraId="21823407" w14:textId="089CBF80" w:rsidR="00246FA0" w:rsidRPr="00E5066E" w:rsidRDefault="002F21B5" w:rsidP="00246FA0">
      <w:pPr>
        <w:pStyle w:val="ListParagraph"/>
        <w:rPr>
          <w:rFonts w:asciiTheme="minorHAnsi" w:hAnsiTheme="minorHAnsi" w:cstheme="minorHAnsi"/>
          <w:sz w:val="18"/>
          <w:szCs w:val="18"/>
        </w:rPr>
      </w:pPr>
      <w:hyperlink r:id="rId15" w:history="1">
        <w:r w:rsidR="00246FA0" w:rsidRPr="00AE523A">
          <w:rPr>
            <w:rStyle w:val="Hyperlink"/>
            <w:rFonts w:asciiTheme="minorHAnsi" w:hAnsiTheme="minorHAnsi" w:cstheme="minorHAnsi"/>
            <w:sz w:val="18"/>
            <w:szCs w:val="18"/>
          </w:rPr>
          <w:t>High Impact Teaching Strategies</w:t>
        </w:r>
      </w:hyperlink>
      <w:r w:rsidR="00976E83" w:rsidRPr="00E5066E">
        <w:rPr>
          <w:rFonts w:asciiTheme="minorHAnsi" w:hAnsiTheme="minorHAnsi" w:cstheme="minorHAnsi"/>
          <w:sz w:val="18"/>
          <w:szCs w:val="18"/>
        </w:rPr>
        <w:t xml:space="preserve"> </w:t>
      </w:r>
    </w:p>
    <w:p w14:paraId="5AC34BBF" w14:textId="0BC5F5E6" w:rsidR="00721EBF" w:rsidRPr="006E01F8" w:rsidRDefault="002F21B5" w:rsidP="00721EBF">
      <w:pPr>
        <w:pStyle w:val="ListParagraph"/>
        <w:rPr>
          <w:rFonts w:asciiTheme="minorHAnsi" w:hAnsiTheme="minorHAnsi" w:cstheme="minorHAnsi"/>
          <w:sz w:val="18"/>
          <w:szCs w:val="18"/>
        </w:rPr>
      </w:pPr>
      <w:hyperlink r:id="rId16" w:history="1">
        <w:r w:rsidR="00721EBF" w:rsidRPr="00AE523A">
          <w:rPr>
            <w:rStyle w:val="Hyperlink"/>
            <w:rFonts w:asciiTheme="minorHAnsi" w:hAnsiTheme="minorHAnsi" w:cstheme="minorHAnsi"/>
            <w:sz w:val="18"/>
            <w:szCs w:val="18"/>
          </w:rPr>
          <w:t>Professional Practice Note 5: using data walls to turn data into inst</w:t>
        </w:r>
        <w:r w:rsidR="00AE523A" w:rsidRPr="00AE523A">
          <w:rPr>
            <w:rStyle w:val="Hyperlink"/>
            <w:rFonts w:asciiTheme="minorHAnsi" w:hAnsiTheme="minorHAnsi" w:cstheme="minorHAnsi"/>
            <w:sz w:val="18"/>
            <w:szCs w:val="18"/>
          </w:rPr>
          <w:t>ruction</w:t>
        </w:r>
      </w:hyperlink>
    </w:p>
    <w:p w14:paraId="702AFB28" w14:textId="71215690" w:rsidR="006E01F8" w:rsidRPr="006E01F8" w:rsidRDefault="002F21B5" w:rsidP="006E01F8">
      <w:pPr>
        <w:pStyle w:val="ListParagraph"/>
        <w:rPr>
          <w:rFonts w:asciiTheme="minorHAnsi" w:hAnsiTheme="minorHAnsi" w:cstheme="minorHAnsi"/>
          <w:sz w:val="18"/>
          <w:szCs w:val="18"/>
        </w:rPr>
      </w:pPr>
      <w:hyperlink r:id="rId17" w:history="1">
        <w:r w:rsidR="006E01F8" w:rsidRPr="00AE523A">
          <w:rPr>
            <w:rStyle w:val="Hyperlink"/>
            <w:rFonts w:asciiTheme="minorHAnsi" w:hAnsiTheme="minorHAnsi" w:cstheme="minorHAnsi"/>
            <w:sz w:val="18"/>
            <w:szCs w:val="18"/>
          </w:rPr>
          <w:t>Professional Practi</w:t>
        </w:r>
        <w:r w:rsidR="00AE523A" w:rsidRPr="00AE523A">
          <w:rPr>
            <w:rStyle w:val="Hyperlink"/>
            <w:rFonts w:asciiTheme="minorHAnsi" w:hAnsiTheme="minorHAnsi" w:cstheme="minorHAnsi"/>
            <w:sz w:val="18"/>
            <w:szCs w:val="18"/>
          </w:rPr>
          <w:t>ce Note 6: formative assessment</w:t>
        </w:r>
      </w:hyperlink>
    </w:p>
    <w:p w14:paraId="47574CA5" w14:textId="02CAE3A3" w:rsidR="00D94AB6" w:rsidRDefault="002F21B5" w:rsidP="00D94AB6">
      <w:pPr>
        <w:pStyle w:val="ListParagraph"/>
        <w:rPr>
          <w:rFonts w:asciiTheme="minorHAnsi" w:hAnsiTheme="minorHAnsi" w:cstheme="minorHAnsi"/>
          <w:sz w:val="18"/>
          <w:szCs w:val="18"/>
        </w:rPr>
      </w:pPr>
      <w:hyperlink r:id="rId18" w:history="1">
        <w:r w:rsidR="00C340D8" w:rsidRPr="00AE523A">
          <w:rPr>
            <w:rStyle w:val="Hyperlink"/>
            <w:rFonts w:asciiTheme="minorHAnsi" w:hAnsiTheme="minorHAnsi" w:cstheme="minorHAnsi"/>
            <w:sz w:val="18"/>
            <w:szCs w:val="18"/>
          </w:rPr>
          <w:t>Literacy and numeracy strategy</w:t>
        </w:r>
      </w:hyperlink>
    </w:p>
    <w:p w14:paraId="4E6D6C7B" w14:textId="6DB99130" w:rsidR="0078423D" w:rsidRDefault="002F21B5" w:rsidP="0078423D">
      <w:pPr>
        <w:pStyle w:val="ListParagraph"/>
        <w:rPr>
          <w:rFonts w:asciiTheme="minorHAnsi" w:hAnsiTheme="minorHAnsi" w:cstheme="minorHAnsi"/>
          <w:sz w:val="18"/>
          <w:szCs w:val="18"/>
        </w:rPr>
      </w:pPr>
      <w:hyperlink r:id="rId19" w:history="1">
        <w:r w:rsidR="0039731D" w:rsidRPr="00AE523A">
          <w:rPr>
            <w:rStyle w:val="Hyperlink"/>
            <w:rFonts w:asciiTheme="minorHAnsi" w:hAnsiTheme="minorHAnsi" w:cstheme="minorHAnsi"/>
            <w:sz w:val="18"/>
            <w:szCs w:val="18"/>
          </w:rPr>
          <w:t>Victorian l</w:t>
        </w:r>
        <w:r w:rsidR="0078423D" w:rsidRPr="00AE523A">
          <w:rPr>
            <w:rStyle w:val="Hyperlink"/>
            <w:rFonts w:asciiTheme="minorHAnsi" w:hAnsiTheme="minorHAnsi" w:cstheme="minorHAnsi"/>
            <w:sz w:val="18"/>
            <w:szCs w:val="18"/>
          </w:rPr>
          <w:t>iteracy port</w:t>
        </w:r>
        <w:r w:rsidR="00AE523A" w:rsidRPr="00AE523A">
          <w:rPr>
            <w:rStyle w:val="Hyperlink"/>
            <w:rFonts w:asciiTheme="minorHAnsi" w:hAnsiTheme="minorHAnsi" w:cstheme="minorHAnsi"/>
            <w:sz w:val="18"/>
            <w:szCs w:val="18"/>
          </w:rPr>
          <w:t>al</w:t>
        </w:r>
      </w:hyperlink>
    </w:p>
    <w:p w14:paraId="1B12BC99" w14:textId="462BCAD6" w:rsidR="00246FA0" w:rsidRPr="0078423D" w:rsidRDefault="002F21B5" w:rsidP="0078423D">
      <w:pPr>
        <w:pStyle w:val="ListParagraph"/>
        <w:rPr>
          <w:rFonts w:asciiTheme="minorHAnsi" w:hAnsiTheme="minorHAnsi" w:cstheme="minorHAnsi"/>
          <w:sz w:val="18"/>
          <w:szCs w:val="18"/>
        </w:rPr>
      </w:pPr>
      <w:hyperlink r:id="rId20" w:history="1">
        <w:r w:rsidR="00246FA0" w:rsidRPr="00AE523A">
          <w:rPr>
            <w:rStyle w:val="Hyperlink"/>
            <w:rFonts w:asciiTheme="minorHAnsi" w:hAnsiTheme="minorHAnsi" w:cstheme="minorHAnsi"/>
            <w:sz w:val="18"/>
            <w:szCs w:val="18"/>
          </w:rPr>
          <w:t>Victorian Curriculum</w:t>
        </w:r>
        <w:r w:rsidR="00062215" w:rsidRPr="00AE523A">
          <w:rPr>
            <w:rStyle w:val="Hyperlink"/>
            <w:rFonts w:asciiTheme="minorHAnsi" w:hAnsiTheme="minorHAnsi" w:cstheme="minorHAnsi"/>
            <w:sz w:val="18"/>
            <w:szCs w:val="18"/>
          </w:rPr>
          <w:t xml:space="preserve"> capabilities</w:t>
        </w:r>
      </w:hyperlink>
    </w:p>
    <w:p w14:paraId="36E51658" w14:textId="76B34BD1" w:rsidR="00D94AB6" w:rsidRPr="00D94AB6" w:rsidRDefault="00D94AB6" w:rsidP="00D94AB6">
      <w:pPr>
        <w:spacing w:line="240" w:lineRule="auto"/>
        <w:rPr>
          <w:rFonts w:asciiTheme="minorHAnsi" w:hAnsiTheme="minorHAnsi" w:cstheme="minorHAnsi"/>
          <w:b/>
        </w:rPr>
      </w:pPr>
      <w:r w:rsidRPr="00D94AB6">
        <w:rPr>
          <w:rFonts w:asciiTheme="minorHAnsi" w:hAnsiTheme="minorHAnsi" w:cstheme="minorHAnsi"/>
          <w:b/>
        </w:rPr>
        <w:t>Other resources</w:t>
      </w:r>
      <w:bookmarkStart w:id="0" w:name="_GoBack"/>
      <w:bookmarkEnd w:id="0"/>
    </w:p>
    <w:p w14:paraId="38D9FB12" w14:textId="1BCFCCA6" w:rsidR="00246FA0" w:rsidRPr="006E01F8" w:rsidRDefault="002F21B5" w:rsidP="00246FA0">
      <w:pPr>
        <w:pStyle w:val="ListParagraph"/>
        <w:rPr>
          <w:rFonts w:asciiTheme="minorHAnsi" w:hAnsiTheme="minorHAnsi" w:cstheme="minorHAnsi"/>
          <w:sz w:val="18"/>
          <w:szCs w:val="18"/>
        </w:rPr>
      </w:pPr>
      <w:hyperlink r:id="rId21" w:history="1">
        <w:r w:rsidR="00AE523A" w:rsidRPr="00AE523A">
          <w:rPr>
            <w:rStyle w:val="Hyperlink"/>
            <w:rFonts w:asciiTheme="minorHAnsi" w:hAnsiTheme="minorHAnsi" w:cstheme="minorHAnsi"/>
            <w:sz w:val="18"/>
            <w:szCs w:val="18"/>
          </w:rPr>
          <w:t>Learning Talk: Joan Dalton</w:t>
        </w:r>
      </w:hyperlink>
    </w:p>
    <w:p w14:paraId="1D81B1F1" w14:textId="28DFB20B" w:rsidR="00246FA0" w:rsidRPr="006E01F8" w:rsidRDefault="002F21B5" w:rsidP="00246FA0">
      <w:pPr>
        <w:pStyle w:val="ListParagraph"/>
        <w:rPr>
          <w:rFonts w:asciiTheme="minorHAnsi" w:hAnsiTheme="minorHAnsi" w:cstheme="minorHAnsi"/>
          <w:sz w:val="18"/>
          <w:szCs w:val="18"/>
        </w:rPr>
      </w:pPr>
      <w:hyperlink r:id="rId22" w:history="1">
        <w:r w:rsidR="00AE523A" w:rsidRPr="00AE523A">
          <w:rPr>
            <w:rStyle w:val="Hyperlink"/>
            <w:rFonts w:asciiTheme="minorHAnsi" w:hAnsiTheme="minorHAnsi" w:cstheme="minorHAnsi"/>
            <w:sz w:val="18"/>
            <w:szCs w:val="18"/>
          </w:rPr>
          <w:t>Alan November</w:t>
        </w:r>
      </w:hyperlink>
    </w:p>
    <w:p w14:paraId="33BE2AD0" w14:textId="5A5D2DBA" w:rsidR="00246FA0" w:rsidRPr="006E01F8" w:rsidRDefault="002F21B5" w:rsidP="00246FA0">
      <w:pPr>
        <w:pStyle w:val="ListParagraph"/>
        <w:rPr>
          <w:rStyle w:val="Hyperlink"/>
          <w:rFonts w:asciiTheme="minorHAnsi" w:hAnsiTheme="minorHAnsi" w:cstheme="minorHAnsi"/>
          <w:color w:val="auto"/>
          <w:sz w:val="18"/>
          <w:szCs w:val="18"/>
          <w:u w:val="none"/>
        </w:rPr>
      </w:pPr>
      <w:hyperlink r:id="rId23" w:history="1">
        <w:r w:rsidR="000B61B6" w:rsidRPr="00AE523A">
          <w:rPr>
            <w:rStyle w:val="Hyperlink"/>
            <w:rFonts w:asciiTheme="minorHAnsi" w:hAnsiTheme="minorHAnsi" w:cstheme="minorHAnsi"/>
            <w:sz w:val="18"/>
            <w:szCs w:val="18"/>
          </w:rPr>
          <w:t xml:space="preserve">Michael </w:t>
        </w:r>
        <w:proofErr w:type="spellStart"/>
        <w:r w:rsidR="000B61B6" w:rsidRPr="00AE523A">
          <w:rPr>
            <w:rStyle w:val="Hyperlink"/>
            <w:rFonts w:asciiTheme="minorHAnsi" w:hAnsiTheme="minorHAnsi" w:cstheme="minorHAnsi"/>
            <w:sz w:val="18"/>
            <w:szCs w:val="18"/>
          </w:rPr>
          <w:t>Fullan</w:t>
        </w:r>
        <w:proofErr w:type="spellEnd"/>
        <w:r w:rsidR="000B61B6" w:rsidRPr="00AE523A">
          <w:rPr>
            <w:rStyle w:val="Hyperlink"/>
            <w:rFonts w:asciiTheme="minorHAnsi" w:hAnsiTheme="minorHAnsi" w:cstheme="minorHAnsi"/>
            <w:sz w:val="18"/>
            <w:szCs w:val="18"/>
          </w:rPr>
          <w:t xml:space="preserve"> and Maria </w:t>
        </w:r>
        <w:proofErr w:type="spellStart"/>
        <w:r w:rsidR="000B61B6" w:rsidRPr="00AE523A">
          <w:rPr>
            <w:rStyle w:val="Hyperlink"/>
            <w:rFonts w:asciiTheme="minorHAnsi" w:hAnsiTheme="minorHAnsi" w:cstheme="minorHAnsi"/>
            <w:sz w:val="18"/>
            <w:szCs w:val="18"/>
          </w:rPr>
          <w:t>Langworthy</w:t>
        </w:r>
        <w:proofErr w:type="spellEnd"/>
        <w:r w:rsidR="000B61B6" w:rsidRPr="00AE523A">
          <w:rPr>
            <w:rStyle w:val="Hyperlink"/>
            <w:rFonts w:asciiTheme="minorHAnsi" w:hAnsiTheme="minorHAnsi" w:cstheme="minorHAnsi"/>
            <w:sz w:val="18"/>
            <w:szCs w:val="18"/>
          </w:rPr>
          <w:t xml:space="preserve">: </w:t>
        </w:r>
        <w:r w:rsidR="00246FA0" w:rsidRPr="00AE523A">
          <w:rPr>
            <w:rStyle w:val="Hyperlink"/>
            <w:rFonts w:asciiTheme="minorHAnsi" w:hAnsiTheme="minorHAnsi" w:cstheme="minorHAnsi"/>
            <w:i/>
            <w:sz w:val="18"/>
            <w:szCs w:val="18"/>
          </w:rPr>
          <w:t>How Ne</w:t>
        </w:r>
        <w:r w:rsidR="00AE523A" w:rsidRPr="00AE523A">
          <w:rPr>
            <w:rStyle w:val="Hyperlink"/>
            <w:rFonts w:asciiTheme="minorHAnsi" w:hAnsiTheme="minorHAnsi" w:cstheme="minorHAnsi"/>
            <w:i/>
            <w:sz w:val="18"/>
            <w:szCs w:val="18"/>
          </w:rPr>
          <w:t>w Pedagogies Find Deep Learning</w:t>
        </w:r>
      </w:hyperlink>
    </w:p>
    <w:p w14:paraId="217D32F3" w14:textId="51DBBE65" w:rsidR="00246FA0" w:rsidRPr="006E01F8" w:rsidRDefault="002F21B5" w:rsidP="00246FA0">
      <w:pPr>
        <w:pStyle w:val="ListParagraph"/>
        <w:rPr>
          <w:rFonts w:asciiTheme="minorHAnsi" w:hAnsiTheme="minorHAnsi" w:cstheme="minorHAnsi"/>
          <w:sz w:val="18"/>
          <w:szCs w:val="18"/>
        </w:rPr>
      </w:pPr>
      <w:hyperlink r:id="rId24" w:history="1">
        <w:r w:rsidR="000B61B6" w:rsidRPr="00AE523A">
          <w:rPr>
            <w:rStyle w:val="Hyperlink"/>
            <w:rFonts w:asciiTheme="minorHAnsi" w:hAnsiTheme="minorHAnsi" w:cstheme="minorHAnsi"/>
            <w:sz w:val="18"/>
            <w:szCs w:val="18"/>
          </w:rPr>
          <w:t>Patrick Griffin and Esther Care:</w:t>
        </w:r>
        <w:r w:rsidR="00246FA0" w:rsidRPr="00AE523A">
          <w:rPr>
            <w:rStyle w:val="Hyperlink"/>
            <w:rFonts w:asciiTheme="minorHAnsi" w:hAnsiTheme="minorHAnsi" w:cstheme="minorHAnsi"/>
            <w:sz w:val="18"/>
            <w:szCs w:val="18"/>
          </w:rPr>
          <w:t xml:space="preserve"> </w:t>
        </w:r>
        <w:r w:rsidR="000B61B6" w:rsidRPr="00AE523A">
          <w:rPr>
            <w:rStyle w:val="Hyperlink"/>
            <w:rFonts w:asciiTheme="minorHAnsi" w:hAnsiTheme="minorHAnsi" w:cstheme="minorHAnsi"/>
            <w:i/>
            <w:sz w:val="18"/>
            <w:szCs w:val="18"/>
          </w:rPr>
          <w:t>Assessment is for teaching</w:t>
        </w:r>
      </w:hyperlink>
    </w:p>
    <w:p w14:paraId="32CBE14D" w14:textId="682D2126" w:rsidR="004D5670" w:rsidRPr="006E01F8" w:rsidRDefault="002F21B5" w:rsidP="004D5670">
      <w:pPr>
        <w:pStyle w:val="ListParagraph"/>
        <w:rPr>
          <w:rFonts w:asciiTheme="minorHAnsi" w:hAnsiTheme="minorHAnsi" w:cstheme="minorHAnsi"/>
          <w:i/>
          <w:sz w:val="18"/>
          <w:szCs w:val="18"/>
        </w:rPr>
      </w:pPr>
      <w:hyperlink r:id="rId25" w:history="1">
        <w:r w:rsidR="004D5670" w:rsidRPr="00AE523A">
          <w:rPr>
            <w:rStyle w:val="Hyperlink"/>
            <w:rFonts w:asciiTheme="minorHAnsi" w:hAnsiTheme="minorHAnsi" w:cstheme="minorHAnsi"/>
            <w:sz w:val="18"/>
            <w:szCs w:val="18"/>
          </w:rPr>
          <w:t xml:space="preserve">Maya </w:t>
        </w:r>
        <w:proofErr w:type="spellStart"/>
        <w:r w:rsidR="004D5670" w:rsidRPr="00AE523A">
          <w:rPr>
            <w:rStyle w:val="Hyperlink"/>
            <w:rFonts w:asciiTheme="minorHAnsi" w:hAnsiTheme="minorHAnsi" w:cstheme="minorHAnsi"/>
            <w:sz w:val="18"/>
            <w:szCs w:val="18"/>
          </w:rPr>
          <w:t>Bialik</w:t>
        </w:r>
        <w:proofErr w:type="spellEnd"/>
        <w:r w:rsidR="004D5670" w:rsidRPr="00AE523A">
          <w:rPr>
            <w:rStyle w:val="Hyperlink"/>
            <w:rFonts w:asciiTheme="minorHAnsi" w:hAnsiTheme="minorHAnsi" w:cstheme="minorHAnsi"/>
            <w:sz w:val="18"/>
            <w:szCs w:val="18"/>
          </w:rPr>
          <w:t xml:space="preserve"> and Charles </w:t>
        </w:r>
        <w:proofErr w:type="spellStart"/>
        <w:r w:rsidR="004D5670" w:rsidRPr="00AE523A">
          <w:rPr>
            <w:rStyle w:val="Hyperlink"/>
            <w:rFonts w:asciiTheme="minorHAnsi" w:hAnsiTheme="minorHAnsi" w:cstheme="minorHAnsi"/>
            <w:sz w:val="18"/>
            <w:szCs w:val="18"/>
          </w:rPr>
          <w:t>Fadel</w:t>
        </w:r>
        <w:proofErr w:type="spellEnd"/>
        <w:r w:rsidR="004D5670" w:rsidRPr="00AE523A">
          <w:rPr>
            <w:rStyle w:val="Hyperlink"/>
            <w:rFonts w:asciiTheme="minorHAnsi" w:hAnsiTheme="minorHAnsi" w:cstheme="minorHAnsi"/>
            <w:sz w:val="18"/>
            <w:szCs w:val="18"/>
          </w:rPr>
          <w:t xml:space="preserve">: </w:t>
        </w:r>
        <w:r w:rsidR="004D5670" w:rsidRPr="00AE523A">
          <w:rPr>
            <w:rStyle w:val="Hyperlink"/>
            <w:rFonts w:asciiTheme="minorHAnsi" w:hAnsiTheme="minorHAnsi" w:cstheme="minorHAnsi"/>
            <w:i/>
            <w:sz w:val="18"/>
            <w:szCs w:val="18"/>
          </w:rPr>
          <w:t>Knowledge for the Age of Artificial Intelligence</w:t>
        </w:r>
      </w:hyperlink>
    </w:p>
    <w:p w14:paraId="5B184F65" w14:textId="77777777" w:rsidR="00246FA0" w:rsidRPr="006E01F8" w:rsidRDefault="00246FA0" w:rsidP="00246FA0">
      <w:pPr>
        <w:pStyle w:val="Heading1"/>
        <w:spacing w:after="120" w:line="240" w:lineRule="auto"/>
        <w:rPr>
          <w:rFonts w:asciiTheme="minorHAnsi" w:hAnsiTheme="minorHAnsi" w:cstheme="minorHAnsi"/>
          <w:sz w:val="18"/>
          <w:szCs w:val="18"/>
        </w:rPr>
      </w:pPr>
      <w:r w:rsidRPr="006E01F8">
        <w:rPr>
          <w:rFonts w:asciiTheme="minorHAnsi" w:hAnsiTheme="minorHAnsi" w:cstheme="minorHAnsi"/>
          <w:sz w:val="18"/>
          <w:szCs w:val="18"/>
        </w:rPr>
        <w:t>CONTACT INFORMATION</w:t>
      </w:r>
    </w:p>
    <w:p w14:paraId="06B87538" w14:textId="010289C7" w:rsidR="00B313C6" w:rsidRPr="00662C9A" w:rsidRDefault="00662C9A" w:rsidP="00C87D77">
      <w:pPr>
        <w:spacing w:line="240" w:lineRule="auto"/>
        <w:jc w:val="both"/>
        <w:rPr>
          <w:rFonts w:asciiTheme="minorHAnsi" w:hAnsiTheme="minorHAnsi" w:cstheme="minorHAnsi"/>
        </w:rPr>
      </w:pPr>
      <w:r>
        <w:rPr>
          <w:color w:val="000000"/>
          <w:lang w:val="en-AU"/>
        </w:rPr>
        <w:t xml:space="preserve">This note is part of a series of professional practice notes to support </w:t>
      </w:r>
      <w:proofErr w:type="gramStart"/>
      <w:r>
        <w:rPr>
          <w:color w:val="000000"/>
          <w:lang w:val="en-AU"/>
        </w:rPr>
        <w:t>school based</w:t>
      </w:r>
      <w:proofErr w:type="gramEnd"/>
      <w:r>
        <w:rPr>
          <w:color w:val="000000"/>
          <w:lang w:val="en-AU"/>
        </w:rPr>
        <w:t xml:space="preserve"> staff to continue improving their practice. See </w:t>
      </w:r>
      <w:hyperlink r:id="rId26" w:history="1">
        <w:r w:rsidRPr="004275A1">
          <w:rPr>
            <w:rStyle w:val="Hyperlink"/>
            <w:lang w:val="en-AU"/>
          </w:rPr>
          <w:t>Professional Practice Elements</w:t>
        </w:r>
      </w:hyperlink>
      <w:r>
        <w:rPr>
          <w:color w:val="004EA9"/>
          <w:lang w:val="en-AU"/>
        </w:rPr>
        <w:t xml:space="preserve"> </w:t>
      </w:r>
      <w:r>
        <w:rPr>
          <w:color w:val="000000"/>
          <w:lang w:val="en-AU"/>
        </w:rPr>
        <w:t xml:space="preserve">for more information. For more information, or to share your feedback on this resource, please email: </w:t>
      </w:r>
      <w:hyperlink r:id="rId27" w:history="1">
        <w:r w:rsidRPr="00BA55A4">
          <w:rPr>
            <w:rStyle w:val="Hyperlink"/>
            <w:lang w:val="en-AU"/>
          </w:rPr>
          <w:t>professional.practice@edumail.vic.gov.au</w:t>
        </w:r>
      </w:hyperlink>
      <w:r>
        <w:rPr>
          <w:color w:val="004EA9"/>
          <w:lang w:val="en-AU"/>
        </w:rPr>
        <w:t>.</w:t>
      </w:r>
    </w:p>
    <w:p w14:paraId="70487312" w14:textId="765CC1EF" w:rsidR="0014536C" w:rsidRPr="006E01F8" w:rsidRDefault="0014536C" w:rsidP="00C87D77">
      <w:pPr>
        <w:spacing w:line="240" w:lineRule="auto"/>
        <w:jc w:val="both"/>
        <w:rPr>
          <w:rFonts w:asciiTheme="minorHAnsi" w:hAnsiTheme="minorHAnsi" w:cstheme="minorHAnsi"/>
          <w:color w:val="000000" w:themeColor="text1"/>
        </w:rPr>
      </w:pPr>
    </w:p>
    <w:sectPr w:rsidR="0014536C" w:rsidRPr="006E01F8" w:rsidSect="001C53A5">
      <w:headerReference w:type="even" r:id="rId28"/>
      <w:headerReference w:type="default" r:id="rId29"/>
      <w:footerReference w:type="even" r:id="rId30"/>
      <w:footerReference w:type="default" r:id="rId31"/>
      <w:headerReference w:type="first" r:id="rId32"/>
      <w:footerReference w:type="first" r:id="rId33"/>
      <w:pgSz w:w="11900" w:h="16840"/>
      <w:pgMar w:top="3261" w:right="1134" w:bottom="284" w:left="737" w:header="624" w:footer="1316"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E98C1" w14:textId="77777777" w:rsidR="002F21B5" w:rsidRDefault="002F21B5" w:rsidP="008766A4">
      <w:r>
        <w:separator/>
      </w:r>
    </w:p>
  </w:endnote>
  <w:endnote w:type="continuationSeparator" w:id="0">
    <w:p w14:paraId="76A72A08" w14:textId="77777777" w:rsidR="002F21B5" w:rsidRDefault="002F21B5" w:rsidP="008766A4">
      <w:r>
        <w:continuationSeparator/>
      </w:r>
    </w:p>
  </w:endnote>
  <w:endnote w:type="continuationNotice" w:id="1">
    <w:p w14:paraId="748EDF05" w14:textId="77777777" w:rsidR="002F21B5" w:rsidRDefault="002F2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2040503050306020203"/>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IC Medium">
    <w:altName w:val="VIC Medium"/>
    <w:panose1 w:val="00000600000000000000"/>
    <w:charset w:val="00"/>
    <w:family w:val="swiss"/>
    <w:notTrueType/>
    <w:pitch w:val="default"/>
    <w:sig w:usb0="00000003" w:usb1="00000000" w:usb2="00000000" w:usb3="00000000" w:csb0="00000001" w:csb1="00000000"/>
  </w:font>
  <w:font w:name="VIC Light">
    <w:altName w:val="VIC Light"/>
    <w:panose1 w:val="000004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4C68" w14:textId="77777777" w:rsidR="002930AC" w:rsidRDefault="00293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1D4DA8FF" w:rsidR="004041CA" w:rsidRPr="003E29B5" w:rsidRDefault="004041CA" w:rsidP="008766A4">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B9070" w14:textId="77777777" w:rsidR="002930AC" w:rsidRDefault="00293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CC4FC" w14:textId="77777777" w:rsidR="002F21B5" w:rsidRDefault="002F21B5" w:rsidP="008766A4">
      <w:r>
        <w:separator/>
      </w:r>
    </w:p>
  </w:footnote>
  <w:footnote w:type="continuationSeparator" w:id="0">
    <w:p w14:paraId="4A0A8839" w14:textId="77777777" w:rsidR="002F21B5" w:rsidRDefault="002F21B5" w:rsidP="008766A4">
      <w:r>
        <w:continuationSeparator/>
      </w:r>
    </w:p>
  </w:footnote>
  <w:footnote w:type="continuationNotice" w:id="1">
    <w:p w14:paraId="7D8EBDFF" w14:textId="77777777" w:rsidR="002F21B5" w:rsidRDefault="002F21B5">
      <w:pPr>
        <w:spacing w:after="0" w:line="240" w:lineRule="auto"/>
      </w:pPr>
    </w:p>
  </w:footnote>
  <w:footnote w:id="2">
    <w:p w14:paraId="487EE2B9" w14:textId="4D0B31DA" w:rsidR="003E1B84" w:rsidRPr="00191407" w:rsidRDefault="003E1B84" w:rsidP="003E1B84">
      <w:pPr>
        <w:pStyle w:val="FootnoteText"/>
        <w:rPr>
          <w:rFonts w:asciiTheme="minorHAnsi" w:hAnsiTheme="minorHAnsi" w:cstheme="minorHAnsi"/>
          <w:sz w:val="14"/>
          <w:szCs w:val="14"/>
          <w:lang w:val="en-AU"/>
        </w:rPr>
      </w:pPr>
      <w:r w:rsidRPr="00191407">
        <w:rPr>
          <w:rStyle w:val="FootnoteReference"/>
          <w:rFonts w:asciiTheme="minorHAnsi" w:hAnsiTheme="minorHAnsi" w:cstheme="minorHAnsi"/>
          <w:sz w:val="14"/>
          <w:szCs w:val="14"/>
        </w:rPr>
        <w:footnoteRef/>
      </w:r>
      <w:r w:rsidRPr="00191407">
        <w:rPr>
          <w:rFonts w:asciiTheme="minorHAnsi" w:hAnsiTheme="minorHAnsi" w:cstheme="minorHAnsi"/>
          <w:sz w:val="14"/>
          <w:szCs w:val="14"/>
        </w:rPr>
        <w:t xml:space="preserve"> </w:t>
      </w:r>
      <w:r w:rsidRPr="00191407">
        <w:rPr>
          <w:rFonts w:asciiTheme="minorHAnsi" w:hAnsiTheme="minorHAnsi" w:cstheme="minorHAnsi"/>
          <w:sz w:val="14"/>
          <w:szCs w:val="14"/>
          <w:lang w:val="en-AU"/>
        </w:rPr>
        <w:t xml:space="preserve">Joyce, B, Weil, M, Calhoun, E 2015, </w:t>
      </w:r>
      <w:r w:rsidRPr="00191407">
        <w:rPr>
          <w:rFonts w:asciiTheme="minorHAnsi" w:hAnsiTheme="minorHAnsi" w:cstheme="minorHAnsi"/>
          <w:i/>
          <w:sz w:val="14"/>
          <w:szCs w:val="14"/>
          <w:lang w:val="en-AU"/>
        </w:rPr>
        <w:t>Models of Teaching</w:t>
      </w:r>
      <w:r w:rsidRPr="00191407">
        <w:rPr>
          <w:rFonts w:asciiTheme="minorHAnsi" w:hAnsiTheme="minorHAnsi" w:cstheme="minorHAnsi"/>
          <w:sz w:val="14"/>
          <w:szCs w:val="14"/>
          <w:lang w:val="en-AU"/>
        </w:rPr>
        <w:t>, Pearson, United States of America, p3</w:t>
      </w:r>
      <w:r w:rsidR="007A3206" w:rsidRPr="00191407">
        <w:rPr>
          <w:rFonts w:asciiTheme="minorHAnsi" w:hAnsiTheme="minorHAnsi" w:cstheme="minorHAnsi"/>
          <w:sz w:val="14"/>
          <w:szCs w:val="14"/>
          <w:lang w:val="en-AU"/>
        </w:rPr>
        <w:t>0</w:t>
      </w:r>
    </w:p>
  </w:footnote>
  <w:footnote w:id="3">
    <w:p w14:paraId="48EBB23B" w14:textId="77777777" w:rsidR="008966A5" w:rsidRPr="00191407" w:rsidRDefault="008966A5" w:rsidP="008966A5">
      <w:pPr>
        <w:pStyle w:val="FootnoteText"/>
        <w:rPr>
          <w:rFonts w:asciiTheme="minorHAnsi" w:hAnsiTheme="minorHAnsi" w:cstheme="minorHAnsi"/>
          <w:sz w:val="14"/>
          <w:szCs w:val="14"/>
          <w:lang w:val="en-AU"/>
        </w:rPr>
      </w:pPr>
      <w:r w:rsidRPr="00191407">
        <w:rPr>
          <w:rStyle w:val="FootnoteReference"/>
          <w:rFonts w:asciiTheme="minorHAnsi" w:hAnsiTheme="minorHAnsi" w:cstheme="minorHAnsi"/>
          <w:sz w:val="14"/>
          <w:szCs w:val="14"/>
        </w:rPr>
        <w:footnoteRef/>
      </w:r>
      <w:r w:rsidRPr="00191407">
        <w:rPr>
          <w:rFonts w:asciiTheme="minorHAnsi" w:hAnsiTheme="minorHAnsi" w:cstheme="minorHAnsi"/>
          <w:sz w:val="14"/>
          <w:szCs w:val="14"/>
        </w:rPr>
        <w:t xml:space="preserve"> </w:t>
      </w:r>
      <w:r w:rsidRPr="00191407">
        <w:rPr>
          <w:rFonts w:asciiTheme="minorHAnsi" w:hAnsiTheme="minorHAnsi" w:cstheme="minorHAnsi"/>
          <w:sz w:val="14"/>
          <w:szCs w:val="14"/>
          <w:lang w:val="en-AU"/>
        </w:rPr>
        <w:t xml:space="preserve">Masters, G 2015, </w:t>
      </w:r>
      <w:r w:rsidRPr="00191407">
        <w:rPr>
          <w:rFonts w:asciiTheme="minorHAnsi" w:hAnsiTheme="minorHAnsi" w:cstheme="minorHAnsi"/>
          <w:i/>
          <w:sz w:val="14"/>
          <w:szCs w:val="14"/>
          <w:lang w:val="en-AU"/>
        </w:rPr>
        <w:t xml:space="preserve">Rethinking formative and summative assessment, </w:t>
      </w:r>
      <w:r w:rsidRPr="00191407">
        <w:rPr>
          <w:rFonts w:asciiTheme="minorHAnsi" w:hAnsiTheme="minorHAnsi" w:cstheme="minorHAnsi"/>
          <w:sz w:val="14"/>
          <w:szCs w:val="14"/>
          <w:lang w:val="en-AU"/>
        </w:rPr>
        <w:t xml:space="preserve"> Teacher Magazine, viewed 27 February 2018, </w:t>
      </w:r>
      <w:hyperlink r:id="rId1" w:history="1">
        <w:r w:rsidRPr="00191407">
          <w:rPr>
            <w:rStyle w:val="Hyperlink"/>
            <w:rFonts w:asciiTheme="minorHAnsi" w:hAnsiTheme="minorHAnsi" w:cstheme="minorHAnsi"/>
            <w:sz w:val="14"/>
            <w:szCs w:val="14"/>
          </w:rPr>
          <w:t>https://www.teachermagazine.com.au/columnists/geoff-masters/rethinking-formative-and-summative-assessment</w:t>
        </w:r>
      </w:hyperlink>
      <w:r w:rsidRPr="00191407">
        <w:rPr>
          <w:rFonts w:asciiTheme="minorHAnsi" w:hAnsiTheme="minorHAnsi" w:cstheme="minorHAnsi"/>
          <w:sz w:val="14"/>
          <w:szCs w:val="14"/>
        </w:rPr>
        <w:t xml:space="preserve"> </w:t>
      </w:r>
    </w:p>
  </w:footnote>
  <w:footnote w:id="4">
    <w:p w14:paraId="690869D8" w14:textId="751EC82D" w:rsidR="004041CA" w:rsidRPr="00191407" w:rsidRDefault="004041CA" w:rsidP="00246FA0">
      <w:pPr>
        <w:shd w:val="clear" w:color="auto" w:fill="FFFFFF"/>
        <w:spacing w:after="0" w:line="240" w:lineRule="auto"/>
        <w:rPr>
          <w:rFonts w:asciiTheme="minorHAnsi" w:hAnsiTheme="minorHAnsi" w:cstheme="minorHAnsi"/>
          <w:sz w:val="14"/>
          <w:szCs w:val="14"/>
        </w:rPr>
      </w:pPr>
      <w:r w:rsidRPr="00191407">
        <w:rPr>
          <w:rStyle w:val="FootnoteReference"/>
          <w:rFonts w:asciiTheme="minorHAnsi" w:hAnsiTheme="minorHAnsi" w:cstheme="minorHAnsi"/>
          <w:sz w:val="14"/>
          <w:szCs w:val="14"/>
        </w:rPr>
        <w:footnoteRef/>
      </w:r>
      <w:r w:rsidR="005B076C" w:rsidRPr="00191407">
        <w:rPr>
          <w:rFonts w:asciiTheme="minorHAnsi" w:hAnsiTheme="minorHAnsi" w:cstheme="minorHAnsi"/>
          <w:sz w:val="14"/>
          <w:szCs w:val="14"/>
        </w:rPr>
        <w:t>Southern Cross University 2018</w:t>
      </w:r>
      <w:r w:rsidR="007847A9" w:rsidRPr="00191407">
        <w:rPr>
          <w:rFonts w:asciiTheme="minorHAnsi" w:hAnsiTheme="minorHAnsi" w:cstheme="minorHAnsi"/>
          <w:sz w:val="14"/>
          <w:szCs w:val="14"/>
        </w:rPr>
        <w:t>,</w:t>
      </w:r>
      <w:r w:rsidRPr="00191407">
        <w:rPr>
          <w:rFonts w:asciiTheme="minorHAnsi" w:hAnsiTheme="minorHAnsi" w:cstheme="minorHAnsi"/>
          <w:sz w:val="14"/>
          <w:szCs w:val="14"/>
        </w:rPr>
        <w:t xml:space="preserve"> </w:t>
      </w:r>
      <w:r w:rsidR="007847A9" w:rsidRPr="00191407">
        <w:rPr>
          <w:rFonts w:asciiTheme="minorHAnsi" w:hAnsiTheme="minorHAnsi" w:cstheme="minorHAnsi"/>
          <w:i/>
          <w:sz w:val="14"/>
          <w:szCs w:val="14"/>
        </w:rPr>
        <w:t>Graduate Attributes</w:t>
      </w:r>
      <w:r w:rsidRPr="00191407">
        <w:rPr>
          <w:rFonts w:asciiTheme="minorHAnsi" w:hAnsiTheme="minorHAnsi" w:cstheme="minorHAnsi"/>
          <w:sz w:val="14"/>
          <w:szCs w:val="14"/>
        </w:rPr>
        <w:t>.</w:t>
      </w:r>
      <w:r w:rsidR="007847A9" w:rsidRPr="00191407">
        <w:rPr>
          <w:rFonts w:asciiTheme="minorHAnsi" w:hAnsiTheme="minorHAnsi" w:cstheme="minorHAnsi"/>
          <w:sz w:val="14"/>
          <w:szCs w:val="14"/>
        </w:rPr>
        <w:t xml:space="preserve"> Southern Cross University, viewed 13 March 2018, </w:t>
      </w:r>
      <w:hyperlink r:id="rId2" w:history="1">
        <w:r w:rsidRPr="00191407">
          <w:rPr>
            <w:rStyle w:val="Hyperlink"/>
            <w:rFonts w:asciiTheme="minorHAnsi" w:hAnsiTheme="minorHAnsi" w:cstheme="minorHAnsi"/>
            <w:sz w:val="14"/>
            <w:szCs w:val="14"/>
          </w:rPr>
          <w:t>https://www.scu.edu.au/staff/teaching-and-learning/graduate-attributes/ga1-intellectual-rigour/</w:t>
        </w:r>
      </w:hyperlink>
    </w:p>
  </w:footnote>
  <w:footnote w:id="5">
    <w:p w14:paraId="737F4263" w14:textId="37DB5318" w:rsidR="00137411" w:rsidRPr="00137411" w:rsidRDefault="00137411">
      <w:pPr>
        <w:pStyle w:val="FootnoteText"/>
        <w:rPr>
          <w:sz w:val="14"/>
          <w:szCs w:val="14"/>
          <w:lang w:val="en-AU"/>
        </w:rPr>
      </w:pPr>
      <w:r w:rsidRPr="00137411">
        <w:rPr>
          <w:rStyle w:val="FootnoteReference"/>
          <w:sz w:val="14"/>
          <w:szCs w:val="14"/>
        </w:rPr>
        <w:footnoteRef/>
      </w:r>
      <w:r w:rsidRPr="00137411">
        <w:rPr>
          <w:sz w:val="14"/>
          <w:szCs w:val="14"/>
        </w:rPr>
        <w:t xml:space="preserve"> </w:t>
      </w:r>
      <w:r w:rsidRPr="00137411">
        <w:rPr>
          <w:rFonts w:asciiTheme="minorHAnsi" w:hAnsiTheme="minorHAnsi" w:cstheme="minorHAnsi"/>
          <w:sz w:val="14"/>
          <w:szCs w:val="14"/>
          <w:lang w:val="en-AU"/>
        </w:rPr>
        <w:t xml:space="preserve">Vygotsky, LS 1986, </w:t>
      </w:r>
      <w:r w:rsidRPr="00137411">
        <w:rPr>
          <w:rFonts w:asciiTheme="minorHAnsi" w:hAnsiTheme="minorHAnsi" w:cstheme="minorHAnsi"/>
          <w:i/>
          <w:iCs/>
          <w:sz w:val="14"/>
          <w:szCs w:val="14"/>
          <w:lang w:val="en-AU"/>
        </w:rPr>
        <w:t>Thought and language</w:t>
      </w:r>
      <w:r w:rsidRPr="00137411">
        <w:rPr>
          <w:rFonts w:asciiTheme="minorHAnsi" w:hAnsiTheme="minorHAnsi" w:cstheme="minorHAnsi"/>
          <w:sz w:val="14"/>
          <w:szCs w:val="14"/>
          <w:lang w:val="en-AU"/>
        </w:rPr>
        <w:t>, MIT Press, Boston</w:t>
      </w:r>
    </w:p>
  </w:footnote>
  <w:footnote w:id="6">
    <w:p w14:paraId="4D66DC71" w14:textId="77777777" w:rsidR="009D2E53" w:rsidRPr="00191407" w:rsidRDefault="004041CA" w:rsidP="009D2E53">
      <w:pPr>
        <w:pStyle w:val="FootnoteText"/>
        <w:rPr>
          <w:i/>
          <w:sz w:val="14"/>
          <w:szCs w:val="14"/>
        </w:rPr>
      </w:pPr>
      <w:r w:rsidRPr="00191407">
        <w:rPr>
          <w:rStyle w:val="FootnoteReference"/>
          <w:rFonts w:asciiTheme="minorHAnsi" w:hAnsiTheme="minorHAnsi" w:cstheme="minorHAnsi"/>
          <w:sz w:val="14"/>
          <w:szCs w:val="14"/>
        </w:rPr>
        <w:footnoteRef/>
      </w:r>
      <w:r w:rsidR="009D2E53" w:rsidRPr="00191407">
        <w:rPr>
          <w:rFonts w:asciiTheme="minorHAnsi" w:hAnsiTheme="minorHAnsi" w:cstheme="minorHAnsi"/>
          <w:sz w:val="14"/>
          <w:szCs w:val="14"/>
        </w:rPr>
        <w:t xml:space="preserve">Griffin, P unknown, </w:t>
      </w:r>
      <w:r w:rsidR="009D2E53" w:rsidRPr="00191407">
        <w:rPr>
          <w:rFonts w:asciiTheme="minorHAnsi" w:hAnsiTheme="minorHAnsi" w:cstheme="minorHAnsi"/>
          <w:i/>
          <w:sz w:val="14"/>
          <w:szCs w:val="14"/>
        </w:rPr>
        <w:t>The influence of teaching strategies on student achievement</w:t>
      </w:r>
      <w:r w:rsidR="009D2E53" w:rsidRPr="00191407">
        <w:rPr>
          <w:i/>
          <w:sz w:val="14"/>
          <w:szCs w:val="14"/>
        </w:rPr>
        <w:t xml:space="preserve"> in</w:t>
      </w:r>
    </w:p>
    <w:p w14:paraId="429B881B" w14:textId="51CEB48F" w:rsidR="004041CA" w:rsidRPr="00191407" w:rsidRDefault="009D2E53" w:rsidP="009D2E53">
      <w:pPr>
        <w:pStyle w:val="FootnoteText"/>
        <w:rPr>
          <w:rFonts w:asciiTheme="minorHAnsi" w:hAnsiTheme="minorHAnsi" w:cstheme="minorHAnsi"/>
          <w:sz w:val="14"/>
          <w:szCs w:val="14"/>
          <w:lang w:val="en-AU"/>
        </w:rPr>
      </w:pPr>
      <w:r w:rsidRPr="00191407">
        <w:rPr>
          <w:i/>
          <w:sz w:val="14"/>
          <w:szCs w:val="14"/>
        </w:rPr>
        <w:t>higher order skills</w:t>
      </w:r>
      <w:r w:rsidRPr="00191407">
        <w:rPr>
          <w:sz w:val="14"/>
          <w:szCs w:val="14"/>
        </w:rPr>
        <w:t xml:space="preserve">, viewed 28 March 2018, </w:t>
      </w:r>
      <w:hyperlink r:id="rId3" w:history="1">
        <w:r w:rsidR="004041CA" w:rsidRPr="00191407">
          <w:rPr>
            <w:rStyle w:val="Hyperlink"/>
            <w:rFonts w:asciiTheme="minorHAnsi" w:hAnsiTheme="minorHAnsi" w:cstheme="minorHAnsi"/>
            <w:sz w:val="14"/>
            <w:szCs w:val="14"/>
            <w:lang w:val="en-AU"/>
          </w:rPr>
          <w:t>https://research.acer.edu.au/cgi/viewcontent.cgi?article=1149&amp;context=research_conference</w:t>
        </w:r>
      </w:hyperlink>
      <w:r w:rsidR="004041CA" w:rsidRPr="00191407">
        <w:rPr>
          <w:rFonts w:asciiTheme="minorHAnsi" w:hAnsiTheme="minorHAnsi" w:cstheme="minorHAnsi"/>
          <w:sz w:val="14"/>
          <w:szCs w:val="14"/>
          <w:lang w:val="en-AU"/>
        </w:rPr>
        <w:t xml:space="preserve"> </w:t>
      </w:r>
    </w:p>
  </w:footnote>
  <w:footnote w:id="7">
    <w:p w14:paraId="0A082AA8" w14:textId="77777777" w:rsidR="005D7FBD" w:rsidRPr="00DE42AF" w:rsidRDefault="005D7FBD" w:rsidP="005D7FBD">
      <w:pPr>
        <w:pStyle w:val="FootnoteText"/>
        <w:jc w:val="both"/>
        <w:rPr>
          <w:sz w:val="14"/>
          <w:szCs w:val="14"/>
          <w:lang w:val="en-AU"/>
        </w:rPr>
      </w:pPr>
      <w:r w:rsidRPr="00191407">
        <w:rPr>
          <w:rStyle w:val="FootnoteReference"/>
          <w:rFonts w:asciiTheme="minorHAnsi" w:hAnsiTheme="minorHAnsi" w:cstheme="minorHAnsi"/>
          <w:sz w:val="14"/>
          <w:szCs w:val="14"/>
        </w:rPr>
        <w:footnoteRef/>
      </w:r>
      <w:r w:rsidRPr="00191407">
        <w:rPr>
          <w:rFonts w:asciiTheme="minorHAnsi" w:hAnsiTheme="minorHAnsi" w:cstheme="minorHAnsi"/>
          <w:sz w:val="14"/>
          <w:szCs w:val="14"/>
        </w:rPr>
        <w:t xml:space="preserve"> </w:t>
      </w:r>
      <w:r w:rsidRPr="00191407">
        <w:rPr>
          <w:rFonts w:asciiTheme="minorHAnsi" w:hAnsiTheme="minorHAnsi" w:cstheme="minorHAnsi"/>
          <w:sz w:val="14"/>
          <w:szCs w:val="14"/>
          <w:lang w:val="en-AU"/>
        </w:rPr>
        <w:t xml:space="preserve">November, A 2012, </w:t>
      </w:r>
      <w:r w:rsidRPr="00191407">
        <w:rPr>
          <w:rFonts w:asciiTheme="minorHAnsi" w:hAnsiTheme="minorHAnsi" w:cstheme="minorHAnsi"/>
          <w:i/>
          <w:sz w:val="14"/>
          <w:szCs w:val="14"/>
          <w:lang w:val="en-AU"/>
        </w:rPr>
        <w:t>Teaching Zack to Think</w:t>
      </w:r>
      <w:r w:rsidRPr="00191407">
        <w:rPr>
          <w:rFonts w:asciiTheme="minorHAnsi" w:hAnsiTheme="minorHAnsi" w:cstheme="minorHAnsi"/>
          <w:sz w:val="14"/>
          <w:szCs w:val="14"/>
          <w:lang w:val="en-AU"/>
        </w:rPr>
        <w:t xml:space="preserve">, viewed 14 March 2018, </w:t>
      </w:r>
      <w:hyperlink r:id="rId4" w:history="1">
        <w:r w:rsidRPr="00191407">
          <w:rPr>
            <w:rStyle w:val="Hyperlink"/>
            <w:rFonts w:asciiTheme="minorHAnsi" w:hAnsiTheme="minorHAnsi" w:cstheme="minorHAnsi"/>
            <w:sz w:val="14"/>
            <w:szCs w:val="14"/>
            <w:lang w:val="en-AU"/>
          </w:rPr>
          <w:t>http://novemberlearning.com/educational-resources-for-educators/teaching-and-learning-articles/teaching-zach-to-think/</w:t>
        </w:r>
      </w:hyperlink>
    </w:p>
  </w:footnote>
  <w:footnote w:id="8">
    <w:p w14:paraId="1B19D33E" w14:textId="69E654DF" w:rsidR="004041CA" w:rsidRPr="00781EBD" w:rsidRDefault="004041CA">
      <w:pPr>
        <w:pStyle w:val="FootnoteText"/>
        <w:rPr>
          <w:rFonts w:asciiTheme="minorHAnsi" w:hAnsiTheme="minorHAnsi" w:cstheme="minorHAnsi"/>
          <w:sz w:val="14"/>
          <w:szCs w:val="16"/>
          <w:lang w:val="en-AU"/>
        </w:rPr>
      </w:pPr>
      <w:r w:rsidRPr="00781EBD">
        <w:rPr>
          <w:rStyle w:val="FootnoteReference"/>
          <w:rFonts w:asciiTheme="minorHAnsi" w:hAnsiTheme="minorHAnsi" w:cstheme="minorHAnsi"/>
          <w:sz w:val="14"/>
          <w:szCs w:val="16"/>
        </w:rPr>
        <w:footnoteRef/>
      </w:r>
      <w:r w:rsidRPr="00781EBD">
        <w:rPr>
          <w:rFonts w:asciiTheme="minorHAnsi" w:hAnsiTheme="minorHAnsi" w:cstheme="minorHAnsi"/>
          <w:sz w:val="14"/>
          <w:szCs w:val="16"/>
        </w:rPr>
        <w:t xml:space="preserve"> </w:t>
      </w:r>
      <w:r w:rsidRPr="00781EBD">
        <w:rPr>
          <w:rFonts w:asciiTheme="minorHAnsi" w:hAnsiTheme="minorHAnsi" w:cstheme="minorHAnsi"/>
          <w:sz w:val="14"/>
          <w:szCs w:val="16"/>
          <w:lang w:val="en-AU"/>
        </w:rPr>
        <w:t>Grif</w:t>
      </w:r>
      <w:r w:rsidR="005B076C" w:rsidRPr="00781EBD">
        <w:rPr>
          <w:rFonts w:asciiTheme="minorHAnsi" w:hAnsiTheme="minorHAnsi" w:cstheme="minorHAnsi"/>
          <w:sz w:val="14"/>
          <w:szCs w:val="16"/>
          <w:lang w:val="en-AU"/>
        </w:rPr>
        <w:t xml:space="preserve">fin, </w:t>
      </w:r>
      <w:r w:rsidR="00674336" w:rsidRPr="00781EBD">
        <w:rPr>
          <w:rFonts w:asciiTheme="minorHAnsi" w:hAnsiTheme="minorHAnsi" w:cstheme="minorHAnsi"/>
          <w:sz w:val="14"/>
          <w:szCs w:val="16"/>
          <w:lang w:val="en-AU"/>
        </w:rPr>
        <w:t>P, Care, E</w:t>
      </w:r>
      <w:r w:rsidR="005B076C" w:rsidRPr="00781EBD">
        <w:rPr>
          <w:rFonts w:asciiTheme="minorHAnsi" w:hAnsiTheme="minorHAnsi" w:cstheme="minorHAnsi"/>
          <w:sz w:val="14"/>
          <w:szCs w:val="16"/>
          <w:lang w:val="en-AU"/>
        </w:rPr>
        <w:t xml:space="preserve"> 2009,</w:t>
      </w:r>
      <w:r w:rsidRPr="00781EBD">
        <w:rPr>
          <w:rFonts w:asciiTheme="minorHAnsi" w:hAnsiTheme="minorHAnsi" w:cstheme="minorHAnsi"/>
          <w:sz w:val="14"/>
          <w:szCs w:val="16"/>
          <w:lang w:val="en-AU"/>
        </w:rPr>
        <w:t xml:space="preserve"> </w:t>
      </w:r>
      <w:r w:rsidRPr="00781EBD">
        <w:rPr>
          <w:rFonts w:asciiTheme="minorHAnsi" w:hAnsiTheme="minorHAnsi" w:cstheme="minorHAnsi"/>
          <w:i/>
          <w:sz w:val="14"/>
          <w:szCs w:val="16"/>
          <w:lang w:val="en-AU"/>
        </w:rPr>
        <w:t>Assessment is for teaching</w:t>
      </w:r>
      <w:r w:rsidR="005B076C" w:rsidRPr="00781EBD">
        <w:rPr>
          <w:rFonts w:asciiTheme="minorHAnsi" w:hAnsiTheme="minorHAnsi" w:cstheme="minorHAnsi"/>
          <w:sz w:val="14"/>
          <w:szCs w:val="16"/>
          <w:lang w:val="en-AU"/>
        </w:rPr>
        <w:t xml:space="preserve">, viewed 14 March 2018, </w:t>
      </w:r>
      <w:hyperlink r:id="rId5" w:history="1">
        <w:r w:rsidRPr="00781EBD">
          <w:rPr>
            <w:rStyle w:val="Hyperlink"/>
            <w:rFonts w:asciiTheme="minorHAnsi" w:hAnsiTheme="minorHAnsi" w:cstheme="minorHAnsi"/>
            <w:sz w:val="14"/>
            <w:szCs w:val="16"/>
            <w:lang w:val="en-AU"/>
          </w:rPr>
          <w:t>http://www.arc-ots.com/alp/resources/M1_reading.pdf</w:t>
        </w:r>
      </w:hyperlink>
    </w:p>
  </w:footnote>
  <w:footnote w:id="9">
    <w:p w14:paraId="0A40C232" w14:textId="66FBD478" w:rsidR="00A41115" w:rsidRPr="00781EBD" w:rsidRDefault="00A41115">
      <w:pPr>
        <w:pStyle w:val="FootnoteText"/>
        <w:rPr>
          <w:sz w:val="14"/>
          <w:szCs w:val="16"/>
          <w:lang w:val="en-AU"/>
        </w:rPr>
      </w:pPr>
      <w:r w:rsidRPr="00781EBD">
        <w:rPr>
          <w:rStyle w:val="FootnoteReference"/>
          <w:sz w:val="14"/>
          <w:szCs w:val="16"/>
        </w:rPr>
        <w:footnoteRef/>
      </w:r>
      <w:hyperlink r:id="rId6" w:history="1">
        <w:r w:rsidRPr="00781EBD">
          <w:rPr>
            <w:rStyle w:val="Hyperlink"/>
            <w:sz w:val="14"/>
            <w:szCs w:val="16"/>
          </w:rPr>
          <w:t>https://edugate.eduweb.vic.gov.au/edrms/collaboration/PPLD/WSEU_Public_Documents/Professional_practice_note_6_formative_assessment.pdf</w:t>
        </w:r>
      </w:hyperlink>
      <w:r w:rsidRPr="00781EBD">
        <w:rPr>
          <w:sz w:val="14"/>
          <w:szCs w:val="16"/>
        </w:rPr>
        <w:t xml:space="preserve"> </w:t>
      </w:r>
    </w:p>
  </w:footnote>
  <w:footnote w:id="10">
    <w:p w14:paraId="65B55605" w14:textId="5A8EE8F8" w:rsidR="00D94AB6" w:rsidRPr="00D94AB6" w:rsidRDefault="00D94AB6">
      <w:pPr>
        <w:pStyle w:val="FootnoteText"/>
        <w:rPr>
          <w:sz w:val="14"/>
          <w:szCs w:val="14"/>
          <w:lang w:val="en-AU"/>
        </w:rPr>
      </w:pPr>
      <w:r w:rsidRPr="00D94AB6">
        <w:rPr>
          <w:rStyle w:val="FootnoteReference"/>
          <w:sz w:val="14"/>
          <w:szCs w:val="14"/>
        </w:rPr>
        <w:footnoteRef/>
      </w:r>
      <w:r w:rsidRPr="00D94AB6">
        <w:rPr>
          <w:sz w:val="14"/>
          <w:szCs w:val="14"/>
        </w:rPr>
        <w:t xml:space="preserve"> </w:t>
      </w:r>
      <w:r w:rsidRPr="00D94AB6">
        <w:rPr>
          <w:rFonts w:asciiTheme="minorHAnsi" w:hAnsiTheme="minorHAnsi" w:cstheme="minorHAnsi"/>
          <w:sz w:val="14"/>
          <w:szCs w:val="14"/>
          <w:lang w:val="en-AU"/>
        </w:rPr>
        <w:t xml:space="preserve">Joyce, B, Weil, M, Calhoun, E 2015, </w:t>
      </w:r>
      <w:r w:rsidRPr="00D94AB6">
        <w:rPr>
          <w:rFonts w:asciiTheme="minorHAnsi" w:hAnsiTheme="minorHAnsi" w:cstheme="minorHAnsi"/>
          <w:i/>
          <w:sz w:val="14"/>
          <w:szCs w:val="14"/>
          <w:lang w:val="en-AU"/>
        </w:rPr>
        <w:t>Models of Teaching</w:t>
      </w:r>
      <w:r w:rsidRPr="00D94AB6">
        <w:rPr>
          <w:rFonts w:asciiTheme="minorHAnsi" w:hAnsiTheme="minorHAnsi" w:cstheme="minorHAnsi"/>
          <w:sz w:val="14"/>
          <w:szCs w:val="14"/>
          <w:lang w:val="en-AU"/>
        </w:rPr>
        <w:t>, Pearson, United States of America, p364</w:t>
      </w:r>
    </w:p>
  </w:footnote>
  <w:footnote w:id="11">
    <w:p w14:paraId="569F8D50" w14:textId="77777777" w:rsidR="0014536C" w:rsidRPr="00C80C15" w:rsidRDefault="0014536C" w:rsidP="0014536C">
      <w:pPr>
        <w:pStyle w:val="FootnoteText"/>
        <w:rPr>
          <w:lang w:val="en-AU"/>
        </w:rPr>
      </w:pPr>
      <w:r w:rsidRPr="005B076C">
        <w:rPr>
          <w:rStyle w:val="FootnoteReference"/>
          <w:rFonts w:asciiTheme="minorHAnsi" w:hAnsiTheme="minorHAnsi" w:cstheme="minorHAnsi"/>
          <w:sz w:val="14"/>
          <w:szCs w:val="14"/>
        </w:rPr>
        <w:footnoteRef/>
      </w:r>
      <w:r w:rsidRPr="005B076C">
        <w:rPr>
          <w:rFonts w:asciiTheme="minorHAnsi" w:hAnsiTheme="minorHAnsi" w:cstheme="minorHAnsi"/>
          <w:sz w:val="14"/>
          <w:szCs w:val="14"/>
        </w:rPr>
        <w:t xml:space="preserve"> </w:t>
      </w:r>
      <w:r w:rsidRPr="005B076C">
        <w:rPr>
          <w:rFonts w:asciiTheme="minorHAnsi" w:hAnsiTheme="minorHAnsi" w:cstheme="minorHAnsi"/>
          <w:sz w:val="14"/>
          <w:szCs w:val="14"/>
          <w:lang w:val="en-AU"/>
        </w:rPr>
        <w:t xml:space="preserve">Adapted from: Masters, G 2015, </w:t>
      </w:r>
      <w:r w:rsidRPr="005B076C">
        <w:rPr>
          <w:rFonts w:asciiTheme="minorHAnsi" w:hAnsiTheme="minorHAnsi" w:cstheme="minorHAnsi"/>
          <w:i/>
          <w:sz w:val="14"/>
          <w:szCs w:val="14"/>
          <w:lang w:val="en-AU"/>
        </w:rPr>
        <w:t>Challenging out most able students</w:t>
      </w:r>
      <w:r w:rsidRPr="005B076C">
        <w:rPr>
          <w:rFonts w:asciiTheme="minorHAnsi" w:hAnsiTheme="minorHAnsi" w:cstheme="minorHAnsi"/>
          <w:sz w:val="14"/>
          <w:szCs w:val="14"/>
          <w:lang w:val="en-AU"/>
        </w:rPr>
        <w:t xml:space="preserve">, Teacher Magazine, viewed 28 March 2018, </w:t>
      </w:r>
      <w:hyperlink r:id="rId7" w:history="1">
        <w:r w:rsidRPr="005B076C">
          <w:rPr>
            <w:rStyle w:val="Hyperlink"/>
            <w:sz w:val="14"/>
            <w:szCs w:val="14"/>
          </w:rPr>
          <w:t>https://www.teachermagazine.com.au/columnists/geoff-masters/challenging-our-most-able-students</w:t>
        </w:r>
      </w:hyperlink>
      <w:r>
        <w:t xml:space="preserve"> </w:t>
      </w:r>
    </w:p>
  </w:footnote>
  <w:footnote w:id="12">
    <w:p w14:paraId="18769704" w14:textId="77777777" w:rsidR="003E1B84" w:rsidRPr="005B076C" w:rsidRDefault="003E1B84" w:rsidP="003E1B84">
      <w:pPr>
        <w:pStyle w:val="FootnoteText"/>
        <w:jc w:val="both"/>
        <w:rPr>
          <w:rFonts w:asciiTheme="minorHAnsi" w:hAnsiTheme="minorHAnsi" w:cstheme="minorHAnsi"/>
          <w:sz w:val="14"/>
          <w:szCs w:val="14"/>
        </w:rPr>
      </w:pPr>
      <w:r w:rsidRPr="005B076C">
        <w:rPr>
          <w:rStyle w:val="FootnoteReference"/>
          <w:rFonts w:asciiTheme="minorHAnsi" w:hAnsiTheme="minorHAnsi" w:cstheme="minorHAnsi"/>
          <w:sz w:val="14"/>
          <w:szCs w:val="14"/>
        </w:rPr>
        <w:footnoteRef/>
      </w:r>
      <w:r w:rsidRPr="005B076C">
        <w:rPr>
          <w:rFonts w:asciiTheme="minorHAnsi" w:hAnsiTheme="minorHAnsi" w:cstheme="minorHAnsi"/>
          <w:sz w:val="14"/>
          <w:szCs w:val="14"/>
        </w:rPr>
        <w:t xml:space="preserve">Association for Childhood Education International unknown, </w:t>
      </w:r>
      <w:r w:rsidRPr="005B076C">
        <w:rPr>
          <w:rFonts w:asciiTheme="minorHAnsi" w:hAnsiTheme="minorHAnsi" w:cstheme="minorHAnsi"/>
          <w:i/>
          <w:sz w:val="14"/>
          <w:szCs w:val="14"/>
        </w:rPr>
        <w:t>Overview on Intellectual Flexibility</w:t>
      </w:r>
      <w:r w:rsidRPr="005B076C">
        <w:rPr>
          <w:rFonts w:asciiTheme="minorHAnsi" w:hAnsiTheme="minorHAnsi" w:cstheme="minorHAnsi"/>
          <w:sz w:val="14"/>
          <w:szCs w:val="14"/>
        </w:rPr>
        <w:t xml:space="preserve">, viewed 14 March 2018, </w:t>
      </w:r>
    </w:p>
    <w:p w14:paraId="188C2409" w14:textId="77777777" w:rsidR="003E1B84" w:rsidRPr="00F00FC2" w:rsidRDefault="002F21B5" w:rsidP="003E1B84">
      <w:pPr>
        <w:pStyle w:val="FootnoteText"/>
        <w:jc w:val="both"/>
        <w:rPr>
          <w:rFonts w:asciiTheme="minorHAnsi" w:hAnsiTheme="minorHAnsi" w:cstheme="minorHAnsi"/>
          <w:sz w:val="14"/>
          <w:szCs w:val="14"/>
        </w:rPr>
      </w:pPr>
      <w:hyperlink r:id="rId8" w:history="1">
        <w:r w:rsidR="003E1B84" w:rsidRPr="005B076C">
          <w:rPr>
            <w:rStyle w:val="Hyperlink"/>
            <w:rFonts w:asciiTheme="minorHAnsi" w:hAnsiTheme="minorHAnsi" w:cstheme="minorHAnsi"/>
            <w:sz w:val="14"/>
            <w:szCs w:val="14"/>
          </w:rPr>
          <w:t>http://static1.squarespace.com/static/5295fdb1e4b0d73103364931/t/57b9ccf459cc6886da078889/1471794420767/Intellectual_Flexibility.pdf</w:t>
        </w:r>
      </w:hyperlink>
    </w:p>
  </w:footnote>
  <w:footnote w:id="13">
    <w:p w14:paraId="77CB3BDB" w14:textId="669A114F" w:rsidR="00D04236" w:rsidRPr="00D04236" w:rsidRDefault="00D04236">
      <w:pPr>
        <w:pStyle w:val="FootnoteText"/>
        <w:rPr>
          <w:sz w:val="14"/>
          <w:szCs w:val="14"/>
          <w:lang w:val="en-AU"/>
        </w:rPr>
      </w:pPr>
      <w:r w:rsidRPr="00D04236">
        <w:rPr>
          <w:rStyle w:val="FootnoteReference"/>
          <w:sz w:val="14"/>
          <w:szCs w:val="14"/>
        </w:rPr>
        <w:footnoteRef/>
      </w:r>
      <w:r w:rsidRPr="00D04236">
        <w:rPr>
          <w:sz w:val="14"/>
          <w:szCs w:val="14"/>
        </w:rPr>
        <w:t xml:space="preserve"> </w:t>
      </w:r>
      <w:r w:rsidRPr="00D04236">
        <w:rPr>
          <w:rFonts w:asciiTheme="minorHAnsi" w:hAnsiTheme="minorHAnsi" w:cstheme="minorHAnsi"/>
          <w:color w:val="000000"/>
          <w:sz w:val="14"/>
          <w:szCs w:val="14"/>
        </w:rPr>
        <w:t xml:space="preserve">Bloom, B 1984 </w:t>
      </w:r>
      <w:r w:rsidRPr="00D04236">
        <w:rPr>
          <w:rFonts w:asciiTheme="minorHAnsi" w:hAnsiTheme="minorHAnsi" w:cstheme="minorHAnsi"/>
          <w:i/>
          <w:iCs/>
          <w:color w:val="000000"/>
          <w:sz w:val="14"/>
          <w:szCs w:val="14"/>
        </w:rPr>
        <w:t>Taxonomy of Educational Objectives,</w:t>
      </w:r>
      <w:r w:rsidRPr="00D04236">
        <w:rPr>
          <w:rFonts w:asciiTheme="minorHAnsi" w:hAnsiTheme="minorHAnsi" w:cstheme="minorHAnsi"/>
          <w:color w:val="000000"/>
          <w:sz w:val="14"/>
          <w:szCs w:val="14"/>
        </w:rPr>
        <w:t xml:space="preserve"> Allyn and Bacon, Boston</w:t>
      </w:r>
    </w:p>
  </w:footnote>
  <w:footnote w:id="14">
    <w:p w14:paraId="23272FDA" w14:textId="26F1906E" w:rsidR="008118A2" w:rsidRPr="008118A2" w:rsidRDefault="008118A2">
      <w:pPr>
        <w:pStyle w:val="FootnoteText"/>
        <w:rPr>
          <w:sz w:val="14"/>
          <w:szCs w:val="14"/>
          <w:lang w:val="en-AU"/>
        </w:rPr>
      </w:pPr>
      <w:r w:rsidRPr="008118A2">
        <w:rPr>
          <w:rStyle w:val="FootnoteReference"/>
          <w:sz w:val="14"/>
          <w:szCs w:val="14"/>
        </w:rPr>
        <w:footnoteRef/>
      </w:r>
      <w:r w:rsidRPr="008118A2">
        <w:rPr>
          <w:sz w:val="14"/>
          <w:szCs w:val="14"/>
        </w:rPr>
        <w:t xml:space="preserve"> </w:t>
      </w:r>
      <w:proofErr w:type="spellStart"/>
      <w:r w:rsidRPr="008118A2">
        <w:rPr>
          <w:sz w:val="14"/>
          <w:szCs w:val="14"/>
          <w:lang w:val="en-AU"/>
        </w:rPr>
        <w:t>Krathwohl</w:t>
      </w:r>
      <w:proofErr w:type="spellEnd"/>
      <w:r w:rsidRPr="008118A2">
        <w:rPr>
          <w:sz w:val="14"/>
          <w:szCs w:val="14"/>
          <w:lang w:val="en-AU"/>
        </w:rPr>
        <w:t xml:space="preserve">, D R 2002 ‘A revision of Bloom’s taxonomy: an overview’ </w:t>
      </w:r>
      <w:r w:rsidRPr="008118A2">
        <w:rPr>
          <w:i/>
          <w:sz w:val="14"/>
          <w:szCs w:val="14"/>
          <w:lang w:val="en-AU"/>
        </w:rPr>
        <w:t>Theory into practice</w:t>
      </w:r>
      <w:r w:rsidRPr="008118A2">
        <w:rPr>
          <w:sz w:val="14"/>
          <w:szCs w:val="14"/>
          <w:lang w:val="en-AU"/>
        </w:rPr>
        <w:t>, vol. 41, no. 4, pp. 212-218.</w:t>
      </w:r>
    </w:p>
  </w:footnote>
  <w:footnote w:id="15">
    <w:p w14:paraId="1AB006D4" w14:textId="46545CF5" w:rsidR="00DC1663" w:rsidRPr="00DC1663" w:rsidRDefault="00DC1663" w:rsidP="00DC1663">
      <w:pPr>
        <w:autoSpaceDE w:val="0"/>
        <w:autoSpaceDN w:val="0"/>
        <w:adjustRightInd w:val="0"/>
        <w:spacing w:after="0" w:line="240" w:lineRule="auto"/>
        <w:rPr>
          <w:rFonts w:asciiTheme="minorHAnsi" w:hAnsiTheme="minorHAnsi" w:cstheme="minorHAnsi"/>
          <w:sz w:val="14"/>
          <w:szCs w:val="14"/>
          <w:lang w:val="en-AU"/>
        </w:rPr>
      </w:pPr>
      <w:r w:rsidRPr="00DC1663">
        <w:rPr>
          <w:rStyle w:val="FootnoteReference"/>
          <w:rFonts w:asciiTheme="minorHAnsi" w:hAnsiTheme="minorHAnsi" w:cstheme="minorHAnsi"/>
          <w:sz w:val="14"/>
          <w:szCs w:val="14"/>
        </w:rPr>
        <w:footnoteRef/>
      </w:r>
      <w:r w:rsidRPr="00DC1663">
        <w:rPr>
          <w:rFonts w:asciiTheme="minorHAnsi" w:hAnsiTheme="minorHAnsi" w:cstheme="minorHAnsi"/>
          <w:sz w:val="14"/>
          <w:szCs w:val="14"/>
        </w:rPr>
        <w:t xml:space="preserve"> </w:t>
      </w:r>
      <w:r>
        <w:rPr>
          <w:rFonts w:asciiTheme="minorHAnsi" w:hAnsiTheme="minorHAnsi" w:cstheme="minorHAnsi"/>
          <w:sz w:val="14"/>
          <w:szCs w:val="14"/>
          <w:lang w:val="en-AU"/>
        </w:rPr>
        <w:t xml:space="preserve">Costa, A </w:t>
      </w:r>
      <w:r w:rsidRPr="00DC1663">
        <w:rPr>
          <w:rFonts w:asciiTheme="minorHAnsi" w:hAnsiTheme="minorHAnsi" w:cstheme="minorHAnsi"/>
          <w:sz w:val="14"/>
          <w:szCs w:val="14"/>
          <w:lang w:val="en-AU"/>
        </w:rPr>
        <w:t xml:space="preserve"> Model of Intellectual Functioning in Three Levels</w:t>
      </w:r>
    </w:p>
    <w:p w14:paraId="3D9E42C8" w14:textId="04E04D46" w:rsidR="00DC1663" w:rsidRPr="00DC1663" w:rsidRDefault="00DC1663" w:rsidP="00DC1663">
      <w:pPr>
        <w:pStyle w:val="FootnoteText"/>
        <w:rPr>
          <w:lang w:val="en-AU"/>
        </w:rPr>
      </w:pPr>
      <w:r w:rsidRPr="00DC1663">
        <w:rPr>
          <w:rFonts w:asciiTheme="minorHAnsi" w:hAnsiTheme="minorHAnsi" w:cstheme="minorHAnsi"/>
          <w:sz w:val="14"/>
          <w:szCs w:val="14"/>
          <w:lang w:val="en-AU"/>
        </w:rPr>
        <w:t xml:space="preserve">from </w:t>
      </w:r>
      <w:r w:rsidRPr="00DC1663">
        <w:rPr>
          <w:rFonts w:asciiTheme="minorHAnsi" w:hAnsiTheme="minorHAnsi" w:cstheme="minorHAnsi"/>
          <w:i/>
          <w:iCs/>
          <w:sz w:val="14"/>
          <w:szCs w:val="14"/>
          <w:lang w:val="en-AU"/>
        </w:rPr>
        <w:t>Developing Minds: A Resource Book for Teaching Thinking</w:t>
      </w:r>
      <w:r>
        <w:rPr>
          <w:rFonts w:asciiTheme="minorHAnsi" w:hAnsiTheme="minorHAnsi" w:cstheme="minorHAnsi"/>
          <w:iCs/>
          <w:sz w:val="14"/>
          <w:szCs w:val="14"/>
          <w:lang w:val="en-AU"/>
        </w:rPr>
        <w:t xml:space="preserve">, accessed at </w:t>
      </w:r>
      <w:hyperlink r:id="rId9" w:history="1">
        <w:r w:rsidRPr="008E57BE">
          <w:rPr>
            <w:rStyle w:val="Hyperlink"/>
            <w:rFonts w:asciiTheme="minorHAnsi" w:hAnsiTheme="minorHAnsi" w:cstheme="minorHAnsi"/>
            <w:iCs/>
            <w:sz w:val="14"/>
            <w:szCs w:val="14"/>
            <w:lang w:val="en-AU"/>
          </w:rPr>
          <w:t>https://www.sps186.org/downloads/basic/274780/Costa%20and%20Blooms.pdf</w:t>
        </w:r>
      </w:hyperlink>
      <w:r>
        <w:rPr>
          <w:rFonts w:asciiTheme="minorHAnsi" w:hAnsiTheme="minorHAnsi" w:cstheme="minorHAnsi"/>
          <w:iCs/>
          <w:sz w:val="14"/>
          <w:szCs w:val="14"/>
          <w:lang w:val="en-AU"/>
        </w:rPr>
        <w:t xml:space="preserve"> </w:t>
      </w:r>
    </w:p>
  </w:footnote>
  <w:footnote w:id="16">
    <w:p w14:paraId="0E00F2C0" w14:textId="77777777" w:rsidR="0014536C" w:rsidRPr="003B19A3" w:rsidRDefault="0014536C" w:rsidP="0014536C">
      <w:pPr>
        <w:pStyle w:val="FootnoteText"/>
        <w:rPr>
          <w:rFonts w:asciiTheme="minorHAnsi" w:hAnsiTheme="minorHAnsi" w:cstheme="minorHAnsi"/>
          <w:sz w:val="14"/>
          <w:szCs w:val="14"/>
          <w:lang w:val="en-AU"/>
        </w:rPr>
      </w:pPr>
      <w:r w:rsidRPr="006304CB">
        <w:rPr>
          <w:rStyle w:val="FootnoteReference"/>
          <w:rFonts w:asciiTheme="minorHAnsi" w:hAnsiTheme="minorHAnsi" w:cstheme="minorHAnsi"/>
          <w:sz w:val="14"/>
          <w:szCs w:val="14"/>
        </w:rPr>
        <w:footnoteRef/>
      </w:r>
      <w:r w:rsidRPr="006304CB">
        <w:rPr>
          <w:rFonts w:asciiTheme="minorHAnsi" w:hAnsiTheme="minorHAnsi" w:cstheme="minorHAnsi"/>
          <w:sz w:val="14"/>
          <w:szCs w:val="14"/>
        </w:rPr>
        <w:t xml:space="preserve"> The Foundation for Critical Thinking unknown, </w:t>
      </w:r>
      <w:r w:rsidRPr="006304CB">
        <w:rPr>
          <w:rFonts w:asciiTheme="minorHAnsi" w:hAnsiTheme="minorHAnsi" w:cstheme="minorHAnsi"/>
          <w:i/>
          <w:sz w:val="14"/>
          <w:szCs w:val="14"/>
        </w:rPr>
        <w:t xml:space="preserve">Glossary of Critical Thinking </w:t>
      </w:r>
      <w:r w:rsidRPr="003B19A3">
        <w:rPr>
          <w:rFonts w:asciiTheme="minorHAnsi" w:hAnsiTheme="minorHAnsi" w:cstheme="minorHAnsi"/>
          <w:i/>
          <w:sz w:val="14"/>
          <w:szCs w:val="14"/>
        </w:rPr>
        <w:t xml:space="preserve">Terms, </w:t>
      </w:r>
      <w:r w:rsidRPr="003B19A3">
        <w:rPr>
          <w:rFonts w:asciiTheme="minorHAnsi" w:hAnsiTheme="minorHAnsi" w:cstheme="minorHAnsi"/>
          <w:sz w:val="14"/>
          <w:szCs w:val="14"/>
        </w:rPr>
        <w:t xml:space="preserve">viewed 28 March 2018, </w:t>
      </w:r>
      <w:hyperlink r:id="rId10" w:anchor="glossary-s" w:history="1">
        <w:r w:rsidRPr="003B19A3">
          <w:rPr>
            <w:rStyle w:val="Hyperlink"/>
            <w:rFonts w:asciiTheme="minorHAnsi" w:hAnsiTheme="minorHAnsi" w:cstheme="minorHAnsi"/>
            <w:sz w:val="14"/>
            <w:szCs w:val="14"/>
          </w:rPr>
          <w:t>https://www.criticalthinking.org/pages/glossary-of-critical-thinking-terms/496#glossary-s</w:t>
        </w:r>
      </w:hyperlink>
      <w:r w:rsidRPr="003B19A3">
        <w:rPr>
          <w:rFonts w:asciiTheme="minorHAnsi" w:hAnsiTheme="minorHAnsi" w:cstheme="minorHAnsi"/>
          <w:sz w:val="14"/>
          <w:szCs w:val="14"/>
        </w:rPr>
        <w:t xml:space="preserve"> </w:t>
      </w:r>
    </w:p>
  </w:footnote>
  <w:footnote w:id="17">
    <w:p w14:paraId="556D75A8" w14:textId="77777777" w:rsidR="0014536C" w:rsidRPr="003B19A3" w:rsidRDefault="0014536C" w:rsidP="0014536C">
      <w:pPr>
        <w:pStyle w:val="FootnoteText"/>
        <w:rPr>
          <w:rFonts w:asciiTheme="minorHAnsi" w:hAnsiTheme="minorHAnsi" w:cstheme="minorHAnsi"/>
          <w:sz w:val="14"/>
          <w:szCs w:val="14"/>
          <w:lang w:val="en-AU"/>
        </w:rPr>
      </w:pPr>
      <w:r w:rsidRPr="003B19A3">
        <w:rPr>
          <w:rStyle w:val="FootnoteReference"/>
          <w:rFonts w:asciiTheme="minorHAnsi" w:hAnsiTheme="minorHAnsi" w:cstheme="minorHAnsi"/>
          <w:sz w:val="14"/>
          <w:szCs w:val="14"/>
        </w:rPr>
        <w:footnoteRef/>
      </w:r>
      <w:r w:rsidRPr="003B19A3">
        <w:rPr>
          <w:rFonts w:asciiTheme="minorHAnsi" w:hAnsiTheme="minorHAnsi" w:cstheme="minorHAnsi"/>
          <w:sz w:val="14"/>
          <w:szCs w:val="14"/>
        </w:rPr>
        <w:t xml:space="preserve"> The Foundation for Critical Thinking unknown, </w:t>
      </w:r>
      <w:r w:rsidRPr="003B19A3">
        <w:rPr>
          <w:rFonts w:asciiTheme="minorHAnsi" w:hAnsiTheme="minorHAnsi" w:cstheme="minorHAnsi"/>
          <w:i/>
          <w:sz w:val="14"/>
          <w:szCs w:val="14"/>
        </w:rPr>
        <w:t xml:space="preserve">Socratic Teaching, </w:t>
      </w:r>
      <w:r w:rsidRPr="003B19A3">
        <w:rPr>
          <w:rFonts w:asciiTheme="minorHAnsi" w:hAnsiTheme="minorHAnsi" w:cstheme="minorHAnsi"/>
          <w:sz w:val="14"/>
          <w:szCs w:val="14"/>
        </w:rPr>
        <w:t xml:space="preserve">viewed 28 March 2018, </w:t>
      </w:r>
      <w:hyperlink r:id="rId11" w:history="1">
        <w:r w:rsidRPr="003B19A3">
          <w:rPr>
            <w:rStyle w:val="Hyperlink"/>
            <w:rFonts w:asciiTheme="minorHAnsi" w:hAnsiTheme="minorHAnsi" w:cstheme="minorHAnsi"/>
            <w:sz w:val="14"/>
            <w:szCs w:val="14"/>
          </w:rPr>
          <w:t>http://www.criticalthinking.org/pages/socratic-teaching/606</w:t>
        </w:r>
      </w:hyperlink>
      <w:r w:rsidRPr="003B19A3">
        <w:rPr>
          <w:rFonts w:asciiTheme="minorHAnsi" w:hAnsiTheme="minorHAnsi" w:cstheme="minorHAnsi"/>
          <w:sz w:val="14"/>
          <w:szCs w:val="14"/>
        </w:rPr>
        <w:t xml:space="preserve"> </w:t>
      </w:r>
    </w:p>
  </w:footnote>
  <w:footnote w:id="18">
    <w:p w14:paraId="442A8FBB" w14:textId="77777777" w:rsidR="0014536C" w:rsidRPr="003B19A3" w:rsidRDefault="0014536C" w:rsidP="0014536C">
      <w:pPr>
        <w:pStyle w:val="FootnoteText"/>
        <w:jc w:val="both"/>
        <w:rPr>
          <w:rFonts w:asciiTheme="minorHAnsi" w:hAnsiTheme="minorHAnsi" w:cstheme="minorHAnsi"/>
          <w:sz w:val="14"/>
          <w:szCs w:val="14"/>
        </w:rPr>
      </w:pPr>
      <w:r w:rsidRPr="003B19A3">
        <w:rPr>
          <w:rStyle w:val="FootnoteReference"/>
          <w:rFonts w:asciiTheme="minorHAnsi" w:hAnsiTheme="minorHAnsi" w:cstheme="minorHAnsi"/>
          <w:sz w:val="14"/>
          <w:szCs w:val="14"/>
        </w:rPr>
        <w:footnoteRef/>
      </w:r>
      <w:r w:rsidRPr="003B19A3">
        <w:rPr>
          <w:rFonts w:asciiTheme="minorHAnsi" w:hAnsiTheme="minorHAnsi" w:cstheme="minorHAnsi"/>
          <w:sz w:val="14"/>
          <w:szCs w:val="14"/>
        </w:rPr>
        <w:t xml:space="preserve">University of Queensland 2001, </w:t>
      </w:r>
      <w:r w:rsidRPr="003B19A3">
        <w:rPr>
          <w:rFonts w:asciiTheme="minorHAnsi" w:hAnsiTheme="minorHAnsi" w:cstheme="minorHAnsi"/>
          <w:i/>
          <w:sz w:val="14"/>
          <w:szCs w:val="14"/>
        </w:rPr>
        <w:t>The Queensland School Reform Longitudinal Study</w:t>
      </w:r>
      <w:r w:rsidRPr="003B19A3">
        <w:rPr>
          <w:rFonts w:asciiTheme="minorHAnsi" w:hAnsiTheme="minorHAnsi" w:cstheme="minorHAnsi"/>
          <w:sz w:val="14"/>
          <w:szCs w:val="14"/>
        </w:rPr>
        <w:t>, viewed 15</w:t>
      </w:r>
      <w:r w:rsidRPr="003B19A3">
        <w:rPr>
          <w:rFonts w:asciiTheme="minorHAnsi" w:hAnsiTheme="minorHAnsi" w:cstheme="minorHAnsi"/>
          <w:sz w:val="14"/>
          <w:szCs w:val="14"/>
          <w:vertAlign w:val="superscript"/>
        </w:rPr>
        <w:t xml:space="preserve"> </w:t>
      </w:r>
      <w:r w:rsidRPr="003B19A3">
        <w:rPr>
          <w:rFonts w:asciiTheme="minorHAnsi" w:hAnsiTheme="minorHAnsi" w:cstheme="minorHAnsi"/>
          <w:sz w:val="14"/>
          <w:szCs w:val="14"/>
        </w:rPr>
        <w:t xml:space="preserve">March 2018, </w:t>
      </w:r>
      <w:hyperlink r:id="rId12" w:history="1">
        <w:r w:rsidRPr="003B19A3">
          <w:rPr>
            <w:rStyle w:val="Hyperlink"/>
            <w:rFonts w:asciiTheme="minorHAnsi" w:hAnsiTheme="minorHAnsi" w:cstheme="minorHAnsi"/>
            <w:sz w:val="14"/>
            <w:szCs w:val="14"/>
          </w:rPr>
          <w:t>https://www.researchgate.net/publication/37621426_The_Queensland_School_Reform_Longitudinal_Study</w:t>
        </w:r>
      </w:hyperlink>
      <w:r w:rsidRPr="003B19A3">
        <w:rPr>
          <w:rFonts w:asciiTheme="minorHAnsi" w:hAnsiTheme="minorHAnsi" w:cstheme="minorHAnsi"/>
          <w:sz w:val="14"/>
          <w:szCs w:val="14"/>
        </w:rPr>
        <w:t xml:space="preserve"> </w:t>
      </w:r>
    </w:p>
  </w:footnote>
  <w:footnote w:id="19">
    <w:p w14:paraId="09D7AC9A" w14:textId="77777777" w:rsidR="00191407" w:rsidRPr="003B19A3" w:rsidRDefault="00191407" w:rsidP="00191407">
      <w:pPr>
        <w:pStyle w:val="FootnoteText"/>
        <w:rPr>
          <w:rFonts w:asciiTheme="minorHAnsi" w:hAnsiTheme="minorHAnsi" w:cstheme="minorHAnsi"/>
          <w:sz w:val="14"/>
          <w:szCs w:val="14"/>
          <w:lang w:val="en-AU"/>
        </w:rPr>
      </w:pPr>
      <w:r w:rsidRPr="003B19A3">
        <w:rPr>
          <w:rStyle w:val="FootnoteReference"/>
          <w:rFonts w:asciiTheme="minorHAnsi" w:hAnsiTheme="minorHAnsi" w:cstheme="minorHAnsi"/>
          <w:sz w:val="14"/>
          <w:szCs w:val="14"/>
        </w:rPr>
        <w:footnoteRef/>
      </w:r>
      <w:r w:rsidRPr="003B19A3">
        <w:rPr>
          <w:rFonts w:asciiTheme="minorHAnsi" w:hAnsiTheme="minorHAnsi" w:cstheme="minorHAnsi"/>
          <w:sz w:val="14"/>
          <w:szCs w:val="14"/>
        </w:rPr>
        <w:t xml:space="preserve"> Hattie, J. (2009). </w:t>
      </w:r>
      <w:r w:rsidRPr="003B19A3">
        <w:rPr>
          <w:rFonts w:asciiTheme="minorHAnsi" w:hAnsiTheme="minorHAnsi" w:cstheme="minorHAnsi"/>
          <w:i/>
          <w:iCs/>
          <w:sz w:val="14"/>
          <w:szCs w:val="14"/>
        </w:rPr>
        <w:t>Visible learning: A synthesis of over 800 meta-analyses relating to achievement</w:t>
      </w:r>
      <w:r w:rsidRPr="003B19A3">
        <w:rPr>
          <w:rFonts w:asciiTheme="minorHAnsi" w:hAnsiTheme="minorHAnsi" w:cstheme="minorHAnsi"/>
          <w:sz w:val="14"/>
          <w:szCs w:val="14"/>
        </w:rPr>
        <w:t>. Milton Park, UK: Routledge.</w:t>
      </w:r>
    </w:p>
  </w:footnote>
  <w:footnote w:id="20">
    <w:p w14:paraId="32054FA3" w14:textId="1D530E20" w:rsidR="00191407" w:rsidRPr="00191407" w:rsidRDefault="00191407" w:rsidP="00191407">
      <w:pPr>
        <w:pStyle w:val="Default"/>
        <w:rPr>
          <w:rFonts w:asciiTheme="minorHAnsi" w:hAnsiTheme="minorHAnsi" w:cstheme="minorHAnsi"/>
          <w:sz w:val="14"/>
          <w:szCs w:val="14"/>
        </w:rPr>
      </w:pPr>
      <w:r w:rsidRPr="003B19A3">
        <w:rPr>
          <w:rStyle w:val="FootnoteReference"/>
          <w:rFonts w:asciiTheme="minorHAnsi" w:hAnsiTheme="minorHAnsi" w:cstheme="minorHAnsi"/>
          <w:sz w:val="14"/>
          <w:szCs w:val="14"/>
        </w:rPr>
        <w:footnoteRef/>
      </w:r>
      <w:r w:rsidRPr="003B19A3">
        <w:rPr>
          <w:rFonts w:asciiTheme="minorHAnsi" w:hAnsiTheme="minorHAnsi" w:cstheme="minorHAnsi"/>
          <w:sz w:val="14"/>
          <w:szCs w:val="14"/>
        </w:rPr>
        <w:t xml:space="preserve"> </w:t>
      </w:r>
      <w:r w:rsidR="006F1C9B" w:rsidRPr="003B19A3">
        <w:rPr>
          <w:rFonts w:asciiTheme="minorHAnsi" w:hAnsiTheme="minorHAnsi" w:cstheme="minorHAnsi"/>
          <w:sz w:val="14"/>
          <w:szCs w:val="14"/>
        </w:rPr>
        <w:t xml:space="preserve">Evidence for Learning 2017, </w:t>
      </w:r>
      <w:r w:rsidR="006F1C9B" w:rsidRPr="003B19A3">
        <w:rPr>
          <w:rFonts w:asciiTheme="minorHAnsi" w:hAnsiTheme="minorHAnsi" w:cstheme="minorHAnsi"/>
          <w:i/>
          <w:sz w:val="14"/>
          <w:szCs w:val="14"/>
        </w:rPr>
        <w:t xml:space="preserve">Meta-cognition and self-regulation, </w:t>
      </w:r>
      <w:r w:rsidRPr="003B19A3">
        <w:rPr>
          <w:rFonts w:asciiTheme="minorHAnsi" w:hAnsiTheme="minorHAnsi" w:cstheme="minorHAnsi"/>
          <w:sz w:val="14"/>
          <w:szCs w:val="14"/>
        </w:rPr>
        <w:t>Teaching an</w:t>
      </w:r>
      <w:r w:rsidR="006F1C9B" w:rsidRPr="003B19A3">
        <w:rPr>
          <w:rFonts w:asciiTheme="minorHAnsi" w:hAnsiTheme="minorHAnsi" w:cstheme="minorHAnsi"/>
          <w:sz w:val="14"/>
          <w:szCs w:val="14"/>
        </w:rPr>
        <w:t xml:space="preserve">d Learning Toolkit – Australia, viewed 12 April 2018, </w:t>
      </w:r>
      <w:hyperlink r:id="rId13" w:history="1">
        <w:r w:rsidR="006F1C9B" w:rsidRPr="003B19A3">
          <w:rPr>
            <w:rStyle w:val="Hyperlink"/>
            <w:rFonts w:asciiTheme="minorHAnsi" w:hAnsiTheme="minorHAnsi" w:cstheme="minorHAnsi"/>
            <w:sz w:val="14"/>
            <w:szCs w:val="14"/>
          </w:rPr>
          <w:t>http://evidenceforlearning.org.au/toolkit/meta-cognition-and-self-regulation/</w:t>
        </w:r>
      </w:hyperlink>
      <w:r w:rsidR="006F1C9B">
        <w:rPr>
          <w:rFonts w:asciiTheme="minorHAnsi" w:hAnsiTheme="minorHAnsi" w:cstheme="minorHAnsi"/>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ADF04" w14:textId="77777777" w:rsidR="002930AC" w:rsidRDefault="00293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4B20E82A" w:rsidR="004041CA" w:rsidRPr="003E29B5" w:rsidRDefault="004041CA" w:rsidP="008766A4">
    <w:r>
      <w:rPr>
        <w:noProof/>
        <w:lang w:val="en-AU" w:eastAsia="en-AU"/>
      </w:rPr>
      <mc:AlternateContent>
        <mc:Choice Requires="wps">
          <w:drawing>
            <wp:anchor distT="45720" distB="45720" distL="114300" distR="114300" simplePos="0" relativeHeight="251657728" behindDoc="0" locked="0" layoutInCell="1" allowOverlap="1" wp14:anchorId="03233300" wp14:editId="1F481202">
              <wp:simplePos x="0" y="0"/>
              <wp:positionH relativeFrom="column">
                <wp:posOffset>5372100</wp:posOffset>
              </wp:positionH>
              <wp:positionV relativeFrom="paragraph">
                <wp:posOffset>559435</wp:posOffset>
              </wp:positionV>
              <wp:extent cx="1647825" cy="585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14:paraId="75B9B536" w14:textId="04DA0E5B" w:rsidR="004041CA" w:rsidRPr="00B24ECE" w:rsidRDefault="004041CA" w:rsidP="00B31A38">
                          <w:pPr>
                            <w:rPr>
                              <w:b/>
                              <w:color w:val="FFFFFF" w:themeColor="background1"/>
                              <w:sz w:val="28"/>
                              <w:szCs w:val="28"/>
                            </w:rPr>
                          </w:pPr>
                          <w:r>
                            <w:rPr>
                              <w:b/>
                              <w:color w:val="FFFFFF" w:themeColor="background1"/>
                              <w:sz w:val="28"/>
                              <w:szCs w:val="28"/>
                            </w:rPr>
                            <w:t>Professional Practice Note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33300" id="_x0000_t202" coordsize="21600,21600" o:spt="202" path="m,l,21600r21600,l21600,xe">
              <v:stroke joinstyle="miter"/>
              <v:path gradientshapeok="t" o:connecttype="rect"/>
            </v:shapetype>
            <v:shape id="Text Box 2" o:spid="_x0000_s1026" type="#_x0000_t202" style="position:absolute;margin-left:423pt;margin-top:44.05pt;width:129.75pt;height:46.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" filled="f" stroked="f">
              <v:textbox style="mso-fit-shape-to-text:t">
                <w:txbxContent>
                  <w:p w14:paraId="75B9B536" w14:textId="04DA0E5B" w:rsidR="004041CA" w:rsidRPr="00B24ECE" w:rsidRDefault="004041CA" w:rsidP="00B31A38">
                    <w:pPr>
                      <w:rPr>
                        <w:b/>
                        <w:color w:val="FFFFFF" w:themeColor="background1"/>
                        <w:sz w:val="28"/>
                        <w:szCs w:val="28"/>
                      </w:rPr>
                    </w:pPr>
                    <w:r>
                      <w:rPr>
                        <w:b/>
                        <w:color w:val="FFFFFF" w:themeColor="background1"/>
                        <w:sz w:val="28"/>
                        <w:szCs w:val="28"/>
                      </w:rPr>
                      <w:t>Professional Practice Note 7</w:t>
                    </w:r>
                  </w:p>
                </w:txbxContent>
              </v:textbox>
              <w10:wrap type="square"/>
            </v:shape>
          </w:pict>
        </mc:Fallback>
      </mc:AlternateContent>
    </w:r>
    <w:r>
      <w:rPr>
        <w:noProof/>
        <w:lang w:val="en-AU" w:eastAsia="en-AU"/>
      </w:rPr>
      <w:drawing>
        <wp:anchor distT="0" distB="0" distL="114300" distR="114300" simplePos="0" relativeHeight="251656704" behindDoc="1" locked="0" layoutInCell="1" allowOverlap="1" wp14:anchorId="6BB7B5ED" wp14:editId="4F0FC140">
          <wp:simplePos x="0" y="0"/>
          <wp:positionH relativeFrom="page">
            <wp:align>left</wp:align>
          </wp:positionH>
          <wp:positionV relativeFrom="page">
            <wp:align>top</wp:align>
          </wp:positionV>
          <wp:extent cx="7560000" cy="10692000"/>
          <wp:effectExtent l="0" t="0" r="3175" b="0"/>
          <wp:wrapNone/>
          <wp:docPr id="3" name="Picture 3" descr="Professional Practise no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55FED" w14:textId="77777777" w:rsidR="002930AC" w:rsidRDefault="00293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3DF"/>
    <w:multiLevelType w:val="hybridMultilevel"/>
    <w:tmpl w:val="24D0AE20"/>
    <w:lvl w:ilvl="0" w:tplc="F92A497A">
      <w:start w:val="1"/>
      <w:numFmt w:val="bullet"/>
      <w:pStyle w:val="IndentedLis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1B2E7853"/>
    <w:multiLevelType w:val="hybridMultilevel"/>
    <w:tmpl w:val="624A47BC"/>
    <w:lvl w:ilvl="0" w:tplc="50CE6EFE">
      <w:start w:val="1"/>
      <w:numFmt w:val="bullet"/>
      <w:lvlText w:val=""/>
      <w:lvlJc w:val="left"/>
      <w:pPr>
        <w:ind w:left="76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91DD8"/>
    <w:multiLevelType w:val="hybridMultilevel"/>
    <w:tmpl w:val="F52AD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095C41"/>
    <w:multiLevelType w:val="hybridMultilevel"/>
    <w:tmpl w:val="F898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E45F0"/>
    <w:multiLevelType w:val="hybridMultilevel"/>
    <w:tmpl w:val="9E56E164"/>
    <w:lvl w:ilvl="0" w:tplc="567673D0">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174C96"/>
    <w:multiLevelType w:val="hybridMultilevel"/>
    <w:tmpl w:val="DB46927E"/>
    <w:lvl w:ilvl="0" w:tplc="01FEBC6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35" w:hanging="360"/>
      </w:pPr>
      <w:rPr>
        <w:rFonts w:ascii="Courier New" w:hAnsi="Courier New" w:cs="Courier New" w:hint="default"/>
      </w:rPr>
    </w:lvl>
    <w:lvl w:ilvl="2" w:tplc="0C090005" w:tentative="1">
      <w:start w:val="1"/>
      <w:numFmt w:val="bullet"/>
      <w:lvlText w:val=""/>
      <w:lvlJc w:val="left"/>
      <w:pPr>
        <w:ind w:left="1755" w:hanging="360"/>
      </w:pPr>
      <w:rPr>
        <w:rFonts w:ascii="Wingdings" w:hAnsi="Wingdings" w:hint="default"/>
      </w:rPr>
    </w:lvl>
    <w:lvl w:ilvl="3" w:tplc="0C090001" w:tentative="1">
      <w:start w:val="1"/>
      <w:numFmt w:val="bullet"/>
      <w:lvlText w:val=""/>
      <w:lvlJc w:val="left"/>
      <w:pPr>
        <w:ind w:left="2475" w:hanging="360"/>
      </w:pPr>
      <w:rPr>
        <w:rFonts w:ascii="Symbol" w:hAnsi="Symbol" w:hint="default"/>
      </w:rPr>
    </w:lvl>
    <w:lvl w:ilvl="4" w:tplc="0C090003" w:tentative="1">
      <w:start w:val="1"/>
      <w:numFmt w:val="bullet"/>
      <w:lvlText w:val="o"/>
      <w:lvlJc w:val="left"/>
      <w:pPr>
        <w:ind w:left="3195" w:hanging="360"/>
      </w:pPr>
      <w:rPr>
        <w:rFonts w:ascii="Courier New" w:hAnsi="Courier New" w:cs="Courier New" w:hint="default"/>
      </w:rPr>
    </w:lvl>
    <w:lvl w:ilvl="5" w:tplc="0C090005" w:tentative="1">
      <w:start w:val="1"/>
      <w:numFmt w:val="bullet"/>
      <w:lvlText w:val=""/>
      <w:lvlJc w:val="left"/>
      <w:pPr>
        <w:ind w:left="3915" w:hanging="360"/>
      </w:pPr>
      <w:rPr>
        <w:rFonts w:ascii="Wingdings" w:hAnsi="Wingdings" w:hint="default"/>
      </w:rPr>
    </w:lvl>
    <w:lvl w:ilvl="6" w:tplc="0C090001" w:tentative="1">
      <w:start w:val="1"/>
      <w:numFmt w:val="bullet"/>
      <w:lvlText w:val=""/>
      <w:lvlJc w:val="left"/>
      <w:pPr>
        <w:ind w:left="4635" w:hanging="360"/>
      </w:pPr>
      <w:rPr>
        <w:rFonts w:ascii="Symbol" w:hAnsi="Symbol" w:hint="default"/>
      </w:rPr>
    </w:lvl>
    <w:lvl w:ilvl="7" w:tplc="0C090003" w:tentative="1">
      <w:start w:val="1"/>
      <w:numFmt w:val="bullet"/>
      <w:lvlText w:val="o"/>
      <w:lvlJc w:val="left"/>
      <w:pPr>
        <w:ind w:left="5355" w:hanging="360"/>
      </w:pPr>
      <w:rPr>
        <w:rFonts w:ascii="Courier New" w:hAnsi="Courier New" w:cs="Courier New" w:hint="default"/>
      </w:rPr>
    </w:lvl>
    <w:lvl w:ilvl="8" w:tplc="0C090005" w:tentative="1">
      <w:start w:val="1"/>
      <w:numFmt w:val="bullet"/>
      <w:lvlText w:val=""/>
      <w:lvlJc w:val="left"/>
      <w:pPr>
        <w:ind w:left="6075" w:hanging="360"/>
      </w:pPr>
      <w:rPr>
        <w:rFonts w:ascii="Wingdings" w:hAnsi="Wingdings" w:hint="default"/>
      </w:rPr>
    </w:lvl>
  </w:abstractNum>
  <w:abstractNum w:abstractNumId="6" w15:restartNumberingAfterBreak="0">
    <w:nsid w:val="29834095"/>
    <w:multiLevelType w:val="hybridMultilevel"/>
    <w:tmpl w:val="AB849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9217D4"/>
    <w:multiLevelType w:val="hybridMultilevel"/>
    <w:tmpl w:val="4938392A"/>
    <w:lvl w:ilvl="0" w:tplc="64DE18C8">
      <w:start w:val="1"/>
      <w:numFmt w:val="bullet"/>
      <w:pStyle w:val="ListParagraph"/>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89D1498"/>
    <w:multiLevelType w:val="hybridMultilevel"/>
    <w:tmpl w:val="A11E9A04"/>
    <w:lvl w:ilvl="0" w:tplc="01FEBC60">
      <w:start w:val="1"/>
      <w:numFmt w:val="bullet"/>
      <w:lvlText w:val=""/>
      <w:lvlJc w:val="left"/>
      <w:pPr>
        <w:ind w:left="76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12155E"/>
    <w:multiLevelType w:val="hybridMultilevel"/>
    <w:tmpl w:val="B7D01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4933C8"/>
    <w:multiLevelType w:val="hybridMultilevel"/>
    <w:tmpl w:val="6AFA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D10BF4"/>
    <w:multiLevelType w:val="hybridMultilevel"/>
    <w:tmpl w:val="99EC7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BE0B5B"/>
    <w:multiLevelType w:val="hybridMultilevel"/>
    <w:tmpl w:val="A5C2A1F0"/>
    <w:lvl w:ilvl="0" w:tplc="EA729F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B14B3C"/>
    <w:multiLevelType w:val="hybridMultilevel"/>
    <w:tmpl w:val="CDAA704C"/>
    <w:lvl w:ilvl="0" w:tplc="0C090001">
      <w:start w:val="1"/>
      <w:numFmt w:val="bullet"/>
      <w:pStyle w:val="ListNumber"/>
      <w:lvlText w:val=""/>
      <w:lvlJc w:val="left"/>
      <w:pPr>
        <w:tabs>
          <w:tab w:val="num" w:pos="720"/>
        </w:tabs>
        <w:ind w:left="720" w:hanging="360"/>
      </w:pPr>
      <w:rPr>
        <w:rFonts w:ascii="Symbol" w:hAnsi="Symbol" w:hint="default"/>
        <w:b w:val="0"/>
        <w:sz w:val="24"/>
        <w:szCs w:val="24"/>
      </w:rPr>
    </w:lvl>
    <w:lvl w:ilvl="1" w:tplc="0C090001">
      <w:start w:val="1"/>
      <w:numFmt w:val="bullet"/>
      <w:lvlText w:val=""/>
      <w:lvlJc w:val="left"/>
      <w:pPr>
        <w:tabs>
          <w:tab w:val="num" w:pos="1495"/>
        </w:tabs>
        <w:ind w:left="1495"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15:restartNumberingAfterBreak="0">
    <w:nsid w:val="5D8F7804"/>
    <w:multiLevelType w:val="hybridMultilevel"/>
    <w:tmpl w:val="ABE4DAF8"/>
    <w:lvl w:ilvl="0" w:tplc="F52074F2">
      <w:start w:val="1"/>
      <w:numFmt w:val="bullet"/>
      <w:pStyle w:val="Headingbullet"/>
      <w:lvlText w:val=""/>
      <w:lvlJc w:val="left"/>
      <w:pPr>
        <w:ind w:left="360" w:hanging="360"/>
      </w:pPr>
      <w:rPr>
        <w:rFonts w:ascii="Symbol" w:hAnsi="Symbol" w:hint="default"/>
        <w:color w:val="C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7F05ED"/>
    <w:multiLevelType w:val="hybridMultilevel"/>
    <w:tmpl w:val="14DA5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72D72FC"/>
    <w:multiLevelType w:val="multilevel"/>
    <w:tmpl w:val="0B6C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AA6DD5"/>
    <w:multiLevelType w:val="multilevel"/>
    <w:tmpl w:val="A074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2"/>
  </w:num>
  <w:num w:numId="4">
    <w:abstractNumId w:val="8"/>
  </w:num>
  <w:num w:numId="5">
    <w:abstractNumId w:val="1"/>
  </w:num>
  <w:num w:numId="6">
    <w:abstractNumId w:val="5"/>
  </w:num>
  <w:num w:numId="7">
    <w:abstractNumId w:val="4"/>
  </w:num>
  <w:num w:numId="8">
    <w:abstractNumId w:val="12"/>
  </w:num>
  <w:num w:numId="9">
    <w:abstractNumId w:val="0"/>
  </w:num>
  <w:num w:numId="10">
    <w:abstractNumId w:val="14"/>
  </w:num>
  <w:num w:numId="11">
    <w:abstractNumId w:val="15"/>
  </w:num>
  <w:num w:numId="12">
    <w:abstractNumId w:val="16"/>
  </w:num>
  <w:num w:numId="13">
    <w:abstractNumId w:val="17"/>
  </w:num>
  <w:num w:numId="14">
    <w:abstractNumId w:val="4"/>
  </w:num>
  <w:num w:numId="15">
    <w:abstractNumId w:val="7"/>
  </w:num>
  <w:num w:numId="16">
    <w:abstractNumId w:val="7"/>
  </w:num>
  <w:num w:numId="17">
    <w:abstractNumId w:val="6"/>
  </w:num>
  <w:num w:numId="18">
    <w:abstractNumId w:val="7"/>
  </w:num>
  <w:num w:numId="19">
    <w:abstractNumId w:val="9"/>
  </w:num>
  <w:num w:numId="20">
    <w:abstractNumId w:val="7"/>
  </w:num>
  <w:num w:numId="21">
    <w:abstractNumId w:val="0"/>
  </w:num>
  <w:num w:numId="22">
    <w:abstractNumId w:val="0"/>
  </w:num>
  <w:num w:numId="23">
    <w:abstractNumId w:val="3"/>
  </w:num>
  <w:num w:numId="24">
    <w:abstractNumId w:val="7"/>
  </w:num>
  <w:num w:numId="25">
    <w:abstractNumId w:val="10"/>
  </w:num>
  <w:num w:numId="26">
    <w:abstractNumId w:val="7"/>
  </w:num>
  <w:num w:numId="27">
    <w:abstractNumId w:val="11"/>
  </w:num>
  <w:num w:numId="2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2751"/>
    <w:rsid w:val="000047D8"/>
    <w:rsid w:val="00004886"/>
    <w:rsid w:val="000048F6"/>
    <w:rsid w:val="00005CFA"/>
    <w:rsid w:val="0000691E"/>
    <w:rsid w:val="00007B41"/>
    <w:rsid w:val="0001305D"/>
    <w:rsid w:val="00014664"/>
    <w:rsid w:val="0001779A"/>
    <w:rsid w:val="00017ED0"/>
    <w:rsid w:val="000262F9"/>
    <w:rsid w:val="00026891"/>
    <w:rsid w:val="00026F64"/>
    <w:rsid w:val="000305FE"/>
    <w:rsid w:val="000316AD"/>
    <w:rsid w:val="00031B80"/>
    <w:rsid w:val="0003759F"/>
    <w:rsid w:val="00037B03"/>
    <w:rsid w:val="00037C5E"/>
    <w:rsid w:val="0004089F"/>
    <w:rsid w:val="00040CA5"/>
    <w:rsid w:val="00042108"/>
    <w:rsid w:val="000450B6"/>
    <w:rsid w:val="00046C5E"/>
    <w:rsid w:val="0004725F"/>
    <w:rsid w:val="000529BE"/>
    <w:rsid w:val="00054AE6"/>
    <w:rsid w:val="00056053"/>
    <w:rsid w:val="000568D2"/>
    <w:rsid w:val="000619AB"/>
    <w:rsid w:val="00062215"/>
    <w:rsid w:val="00062AF4"/>
    <w:rsid w:val="00062DA9"/>
    <w:rsid w:val="00065681"/>
    <w:rsid w:val="0006655F"/>
    <w:rsid w:val="000708FE"/>
    <w:rsid w:val="00071A47"/>
    <w:rsid w:val="00072277"/>
    <w:rsid w:val="00072FFE"/>
    <w:rsid w:val="000730A5"/>
    <w:rsid w:val="00073762"/>
    <w:rsid w:val="0007564B"/>
    <w:rsid w:val="0008453A"/>
    <w:rsid w:val="00084C97"/>
    <w:rsid w:val="00085ACF"/>
    <w:rsid w:val="00087024"/>
    <w:rsid w:val="00090A4A"/>
    <w:rsid w:val="000933B8"/>
    <w:rsid w:val="00094148"/>
    <w:rsid w:val="00096CC9"/>
    <w:rsid w:val="00097CF3"/>
    <w:rsid w:val="000A5412"/>
    <w:rsid w:val="000A79CF"/>
    <w:rsid w:val="000B0254"/>
    <w:rsid w:val="000B20C5"/>
    <w:rsid w:val="000B356A"/>
    <w:rsid w:val="000B364A"/>
    <w:rsid w:val="000B61B6"/>
    <w:rsid w:val="000B74ED"/>
    <w:rsid w:val="000C008D"/>
    <w:rsid w:val="000C1CAD"/>
    <w:rsid w:val="000C24A2"/>
    <w:rsid w:val="000C3ACF"/>
    <w:rsid w:val="000C4641"/>
    <w:rsid w:val="000C4CE1"/>
    <w:rsid w:val="000C6041"/>
    <w:rsid w:val="000C6108"/>
    <w:rsid w:val="000D0141"/>
    <w:rsid w:val="000D0A6E"/>
    <w:rsid w:val="000D30EA"/>
    <w:rsid w:val="000D3321"/>
    <w:rsid w:val="000D4407"/>
    <w:rsid w:val="000D5F1E"/>
    <w:rsid w:val="000E1743"/>
    <w:rsid w:val="000E1C8B"/>
    <w:rsid w:val="000E3152"/>
    <w:rsid w:val="000E3694"/>
    <w:rsid w:val="000E4F50"/>
    <w:rsid w:val="000E5BFF"/>
    <w:rsid w:val="000E65FF"/>
    <w:rsid w:val="000E7752"/>
    <w:rsid w:val="000F36D2"/>
    <w:rsid w:val="000F7EE5"/>
    <w:rsid w:val="00100F5E"/>
    <w:rsid w:val="00101C2B"/>
    <w:rsid w:val="00102897"/>
    <w:rsid w:val="0010358C"/>
    <w:rsid w:val="00106DFA"/>
    <w:rsid w:val="00111B75"/>
    <w:rsid w:val="00112988"/>
    <w:rsid w:val="00112F5E"/>
    <w:rsid w:val="001152D6"/>
    <w:rsid w:val="001157B7"/>
    <w:rsid w:val="00117270"/>
    <w:rsid w:val="001207AC"/>
    <w:rsid w:val="001215C0"/>
    <w:rsid w:val="00123627"/>
    <w:rsid w:val="0012768E"/>
    <w:rsid w:val="00127D48"/>
    <w:rsid w:val="0013028F"/>
    <w:rsid w:val="001335F3"/>
    <w:rsid w:val="00133F4C"/>
    <w:rsid w:val="00137411"/>
    <w:rsid w:val="0014204B"/>
    <w:rsid w:val="0014310A"/>
    <w:rsid w:val="001433B8"/>
    <w:rsid w:val="0014536C"/>
    <w:rsid w:val="00146F8F"/>
    <w:rsid w:val="00147FEA"/>
    <w:rsid w:val="001509D3"/>
    <w:rsid w:val="001528EF"/>
    <w:rsid w:val="00152C92"/>
    <w:rsid w:val="00154216"/>
    <w:rsid w:val="00155737"/>
    <w:rsid w:val="001575F0"/>
    <w:rsid w:val="00157F4C"/>
    <w:rsid w:val="00161452"/>
    <w:rsid w:val="001634DB"/>
    <w:rsid w:val="001663FF"/>
    <w:rsid w:val="00167682"/>
    <w:rsid w:val="001715F7"/>
    <w:rsid w:val="00171BCB"/>
    <w:rsid w:val="001724FF"/>
    <w:rsid w:val="001726E8"/>
    <w:rsid w:val="001765F9"/>
    <w:rsid w:val="00176956"/>
    <w:rsid w:val="0017700E"/>
    <w:rsid w:val="0018037C"/>
    <w:rsid w:val="001805B1"/>
    <w:rsid w:val="00180876"/>
    <w:rsid w:val="001824CB"/>
    <w:rsid w:val="00182626"/>
    <w:rsid w:val="00182671"/>
    <w:rsid w:val="00183040"/>
    <w:rsid w:val="00183E01"/>
    <w:rsid w:val="00184C06"/>
    <w:rsid w:val="001903CC"/>
    <w:rsid w:val="0019094E"/>
    <w:rsid w:val="00191407"/>
    <w:rsid w:val="00195356"/>
    <w:rsid w:val="001A20C7"/>
    <w:rsid w:val="001A3AF9"/>
    <w:rsid w:val="001A6074"/>
    <w:rsid w:val="001A7338"/>
    <w:rsid w:val="001A7AEF"/>
    <w:rsid w:val="001B326E"/>
    <w:rsid w:val="001B515A"/>
    <w:rsid w:val="001C0D23"/>
    <w:rsid w:val="001C53A5"/>
    <w:rsid w:val="001D458B"/>
    <w:rsid w:val="001D4E0B"/>
    <w:rsid w:val="001E1DCF"/>
    <w:rsid w:val="001E39C1"/>
    <w:rsid w:val="001E412A"/>
    <w:rsid w:val="001F0563"/>
    <w:rsid w:val="001F0975"/>
    <w:rsid w:val="001F0C63"/>
    <w:rsid w:val="001F4BE7"/>
    <w:rsid w:val="00201652"/>
    <w:rsid w:val="00201955"/>
    <w:rsid w:val="002021C2"/>
    <w:rsid w:val="00202A29"/>
    <w:rsid w:val="002033E2"/>
    <w:rsid w:val="00203C2C"/>
    <w:rsid w:val="00204AB1"/>
    <w:rsid w:val="00206603"/>
    <w:rsid w:val="002079EF"/>
    <w:rsid w:val="0021039A"/>
    <w:rsid w:val="00211DAA"/>
    <w:rsid w:val="00214A37"/>
    <w:rsid w:val="002160D5"/>
    <w:rsid w:val="0021775A"/>
    <w:rsid w:val="00220588"/>
    <w:rsid w:val="00220ADE"/>
    <w:rsid w:val="00225F45"/>
    <w:rsid w:val="00230E53"/>
    <w:rsid w:val="002357E3"/>
    <w:rsid w:val="00235B58"/>
    <w:rsid w:val="002364F9"/>
    <w:rsid w:val="00242A01"/>
    <w:rsid w:val="00244C0A"/>
    <w:rsid w:val="00245F50"/>
    <w:rsid w:val="00246FA0"/>
    <w:rsid w:val="00247FA3"/>
    <w:rsid w:val="00250891"/>
    <w:rsid w:val="002540B9"/>
    <w:rsid w:val="002552AA"/>
    <w:rsid w:val="00256B79"/>
    <w:rsid w:val="002575FB"/>
    <w:rsid w:val="002577B7"/>
    <w:rsid w:val="00263865"/>
    <w:rsid w:val="00265A18"/>
    <w:rsid w:val="00267747"/>
    <w:rsid w:val="00270D49"/>
    <w:rsid w:val="00270D4D"/>
    <w:rsid w:val="00275623"/>
    <w:rsid w:val="00280C0E"/>
    <w:rsid w:val="00282536"/>
    <w:rsid w:val="00283D10"/>
    <w:rsid w:val="002840C6"/>
    <w:rsid w:val="00284E66"/>
    <w:rsid w:val="002850B4"/>
    <w:rsid w:val="002855C5"/>
    <w:rsid w:val="00290FCC"/>
    <w:rsid w:val="0029214D"/>
    <w:rsid w:val="002930AC"/>
    <w:rsid w:val="00297B32"/>
    <w:rsid w:val="002A0051"/>
    <w:rsid w:val="002A5468"/>
    <w:rsid w:val="002B0BFA"/>
    <w:rsid w:val="002B2120"/>
    <w:rsid w:val="002B236A"/>
    <w:rsid w:val="002B30EC"/>
    <w:rsid w:val="002C2F19"/>
    <w:rsid w:val="002C3E8A"/>
    <w:rsid w:val="002C6551"/>
    <w:rsid w:val="002C7C8B"/>
    <w:rsid w:val="002D49AD"/>
    <w:rsid w:val="002D55AF"/>
    <w:rsid w:val="002E0532"/>
    <w:rsid w:val="002E479D"/>
    <w:rsid w:val="002E4A59"/>
    <w:rsid w:val="002E7F02"/>
    <w:rsid w:val="002F1468"/>
    <w:rsid w:val="002F21B5"/>
    <w:rsid w:val="002F2BFA"/>
    <w:rsid w:val="002F2E65"/>
    <w:rsid w:val="002F3323"/>
    <w:rsid w:val="002F334C"/>
    <w:rsid w:val="002F5632"/>
    <w:rsid w:val="002F5863"/>
    <w:rsid w:val="002F6B38"/>
    <w:rsid w:val="002F796D"/>
    <w:rsid w:val="00301B5B"/>
    <w:rsid w:val="00301E81"/>
    <w:rsid w:val="003051E7"/>
    <w:rsid w:val="00307F47"/>
    <w:rsid w:val="00317D78"/>
    <w:rsid w:val="00320841"/>
    <w:rsid w:val="0032339B"/>
    <w:rsid w:val="00323B07"/>
    <w:rsid w:val="00326D7A"/>
    <w:rsid w:val="00326F48"/>
    <w:rsid w:val="00331DE7"/>
    <w:rsid w:val="00332F13"/>
    <w:rsid w:val="00334F0C"/>
    <w:rsid w:val="00334F75"/>
    <w:rsid w:val="0033697E"/>
    <w:rsid w:val="00340180"/>
    <w:rsid w:val="00341CD1"/>
    <w:rsid w:val="00343113"/>
    <w:rsid w:val="00343CCA"/>
    <w:rsid w:val="00350719"/>
    <w:rsid w:val="00351147"/>
    <w:rsid w:val="00353C0D"/>
    <w:rsid w:val="00360656"/>
    <w:rsid w:val="00361684"/>
    <w:rsid w:val="00364156"/>
    <w:rsid w:val="00364186"/>
    <w:rsid w:val="00367958"/>
    <w:rsid w:val="00371585"/>
    <w:rsid w:val="003727BC"/>
    <w:rsid w:val="0037421B"/>
    <w:rsid w:val="00375E79"/>
    <w:rsid w:val="003804BA"/>
    <w:rsid w:val="003805B2"/>
    <w:rsid w:val="00380A30"/>
    <w:rsid w:val="00380CDD"/>
    <w:rsid w:val="00381497"/>
    <w:rsid w:val="003818FC"/>
    <w:rsid w:val="003819D5"/>
    <w:rsid w:val="003821E1"/>
    <w:rsid w:val="00382234"/>
    <w:rsid w:val="0038357D"/>
    <w:rsid w:val="00384EED"/>
    <w:rsid w:val="00385860"/>
    <w:rsid w:val="003858BE"/>
    <w:rsid w:val="00385BD4"/>
    <w:rsid w:val="00391EF4"/>
    <w:rsid w:val="0039417E"/>
    <w:rsid w:val="00394E9C"/>
    <w:rsid w:val="00396023"/>
    <w:rsid w:val="0039651B"/>
    <w:rsid w:val="0039731D"/>
    <w:rsid w:val="003A1889"/>
    <w:rsid w:val="003A2736"/>
    <w:rsid w:val="003A3226"/>
    <w:rsid w:val="003A5355"/>
    <w:rsid w:val="003A538B"/>
    <w:rsid w:val="003A5D3F"/>
    <w:rsid w:val="003A6173"/>
    <w:rsid w:val="003A70B7"/>
    <w:rsid w:val="003B01B0"/>
    <w:rsid w:val="003B1542"/>
    <w:rsid w:val="003B19A3"/>
    <w:rsid w:val="003B39E6"/>
    <w:rsid w:val="003B66A5"/>
    <w:rsid w:val="003C110C"/>
    <w:rsid w:val="003C467C"/>
    <w:rsid w:val="003C5145"/>
    <w:rsid w:val="003C530C"/>
    <w:rsid w:val="003C7C1A"/>
    <w:rsid w:val="003D0A48"/>
    <w:rsid w:val="003E16FD"/>
    <w:rsid w:val="003E1B84"/>
    <w:rsid w:val="003E1F6D"/>
    <w:rsid w:val="003E29B5"/>
    <w:rsid w:val="003E3015"/>
    <w:rsid w:val="003E4595"/>
    <w:rsid w:val="003E4F57"/>
    <w:rsid w:val="003E4F98"/>
    <w:rsid w:val="003E5347"/>
    <w:rsid w:val="003E5361"/>
    <w:rsid w:val="003E6768"/>
    <w:rsid w:val="003E7B35"/>
    <w:rsid w:val="003F18AC"/>
    <w:rsid w:val="003F1A9B"/>
    <w:rsid w:val="003F3F5F"/>
    <w:rsid w:val="003F593D"/>
    <w:rsid w:val="003F607E"/>
    <w:rsid w:val="003F63AA"/>
    <w:rsid w:val="004028DD"/>
    <w:rsid w:val="00402906"/>
    <w:rsid w:val="004041CA"/>
    <w:rsid w:val="00410A6C"/>
    <w:rsid w:val="00414475"/>
    <w:rsid w:val="0041726C"/>
    <w:rsid w:val="00421707"/>
    <w:rsid w:val="00422435"/>
    <w:rsid w:val="00424A3A"/>
    <w:rsid w:val="00424F9D"/>
    <w:rsid w:val="0042528F"/>
    <w:rsid w:val="00426D80"/>
    <w:rsid w:val="004275A1"/>
    <w:rsid w:val="0042768D"/>
    <w:rsid w:val="00427C81"/>
    <w:rsid w:val="0043131E"/>
    <w:rsid w:val="00431A85"/>
    <w:rsid w:val="00431DD1"/>
    <w:rsid w:val="00433573"/>
    <w:rsid w:val="00440E87"/>
    <w:rsid w:val="0044626A"/>
    <w:rsid w:val="0045071F"/>
    <w:rsid w:val="00452E79"/>
    <w:rsid w:val="004537CE"/>
    <w:rsid w:val="004572D1"/>
    <w:rsid w:val="0045772D"/>
    <w:rsid w:val="00460692"/>
    <w:rsid w:val="00461E0C"/>
    <w:rsid w:val="004624EB"/>
    <w:rsid w:val="00462A9C"/>
    <w:rsid w:val="00463BC9"/>
    <w:rsid w:val="00471FA7"/>
    <w:rsid w:val="00472E9F"/>
    <w:rsid w:val="004767BF"/>
    <w:rsid w:val="00481A66"/>
    <w:rsid w:val="00482897"/>
    <w:rsid w:val="00482B3E"/>
    <w:rsid w:val="00484552"/>
    <w:rsid w:val="00494C4A"/>
    <w:rsid w:val="004A001F"/>
    <w:rsid w:val="004A06B3"/>
    <w:rsid w:val="004A1C8F"/>
    <w:rsid w:val="004A1D27"/>
    <w:rsid w:val="004A37CF"/>
    <w:rsid w:val="004A71D1"/>
    <w:rsid w:val="004B0029"/>
    <w:rsid w:val="004B2F64"/>
    <w:rsid w:val="004B3587"/>
    <w:rsid w:val="004B77CE"/>
    <w:rsid w:val="004C062D"/>
    <w:rsid w:val="004C092D"/>
    <w:rsid w:val="004C3BD3"/>
    <w:rsid w:val="004C3E5D"/>
    <w:rsid w:val="004C60FE"/>
    <w:rsid w:val="004D13D7"/>
    <w:rsid w:val="004D1EB6"/>
    <w:rsid w:val="004D2CC7"/>
    <w:rsid w:val="004D5670"/>
    <w:rsid w:val="004E1BAE"/>
    <w:rsid w:val="004E34AD"/>
    <w:rsid w:val="004E6B4C"/>
    <w:rsid w:val="004E77E0"/>
    <w:rsid w:val="004F1687"/>
    <w:rsid w:val="004F2676"/>
    <w:rsid w:val="004F2E2E"/>
    <w:rsid w:val="004F6FED"/>
    <w:rsid w:val="005015C3"/>
    <w:rsid w:val="00507490"/>
    <w:rsid w:val="00507B22"/>
    <w:rsid w:val="00510935"/>
    <w:rsid w:val="00511666"/>
    <w:rsid w:val="00512886"/>
    <w:rsid w:val="00512922"/>
    <w:rsid w:val="00512E3A"/>
    <w:rsid w:val="00516354"/>
    <w:rsid w:val="00516C9C"/>
    <w:rsid w:val="00517E9F"/>
    <w:rsid w:val="00522964"/>
    <w:rsid w:val="00524525"/>
    <w:rsid w:val="00526197"/>
    <w:rsid w:val="00530165"/>
    <w:rsid w:val="00530190"/>
    <w:rsid w:val="00530A74"/>
    <w:rsid w:val="00530E06"/>
    <w:rsid w:val="005375BF"/>
    <w:rsid w:val="00537716"/>
    <w:rsid w:val="005407BB"/>
    <w:rsid w:val="005426E5"/>
    <w:rsid w:val="0054486F"/>
    <w:rsid w:val="00544980"/>
    <w:rsid w:val="005473EA"/>
    <w:rsid w:val="005528FF"/>
    <w:rsid w:val="0055605B"/>
    <w:rsid w:val="00557268"/>
    <w:rsid w:val="00566016"/>
    <w:rsid w:val="00566AA2"/>
    <w:rsid w:val="00566DA5"/>
    <w:rsid w:val="00566FA9"/>
    <w:rsid w:val="005678B0"/>
    <w:rsid w:val="0057209D"/>
    <w:rsid w:val="00581AEA"/>
    <w:rsid w:val="00584643"/>
    <w:rsid w:val="005849E0"/>
    <w:rsid w:val="0058668E"/>
    <w:rsid w:val="0058738C"/>
    <w:rsid w:val="00587BA4"/>
    <w:rsid w:val="00590BAF"/>
    <w:rsid w:val="005946A1"/>
    <w:rsid w:val="0059667F"/>
    <w:rsid w:val="00596923"/>
    <w:rsid w:val="005971C7"/>
    <w:rsid w:val="005B076C"/>
    <w:rsid w:val="005B1603"/>
    <w:rsid w:val="005B2CE4"/>
    <w:rsid w:val="005B3C98"/>
    <w:rsid w:val="005B7D2D"/>
    <w:rsid w:val="005C0AFB"/>
    <w:rsid w:val="005D0B53"/>
    <w:rsid w:val="005D1F1F"/>
    <w:rsid w:val="005D49E8"/>
    <w:rsid w:val="005D7FBD"/>
    <w:rsid w:val="005E01E3"/>
    <w:rsid w:val="005E08EB"/>
    <w:rsid w:val="005E0DE4"/>
    <w:rsid w:val="005E1859"/>
    <w:rsid w:val="005E1B87"/>
    <w:rsid w:val="005E2729"/>
    <w:rsid w:val="005E5317"/>
    <w:rsid w:val="005E5A94"/>
    <w:rsid w:val="005E6B0E"/>
    <w:rsid w:val="005E6FD3"/>
    <w:rsid w:val="005F0B06"/>
    <w:rsid w:val="005F150A"/>
    <w:rsid w:val="005F159C"/>
    <w:rsid w:val="005F24B7"/>
    <w:rsid w:val="005F617E"/>
    <w:rsid w:val="005F6BB3"/>
    <w:rsid w:val="0060003F"/>
    <w:rsid w:val="0060023E"/>
    <w:rsid w:val="00600CE3"/>
    <w:rsid w:val="00601CAF"/>
    <w:rsid w:val="00603C1E"/>
    <w:rsid w:val="00605841"/>
    <w:rsid w:val="00607373"/>
    <w:rsid w:val="006074C7"/>
    <w:rsid w:val="00610D9C"/>
    <w:rsid w:val="0061631C"/>
    <w:rsid w:val="00616557"/>
    <w:rsid w:val="00616C5C"/>
    <w:rsid w:val="006229E4"/>
    <w:rsid w:val="00623981"/>
    <w:rsid w:val="006255DD"/>
    <w:rsid w:val="00627EC9"/>
    <w:rsid w:val="006300B4"/>
    <w:rsid w:val="0063042D"/>
    <w:rsid w:val="006304CB"/>
    <w:rsid w:val="0063176E"/>
    <w:rsid w:val="00633D21"/>
    <w:rsid w:val="0063541F"/>
    <w:rsid w:val="006367A3"/>
    <w:rsid w:val="00636831"/>
    <w:rsid w:val="0063765B"/>
    <w:rsid w:val="00640026"/>
    <w:rsid w:val="00640094"/>
    <w:rsid w:val="00641107"/>
    <w:rsid w:val="0064290D"/>
    <w:rsid w:val="0064326C"/>
    <w:rsid w:val="00643648"/>
    <w:rsid w:val="0064511F"/>
    <w:rsid w:val="006456A4"/>
    <w:rsid w:val="00657445"/>
    <w:rsid w:val="00662C9A"/>
    <w:rsid w:val="00665047"/>
    <w:rsid w:val="0066690D"/>
    <w:rsid w:val="00667E07"/>
    <w:rsid w:val="006709B6"/>
    <w:rsid w:val="00673102"/>
    <w:rsid w:val="006736D2"/>
    <w:rsid w:val="00674059"/>
    <w:rsid w:val="00674336"/>
    <w:rsid w:val="00674BCB"/>
    <w:rsid w:val="00675A30"/>
    <w:rsid w:val="00676EA2"/>
    <w:rsid w:val="00677299"/>
    <w:rsid w:val="00681A21"/>
    <w:rsid w:val="006827FA"/>
    <w:rsid w:val="00687470"/>
    <w:rsid w:val="00687ED7"/>
    <w:rsid w:val="006903EC"/>
    <w:rsid w:val="00690746"/>
    <w:rsid w:val="006953E8"/>
    <w:rsid w:val="00696317"/>
    <w:rsid w:val="006A1A8F"/>
    <w:rsid w:val="006A2425"/>
    <w:rsid w:val="006A7CEF"/>
    <w:rsid w:val="006B1D15"/>
    <w:rsid w:val="006B351F"/>
    <w:rsid w:val="006B3816"/>
    <w:rsid w:val="006B49E3"/>
    <w:rsid w:val="006B7ECC"/>
    <w:rsid w:val="006C03DA"/>
    <w:rsid w:val="006C0F25"/>
    <w:rsid w:val="006C268E"/>
    <w:rsid w:val="006C3495"/>
    <w:rsid w:val="006C35C3"/>
    <w:rsid w:val="006C546C"/>
    <w:rsid w:val="006C54A7"/>
    <w:rsid w:val="006C5AC0"/>
    <w:rsid w:val="006C756E"/>
    <w:rsid w:val="006E01F8"/>
    <w:rsid w:val="006E0E24"/>
    <w:rsid w:val="006E20D0"/>
    <w:rsid w:val="006E41B3"/>
    <w:rsid w:val="006E4993"/>
    <w:rsid w:val="006E54DB"/>
    <w:rsid w:val="006E7C89"/>
    <w:rsid w:val="006F1C9B"/>
    <w:rsid w:val="006F20C3"/>
    <w:rsid w:val="006F25C1"/>
    <w:rsid w:val="006F5205"/>
    <w:rsid w:val="006F5362"/>
    <w:rsid w:val="006F5BA2"/>
    <w:rsid w:val="006F6F8C"/>
    <w:rsid w:val="00706C0C"/>
    <w:rsid w:val="0070773B"/>
    <w:rsid w:val="0071433B"/>
    <w:rsid w:val="00721EBF"/>
    <w:rsid w:val="00725BB1"/>
    <w:rsid w:val="007300D6"/>
    <w:rsid w:val="007313EE"/>
    <w:rsid w:val="0073418B"/>
    <w:rsid w:val="00736042"/>
    <w:rsid w:val="0073655D"/>
    <w:rsid w:val="00736619"/>
    <w:rsid w:val="0073724D"/>
    <w:rsid w:val="007377AE"/>
    <w:rsid w:val="00740AF5"/>
    <w:rsid w:val="00742D95"/>
    <w:rsid w:val="007450C9"/>
    <w:rsid w:val="0074520C"/>
    <w:rsid w:val="007464A3"/>
    <w:rsid w:val="007464BE"/>
    <w:rsid w:val="007502EB"/>
    <w:rsid w:val="00750A42"/>
    <w:rsid w:val="00750F09"/>
    <w:rsid w:val="00752DB4"/>
    <w:rsid w:val="007550A6"/>
    <w:rsid w:val="007556D2"/>
    <w:rsid w:val="0076271C"/>
    <w:rsid w:val="00763A49"/>
    <w:rsid w:val="007642DA"/>
    <w:rsid w:val="0076433F"/>
    <w:rsid w:val="00765BCE"/>
    <w:rsid w:val="00765EE8"/>
    <w:rsid w:val="0076626D"/>
    <w:rsid w:val="007673F1"/>
    <w:rsid w:val="00767F37"/>
    <w:rsid w:val="00770F4E"/>
    <w:rsid w:val="00772156"/>
    <w:rsid w:val="00772CBD"/>
    <w:rsid w:val="007749CC"/>
    <w:rsid w:val="00775549"/>
    <w:rsid w:val="00781A5E"/>
    <w:rsid w:val="00781EBD"/>
    <w:rsid w:val="0078423D"/>
    <w:rsid w:val="007847A9"/>
    <w:rsid w:val="007864D8"/>
    <w:rsid w:val="007905B9"/>
    <w:rsid w:val="00790D33"/>
    <w:rsid w:val="00792041"/>
    <w:rsid w:val="007978C1"/>
    <w:rsid w:val="00797B10"/>
    <w:rsid w:val="007A3206"/>
    <w:rsid w:val="007B1350"/>
    <w:rsid w:val="007B35E5"/>
    <w:rsid w:val="007B4FD7"/>
    <w:rsid w:val="007B727D"/>
    <w:rsid w:val="007C012E"/>
    <w:rsid w:val="007C0E5C"/>
    <w:rsid w:val="007C2B87"/>
    <w:rsid w:val="007C41B6"/>
    <w:rsid w:val="007C61F6"/>
    <w:rsid w:val="007C620E"/>
    <w:rsid w:val="007C7C75"/>
    <w:rsid w:val="007D178D"/>
    <w:rsid w:val="007D2CCC"/>
    <w:rsid w:val="007D46F5"/>
    <w:rsid w:val="007D6069"/>
    <w:rsid w:val="007D7628"/>
    <w:rsid w:val="007D76FF"/>
    <w:rsid w:val="007E0B2D"/>
    <w:rsid w:val="007E1591"/>
    <w:rsid w:val="007E6704"/>
    <w:rsid w:val="007E7951"/>
    <w:rsid w:val="007E7CEC"/>
    <w:rsid w:val="007E7DBE"/>
    <w:rsid w:val="007F06C8"/>
    <w:rsid w:val="007F090D"/>
    <w:rsid w:val="007F12FE"/>
    <w:rsid w:val="007F7148"/>
    <w:rsid w:val="007F729D"/>
    <w:rsid w:val="008017ED"/>
    <w:rsid w:val="00802880"/>
    <w:rsid w:val="00805002"/>
    <w:rsid w:val="00805C6F"/>
    <w:rsid w:val="00805E8A"/>
    <w:rsid w:val="008063E2"/>
    <w:rsid w:val="00806617"/>
    <w:rsid w:val="008074FE"/>
    <w:rsid w:val="0081066B"/>
    <w:rsid w:val="008118A2"/>
    <w:rsid w:val="00814900"/>
    <w:rsid w:val="008160CC"/>
    <w:rsid w:val="00816ED5"/>
    <w:rsid w:val="00821262"/>
    <w:rsid w:val="008249B9"/>
    <w:rsid w:val="008274E2"/>
    <w:rsid w:val="0083368E"/>
    <w:rsid w:val="00834485"/>
    <w:rsid w:val="00837012"/>
    <w:rsid w:val="00837B2A"/>
    <w:rsid w:val="00840BB8"/>
    <w:rsid w:val="00841065"/>
    <w:rsid w:val="00842662"/>
    <w:rsid w:val="00845335"/>
    <w:rsid w:val="00846BA9"/>
    <w:rsid w:val="008513A8"/>
    <w:rsid w:val="00856C01"/>
    <w:rsid w:val="00860993"/>
    <w:rsid w:val="0086491B"/>
    <w:rsid w:val="00865463"/>
    <w:rsid w:val="00865A11"/>
    <w:rsid w:val="00866E14"/>
    <w:rsid w:val="00874806"/>
    <w:rsid w:val="00875A53"/>
    <w:rsid w:val="008766A4"/>
    <w:rsid w:val="00880494"/>
    <w:rsid w:val="008810F7"/>
    <w:rsid w:val="00882197"/>
    <w:rsid w:val="00882A8C"/>
    <w:rsid w:val="00887406"/>
    <w:rsid w:val="00891B29"/>
    <w:rsid w:val="00893F32"/>
    <w:rsid w:val="00895413"/>
    <w:rsid w:val="008955F4"/>
    <w:rsid w:val="008966A5"/>
    <w:rsid w:val="00896FA9"/>
    <w:rsid w:val="008A275B"/>
    <w:rsid w:val="008A45AF"/>
    <w:rsid w:val="008A5778"/>
    <w:rsid w:val="008A66C2"/>
    <w:rsid w:val="008A6CB9"/>
    <w:rsid w:val="008B316E"/>
    <w:rsid w:val="008B4946"/>
    <w:rsid w:val="008B4CD0"/>
    <w:rsid w:val="008B6BEE"/>
    <w:rsid w:val="008B6EDE"/>
    <w:rsid w:val="008C46E9"/>
    <w:rsid w:val="008C4FDD"/>
    <w:rsid w:val="008C5190"/>
    <w:rsid w:val="008C601D"/>
    <w:rsid w:val="008D2E2A"/>
    <w:rsid w:val="008D4D01"/>
    <w:rsid w:val="008D67BA"/>
    <w:rsid w:val="008D705B"/>
    <w:rsid w:val="008E0D59"/>
    <w:rsid w:val="008E20D8"/>
    <w:rsid w:val="008E2498"/>
    <w:rsid w:val="008E2C98"/>
    <w:rsid w:val="008E2CD4"/>
    <w:rsid w:val="008E6E4A"/>
    <w:rsid w:val="008E71DF"/>
    <w:rsid w:val="008F7188"/>
    <w:rsid w:val="008F73F4"/>
    <w:rsid w:val="00900B34"/>
    <w:rsid w:val="00901959"/>
    <w:rsid w:val="009031C9"/>
    <w:rsid w:val="0090384F"/>
    <w:rsid w:val="00905181"/>
    <w:rsid w:val="0090537C"/>
    <w:rsid w:val="0091570B"/>
    <w:rsid w:val="009176DB"/>
    <w:rsid w:val="0091796B"/>
    <w:rsid w:val="00917A18"/>
    <w:rsid w:val="0092029B"/>
    <w:rsid w:val="00931E8D"/>
    <w:rsid w:val="0093259E"/>
    <w:rsid w:val="009335C2"/>
    <w:rsid w:val="009357D6"/>
    <w:rsid w:val="0093593C"/>
    <w:rsid w:val="0094090F"/>
    <w:rsid w:val="009411FD"/>
    <w:rsid w:val="009415BA"/>
    <w:rsid w:val="00941AA2"/>
    <w:rsid w:val="00942CF3"/>
    <w:rsid w:val="00943B68"/>
    <w:rsid w:val="00947B9C"/>
    <w:rsid w:val="00947EDD"/>
    <w:rsid w:val="009535EC"/>
    <w:rsid w:val="00953C94"/>
    <w:rsid w:val="009604E3"/>
    <w:rsid w:val="00960C0D"/>
    <w:rsid w:val="0096410A"/>
    <w:rsid w:val="00965072"/>
    <w:rsid w:val="00966633"/>
    <w:rsid w:val="00967701"/>
    <w:rsid w:val="0096792E"/>
    <w:rsid w:val="00973D4C"/>
    <w:rsid w:val="00976E83"/>
    <w:rsid w:val="00977C07"/>
    <w:rsid w:val="00980015"/>
    <w:rsid w:val="009805FF"/>
    <w:rsid w:val="00983CD3"/>
    <w:rsid w:val="00986C18"/>
    <w:rsid w:val="00993065"/>
    <w:rsid w:val="00993747"/>
    <w:rsid w:val="00997F97"/>
    <w:rsid w:val="009A426E"/>
    <w:rsid w:val="009B1AC3"/>
    <w:rsid w:val="009B323A"/>
    <w:rsid w:val="009B3760"/>
    <w:rsid w:val="009B4057"/>
    <w:rsid w:val="009B40D9"/>
    <w:rsid w:val="009B442A"/>
    <w:rsid w:val="009B5ECE"/>
    <w:rsid w:val="009B63EE"/>
    <w:rsid w:val="009B6516"/>
    <w:rsid w:val="009B7778"/>
    <w:rsid w:val="009C0D6F"/>
    <w:rsid w:val="009C1099"/>
    <w:rsid w:val="009C1DF6"/>
    <w:rsid w:val="009C40A0"/>
    <w:rsid w:val="009C5A94"/>
    <w:rsid w:val="009C5AF7"/>
    <w:rsid w:val="009C629B"/>
    <w:rsid w:val="009C6612"/>
    <w:rsid w:val="009C7DDB"/>
    <w:rsid w:val="009D0975"/>
    <w:rsid w:val="009D14EC"/>
    <w:rsid w:val="009D1806"/>
    <w:rsid w:val="009D2E53"/>
    <w:rsid w:val="009D30CE"/>
    <w:rsid w:val="009D4A76"/>
    <w:rsid w:val="009D558D"/>
    <w:rsid w:val="009D6669"/>
    <w:rsid w:val="009D6A5B"/>
    <w:rsid w:val="009E0920"/>
    <w:rsid w:val="009E13B1"/>
    <w:rsid w:val="009E1A9F"/>
    <w:rsid w:val="009E1EA0"/>
    <w:rsid w:val="009E65EC"/>
    <w:rsid w:val="009E6DDD"/>
    <w:rsid w:val="009E7117"/>
    <w:rsid w:val="009E7F16"/>
    <w:rsid w:val="009F1FD7"/>
    <w:rsid w:val="009F2302"/>
    <w:rsid w:val="009F6B01"/>
    <w:rsid w:val="00A00C0E"/>
    <w:rsid w:val="00A0161A"/>
    <w:rsid w:val="00A023C7"/>
    <w:rsid w:val="00A0408F"/>
    <w:rsid w:val="00A04C3D"/>
    <w:rsid w:val="00A05AFC"/>
    <w:rsid w:val="00A07C7B"/>
    <w:rsid w:val="00A1187A"/>
    <w:rsid w:val="00A11D63"/>
    <w:rsid w:val="00A14C2C"/>
    <w:rsid w:val="00A1753D"/>
    <w:rsid w:val="00A20A92"/>
    <w:rsid w:val="00A21C33"/>
    <w:rsid w:val="00A245AE"/>
    <w:rsid w:val="00A25317"/>
    <w:rsid w:val="00A27CEF"/>
    <w:rsid w:val="00A27E24"/>
    <w:rsid w:val="00A34944"/>
    <w:rsid w:val="00A365A6"/>
    <w:rsid w:val="00A3667B"/>
    <w:rsid w:val="00A36ACF"/>
    <w:rsid w:val="00A37269"/>
    <w:rsid w:val="00A40AD8"/>
    <w:rsid w:val="00A41115"/>
    <w:rsid w:val="00A429D7"/>
    <w:rsid w:val="00A43524"/>
    <w:rsid w:val="00A44340"/>
    <w:rsid w:val="00A46851"/>
    <w:rsid w:val="00A46BC4"/>
    <w:rsid w:val="00A50C81"/>
    <w:rsid w:val="00A52596"/>
    <w:rsid w:val="00A61042"/>
    <w:rsid w:val="00A6410E"/>
    <w:rsid w:val="00A66145"/>
    <w:rsid w:val="00A67840"/>
    <w:rsid w:val="00A70B1D"/>
    <w:rsid w:val="00A71352"/>
    <w:rsid w:val="00A7172D"/>
    <w:rsid w:val="00A7198B"/>
    <w:rsid w:val="00A7341A"/>
    <w:rsid w:val="00A73DAF"/>
    <w:rsid w:val="00A74E9F"/>
    <w:rsid w:val="00A80138"/>
    <w:rsid w:val="00A804A6"/>
    <w:rsid w:val="00A81D50"/>
    <w:rsid w:val="00A84288"/>
    <w:rsid w:val="00A87A80"/>
    <w:rsid w:val="00A87BD2"/>
    <w:rsid w:val="00A900A5"/>
    <w:rsid w:val="00A92B3E"/>
    <w:rsid w:val="00AA1D29"/>
    <w:rsid w:val="00AA46DE"/>
    <w:rsid w:val="00AA4FB2"/>
    <w:rsid w:val="00AA50E6"/>
    <w:rsid w:val="00AA6CFA"/>
    <w:rsid w:val="00AB02B7"/>
    <w:rsid w:val="00AB37CC"/>
    <w:rsid w:val="00AB3B59"/>
    <w:rsid w:val="00AB7601"/>
    <w:rsid w:val="00AC097A"/>
    <w:rsid w:val="00AC1668"/>
    <w:rsid w:val="00AC1840"/>
    <w:rsid w:val="00AC43BF"/>
    <w:rsid w:val="00AC4E01"/>
    <w:rsid w:val="00AC542A"/>
    <w:rsid w:val="00AD058E"/>
    <w:rsid w:val="00AD0F23"/>
    <w:rsid w:val="00AD27AA"/>
    <w:rsid w:val="00AD315D"/>
    <w:rsid w:val="00AD39CB"/>
    <w:rsid w:val="00AD4082"/>
    <w:rsid w:val="00AD4EB5"/>
    <w:rsid w:val="00AD6742"/>
    <w:rsid w:val="00AE0B13"/>
    <w:rsid w:val="00AE0D55"/>
    <w:rsid w:val="00AE2147"/>
    <w:rsid w:val="00AE523A"/>
    <w:rsid w:val="00AE5932"/>
    <w:rsid w:val="00AE6898"/>
    <w:rsid w:val="00AE7992"/>
    <w:rsid w:val="00AF0125"/>
    <w:rsid w:val="00AF4FB0"/>
    <w:rsid w:val="00AF671E"/>
    <w:rsid w:val="00B00A39"/>
    <w:rsid w:val="00B00C6A"/>
    <w:rsid w:val="00B04920"/>
    <w:rsid w:val="00B0561A"/>
    <w:rsid w:val="00B1458D"/>
    <w:rsid w:val="00B1718A"/>
    <w:rsid w:val="00B20D93"/>
    <w:rsid w:val="00B21EE5"/>
    <w:rsid w:val="00B25201"/>
    <w:rsid w:val="00B26466"/>
    <w:rsid w:val="00B27D66"/>
    <w:rsid w:val="00B313C6"/>
    <w:rsid w:val="00B313E8"/>
    <w:rsid w:val="00B313F1"/>
    <w:rsid w:val="00B31A38"/>
    <w:rsid w:val="00B3256F"/>
    <w:rsid w:val="00B3401F"/>
    <w:rsid w:val="00B357A8"/>
    <w:rsid w:val="00B36B8F"/>
    <w:rsid w:val="00B3766D"/>
    <w:rsid w:val="00B37A4D"/>
    <w:rsid w:val="00B37E8F"/>
    <w:rsid w:val="00B41D6D"/>
    <w:rsid w:val="00B42CB3"/>
    <w:rsid w:val="00B4320E"/>
    <w:rsid w:val="00B45A3D"/>
    <w:rsid w:val="00B463A6"/>
    <w:rsid w:val="00B51190"/>
    <w:rsid w:val="00B521CF"/>
    <w:rsid w:val="00B5231A"/>
    <w:rsid w:val="00B53270"/>
    <w:rsid w:val="00B54537"/>
    <w:rsid w:val="00B558D7"/>
    <w:rsid w:val="00B60218"/>
    <w:rsid w:val="00B6243F"/>
    <w:rsid w:val="00B637FE"/>
    <w:rsid w:val="00B64A57"/>
    <w:rsid w:val="00B65A24"/>
    <w:rsid w:val="00B67D50"/>
    <w:rsid w:val="00B72540"/>
    <w:rsid w:val="00B744CD"/>
    <w:rsid w:val="00B75DA8"/>
    <w:rsid w:val="00B7655A"/>
    <w:rsid w:val="00B7726A"/>
    <w:rsid w:val="00B778FF"/>
    <w:rsid w:val="00B86814"/>
    <w:rsid w:val="00B87E1D"/>
    <w:rsid w:val="00B953F1"/>
    <w:rsid w:val="00B97178"/>
    <w:rsid w:val="00B971A4"/>
    <w:rsid w:val="00BA3E51"/>
    <w:rsid w:val="00BA4F7A"/>
    <w:rsid w:val="00BB3FD7"/>
    <w:rsid w:val="00BC1167"/>
    <w:rsid w:val="00BC1DC3"/>
    <w:rsid w:val="00BC7296"/>
    <w:rsid w:val="00BD1DF4"/>
    <w:rsid w:val="00BD1EC1"/>
    <w:rsid w:val="00BD219F"/>
    <w:rsid w:val="00BD2E5B"/>
    <w:rsid w:val="00BD355C"/>
    <w:rsid w:val="00BD3762"/>
    <w:rsid w:val="00BD4E5E"/>
    <w:rsid w:val="00BE0A61"/>
    <w:rsid w:val="00BE0B3F"/>
    <w:rsid w:val="00BE2401"/>
    <w:rsid w:val="00BE493B"/>
    <w:rsid w:val="00BE4AF2"/>
    <w:rsid w:val="00BE50E1"/>
    <w:rsid w:val="00BE5EAC"/>
    <w:rsid w:val="00BE6A8B"/>
    <w:rsid w:val="00BE7FCB"/>
    <w:rsid w:val="00BF04AD"/>
    <w:rsid w:val="00BF1374"/>
    <w:rsid w:val="00BF17CC"/>
    <w:rsid w:val="00BF1A89"/>
    <w:rsid w:val="00BF1B29"/>
    <w:rsid w:val="00BF20DF"/>
    <w:rsid w:val="00BF33B0"/>
    <w:rsid w:val="00BF6AD8"/>
    <w:rsid w:val="00C0246D"/>
    <w:rsid w:val="00C028E6"/>
    <w:rsid w:val="00C0363F"/>
    <w:rsid w:val="00C06348"/>
    <w:rsid w:val="00C10031"/>
    <w:rsid w:val="00C10192"/>
    <w:rsid w:val="00C123A3"/>
    <w:rsid w:val="00C12663"/>
    <w:rsid w:val="00C13090"/>
    <w:rsid w:val="00C14CF5"/>
    <w:rsid w:val="00C16A5C"/>
    <w:rsid w:val="00C17403"/>
    <w:rsid w:val="00C206D8"/>
    <w:rsid w:val="00C22FFA"/>
    <w:rsid w:val="00C25FF1"/>
    <w:rsid w:val="00C31DDF"/>
    <w:rsid w:val="00C32BA1"/>
    <w:rsid w:val="00C33631"/>
    <w:rsid w:val="00C340D8"/>
    <w:rsid w:val="00C3504C"/>
    <w:rsid w:val="00C35E9F"/>
    <w:rsid w:val="00C3691D"/>
    <w:rsid w:val="00C440CB"/>
    <w:rsid w:val="00C45F42"/>
    <w:rsid w:val="00C50007"/>
    <w:rsid w:val="00C54AB1"/>
    <w:rsid w:val="00C566AB"/>
    <w:rsid w:val="00C6063B"/>
    <w:rsid w:val="00C60AEF"/>
    <w:rsid w:val="00C62C3E"/>
    <w:rsid w:val="00C6424B"/>
    <w:rsid w:val="00C64D33"/>
    <w:rsid w:val="00C65CFD"/>
    <w:rsid w:val="00C66E20"/>
    <w:rsid w:val="00C70633"/>
    <w:rsid w:val="00C72D9A"/>
    <w:rsid w:val="00C760FB"/>
    <w:rsid w:val="00C76244"/>
    <w:rsid w:val="00C80C15"/>
    <w:rsid w:val="00C82EE1"/>
    <w:rsid w:val="00C84239"/>
    <w:rsid w:val="00C854C2"/>
    <w:rsid w:val="00C86485"/>
    <w:rsid w:val="00C86AA3"/>
    <w:rsid w:val="00C87D77"/>
    <w:rsid w:val="00C905EA"/>
    <w:rsid w:val="00C91903"/>
    <w:rsid w:val="00C94144"/>
    <w:rsid w:val="00C96C6D"/>
    <w:rsid w:val="00C96F9E"/>
    <w:rsid w:val="00CA0FA8"/>
    <w:rsid w:val="00CA11E3"/>
    <w:rsid w:val="00CA177A"/>
    <w:rsid w:val="00CA34E8"/>
    <w:rsid w:val="00CA3F92"/>
    <w:rsid w:val="00CB1EB9"/>
    <w:rsid w:val="00CB39D2"/>
    <w:rsid w:val="00CB4826"/>
    <w:rsid w:val="00CB60C7"/>
    <w:rsid w:val="00CC04B1"/>
    <w:rsid w:val="00CC1D6E"/>
    <w:rsid w:val="00CC306A"/>
    <w:rsid w:val="00CC4A99"/>
    <w:rsid w:val="00CC4E0A"/>
    <w:rsid w:val="00CC706E"/>
    <w:rsid w:val="00CC78C6"/>
    <w:rsid w:val="00CD1500"/>
    <w:rsid w:val="00CD2FB9"/>
    <w:rsid w:val="00CD3509"/>
    <w:rsid w:val="00CD44F5"/>
    <w:rsid w:val="00CD68C2"/>
    <w:rsid w:val="00CD76E9"/>
    <w:rsid w:val="00CE007A"/>
    <w:rsid w:val="00CE0559"/>
    <w:rsid w:val="00CE555F"/>
    <w:rsid w:val="00CE66B1"/>
    <w:rsid w:val="00CE688D"/>
    <w:rsid w:val="00CE77A8"/>
    <w:rsid w:val="00CE7962"/>
    <w:rsid w:val="00CF09C8"/>
    <w:rsid w:val="00CF6286"/>
    <w:rsid w:val="00CF706C"/>
    <w:rsid w:val="00CF7E71"/>
    <w:rsid w:val="00D0046A"/>
    <w:rsid w:val="00D027E9"/>
    <w:rsid w:val="00D04236"/>
    <w:rsid w:val="00D0476D"/>
    <w:rsid w:val="00D070D7"/>
    <w:rsid w:val="00D11044"/>
    <w:rsid w:val="00D11EBF"/>
    <w:rsid w:val="00D1243C"/>
    <w:rsid w:val="00D157D1"/>
    <w:rsid w:val="00D1699E"/>
    <w:rsid w:val="00D17D78"/>
    <w:rsid w:val="00D20050"/>
    <w:rsid w:val="00D31299"/>
    <w:rsid w:val="00D31DEE"/>
    <w:rsid w:val="00D34179"/>
    <w:rsid w:val="00D3422C"/>
    <w:rsid w:val="00D34D74"/>
    <w:rsid w:val="00D36E05"/>
    <w:rsid w:val="00D36E40"/>
    <w:rsid w:val="00D373BF"/>
    <w:rsid w:val="00D43A36"/>
    <w:rsid w:val="00D43D7D"/>
    <w:rsid w:val="00D51E49"/>
    <w:rsid w:val="00D521C7"/>
    <w:rsid w:val="00D52CA1"/>
    <w:rsid w:val="00D52FDB"/>
    <w:rsid w:val="00D53218"/>
    <w:rsid w:val="00D539BA"/>
    <w:rsid w:val="00D53E79"/>
    <w:rsid w:val="00D54090"/>
    <w:rsid w:val="00D551DB"/>
    <w:rsid w:val="00D570E8"/>
    <w:rsid w:val="00D60FCB"/>
    <w:rsid w:val="00D61CB3"/>
    <w:rsid w:val="00D630D9"/>
    <w:rsid w:val="00D64694"/>
    <w:rsid w:val="00D67332"/>
    <w:rsid w:val="00D70475"/>
    <w:rsid w:val="00D71244"/>
    <w:rsid w:val="00D713CD"/>
    <w:rsid w:val="00D755A6"/>
    <w:rsid w:val="00D77859"/>
    <w:rsid w:val="00D8063E"/>
    <w:rsid w:val="00D82E6B"/>
    <w:rsid w:val="00D850C6"/>
    <w:rsid w:val="00D85A0C"/>
    <w:rsid w:val="00D900E2"/>
    <w:rsid w:val="00D94AB6"/>
    <w:rsid w:val="00DA3637"/>
    <w:rsid w:val="00DA5477"/>
    <w:rsid w:val="00DB19FB"/>
    <w:rsid w:val="00DB2FA9"/>
    <w:rsid w:val="00DB5268"/>
    <w:rsid w:val="00DC1663"/>
    <w:rsid w:val="00DC1A35"/>
    <w:rsid w:val="00DC1CEB"/>
    <w:rsid w:val="00DC2409"/>
    <w:rsid w:val="00DC35CC"/>
    <w:rsid w:val="00DC3CCC"/>
    <w:rsid w:val="00DC433D"/>
    <w:rsid w:val="00DD0BA6"/>
    <w:rsid w:val="00DD29CF"/>
    <w:rsid w:val="00DD544F"/>
    <w:rsid w:val="00DD7A54"/>
    <w:rsid w:val="00DE17C3"/>
    <w:rsid w:val="00DE42AF"/>
    <w:rsid w:val="00DE44F9"/>
    <w:rsid w:val="00DE530F"/>
    <w:rsid w:val="00DF5F4C"/>
    <w:rsid w:val="00E039E3"/>
    <w:rsid w:val="00E040F2"/>
    <w:rsid w:val="00E04B06"/>
    <w:rsid w:val="00E04E4F"/>
    <w:rsid w:val="00E0794F"/>
    <w:rsid w:val="00E10FCF"/>
    <w:rsid w:val="00E11026"/>
    <w:rsid w:val="00E137CA"/>
    <w:rsid w:val="00E23B08"/>
    <w:rsid w:val="00E23B58"/>
    <w:rsid w:val="00E24EFF"/>
    <w:rsid w:val="00E30298"/>
    <w:rsid w:val="00E32BEC"/>
    <w:rsid w:val="00E33029"/>
    <w:rsid w:val="00E332F8"/>
    <w:rsid w:val="00E36FD7"/>
    <w:rsid w:val="00E37B4D"/>
    <w:rsid w:val="00E4203A"/>
    <w:rsid w:val="00E45B83"/>
    <w:rsid w:val="00E504CC"/>
    <w:rsid w:val="00E5066E"/>
    <w:rsid w:val="00E509BB"/>
    <w:rsid w:val="00E5136A"/>
    <w:rsid w:val="00E52323"/>
    <w:rsid w:val="00E52B81"/>
    <w:rsid w:val="00E52CD6"/>
    <w:rsid w:val="00E55E38"/>
    <w:rsid w:val="00E56DE0"/>
    <w:rsid w:val="00E57ADA"/>
    <w:rsid w:val="00E6367F"/>
    <w:rsid w:val="00E6723B"/>
    <w:rsid w:val="00E677C9"/>
    <w:rsid w:val="00E719EA"/>
    <w:rsid w:val="00E72216"/>
    <w:rsid w:val="00E73388"/>
    <w:rsid w:val="00E741FC"/>
    <w:rsid w:val="00E74A18"/>
    <w:rsid w:val="00E777F1"/>
    <w:rsid w:val="00E80B58"/>
    <w:rsid w:val="00E81892"/>
    <w:rsid w:val="00E821E2"/>
    <w:rsid w:val="00E86183"/>
    <w:rsid w:val="00E9085F"/>
    <w:rsid w:val="00E93186"/>
    <w:rsid w:val="00E94242"/>
    <w:rsid w:val="00E9558C"/>
    <w:rsid w:val="00E96341"/>
    <w:rsid w:val="00E96D58"/>
    <w:rsid w:val="00EA1809"/>
    <w:rsid w:val="00EA414E"/>
    <w:rsid w:val="00EA43CF"/>
    <w:rsid w:val="00EA61C1"/>
    <w:rsid w:val="00EA61DF"/>
    <w:rsid w:val="00EA648A"/>
    <w:rsid w:val="00EA751A"/>
    <w:rsid w:val="00EB5ABE"/>
    <w:rsid w:val="00EB64E8"/>
    <w:rsid w:val="00EB6C8C"/>
    <w:rsid w:val="00EB6DF1"/>
    <w:rsid w:val="00EC3329"/>
    <w:rsid w:val="00EC4546"/>
    <w:rsid w:val="00EC4745"/>
    <w:rsid w:val="00EC56A6"/>
    <w:rsid w:val="00EC6828"/>
    <w:rsid w:val="00ED0B79"/>
    <w:rsid w:val="00ED17CE"/>
    <w:rsid w:val="00ED2BBE"/>
    <w:rsid w:val="00ED323F"/>
    <w:rsid w:val="00ED4539"/>
    <w:rsid w:val="00EE0385"/>
    <w:rsid w:val="00EE321E"/>
    <w:rsid w:val="00EE3EC4"/>
    <w:rsid w:val="00EE41DA"/>
    <w:rsid w:val="00EE585B"/>
    <w:rsid w:val="00EE62B2"/>
    <w:rsid w:val="00EE707D"/>
    <w:rsid w:val="00EE740D"/>
    <w:rsid w:val="00EE753B"/>
    <w:rsid w:val="00EE75B9"/>
    <w:rsid w:val="00EF09CD"/>
    <w:rsid w:val="00EF1C77"/>
    <w:rsid w:val="00EF4AD2"/>
    <w:rsid w:val="00EF5474"/>
    <w:rsid w:val="00EF669F"/>
    <w:rsid w:val="00EF6E8D"/>
    <w:rsid w:val="00EF6EB9"/>
    <w:rsid w:val="00F00FC2"/>
    <w:rsid w:val="00F01A9D"/>
    <w:rsid w:val="00F02FE3"/>
    <w:rsid w:val="00F03816"/>
    <w:rsid w:val="00F040D0"/>
    <w:rsid w:val="00F04818"/>
    <w:rsid w:val="00F05941"/>
    <w:rsid w:val="00F06340"/>
    <w:rsid w:val="00F07F41"/>
    <w:rsid w:val="00F10557"/>
    <w:rsid w:val="00F156FF"/>
    <w:rsid w:val="00F17932"/>
    <w:rsid w:val="00F23972"/>
    <w:rsid w:val="00F313F5"/>
    <w:rsid w:val="00F33E51"/>
    <w:rsid w:val="00F34A58"/>
    <w:rsid w:val="00F35012"/>
    <w:rsid w:val="00F37B3C"/>
    <w:rsid w:val="00F37D33"/>
    <w:rsid w:val="00F41BCD"/>
    <w:rsid w:val="00F41DCC"/>
    <w:rsid w:val="00F46D58"/>
    <w:rsid w:val="00F47CB2"/>
    <w:rsid w:val="00F5105E"/>
    <w:rsid w:val="00F54177"/>
    <w:rsid w:val="00F57ADB"/>
    <w:rsid w:val="00F6128A"/>
    <w:rsid w:val="00F619F8"/>
    <w:rsid w:val="00F62C3D"/>
    <w:rsid w:val="00F63352"/>
    <w:rsid w:val="00F63F47"/>
    <w:rsid w:val="00F67AA6"/>
    <w:rsid w:val="00F719BF"/>
    <w:rsid w:val="00F74D20"/>
    <w:rsid w:val="00F76A3F"/>
    <w:rsid w:val="00F80C2F"/>
    <w:rsid w:val="00F8137B"/>
    <w:rsid w:val="00F81699"/>
    <w:rsid w:val="00F83781"/>
    <w:rsid w:val="00F83ED7"/>
    <w:rsid w:val="00F85A94"/>
    <w:rsid w:val="00F85F43"/>
    <w:rsid w:val="00F864CB"/>
    <w:rsid w:val="00F86C02"/>
    <w:rsid w:val="00F93138"/>
    <w:rsid w:val="00F942D7"/>
    <w:rsid w:val="00F94346"/>
    <w:rsid w:val="00FA66AD"/>
    <w:rsid w:val="00FA6969"/>
    <w:rsid w:val="00FB0572"/>
    <w:rsid w:val="00FB4976"/>
    <w:rsid w:val="00FB629E"/>
    <w:rsid w:val="00FC1AFC"/>
    <w:rsid w:val="00FC2B5F"/>
    <w:rsid w:val="00FC5EF4"/>
    <w:rsid w:val="00FD20D8"/>
    <w:rsid w:val="00FD22A1"/>
    <w:rsid w:val="00FD24F5"/>
    <w:rsid w:val="00FD2FB3"/>
    <w:rsid w:val="00FD4EAE"/>
    <w:rsid w:val="00FD51EC"/>
    <w:rsid w:val="00FD65EE"/>
    <w:rsid w:val="00FD6E86"/>
    <w:rsid w:val="00FD7219"/>
    <w:rsid w:val="00FE0E5A"/>
    <w:rsid w:val="00FE12D3"/>
    <w:rsid w:val="00FE291B"/>
    <w:rsid w:val="00FE3C4F"/>
    <w:rsid w:val="00FE4253"/>
    <w:rsid w:val="00FE54EC"/>
    <w:rsid w:val="00FF1030"/>
    <w:rsid w:val="00FF4334"/>
    <w:rsid w:val="00FF6332"/>
    <w:rsid w:val="00FF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C969A5B8-8548-413D-9B51-DED13823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paragraph" w:styleId="FootnoteText">
    <w:name w:val="footnote text"/>
    <w:basedOn w:val="Normal"/>
    <w:link w:val="FootnoteTextChar"/>
    <w:uiPriority w:val="99"/>
    <w:semiHidden/>
    <w:unhideWhenUsed/>
    <w:rsid w:val="00E33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029"/>
    <w:rPr>
      <w:rFonts w:ascii="Arial" w:hAnsi="Arial" w:cs="Arial"/>
      <w:sz w:val="20"/>
      <w:szCs w:val="20"/>
    </w:rPr>
  </w:style>
  <w:style w:type="character" w:styleId="FootnoteReference">
    <w:name w:val="footnote reference"/>
    <w:basedOn w:val="DefaultParagraphFont"/>
    <w:uiPriority w:val="99"/>
    <w:semiHidden/>
    <w:unhideWhenUsed/>
    <w:rsid w:val="00E33029"/>
    <w:rPr>
      <w:vertAlign w:val="superscript"/>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autoRedefine/>
    <w:uiPriority w:val="34"/>
    <w:qFormat/>
    <w:rsid w:val="00C87D77"/>
    <w:pPr>
      <w:numPr>
        <w:numId w:val="2"/>
      </w:numPr>
      <w:spacing w:line="240" w:lineRule="auto"/>
    </w:pPr>
    <w:rPr>
      <w:sz w:val="16"/>
      <w:szCs w:val="16"/>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C87D77"/>
    <w:rPr>
      <w:rFonts w:ascii="Arial" w:hAnsi="Arial" w:cs="Arial"/>
      <w:sz w:val="16"/>
      <w:szCs w:val="16"/>
      <w:lang w:val="en-AU"/>
    </w:rPr>
  </w:style>
  <w:style w:type="paragraph" w:styleId="BodyText">
    <w:name w:val="Body Text"/>
    <w:basedOn w:val="ListNumber"/>
    <w:link w:val="BodyTextChar"/>
    <w:rsid w:val="004028DD"/>
    <w:pPr>
      <w:numPr>
        <w:numId w:val="0"/>
      </w:numPr>
      <w:spacing w:after="120"/>
      <w:ind w:left="1760" w:hanging="680"/>
      <w:contextualSpacing w:val="0"/>
    </w:pPr>
    <w:rPr>
      <w:rFonts w:ascii="Arial" w:hAnsi="Arial"/>
      <w:lang w:eastAsia="en-US"/>
    </w:rPr>
  </w:style>
  <w:style w:type="character" w:customStyle="1" w:styleId="BodyTextChar">
    <w:name w:val="Body Text Char"/>
    <w:basedOn w:val="DefaultParagraphFont"/>
    <w:link w:val="BodyText"/>
    <w:rsid w:val="004028DD"/>
    <w:rPr>
      <w:rFonts w:ascii="Arial" w:eastAsia="Times New Roman" w:hAnsi="Arial" w:cs="Arial"/>
      <w:noProof/>
      <w:lang w:val="en-AU"/>
    </w:rPr>
  </w:style>
  <w:style w:type="paragraph" w:styleId="ListNumber">
    <w:name w:val="List Number"/>
    <w:basedOn w:val="Normal"/>
    <w:uiPriority w:val="99"/>
    <w:unhideWhenUsed/>
    <w:rsid w:val="004028DD"/>
    <w:pPr>
      <w:numPr>
        <w:numId w:val="1"/>
      </w:numPr>
      <w:spacing w:after="0" w:line="240" w:lineRule="auto"/>
      <w:contextualSpacing/>
    </w:pPr>
    <w:rPr>
      <w:rFonts w:ascii="Times New Roman" w:eastAsia="Times New Roman" w:hAnsi="Times New Roman"/>
      <w:noProof/>
      <w:sz w:val="24"/>
      <w:szCs w:val="24"/>
      <w:lang w:val="en-AU" w:eastAsia="en-AU"/>
    </w:rPr>
  </w:style>
  <w:style w:type="character" w:styleId="Hyperlink">
    <w:name w:val="Hyperlink"/>
    <w:basedOn w:val="DefaultParagraphFont"/>
    <w:uiPriority w:val="99"/>
    <w:unhideWhenUsed/>
    <w:rsid w:val="003C530C"/>
    <w:rPr>
      <w:color w:val="004EA8" w:themeColor="hyperlink"/>
      <w:u w:val="single"/>
    </w:rPr>
  </w:style>
  <w:style w:type="character" w:styleId="CommentReference">
    <w:name w:val="annotation reference"/>
    <w:basedOn w:val="DefaultParagraphFont"/>
    <w:uiPriority w:val="99"/>
    <w:semiHidden/>
    <w:unhideWhenUsed/>
    <w:rsid w:val="001509D3"/>
    <w:rPr>
      <w:sz w:val="16"/>
      <w:szCs w:val="16"/>
    </w:rPr>
  </w:style>
  <w:style w:type="paragraph" w:styleId="CommentText">
    <w:name w:val="annotation text"/>
    <w:basedOn w:val="Normal"/>
    <w:link w:val="CommentTextChar"/>
    <w:uiPriority w:val="99"/>
    <w:semiHidden/>
    <w:unhideWhenUsed/>
    <w:rsid w:val="001509D3"/>
    <w:pPr>
      <w:spacing w:line="240" w:lineRule="auto"/>
    </w:pPr>
    <w:rPr>
      <w:sz w:val="20"/>
      <w:szCs w:val="20"/>
    </w:rPr>
  </w:style>
  <w:style w:type="character" w:customStyle="1" w:styleId="CommentTextChar">
    <w:name w:val="Comment Text Char"/>
    <w:basedOn w:val="DefaultParagraphFont"/>
    <w:link w:val="CommentText"/>
    <w:uiPriority w:val="99"/>
    <w:semiHidden/>
    <w:rsid w:val="001509D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509D3"/>
    <w:rPr>
      <w:b/>
      <w:bCs/>
    </w:rPr>
  </w:style>
  <w:style w:type="character" w:customStyle="1" w:styleId="CommentSubjectChar">
    <w:name w:val="Comment Subject Char"/>
    <w:basedOn w:val="CommentTextChar"/>
    <w:link w:val="CommentSubject"/>
    <w:uiPriority w:val="99"/>
    <w:semiHidden/>
    <w:rsid w:val="001509D3"/>
    <w:rPr>
      <w:rFonts w:ascii="Arial" w:hAnsi="Arial" w:cs="Arial"/>
      <w:b/>
      <w:bCs/>
      <w:sz w:val="20"/>
      <w:szCs w:val="20"/>
    </w:rPr>
  </w:style>
  <w:style w:type="character" w:customStyle="1" w:styleId="A7">
    <w:name w:val="A7"/>
    <w:uiPriority w:val="99"/>
    <w:rsid w:val="00C566AB"/>
    <w:rPr>
      <w:rFonts w:ascii="VIC Medium" w:hAnsi="VIC Medium" w:cs="VIC Medium"/>
      <w:color w:val="000000"/>
      <w:sz w:val="16"/>
      <w:szCs w:val="16"/>
      <w:u w:val="single"/>
    </w:rPr>
  </w:style>
  <w:style w:type="character" w:styleId="FollowedHyperlink">
    <w:name w:val="FollowedHyperlink"/>
    <w:basedOn w:val="DefaultParagraphFont"/>
    <w:uiPriority w:val="99"/>
    <w:semiHidden/>
    <w:unhideWhenUsed/>
    <w:rsid w:val="00A07C7B"/>
    <w:rPr>
      <w:color w:val="87189D" w:themeColor="followedHyperlink"/>
      <w:u w:val="single"/>
    </w:rPr>
  </w:style>
  <w:style w:type="paragraph" w:styleId="Revision">
    <w:name w:val="Revision"/>
    <w:hidden/>
    <w:uiPriority w:val="99"/>
    <w:semiHidden/>
    <w:rsid w:val="007C7C75"/>
    <w:rPr>
      <w:rFonts w:ascii="Arial" w:hAnsi="Arial" w:cs="Arial"/>
      <w:sz w:val="18"/>
      <w:szCs w:val="18"/>
    </w:rPr>
  </w:style>
  <w:style w:type="character" w:customStyle="1" w:styleId="oneclick-link">
    <w:name w:val="oneclick-link"/>
    <w:basedOn w:val="DefaultParagraphFont"/>
    <w:rsid w:val="00EA414E"/>
  </w:style>
  <w:style w:type="paragraph" w:styleId="NormalWeb">
    <w:name w:val="Normal (Web)"/>
    <w:basedOn w:val="Normal"/>
    <w:uiPriority w:val="99"/>
    <w:semiHidden/>
    <w:unhideWhenUsed/>
    <w:rsid w:val="001575F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IndentedList">
    <w:name w:val="Indented List"/>
    <w:basedOn w:val="Normal"/>
    <w:link w:val="IndentedListChar"/>
    <w:qFormat/>
    <w:rsid w:val="002855C5"/>
    <w:pPr>
      <w:numPr>
        <w:numId w:val="9"/>
      </w:numPr>
      <w:spacing w:before="120"/>
    </w:pPr>
  </w:style>
  <w:style w:type="paragraph" w:customStyle="1" w:styleId="Boldtitle">
    <w:name w:val="Bold title"/>
    <w:basedOn w:val="ListParagraph"/>
    <w:link w:val="BoldtitleChar"/>
    <w:qFormat/>
    <w:rsid w:val="002855C5"/>
    <w:pPr>
      <w:spacing w:after="60" w:line="240" w:lineRule="atLeast"/>
    </w:pPr>
    <w:rPr>
      <w:b/>
    </w:rPr>
  </w:style>
  <w:style w:type="character" w:customStyle="1" w:styleId="IndentedListChar">
    <w:name w:val="Indented List Char"/>
    <w:basedOn w:val="DefaultParagraphFont"/>
    <w:link w:val="IndentedList"/>
    <w:rsid w:val="002855C5"/>
    <w:rPr>
      <w:rFonts w:ascii="Arial" w:hAnsi="Arial" w:cs="Arial"/>
      <w:sz w:val="18"/>
      <w:szCs w:val="18"/>
    </w:rPr>
  </w:style>
  <w:style w:type="character" w:customStyle="1" w:styleId="BoldtitleChar">
    <w:name w:val="Bold title Char"/>
    <w:basedOn w:val="ListParagraphChar"/>
    <w:link w:val="Boldtitle"/>
    <w:rsid w:val="002855C5"/>
    <w:rPr>
      <w:rFonts w:ascii="Arial" w:hAnsi="Arial" w:cs="Arial"/>
      <w:b/>
      <w:sz w:val="18"/>
      <w:szCs w:val="18"/>
      <w:lang w:val="en-AU"/>
    </w:rPr>
  </w:style>
  <w:style w:type="paragraph" w:customStyle="1" w:styleId="Headingbullet">
    <w:name w:val="Heading bullet"/>
    <w:basedOn w:val="ListParagraph"/>
    <w:link w:val="HeadingbulletChar"/>
    <w:qFormat/>
    <w:rsid w:val="00E332F8"/>
    <w:pPr>
      <w:numPr>
        <w:numId w:val="10"/>
      </w:numPr>
      <w:spacing w:before="180" w:after="60" w:line="240" w:lineRule="atLeast"/>
      <w:ind w:left="284" w:hanging="284"/>
    </w:pPr>
    <w:rPr>
      <w:b/>
    </w:rPr>
  </w:style>
  <w:style w:type="character" w:customStyle="1" w:styleId="HeadingbulletChar">
    <w:name w:val="Heading bullet Char"/>
    <w:basedOn w:val="ListParagraphChar"/>
    <w:link w:val="Headingbullet"/>
    <w:rsid w:val="00E332F8"/>
    <w:rPr>
      <w:rFonts w:ascii="Arial" w:hAnsi="Arial" w:cs="Arial"/>
      <w:b/>
      <w:sz w:val="18"/>
      <w:szCs w:val="18"/>
      <w:lang w:val="en-AU"/>
    </w:rPr>
  </w:style>
  <w:style w:type="character" w:styleId="HTMLCite">
    <w:name w:val="HTML Cite"/>
    <w:basedOn w:val="DefaultParagraphFont"/>
    <w:uiPriority w:val="99"/>
    <w:semiHidden/>
    <w:unhideWhenUsed/>
    <w:rsid w:val="00A7341A"/>
    <w:rPr>
      <w:i/>
      <w:iCs/>
    </w:rPr>
  </w:style>
  <w:style w:type="character" w:styleId="EndnoteReference">
    <w:name w:val="endnote reference"/>
    <w:basedOn w:val="DefaultParagraphFont"/>
    <w:uiPriority w:val="99"/>
    <w:semiHidden/>
    <w:unhideWhenUsed/>
    <w:rsid w:val="000E1C8B"/>
    <w:rPr>
      <w:vertAlign w:val="superscript"/>
    </w:rPr>
  </w:style>
  <w:style w:type="paragraph" w:customStyle="1" w:styleId="Default">
    <w:name w:val="Default"/>
    <w:rsid w:val="00E24EFF"/>
    <w:pPr>
      <w:autoSpaceDE w:val="0"/>
      <w:autoSpaceDN w:val="0"/>
      <w:adjustRightInd w:val="0"/>
    </w:pPr>
    <w:rPr>
      <w:rFonts w:ascii="VIC Light" w:hAnsi="VIC Light" w:cs="VIC Ligh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55767">
      <w:bodyDiv w:val="1"/>
      <w:marLeft w:val="0"/>
      <w:marRight w:val="0"/>
      <w:marTop w:val="0"/>
      <w:marBottom w:val="0"/>
      <w:divBdr>
        <w:top w:val="none" w:sz="0" w:space="0" w:color="auto"/>
        <w:left w:val="none" w:sz="0" w:space="0" w:color="auto"/>
        <w:bottom w:val="none" w:sz="0" w:space="0" w:color="auto"/>
        <w:right w:val="none" w:sz="0" w:space="0" w:color="auto"/>
      </w:divBdr>
    </w:div>
    <w:div w:id="807476408">
      <w:bodyDiv w:val="1"/>
      <w:marLeft w:val="0"/>
      <w:marRight w:val="0"/>
      <w:marTop w:val="0"/>
      <w:marBottom w:val="0"/>
      <w:divBdr>
        <w:top w:val="none" w:sz="0" w:space="0" w:color="auto"/>
        <w:left w:val="none" w:sz="0" w:space="0" w:color="auto"/>
        <w:bottom w:val="none" w:sz="0" w:space="0" w:color="auto"/>
        <w:right w:val="none" w:sz="0" w:space="0" w:color="auto"/>
      </w:divBdr>
      <w:divsChild>
        <w:div w:id="1710837850">
          <w:marLeft w:val="0"/>
          <w:marRight w:val="0"/>
          <w:marTop w:val="0"/>
          <w:marBottom w:val="0"/>
          <w:divBdr>
            <w:top w:val="none" w:sz="0" w:space="0" w:color="auto"/>
            <w:left w:val="none" w:sz="0" w:space="0" w:color="auto"/>
            <w:bottom w:val="none" w:sz="0" w:space="0" w:color="auto"/>
            <w:right w:val="none" w:sz="0" w:space="0" w:color="auto"/>
          </w:divBdr>
          <w:divsChild>
            <w:div w:id="942109316">
              <w:marLeft w:val="0"/>
              <w:marRight w:val="0"/>
              <w:marTop w:val="0"/>
              <w:marBottom w:val="0"/>
              <w:divBdr>
                <w:top w:val="none" w:sz="0" w:space="0" w:color="auto"/>
                <w:left w:val="none" w:sz="0" w:space="0" w:color="auto"/>
                <w:bottom w:val="none" w:sz="0" w:space="0" w:color="auto"/>
                <w:right w:val="none" w:sz="0" w:space="0" w:color="auto"/>
              </w:divBdr>
              <w:divsChild>
                <w:div w:id="1151679497">
                  <w:marLeft w:val="0"/>
                  <w:marRight w:val="0"/>
                  <w:marTop w:val="0"/>
                  <w:marBottom w:val="0"/>
                  <w:divBdr>
                    <w:top w:val="none" w:sz="0" w:space="0" w:color="auto"/>
                    <w:left w:val="none" w:sz="0" w:space="0" w:color="auto"/>
                    <w:bottom w:val="none" w:sz="0" w:space="0" w:color="auto"/>
                    <w:right w:val="none" w:sz="0" w:space="0" w:color="auto"/>
                  </w:divBdr>
                  <w:divsChild>
                    <w:div w:id="2010136309">
                      <w:marLeft w:val="375"/>
                      <w:marRight w:val="375"/>
                      <w:marTop w:val="0"/>
                      <w:marBottom w:val="0"/>
                      <w:divBdr>
                        <w:top w:val="none" w:sz="0" w:space="0" w:color="auto"/>
                        <w:left w:val="none" w:sz="0" w:space="0" w:color="auto"/>
                        <w:bottom w:val="none" w:sz="0" w:space="0" w:color="auto"/>
                        <w:right w:val="none" w:sz="0" w:space="0" w:color="auto"/>
                      </w:divBdr>
                      <w:divsChild>
                        <w:div w:id="1976175166">
                          <w:marLeft w:val="120"/>
                          <w:marRight w:val="0"/>
                          <w:marTop w:val="0"/>
                          <w:marBottom w:val="0"/>
                          <w:divBdr>
                            <w:top w:val="none" w:sz="0" w:space="0" w:color="auto"/>
                            <w:left w:val="none" w:sz="0" w:space="0" w:color="auto"/>
                            <w:bottom w:val="single" w:sz="6" w:space="0" w:color="AAAAAA"/>
                            <w:right w:val="none" w:sz="0" w:space="0" w:color="auto"/>
                          </w:divBdr>
                          <w:divsChild>
                            <w:div w:id="656227382">
                              <w:marLeft w:val="0"/>
                              <w:marRight w:val="0"/>
                              <w:marTop w:val="0"/>
                              <w:marBottom w:val="0"/>
                              <w:divBdr>
                                <w:top w:val="none" w:sz="0" w:space="0" w:color="auto"/>
                                <w:left w:val="none" w:sz="0" w:space="0" w:color="auto"/>
                                <w:bottom w:val="none" w:sz="0" w:space="0" w:color="auto"/>
                                <w:right w:val="none" w:sz="0" w:space="0" w:color="auto"/>
                              </w:divBdr>
                              <w:divsChild>
                                <w:div w:id="105203781">
                                  <w:marLeft w:val="0"/>
                                  <w:marRight w:val="0"/>
                                  <w:marTop w:val="0"/>
                                  <w:marBottom w:val="0"/>
                                  <w:divBdr>
                                    <w:top w:val="none" w:sz="0" w:space="0" w:color="auto"/>
                                    <w:left w:val="none" w:sz="0" w:space="0" w:color="auto"/>
                                    <w:bottom w:val="none" w:sz="0" w:space="0" w:color="auto"/>
                                    <w:right w:val="none" w:sz="0" w:space="0" w:color="auto"/>
                                  </w:divBdr>
                                  <w:divsChild>
                                    <w:div w:id="1434283833">
                                      <w:marLeft w:val="-225"/>
                                      <w:marRight w:val="-195"/>
                                      <w:marTop w:val="0"/>
                                      <w:marBottom w:val="75"/>
                                      <w:divBdr>
                                        <w:top w:val="none" w:sz="0" w:space="0" w:color="auto"/>
                                        <w:left w:val="none" w:sz="0" w:space="0" w:color="auto"/>
                                        <w:bottom w:val="none" w:sz="0" w:space="0" w:color="auto"/>
                                        <w:right w:val="none" w:sz="0" w:space="0" w:color="auto"/>
                                      </w:divBdr>
                                      <w:divsChild>
                                        <w:div w:id="21437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628851">
      <w:bodyDiv w:val="1"/>
      <w:marLeft w:val="0"/>
      <w:marRight w:val="0"/>
      <w:marTop w:val="0"/>
      <w:marBottom w:val="0"/>
      <w:divBdr>
        <w:top w:val="none" w:sz="0" w:space="0" w:color="auto"/>
        <w:left w:val="none" w:sz="0" w:space="0" w:color="auto"/>
        <w:bottom w:val="none" w:sz="0" w:space="0" w:color="auto"/>
        <w:right w:val="none" w:sz="0" w:space="0" w:color="auto"/>
      </w:divBdr>
    </w:div>
    <w:div w:id="1213612136">
      <w:bodyDiv w:val="1"/>
      <w:marLeft w:val="0"/>
      <w:marRight w:val="0"/>
      <w:marTop w:val="0"/>
      <w:marBottom w:val="0"/>
      <w:divBdr>
        <w:top w:val="none" w:sz="0" w:space="0" w:color="auto"/>
        <w:left w:val="none" w:sz="0" w:space="0" w:color="auto"/>
        <w:bottom w:val="none" w:sz="0" w:space="0" w:color="auto"/>
        <w:right w:val="none" w:sz="0" w:space="0" w:color="auto"/>
      </w:divBdr>
    </w:div>
    <w:div w:id="1596018312">
      <w:bodyDiv w:val="1"/>
      <w:marLeft w:val="0"/>
      <w:marRight w:val="0"/>
      <w:marTop w:val="0"/>
      <w:marBottom w:val="0"/>
      <w:divBdr>
        <w:top w:val="none" w:sz="0" w:space="0" w:color="auto"/>
        <w:left w:val="none" w:sz="0" w:space="0" w:color="auto"/>
        <w:bottom w:val="none" w:sz="0" w:space="0" w:color="auto"/>
        <w:right w:val="none" w:sz="0" w:space="0" w:color="auto"/>
      </w:divBdr>
    </w:div>
    <w:div w:id="1753351203">
      <w:bodyDiv w:val="1"/>
      <w:marLeft w:val="0"/>
      <w:marRight w:val="0"/>
      <w:marTop w:val="0"/>
      <w:marBottom w:val="0"/>
      <w:divBdr>
        <w:top w:val="none" w:sz="0" w:space="0" w:color="auto"/>
        <w:left w:val="none" w:sz="0" w:space="0" w:color="auto"/>
        <w:bottom w:val="none" w:sz="0" w:space="0" w:color="auto"/>
        <w:right w:val="none" w:sz="0" w:space="0" w:color="auto"/>
      </w:divBdr>
      <w:divsChild>
        <w:div w:id="898441211">
          <w:marLeft w:val="45"/>
          <w:marRight w:val="45"/>
          <w:marTop w:val="15"/>
          <w:marBottom w:val="0"/>
          <w:divBdr>
            <w:top w:val="none" w:sz="0" w:space="0" w:color="auto"/>
            <w:left w:val="none" w:sz="0" w:space="0" w:color="auto"/>
            <w:bottom w:val="none" w:sz="0" w:space="0" w:color="auto"/>
            <w:right w:val="none" w:sz="0" w:space="0" w:color="auto"/>
          </w:divBdr>
          <w:divsChild>
            <w:div w:id="847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1017">
      <w:bodyDiv w:val="1"/>
      <w:marLeft w:val="0"/>
      <w:marRight w:val="0"/>
      <w:marTop w:val="0"/>
      <w:marBottom w:val="0"/>
      <w:divBdr>
        <w:top w:val="none" w:sz="0" w:space="0" w:color="auto"/>
        <w:left w:val="none" w:sz="0" w:space="0" w:color="auto"/>
        <w:bottom w:val="none" w:sz="0" w:space="0" w:color="auto"/>
        <w:right w:val="none" w:sz="0" w:space="0" w:color="auto"/>
      </w:divBdr>
    </w:div>
    <w:div w:id="1980647300">
      <w:bodyDiv w:val="1"/>
      <w:marLeft w:val="0"/>
      <w:marRight w:val="0"/>
      <w:marTop w:val="0"/>
      <w:marBottom w:val="0"/>
      <w:divBdr>
        <w:top w:val="none" w:sz="0" w:space="0" w:color="auto"/>
        <w:left w:val="none" w:sz="0" w:space="0" w:color="auto"/>
        <w:bottom w:val="none" w:sz="0" w:space="0" w:color="auto"/>
        <w:right w:val="none" w:sz="0" w:space="0" w:color="auto"/>
      </w:divBdr>
      <w:divsChild>
        <w:div w:id="419522630">
          <w:marLeft w:val="45"/>
          <w:marRight w:val="45"/>
          <w:marTop w:val="15"/>
          <w:marBottom w:val="0"/>
          <w:divBdr>
            <w:top w:val="none" w:sz="0" w:space="0" w:color="auto"/>
            <w:left w:val="none" w:sz="0" w:space="0" w:color="auto"/>
            <w:bottom w:val="none" w:sz="0" w:space="0" w:color="auto"/>
            <w:right w:val="none" w:sz="0" w:space="0" w:color="auto"/>
          </w:divBdr>
          <w:divsChild>
            <w:div w:id="659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6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l.yale.edu/MetacognitioninClassrooms" TargetMode="External"/><Relationship Id="rId18" Type="http://schemas.openxmlformats.org/officeDocument/2006/relationships/hyperlink" Target="https://www.education.vic.gov.au/school/teachers/teachingresources/discipline/english/Pages/litnumstrategy.aspx" TargetMode="External"/><Relationship Id="rId26" Type="http://schemas.openxmlformats.org/officeDocument/2006/relationships/hyperlink" Target="http://www.education.vic.gov.au/school/teachers/teachingresources/practice/Pages/ppe-elements.aspx" TargetMode="External"/><Relationship Id="rId3" Type="http://schemas.openxmlformats.org/officeDocument/2006/relationships/customXml" Target="../customXml/item3.xml"/><Relationship Id="rId21" Type="http://schemas.openxmlformats.org/officeDocument/2006/relationships/hyperlink" Target="https://www.leadingadultlearners.com/pages/online-stor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rown.edu/sheridan/teaching-learning-resources/teaching-resources/classroom-practices/promoting-metacognition" TargetMode="External"/><Relationship Id="rId17" Type="http://schemas.openxmlformats.org/officeDocument/2006/relationships/hyperlink" Target="https://edugate.eduweb.vic.gov.au/edrms/collaboration/PPLD/WSEU_Public_Documents/Professional_practice_note_6_formative_assessment.pdf" TargetMode="External"/><Relationship Id="rId25" Type="http://schemas.openxmlformats.org/officeDocument/2006/relationships/hyperlink" Target="http://curriculumredesign.org/wp-content/uploads/CCR_Knowledge_FINAL_January_2018.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dugate.eduweb.vic.gov.au/edrms/collaboration/PPLD/WSEU_Public_Documents/Professional_practice_note_5_data_walls.pdf" TargetMode="External"/><Relationship Id="rId20" Type="http://schemas.openxmlformats.org/officeDocument/2006/relationships/hyperlink" Target="http://victoriancurriculum.vcaa.vic.edu.au/overview/curriculum-design/learning-areas-and-capabiliti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se.education.vic.gov.au/Resource/LandingPage?ObjectId=8479e123-0787-4ca3-a4f0-d2f6232fd9b0&amp;SearchScope=All" TargetMode="External"/><Relationship Id="rId24" Type="http://schemas.openxmlformats.org/officeDocument/2006/relationships/hyperlink" Target="http://www.arc-ots.com/alp/resources/M1_reading.pdf"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education.vic.gov.au/Documents/school/teachers/support/highimpactteachstrat.pdf" TargetMode="External"/><Relationship Id="rId23" Type="http://schemas.openxmlformats.org/officeDocument/2006/relationships/hyperlink" Target="http://www.michaelfullan.ca/wp-content/uploads/2014/01/3897.Rich_Seam_web.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vic.gov.au/school/teachers/teachingresources/discipline/english/Pages/literacyportal.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teachers/teachingresources/practice/improve/Pages/principlesexcellence.aspx" TargetMode="External"/><Relationship Id="rId22" Type="http://schemas.openxmlformats.org/officeDocument/2006/relationships/hyperlink" Target="https://novemberlearning.com/" TargetMode="External"/><Relationship Id="rId27" Type="http://schemas.openxmlformats.org/officeDocument/2006/relationships/hyperlink" Target="mailto:professional.practice@edumail.vic.gov.au"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atic1.squarespace.com/static/5295fdb1e4b0d73103364931/t/57b9ccf459cc6886da078889/1471794420767/Intellectual_Flexibility.pdf" TargetMode="External"/><Relationship Id="rId13" Type="http://schemas.openxmlformats.org/officeDocument/2006/relationships/hyperlink" Target="http://evidenceforlearning.org.au/toolkit/meta-cognition-and-self-regulation/" TargetMode="External"/><Relationship Id="rId3" Type="http://schemas.openxmlformats.org/officeDocument/2006/relationships/hyperlink" Target="https://research.acer.edu.au/cgi/viewcontent.cgi?article=1149&amp;context=research_conference" TargetMode="External"/><Relationship Id="rId7" Type="http://schemas.openxmlformats.org/officeDocument/2006/relationships/hyperlink" Target="https://www.teachermagazine.com.au/columnists/geoff-masters/challenging-our-most-able-students" TargetMode="External"/><Relationship Id="rId12" Type="http://schemas.openxmlformats.org/officeDocument/2006/relationships/hyperlink" Target="https://www.researchgate.net/publication/37621426_The_Queensland_School_Reform_Longitudinal_Study" TargetMode="External"/><Relationship Id="rId2" Type="http://schemas.openxmlformats.org/officeDocument/2006/relationships/hyperlink" Target="https://www.scu.edu.au/staff/teaching-and-learning/graduate-attributes/ga1-intellectual-rigour/" TargetMode="External"/><Relationship Id="rId1" Type="http://schemas.openxmlformats.org/officeDocument/2006/relationships/hyperlink" Target="https://www.teachermagazine.com.au/columnists/geoff-masters/rethinking-formative-and-summative-assessment" TargetMode="External"/><Relationship Id="rId6" Type="http://schemas.openxmlformats.org/officeDocument/2006/relationships/hyperlink" Target="https://edugate.eduweb.vic.gov.au/edrms/collaboration/PPLD/WSEU_Public_Documents/Professional_practice_note_6_formative_assessment.pdf" TargetMode="External"/><Relationship Id="rId11" Type="http://schemas.openxmlformats.org/officeDocument/2006/relationships/hyperlink" Target="http://www.criticalthinking.org/pages/socratic-teaching/606" TargetMode="External"/><Relationship Id="rId5" Type="http://schemas.openxmlformats.org/officeDocument/2006/relationships/hyperlink" Target="http://www.arc-ots.com/alp/resources/M1_reading.pdf" TargetMode="External"/><Relationship Id="rId10" Type="http://schemas.openxmlformats.org/officeDocument/2006/relationships/hyperlink" Target="https://www.criticalthinking.org/pages/glossary-of-critical-thinking-terms/496" TargetMode="External"/><Relationship Id="rId4" Type="http://schemas.openxmlformats.org/officeDocument/2006/relationships/hyperlink" Target="http://novemberlearning.com/educational-resources-for-educators/teaching-and-learning-articles/teaching-zach-to-think/" TargetMode="External"/><Relationship Id="rId9" Type="http://schemas.openxmlformats.org/officeDocument/2006/relationships/hyperlink" Target="https://www.sps186.org/downloads/basic/274780/Costa%20and%20Bloom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PPN_7_intellectual_rigour_challenges_all_students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F5C99-547D-45BD-9A36-C26B56D76801}"/>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98FD353F-DDB6-48BE-8F1D-8E7E7332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Daniel, Henry R</cp:lastModifiedBy>
  <cp:revision>6</cp:revision>
  <cp:lastPrinted>2018-04-03T06:02:00Z</cp:lastPrinted>
  <dcterms:created xsi:type="dcterms:W3CDTF">2018-04-25T23:35:00Z</dcterms:created>
  <dcterms:modified xsi:type="dcterms:W3CDTF">2019-07-03T03:16:00Z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{30abc51a-fcfe-4237-bfd8-cd81e02c2777}</vt:lpwstr>
  </property>
  <property fmtid="{D5CDD505-2E9C-101B-9397-08002B2CF9AE}" pid="4" name="RecordPoint_WorkflowType">
    <vt:lpwstr>ActiveSubmitStub</vt:lpwstr>
  </property>
  <property fmtid="{D5CDD505-2E9C-101B-9397-08002B2CF9AE}" pid="5" name="RecordPoint_ActiveItemSiteId">
    <vt:lpwstr>{03dc8113-b288-4f44-a289-6e7ea0196235}</vt:lpwstr>
  </property>
  <property fmtid="{D5CDD505-2E9C-101B-9397-08002B2CF9AE}" pid="6" name="RecordPoint_ActiveItemListId">
    <vt:lpwstr>{6ef9849d-c3c7-4026-8b61-646835e4ac4e}</vt:lpwstr>
  </property>
  <property fmtid="{D5CDD505-2E9C-101B-9397-08002B2CF9AE}" pid="7" name="RecordPoint_ActiveItemWebId">
    <vt:lpwstr>{69c6d17e-4966-4cea-b47f-eb6dea2170e9}</vt:lpwstr>
  </property>
  <property fmtid="{D5CDD505-2E9C-101B-9397-08002B2CF9AE}" pid="8" name="RecordPoint_RecordNumberSubmitted">
    <vt:lpwstr>R2018/0198501</vt:lpwstr>
  </property>
  <property fmtid="{D5CDD505-2E9C-101B-9397-08002B2CF9AE}" pid="9" name="DET_EDRMS_RCS">
    <vt:lpwstr>20;#1.2.2 Project Documentation|a3ce4c3c-7960-4756-834e-8cbbf9028802</vt:lpwstr>
  </property>
  <property fmtid="{D5CDD505-2E9C-101B-9397-08002B2CF9AE}" pid="10" name="DET_EDRMS_BusUnit">
    <vt:lpwstr/>
  </property>
  <property fmtid="{D5CDD505-2E9C-101B-9397-08002B2CF9AE}" pid="11" name="DET_EDRMS_SecClass">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2018-04-16T13:21:37.2304836+10:00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