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BA9067" w14:textId="77777777" w:rsidR="001C00D5" w:rsidRPr="001C00D5" w:rsidRDefault="001C00D5" w:rsidP="001C00D5">
      <w:pPr>
        <w:pStyle w:val="Title"/>
        <w:numPr>
          <w:ilvl w:val="1"/>
          <w:numId w:val="0"/>
        </w:numPr>
        <w:rPr>
          <w:rStyle w:val="SubtleEmphasis"/>
          <w:i w:val="0"/>
          <w:color w:val="AF272F"/>
        </w:rPr>
      </w:pPr>
      <w:r w:rsidRPr="001C00D5">
        <w:rPr>
          <w:rStyle w:val="SubtleEmphasis"/>
          <w:i w:val="0"/>
          <w:color w:val="AF272F"/>
        </w:rPr>
        <w:t>Learning specialists: building excellence in teaching and learning</w:t>
      </w:r>
    </w:p>
    <w:p w14:paraId="3ABA9068" w14:textId="77777777" w:rsidR="001C00D5" w:rsidRPr="007566C7" w:rsidRDefault="00565F27" w:rsidP="001C00D5">
      <w:pPr>
        <w:spacing w:before="200" w:after="40"/>
        <w:rPr>
          <w:rFonts w:eastAsiaTheme="majorEastAsia" w:cstheme="majorBidi"/>
          <w:b/>
          <w:bCs/>
          <w:caps/>
          <w:sz w:val="20"/>
          <w:szCs w:val="20"/>
        </w:rPr>
      </w:pPr>
      <w:r w:rsidRPr="007566C7">
        <w:rPr>
          <w:rFonts w:eastAsiaTheme="majorEastAsia" w:cstheme="majorBidi"/>
          <w:b/>
          <w:bCs/>
          <w:caps/>
          <w:sz w:val="20"/>
          <w:szCs w:val="20"/>
        </w:rPr>
        <w:t>Overview</w:t>
      </w:r>
    </w:p>
    <w:p w14:paraId="3ABA9069" w14:textId="77777777" w:rsidR="001C00D5" w:rsidRDefault="001C00D5" w:rsidP="00673149">
      <w:pPr>
        <w:pStyle w:val="ListParagraph"/>
        <w:numPr>
          <w:ilvl w:val="0"/>
          <w:numId w:val="15"/>
        </w:numPr>
        <w:spacing w:before="60" w:after="60"/>
        <w:ind w:left="357" w:hanging="357"/>
        <w:contextualSpacing w:val="0"/>
      </w:pPr>
      <w:r>
        <w:t xml:space="preserve">The new </w:t>
      </w:r>
      <w:r w:rsidR="00A24E84">
        <w:t xml:space="preserve">learning specialist </w:t>
      </w:r>
      <w:r w:rsidRPr="0002105B">
        <w:t>position</w:t>
      </w:r>
      <w:r>
        <w:t xml:space="preserve"> provides a career pathway for highly skilled teachers who want to stay in the classroom </w:t>
      </w:r>
      <w:r w:rsidRPr="00673149">
        <w:rPr>
          <w:b/>
        </w:rPr>
        <w:t>and</w:t>
      </w:r>
      <w:r>
        <w:t xml:space="preserve"> work with other teachers to improve their practice.</w:t>
      </w:r>
    </w:p>
    <w:p w14:paraId="3ABA906A" w14:textId="77777777" w:rsidR="009F344A" w:rsidRDefault="009F344A" w:rsidP="00673149">
      <w:pPr>
        <w:pStyle w:val="ListParagraph"/>
        <w:numPr>
          <w:ilvl w:val="0"/>
          <w:numId w:val="15"/>
        </w:numPr>
        <w:spacing w:before="60" w:after="60"/>
        <w:ind w:left="357" w:hanging="357"/>
        <w:contextualSpacing w:val="0"/>
      </w:pPr>
      <w:r>
        <w:t>Learning specialists will model excellence in teaching and learning and lead collaborative inquiry focused on improving student learning outcomes.</w:t>
      </w:r>
    </w:p>
    <w:p w14:paraId="3ABA906B" w14:textId="77777777" w:rsidR="001C00D5" w:rsidRDefault="001C00D5" w:rsidP="00673149">
      <w:pPr>
        <w:pStyle w:val="ListParagraph"/>
        <w:numPr>
          <w:ilvl w:val="0"/>
          <w:numId w:val="15"/>
        </w:numPr>
        <w:spacing w:before="60" w:after="60"/>
        <w:ind w:left="357" w:hanging="357"/>
        <w:contextualSpacing w:val="0"/>
      </w:pPr>
      <w:r>
        <w:t>Schools can plan their use of the learning specialists through their</w:t>
      </w:r>
      <w:r w:rsidRPr="00AD242F">
        <w:t xml:space="preserve"> School Strategic Plan (SSP) and the Annual Implementation Plan (AIP)</w:t>
      </w:r>
      <w:r>
        <w:t>.</w:t>
      </w:r>
    </w:p>
    <w:p w14:paraId="3ABA906C" w14:textId="0B156BA1" w:rsidR="001C00D5" w:rsidRDefault="001C00D5" w:rsidP="00673149">
      <w:pPr>
        <w:pStyle w:val="ListParagraph"/>
        <w:numPr>
          <w:ilvl w:val="0"/>
          <w:numId w:val="15"/>
        </w:numPr>
        <w:spacing w:before="60" w:after="60"/>
        <w:ind w:left="357" w:hanging="357"/>
        <w:contextualSpacing w:val="0"/>
      </w:pPr>
      <w:r>
        <w:t>Learning specialists can be advertised and recruited during Term 4</w:t>
      </w:r>
      <w:r w:rsidR="00DC05DC">
        <w:t xml:space="preserve"> 2017</w:t>
      </w:r>
      <w:r>
        <w:t xml:space="preserve"> for commencement in 2018.</w:t>
      </w:r>
    </w:p>
    <w:p w14:paraId="3ABA906D" w14:textId="77777777" w:rsidR="001C00D5" w:rsidRPr="007566C7" w:rsidRDefault="001C00D5" w:rsidP="001C00D5">
      <w:pPr>
        <w:spacing w:before="200" w:after="40"/>
        <w:rPr>
          <w:rFonts w:eastAsiaTheme="majorEastAsia" w:cstheme="majorBidi"/>
          <w:b/>
          <w:bCs/>
          <w:caps/>
          <w:sz w:val="20"/>
          <w:szCs w:val="20"/>
        </w:rPr>
      </w:pPr>
      <w:r w:rsidRPr="007566C7">
        <w:rPr>
          <w:rFonts w:eastAsiaTheme="majorEastAsia" w:cstheme="majorBidi"/>
          <w:b/>
          <w:bCs/>
          <w:caps/>
          <w:sz w:val="20"/>
          <w:szCs w:val="20"/>
        </w:rPr>
        <w:t xml:space="preserve">Role </w:t>
      </w:r>
      <w:r w:rsidR="00AB1168" w:rsidRPr="007566C7">
        <w:rPr>
          <w:rFonts w:eastAsiaTheme="majorEastAsia" w:cstheme="majorBidi"/>
          <w:b/>
          <w:bCs/>
          <w:caps/>
          <w:sz w:val="20"/>
          <w:szCs w:val="20"/>
        </w:rPr>
        <w:t>of the learning specialist</w:t>
      </w:r>
    </w:p>
    <w:p w14:paraId="3ABA906E" w14:textId="77777777" w:rsidR="001C00D5" w:rsidRDefault="001C00D5" w:rsidP="00673149">
      <w:pPr>
        <w:spacing w:before="120"/>
      </w:pPr>
      <w:r w:rsidRPr="0002105B">
        <w:t xml:space="preserve">From the commencement of the 2018 school year the </w:t>
      </w:r>
      <w:r w:rsidRPr="00E456F6">
        <w:rPr>
          <w:i/>
        </w:rPr>
        <w:t>Victorian Government Schools Agreement 2017</w:t>
      </w:r>
      <w:r w:rsidR="00B41A11">
        <w:t xml:space="preserve"> (VGSA 2017)</w:t>
      </w:r>
      <w:r>
        <w:t xml:space="preserve"> </w:t>
      </w:r>
      <w:r w:rsidRPr="0002105B">
        <w:t>introduces a new promotion position, the learning specialist, at the same level as the leading teacher classification.</w:t>
      </w:r>
    </w:p>
    <w:p w14:paraId="3ABA906F" w14:textId="77777777" w:rsidR="001C00D5" w:rsidRDefault="001C00D5" w:rsidP="00673149">
      <w:pPr>
        <w:spacing w:before="120"/>
      </w:pPr>
      <w:r w:rsidRPr="00673149">
        <w:t>The learning specialist role is aimed at building excellence in teaching and learning within the teaching service.</w:t>
      </w:r>
    </w:p>
    <w:p w14:paraId="3ABA9070" w14:textId="77777777" w:rsidR="001C00D5" w:rsidRPr="00A80866" w:rsidRDefault="001C00D5" w:rsidP="00673149">
      <w:pPr>
        <w:spacing w:before="120"/>
      </w:pPr>
      <w:r>
        <w:t>Learning specialists will be highly skilled classroom practitioners who continue to spend the majority of their time in the classroom.</w:t>
      </w:r>
    </w:p>
    <w:p w14:paraId="3ABA9071" w14:textId="77777777" w:rsidR="001C00D5" w:rsidRDefault="009F344A" w:rsidP="00673149">
      <w:pPr>
        <w:spacing w:before="120"/>
      </w:pPr>
      <w:r w:rsidRPr="009F344A">
        <w:t xml:space="preserve">Learning specialists will have deep knowledge and expertise in high quality teaching and learning and have a range of responsibilities as per Schedule 2 </w:t>
      </w:r>
      <w:r w:rsidR="00DC05DC">
        <w:t xml:space="preserve">of the </w:t>
      </w:r>
      <w:r w:rsidRPr="009F344A">
        <w:t>VGSA 2017.</w:t>
      </w:r>
    </w:p>
    <w:p w14:paraId="3ABA9072" w14:textId="77777777" w:rsidR="001C00D5" w:rsidRPr="007566C7" w:rsidRDefault="001C00D5" w:rsidP="001C00D5">
      <w:pPr>
        <w:spacing w:before="200" w:after="40"/>
        <w:rPr>
          <w:rFonts w:eastAsiaTheme="majorEastAsia" w:cstheme="majorBidi"/>
          <w:b/>
          <w:bCs/>
          <w:caps/>
          <w:sz w:val="20"/>
          <w:szCs w:val="20"/>
        </w:rPr>
      </w:pPr>
      <w:r w:rsidRPr="007566C7">
        <w:rPr>
          <w:rFonts w:eastAsiaTheme="majorEastAsia" w:cstheme="majorBidi"/>
          <w:b/>
          <w:bCs/>
          <w:caps/>
          <w:sz w:val="20"/>
          <w:szCs w:val="20"/>
        </w:rPr>
        <w:t>effective learning specialists</w:t>
      </w:r>
    </w:p>
    <w:p w14:paraId="3ABA9073" w14:textId="77777777" w:rsidR="00963698" w:rsidRDefault="00963698" w:rsidP="00963698">
      <w:r>
        <w:t xml:space="preserve">Learning specialists lead and facilitate continuous learning to improve the skill, knowledge and effectiveness of the teaching workforce. </w:t>
      </w:r>
    </w:p>
    <w:p w14:paraId="3ABA9074" w14:textId="77777777" w:rsidR="00B41A11" w:rsidRDefault="00B41A11" w:rsidP="001C00D5"/>
    <w:p w14:paraId="3ABA9075" w14:textId="77777777" w:rsidR="00B41A11" w:rsidRDefault="00B41A11" w:rsidP="001C00D5"/>
    <w:p w14:paraId="3ABA9076" w14:textId="77777777" w:rsidR="001C00D5" w:rsidRDefault="001C00D5" w:rsidP="00673149">
      <w:pPr>
        <w:spacing w:after="0"/>
      </w:pPr>
      <w:r>
        <w:t>Learning specialist roles will be effective when:</w:t>
      </w:r>
    </w:p>
    <w:p w14:paraId="3ABA9077" w14:textId="77777777" w:rsidR="001C00D5" w:rsidRDefault="001C00D5" w:rsidP="00673149">
      <w:pPr>
        <w:pStyle w:val="ListParagraph"/>
        <w:numPr>
          <w:ilvl w:val="0"/>
          <w:numId w:val="15"/>
        </w:numPr>
        <w:spacing w:before="60" w:after="60"/>
        <w:ind w:left="357" w:hanging="357"/>
        <w:contextualSpacing w:val="0"/>
      </w:pPr>
      <w:r>
        <w:t>they are part of a whole-school approach to creating a high performance learning culture</w:t>
      </w:r>
    </w:p>
    <w:p w14:paraId="3ABA9078" w14:textId="77777777" w:rsidR="001C00D5" w:rsidRDefault="001C00D5" w:rsidP="00673149">
      <w:pPr>
        <w:pStyle w:val="ListParagraph"/>
        <w:numPr>
          <w:ilvl w:val="0"/>
          <w:numId w:val="15"/>
        </w:numPr>
        <w:spacing w:before="60" w:after="60"/>
        <w:ind w:left="357" w:hanging="357"/>
        <w:contextualSpacing w:val="0"/>
      </w:pPr>
      <w:r>
        <w:t>they have the professional knowledge and skills to influence other teachers</w:t>
      </w:r>
    </w:p>
    <w:p w14:paraId="3ABA9079" w14:textId="77777777" w:rsidR="00B25B6D" w:rsidRDefault="00B25B6D" w:rsidP="00673149">
      <w:pPr>
        <w:pStyle w:val="ListParagraph"/>
        <w:numPr>
          <w:ilvl w:val="0"/>
          <w:numId w:val="15"/>
        </w:numPr>
        <w:spacing w:before="60" w:after="60"/>
        <w:ind w:left="357" w:hanging="357"/>
        <w:contextualSpacing w:val="0"/>
      </w:pPr>
      <w:r>
        <w:t xml:space="preserve">they are exemplary classroom </w:t>
      </w:r>
      <w:r w:rsidRPr="00817082">
        <w:t>practitioners</w:t>
      </w:r>
      <w:r>
        <w:t xml:space="preserve"> who can model classroom practice including through teaching demonstration lessons</w:t>
      </w:r>
    </w:p>
    <w:p w14:paraId="3ABA907A" w14:textId="77777777" w:rsidR="001C00D5" w:rsidRPr="00673149" w:rsidRDefault="001C00D5" w:rsidP="00673149">
      <w:pPr>
        <w:pStyle w:val="ListParagraph"/>
        <w:numPr>
          <w:ilvl w:val="0"/>
          <w:numId w:val="15"/>
        </w:numPr>
        <w:spacing w:before="60" w:after="60"/>
        <w:ind w:left="357" w:hanging="357"/>
        <w:contextualSpacing w:val="0"/>
      </w:pPr>
      <w:proofErr w:type="gramStart"/>
      <w:r w:rsidRPr="00673149">
        <w:t>they</w:t>
      </w:r>
      <w:proofErr w:type="gramEnd"/>
      <w:r w:rsidRPr="00673149">
        <w:t xml:space="preserve"> are instructional leaders who can support principals by leading teacher professional learning. </w:t>
      </w:r>
    </w:p>
    <w:p w14:paraId="3ABA907B" w14:textId="77777777" w:rsidR="001C00D5" w:rsidRPr="001C00D5" w:rsidRDefault="001C00D5" w:rsidP="001C00D5">
      <w:pPr>
        <w:pStyle w:val="EndnoteText"/>
        <w:spacing w:after="120"/>
        <w:rPr>
          <w:bCs/>
          <w:sz w:val="24"/>
          <w:szCs w:val="25"/>
        </w:rPr>
      </w:pPr>
      <w:r w:rsidRPr="001C00D5">
        <w:rPr>
          <w:bCs/>
          <w:sz w:val="24"/>
          <w:szCs w:val="25"/>
        </w:rPr>
        <w:t>“The teacher leader understands the evolving nature of teaching and learning, established and emerging technologies, and the school community. The teacher leader uses this knowledge to promote, design, and facilitate job-embedded professional learning aligned with school improvement goals.”</w:t>
      </w:r>
      <w:r>
        <w:rPr>
          <w:bCs/>
          <w:sz w:val="24"/>
          <w:szCs w:val="25"/>
        </w:rPr>
        <w:br/>
      </w:r>
      <w:r w:rsidRPr="001C00D5">
        <w:rPr>
          <w:color w:val="000000" w:themeColor="text1"/>
        </w:rPr>
        <w:t>Teacher Leadership Exploratory Consortium</w:t>
      </w:r>
      <w:r w:rsidR="00963698">
        <w:rPr>
          <w:rStyle w:val="FootnoteReference"/>
          <w:color w:val="000000" w:themeColor="text1"/>
        </w:rPr>
        <w:footnoteReference w:id="1"/>
      </w:r>
    </w:p>
    <w:p w14:paraId="3ABA907C" w14:textId="77777777" w:rsidR="001C00D5" w:rsidRPr="007566C7" w:rsidRDefault="001C00D5" w:rsidP="001C00D5">
      <w:pPr>
        <w:spacing w:before="200" w:after="40"/>
        <w:rPr>
          <w:rFonts w:eastAsiaTheme="majorEastAsia" w:cstheme="majorBidi"/>
          <w:b/>
          <w:bCs/>
          <w:caps/>
          <w:sz w:val="20"/>
          <w:szCs w:val="20"/>
        </w:rPr>
      </w:pPr>
      <w:r w:rsidRPr="007566C7">
        <w:rPr>
          <w:rFonts w:eastAsiaTheme="majorEastAsia" w:cstheme="majorBidi"/>
          <w:b/>
          <w:bCs/>
          <w:caps/>
          <w:sz w:val="20"/>
          <w:szCs w:val="20"/>
        </w:rPr>
        <w:t>Leading the learning of Other Teachers</w:t>
      </w:r>
    </w:p>
    <w:p w14:paraId="3ABA907D" w14:textId="77777777" w:rsidR="001C00D5" w:rsidRPr="00AD242F" w:rsidRDefault="001C00D5" w:rsidP="001C00D5">
      <w:pPr>
        <w:spacing w:before="60" w:after="60"/>
      </w:pPr>
      <w:r w:rsidRPr="00AD242F">
        <w:t>Learning specialists will support the learning of other teachers through:</w:t>
      </w:r>
    </w:p>
    <w:p w14:paraId="3ABA907E" w14:textId="77777777" w:rsidR="001C00D5" w:rsidRPr="00673149" w:rsidRDefault="001C00D5" w:rsidP="00673149">
      <w:pPr>
        <w:pStyle w:val="ListParagraph"/>
        <w:numPr>
          <w:ilvl w:val="0"/>
          <w:numId w:val="15"/>
        </w:numPr>
        <w:spacing w:before="60" w:after="60"/>
        <w:ind w:left="357" w:hanging="357"/>
        <w:contextualSpacing w:val="0"/>
      </w:pPr>
      <w:r w:rsidRPr="00673149">
        <w:t>providing opportunities for colleagues to observe high-quality teaching and to reflect on these observations</w:t>
      </w:r>
    </w:p>
    <w:p w14:paraId="3ABA907F" w14:textId="77777777" w:rsidR="001C00D5" w:rsidRPr="00673149" w:rsidRDefault="001C00D5" w:rsidP="00673149">
      <w:pPr>
        <w:pStyle w:val="ListParagraph"/>
        <w:numPr>
          <w:ilvl w:val="0"/>
          <w:numId w:val="15"/>
        </w:numPr>
        <w:spacing w:before="60" w:after="60"/>
        <w:ind w:left="357" w:hanging="357"/>
        <w:contextualSpacing w:val="0"/>
      </w:pPr>
      <w:r w:rsidRPr="00673149">
        <w:t>leading purposeful, data-informed collaborative inquiry focused on improving student learning outcomes </w:t>
      </w:r>
    </w:p>
    <w:p w14:paraId="3ABA9080" w14:textId="77777777" w:rsidR="001C00D5" w:rsidRDefault="001C00D5" w:rsidP="00673149">
      <w:pPr>
        <w:pStyle w:val="ListParagraph"/>
        <w:numPr>
          <w:ilvl w:val="0"/>
          <w:numId w:val="15"/>
        </w:numPr>
        <w:spacing w:before="60" w:after="60"/>
        <w:ind w:left="357" w:hanging="357"/>
        <w:contextualSpacing w:val="0"/>
      </w:pPr>
      <w:proofErr w:type="gramStart"/>
      <w:r w:rsidRPr="00673149">
        <w:t>modelling</w:t>
      </w:r>
      <w:proofErr w:type="gramEnd"/>
      <w:r w:rsidRPr="00673149">
        <w:t xml:space="preserve"> High Impact Teaching Strategies and supporting other teachers to embed the</w:t>
      </w:r>
      <w:r w:rsidR="009D4D11" w:rsidRPr="00673149">
        <w:t>se</w:t>
      </w:r>
      <w:r w:rsidRPr="00673149">
        <w:t xml:space="preserve"> strategies in their own practice. </w:t>
      </w:r>
    </w:p>
    <w:p w14:paraId="3ABA9081" w14:textId="22D63098" w:rsidR="001C00D5" w:rsidRPr="00ED6689" w:rsidRDefault="001C00D5" w:rsidP="00673149">
      <w:pPr>
        <w:pStyle w:val="ESBodyText"/>
        <w:spacing w:before="120"/>
      </w:pPr>
      <w:r w:rsidRPr="00ED6689">
        <w:t>Recruitment Online will be updated to enable advertisement of learning specialist positions from the commencement of Term 4 2017 for take up in 2018.</w:t>
      </w:r>
    </w:p>
    <w:p w14:paraId="3ABA9082" w14:textId="77777777" w:rsidR="001C00D5" w:rsidRPr="00635F35" w:rsidRDefault="001C00D5" w:rsidP="00673149">
      <w:pPr>
        <w:spacing w:before="120"/>
      </w:pPr>
      <w:r w:rsidRPr="00635F35">
        <w:t xml:space="preserve">Separate advice from the Department is available on </w:t>
      </w:r>
      <w:hyperlink r:id="rId11" w:history="1">
        <w:proofErr w:type="spellStart"/>
        <w:r w:rsidRPr="009D4D11">
          <w:rPr>
            <w:rStyle w:val="Hyperlink"/>
          </w:rPr>
          <w:t>HRWeb</w:t>
        </w:r>
        <w:proofErr w:type="spellEnd"/>
      </w:hyperlink>
      <w:r w:rsidR="00F72EFC">
        <w:rPr>
          <w:rStyle w:val="Hyperlink"/>
        </w:rPr>
        <w:t xml:space="preserve"> and Recruitment Online</w:t>
      </w:r>
      <w:r w:rsidRPr="00635F35">
        <w:t xml:space="preserve"> regarding the selection processes </w:t>
      </w:r>
      <w:r w:rsidR="0075170A">
        <w:t>for the teaching service</w:t>
      </w:r>
      <w:r w:rsidRPr="00635F35">
        <w:t xml:space="preserve">, </w:t>
      </w:r>
      <w:r w:rsidR="00D95669">
        <w:t xml:space="preserve">selection criteria and </w:t>
      </w:r>
      <w:r w:rsidRPr="00635F35">
        <w:t>the appropriate use of higher duties.</w:t>
      </w:r>
    </w:p>
    <w:p w14:paraId="3ABA9083" w14:textId="77777777" w:rsidR="001C00D5" w:rsidRPr="0037566B" w:rsidRDefault="001C00D5" w:rsidP="00673149">
      <w:pPr>
        <w:spacing w:before="120"/>
      </w:pPr>
      <w:r w:rsidRPr="0037566B">
        <w:t>When considering the appointment of learning specialists, schools need to consider whether candidates have the capabilities required for this role</w:t>
      </w:r>
      <w:r w:rsidR="00B25B6D">
        <w:t xml:space="preserve">, as described in </w:t>
      </w:r>
      <w:r w:rsidR="00B41A11">
        <w:t>S</w:t>
      </w:r>
      <w:r w:rsidR="00B25B6D">
        <w:t>chedule 2 of the VGSA</w:t>
      </w:r>
      <w:r w:rsidRPr="0037566B">
        <w:t xml:space="preserve"> </w:t>
      </w:r>
      <w:r w:rsidR="00B41A11">
        <w:t>2017.</w:t>
      </w:r>
    </w:p>
    <w:p w14:paraId="3ABA9084" w14:textId="77777777" w:rsidR="001C00D5" w:rsidRPr="007566C7" w:rsidRDefault="001C00D5" w:rsidP="001C00D5">
      <w:pPr>
        <w:spacing w:before="200" w:after="40"/>
        <w:rPr>
          <w:rFonts w:eastAsiaTheme="majorEastAsia" w:cstheme="majorBidi"/>
          <w:b/>
          <w:bCs/>
          <w:caps/>
          <w:sz w:val="20"/>
          <w:szCs w:val="20"/>
        </w:rPr>
      </w:pPr>
      <w:r w:rsidRPr="007566C7">
        <w:rPr>
          <w:rFonts w:eastAsiaTheme="majorEastAsia" w:cstheme="majorBidi"/>
          <w:b/>
          <w:bCs/>
          <w:caps/>
          <w:sz w:val="20"/>
          <w:szCs w:val="20"/>
        </w:rPr>
        <w:lastRenderedPageBreak/>
        <w:t>PLANNING FOR IMPLEMENTATION</w:t>
      </w:r>
    </w:p>
    <w:p w14:paraId="3ABA9085" w14:textId="77777777" w:rsidR="001C00D5" w:rsidRDefault="001C00D5" w:rsidP="001C00D5">
      <w:pPr>
        <w:pStyle w:val="NormalWeb"/>
        <w:shd w:val="clear" w:color="auto" w:fill="FFFFFF"/>
        <w:spacing w:before="120" w:after="120"/>
        <w:rPr>
          <w:rFonts w:ascii="Arial" w:hAnsi="Arial" w:cs="Arial"/>
          <w:sz w:val="18"/>
          <w:szCs w:val="18"/>
        </w:rPr>
      </w:pPr>
      <w:r>
        <w:rPr>
          <w:rFonts w:ascii="Arial" w:hAnsi="Arial" w:cs="Arial"/>
          <w:sz w:val="18"/>
          <w:szCs w:val="18"/>
        </w:rPr>
        <w:t>Learning specialists provide capacity within schools to strengthen leadership structures to improve professional learning systems.</w:t>
      </w:r>
    </w:p>
    <w:p w14:paraId="3ABA9086" w14:textId="71F50A83" w:rsidR="000F6A1C" w:rsidRDefault="001C00D5" w:rsidP="001C00D5">
      <w:pPr>
        <w:spacing w:before="120"/>
      </w:pPr>
      <w:r>
        <w:t xml:space="preserve">The </w:t>
      </w:r>
      <w:hyperlink r:id="rId12" w:history="1">
        <w:proofErr w:type="spellStart"/>
        <w:r w:rsidR="0041091C">
          <w:rPr>
            <w:rStyle w:val="Hyperlink"/>
          </w:rPr>
          <w:t>Organisation</w:t>
        </w:r>
        <w:proofErr w:type="spellEnd"/>
        <w:r w:rsidR="0041091C">
          <w:rPr>
            <w:rStyle w:val="Hyperlink"/>
          </w:rPr>
          <w:t xml:space="preserve"> Design Guide for Victorian School Leaders</w:t>
        </w:r>
      </w:hyperlink>
      <w:r>
        <w:rPr>
          <w:vertAlign w:val="superscript"/>
        </w:rPr>
        <w:t xml:space="preserve"> </w:t>
      </w:r>
      <w:r>
        <w:t xml:space="preserve">provides planning principles that can support the introduction of learning specialist roles into a school’s leadership structure. </w:t>
      </w:r>
    </w:p>
    <w:p w14:paraId="3ABA9087" w14:textId="77777777" w:rsidR="001C00D5" w:rsidRDefault="001C00D5" w:rsidP="001C00D5">
      <w:pPr>
        <w:spacing w:before="120"/>
      </w:pPr>
      <w:r w:rsidRPr="00FA37DB">
        <w:t xml:space="preserve">The School Strategic Plan (SSP) and the Annual Implementation Plan (AIP) are the mechanisms </w:t>
      </w:r>
      <w:r>
        <w:t>to plan the use of learning specialist positions.</w:t>
      </w:r>
    </w:p>
    <w:p w14:paraId="3ABA9088" w14:textId="77777777" w:rsidR="001C00D5" w:rsidRPr="007566C7" w:rsidRDefault="001C00D5" w:rsidP="00673149">
      <w:pPr>
        <w:spacing w:before="200"/>
        <w:rPr>
          <w:rFonts w:eastAsiaTheme="majorEastAsia" w:cstheme="majorBidi"/>
          <w:b/>
          <w:bCs/>
          <w:caps/>
          <w:sz w:val="20"/>
          <w:szCs w:val="20"/>
        </w:rPr>
      </w:pPr>
      <w:r w:rsidRPr="007566C7">
        <w:rPr>
          <w:rFonts w:eastAsiaTheme="majorEastAsia" w:cstheme="majorBidi"/>
          <w:b/>
          <w:bCs/>
          <w:caps/>
          <w:sz w:val="20"/>
          <w:szCs w:val="20"/>
        </w:rPr>
        <w:t>USING RESOURCES TO ACHIEVE THE BEST OUTCOME FOR YOUR SCHOOL</w:t>
      </w:r>
      <w:r w:rsidR="000F6A1C" w:rsidRPr="007566C7">
        <w:rPr>
          <w:rFonts w:eastAsiaTheme="majorEastAsia" w:cstheme="majorBidi"/>
          <w:b/>
          <w:bCs/>
          <w:caps/>
          <w:sz w:val="20"/>
          <w:szCs w:val="20"/>
        </w:rPr>
        <w:t xml:space="preserve"> </w:t>
      </w:r>
    </w:p>
    <w:p w14:paraId="3ABA9089" w14:textId="77777777" w:rsidR="001C00D5" w:rsidRPr="007566C7" w:rsidRDefault="001C00D5" w:rsidP="001C00D5">
      <w:pPr>
        <w:rPr>
          <w:b/>
          <w:color w:val="C00000"/>
        </w:rPr>
      </w:pPr>
      <w:r w:rsidRPr="007566C7">
        <w:rPr>
          <w:b/>
          <w:color w:val="C00000"/>
        </w:rPr>
        <w:t>Framework for Improving Student Outcomes</w:t>
      </w:r>
    </w:p>
    <w:p w14:paraId="3ABA908A" w14:textId="77777777" w:rsidR="001C00D5" w:rsidRDefault="001C00D5" w:rsidP="001C00D5">
      <w:r w:rsidRPr="00E456F6">
        <w:t>The Framework for Improving Student Outcomes</w:t>
      </w:r>
      <w:r>
        <w:t xml:space="preserve"> (FISO) includes an Improvement Cycle related to </w:t>
      </w:r>
      <w:hyperlink r:id="rId13" w:history="1">
        <w:r w:rsidRPr="00342F6B">
          <w:rPr>
            <w:rStyle w:val="Hyperlink"/>
          </w:rPr>
          <w:t>instructional and shared leadership</w:t>
        </w:r>
      </w:hyperlink>
      <w:r>
        <w:t xml:space="preserve">. </w:t>
      </w:r>
      <w:r w:rsidRPr="006D7C31">
        <w:rPr>
          <w:color w:val="202020"/>
          <w:lang w:val="en"/>
        </w:rPr>
        <w:t>Creating a culture of working collaboratively to continuously improve</w:t>
      </w:r>
      <w:r>
        <w:rPr>
          <w:color w:val="202020"/>
          <w:lang w:val="en"/>
        </w:rPr>
        <w:t xml:space="preserve"> teaching and learning is at its heart. The learning specialist role will be vital to ongoing implementation of the FISO and related Education State initiatives.</w:t>
      </w:r>
    </w:p>
    <w:p w14:paraId="3ABA908B" w14:textId="77777777" w:rsidR="001C00D5" w:rsidRPr="007566C7" w:rsidRDefault="00DC05DC" w:rsidP="001C00D5">
      <w:pPr>
        <w:rPr>
          <w:b/>
          <w:color w:val="C00000"/>
        </w:rPr>
      </w:pPr>
      <w:r w:rsidRPr="007566C7">
        <w:rPr>
          <w:b/>
          <w:color w:val="C00000"/>
        </w:rPr>
        <w:t xml:space="preserve">Victorian </w:t>
      </w:r>
      <w:r w:rsidR="001C00D5" w:rsidRPr="007566C7">
        <w:rPr>
          <w:b/>
          <w:color w:val="C00000"/>
        </w:rPr>
        <w:t>Professional Learning Communities</w:t>
      </w:r>
      <w:r w:rsidRPr="007566C7">
        <w:rPr>
          <w:b/>
          <w:color w:val="C00000"/>
        </w:rPr>
        <w:t xml:space="preserve"> Initiative</w:t>
      </w:r>
    </w:p>
    <w:p w14:paraId="3ABA908C" w14:textId="77777777" w:rsidR="001C00D5" w:rsidRDefault="001C00D5" w:rsidP="001C00D5">
      <w:r w:rsidRPr="0088302A">
        <w:t xml:space="preserve">Over the next four years 800 Victorian government schools will receive intensive implementation support that includes a comprehensive program of professional learning and expert advice from regionally-based teams. Participating schools can consider how best to use learning specialists to promote instructional leadership and implement the </w:t>
      </w:r>
      <w:r w:rsidR="00DC05DC">
        <w:t>Victorian Professional Learning Communities (PLC)</w:t>
      </w:r>
      <w:r w:rsidR="00DC05DC" w:rsidRPr="0088302A">
        <w:t xml:space="preserve"> </w:t>
      </w:r>
      <w:r w:rsidRPr="0088302A">
        <w:t xml:space="preserve">initiative. </w:t>
      </w:r>
    </w:p>
    <w:p w14:paraId="3ABA908D" w14:textId="77777777" w:rsidR="009574A6" w:rsidRDefault="009574A6" w:rsidP="001C00D5"/>
    <w:p w14:paraId="3ABA908E" w14:textId="77777777" w:rsidR="009E3A58" w:rsidRDefault="009E3A58" w:rsidP="001C00D5"/>
    <w:p w14:paraId="3ABA908F" w14:textId="77777777" w:rsidR="009E3A58" w:rsidRPr="0088302A" w:rsidRDefault="009E3A58" w:rsidP="001C00D5"/>
    <w:p w14:paraId="3ABA9090" w14:textId="77777777" w:rsidR="00596923" w:rsidRPr="007566C7" w:rsidRDefault="00AF5821" w:rsidP="00B41D6D">
      <w:pPr>
        <w:pStyle w:val="Heading2"/>
        <w:rPr>
          <w:color w:val="auto"/>
        </w:rPr>
      </w:pPr>
      <w:r>
        <w:br w:type="column"/>
      </w:r>
      <w:r w:rsidR="001C00D5" w:rsidRPr="007566C7">
        <w:rPr>
          <w:color w:val="auto"/>
        </w:rPr>
        <w:t>OTHER SUPPORT</w:t>
      </w:r>
    </w:p>
    <w:p w14:paraId="3ABA9091" w14:textId="0FBF263D" w:rsidR="001C00D5" w:rsidRDefault="001C00D5" w:rsidP="001C00D5">
      <w:pPr>
        <w:spacing w:before="60" w:after="60"/>
      </w:pPr>
      <w:r>
        <w:t>Frequently Asked Questions and other informat</w:t>
      </w:r>
      <w:r w:rsidR="0041091C">
        <w:t>ion can be found on the schools</w:t>
      </w:r>
      <w:r>
        <w:t xml:space="preserve"> intranet, see: </w:t>
      </w:r>
      <w:hyperlink r:id="rId14" w:anchor="/app/content/2945/support_and_service_(schools)%252Flearning_and_teaching%252Fprofessional_practice%252Fprofessional_practice_frequently_asked_questions" w:history="1">
        <w:r>
          <w:rPr>
            <w:rStyle w:val="Hyperlink"/>
          </w:rPr>
          <w:t xml:space="preserve">Professional practice </w:t>
        </w:r>
        <w:r w:rsidR="00565F27">
          <w:rPr>
            <w:rStyle w:val="Hyperlink"/>
          </w:rPr>
          <w:t>—</w:t>
        </w:r>
        <w:r>
          <w:rPr>
            <w:rStyle w:val="Hyperlink"/>
          </w:rPr>
          <w:t xml:space="preserve"> Victorian Government Schools Agreement 2017</w:t>
        </w:r>
      </w:hyperlink>
      <w:bookmarkStart w:id="0" w:name="_GoBack"/>
      <w:bookmarkEnd w:id="0"/>
      <w:r>
        <w:rPr>
          <w:rStyle w:val="Hyperlink"/>
        </w:rPr>
        <w:t>.</w:t>
      </w:r>
    </w:p>
    <w:p w14:paraId="3ABA9092" w14:textId="77777777" w:rsidR="001C00D5" w:rsidRDefault="001C00D5" w:rsidP="001C00D5">
      <w:pPr>
        <w:spacing w:before="60" w:after="60"/>
      </w:pPr>
      <w:r>
        <w:t xml:space="preserve">Please email </w:t>
      </w:r>
      <w:hyperlink r:id="rId15" w:history="1">
        <w:r w:rsidRPr="00B863AA">
          <w:rPr>
            <w:rStyle w:val="Hyperlink"/>
          </w:rPr>
          <w:t>professional.practice@edumail.vic.gov.au</w:t>
        </w:r>
      </w:hyperlink>
      <w:r>
        <w:t xml:space="preserve"> for more information on learning specialists. </w:t>
      </w:r>
    </w:p>
    <w:p w14:paraId="3ABA9093" w14:textId="77777777" w:rsidR="00980015" w:rsidRDefault="00980015">
      <w:pPr>
        <w:rPr>
          <w:rFonts w:asciiTheme="minorHAnsi" w:hAnsiTheme="minorHAnsi" w:cstheme="minorBidi"/>
          <w:color w:val="000000" w:themeColor="text1"/>
          <w:sz w:val="24"/>
          <w:szCs w:val="24"/>
        </w:rPr>
      </w:pPr>
    </w:p>
    <w:p w14:paraId="3ABA9094" w14:textId="77777777" w:rsidR="009E3A58" w:rsidRPr="004F6FED" w:rsidRDefault="009E3A58">
      <w:pPr>
        <w:rPr>
          <w:rFonts w:asciiTheme="minorHAnsi" w:hAnsiTheme="minorHAnsi" w:cstheme="minorBidi"/>
          <w:color w:val="000000" w:themeColor="text1"/>
          <w:sz w:val="24"/>
          <w:szCs w:val="24"/>
        </w:rPr>
      </w:pPr>
    </w:p>
    <w:sectPr w:rsidR="009E3A58" w:rsidRPr="004F6FED" w:rsidSect="001C00D5">
      <w:headerReference w:type="default" r:id="rId16"/>
      <w:footerReference w:type="default" r:id="rId17"/>
      <w:pgSz w:w="11900" w:h="16840"/>
      <w:pgMar w:top="3175" w:right="1021" w:bottom="1304" w:left="737"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4159C" w14:textId="77777777" w:rsidR="00DD0FAD" w:rsidRDefault="00DD0FAD" w:rsidP="008766A4">
      <w:r>
        <w:separator/>
      </w:r>
    </w:p>
  </w:endnote>
  <w:endnote w:type="continuationSeparator" w:id="0">
    <w:p w14:paraId="08775B4C" w14:textId="77777777" w:rsidR="00DD0FAD" w:rsidRDefault="00DD0FAD" w:rsidP="0087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Segoe">
    <w:altName w:val="Sego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909A" w14:textId="77777777" w:rsidR="003E29B5" w:rsidRPr="003E29B5" w:rsidRDefault="003E29B5" w:rsidP="008766A4">
    <w:r w:rsidRPr="003E29B5">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E2301" w14:textId="77777777" w:rsidR="00DD0FAD" w:rsidRDefault="00DD0FAD" w:rsidP="008766A4">
      <w:r>
        <w:separator/>
      </w:r>
    </w:p>
  </w:footnote>
  <w:footnote w:type="continuationSeparator" w:id="0">
    <w:p w14:paraId="1534E6C5" w14:textId="77777777" w:rsidR="00DD0FAD" w:rsidRDefault="00DD0FAD" w:rsidP="008766A4">
      <w:r>
        <w:continuationSeparator/>
      </w:r>
    </w:p>
  </w:footnote>
  <w:footnote w:id="1">
    <w:p w14:paraId="3ABA909F" w14:textId="77777777" w:rsidR="00963698" w:rsidRPr="00014899" w:rsidRDefault="00963698" w:rsidP="00014899">
      <w:pPr>
        <w:pStyle w:val="Default"/>
        <w:rPr>
          <w:sz w:val="16"/>
          <w:szCs w:val="16"/>
        </w:rPr>
      </w:pPr>
      <w:r w:rsidRPr="00014899">
        <w:rPr>
          <w:rStyle w:val="FootnoteReference"/>
          <w:sz w:val="16"/>
          <w:szCs w:val="16"/>
        </w:rPr>
        <w:footnoteRef/>
      </w:r>
      <w:r w:rsidR="00014899" w:rsidRPr="00014899">
        <w:rPr>
          <w:i/>
          <w:sz w:val="16"/>
          <w:szCs w:val="16"/>
        </w:rPr>
        <w:t>Teacher Leader Model Standards</w:t>
      </w:r>
      <w:r w:rsidR="00014899">
        <w:rPr>
          <w:i/>
          <w:sz w:val="16"/>
          <w:szCs w:val="16"/>
        </w:rPr>
        <w:t>:</w:t>
      </w:r>
      <w:r w:rsidRPr="00014899">
        <w:rPr>
          <w:i/>
          <w:sz w:val="16"/>
          <w:szCs w:val="16"/>
        </w:rPr>
        <w:t xml:space="preserve"> </w:t>
      </w:r>
      <w:hyperlink r:id="rId1" w:history="1">
        <w:r w:rsidR="00DD77E8" w:rsidRPr="00014899">
          <w:rPr>
            <w:rStyle w:val="Hyperlink"/>
            <w:sz w:val="16"/>
            <w:szCs w:val="16"/>
          </w:rPr>
          <w:t>http://www.nea.org/assets/docs/TeacherLeaderModelStandards2011.pdf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BA9099" w14:textId="77777777" w:rsidR="003E29B5" w:rsidRPr="003E29B5" w:rsidRDefault="00565F27" w:rsidP="008766A4">
    <w:r>
      <w:rPr>
        <w:noProof/>
        <w:lang w:val="en-AU" w:eastAsia="en-AU"/>
      </w:rPr>
      <mc:AlternateContent>
        <mc:Choice Requires="wps">
          <w:drawing>
            <wp:anchor distT="45720" distB="45720" distL="114300" distR="114300" simplePos="0" relativeHeight="251660288" behindDoc="0" locked="0" layoutInCell="1" allowOverlap="1" wp14:anchorId="3ABA909B" wp14:editId="3ABA909C">
              <wp:simplePos x="0" y="0"/>
              <wp:positionH relativeFrom="margin">
                <wp:posOffset>5475605</wp:posOffset>
              </wp:positionH>
              <wp:positionV relativeFrom="paragraph">
                <wp:posOffset>661035</wp:posOffset>
              </wp:positionV>
              <wp:extent cx="167640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1404620"/>
                      </a:xfrm>
                      <a:prstGeom prst="rect">
                        <a:avLst/>
                      </a:prstGeom>
                      <a:noFill/>
                      <a:ln w="9525">
                        <a:noFill/>
                        <a:miter lim="800000"/>
                        <a:headEnd/>
                        <a:tailEnd/>
                      </a:ln>
                    </wps:spPr>
                    <wps:txbx>
                      <w:txbxContent>
                        <w:p w14:paraId="3ABA90A0" w14:textId="77777777" w:rsidR="00565F27" w:rsidRPr="00FC6048" w:rsidRDefault="00565F27">
                          <w:pPr>
                            <w:rPr>
                              <w:b/>
                              <w:color w:val="FFFFFF" w:themeColor="background1"/>
                              <w:sz w:val="28"/>
                              <w:szCs w:val="28"/>
                            </w:rPr>
                          </w:pPr>
                          <w:r w:rsidRPr="00FC6048">
                            <w:rPr>
                              <w:b/>
                              <w:color w:val="FFFFFF" w:themeColor="background1"/>
                              <w:sz w:val="28"/>
                              <w:szCs w:val="28"/>
                            </w:rPr>
                            <w:t>Professional Practice Note 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BA909B" id="_x0000_t202" coordsize="21600,21600" o:spt="202" path="m,l,21600r21600,l21600,xe">
              <v:stroke joinstyle="miter"/>
              <v:path gradientshapeok="t" o:connecttype="rect"/>
            </v:shapetype>
            <v:shape id="Text Box 2" o:spid="_x0000_s1026" type="#_x0000_t202" style="position:absolute;margin-left:431.15pt;margin-top:52.05pt;width:132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" filled="f" stroked="f">
              <v:textbox style="mso-fit-shape-to-text:t">
                <w:txbxContent>
                  <w:p w14:paraId="3ABA90A0" w14:textId="77777777" w:rsidR="00565F27" w:rsidRPr="00FC6048" w:rsidRDefault="00565F27">
                    <w:pPr>
                      <w:rPr>
                        <w:b/>
                        <w:color w:val="FFFFFF" w:themeColor="background1"/>
                        <w:sz w:val="28"/>
                        <w:szCs w:val="28"/>
                      </w:rPr>
                    </w:pPr>
                    <w:r w:rsidRPr="00FC6048">
                      <w:rPr>
                        <w:b/>
                        <w:color w:val="FFFFFF" w:themeColor="background1"/>
                        <w:sz w:val="28"/>
                        <w:szCs w:val="28"/>
                      </w:rPr>
                      <w:t>Professional Practice Note 2</w:t>
                    </w:r>
                  </w:p>
                </w:txbxContent>
              </v:textbox>
              <w10:wrap type="square" anchorx="margin"/>
            </v:shape>
          </w:pict>
        </mc:Fallback>
      </mc:AlternateContent>
    </w:r>
    <w:r w:rsidR="005849E0">
      <w:rPr>
        <w:noProof/>
        <w:lang w:val="en-AU" w:eastAsia="en-AU"/>
      </w:rPr>
      <w:drawing>
        <wp:anchor distT="0" distB="0" distL="114300" distR="114300" simplePos="0" relativeHeight="251658240" behindDoc="1" locked="0" layoutInCell="1" allowOverlap="1" wp14:anchorId="3ABA909D" wp14:editId="3ABA909E">
          <wp:simplePos x="0" y="0"/>
          <wp:positionH relativeFrom="page">
            <wp:align>left</wp:align>
          </wp:positionH>
          <wp:positionV relativeFrom="page">
            <wp:align>top</wp:align>
          </wp:positionV>
          <wp:extent cx="7560000" cy="10692000"/>
          <wp:effectExtent l="0" t="0" r="952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heet background.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632D6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9AE6ECD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323C92C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91E90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51B0630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5026C4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79C2D8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388EB7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09C95F0"/>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0B63882"/>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CB8306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0A77A61"/>
    <w:multiLevelType w:val="hybridMultilevel"/>
    <w:tmpl w:val="6F269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22C42DE"/>
    <w:multiLevelType w:val="hybridMultilevel"/>
    <w:tmpl w:val="173E24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D652D72"/>
    <w:multiLevelType w:val="hybridMultilevel"/>
    <w:tmpl w:val="43D25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7C52EA2"/>
    <w:multiLevelType w:val="hybridMultilevel"/>
    <w:tmpl w:val="80DE6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04D5D5E"/>
    <w:multiLevelType w:val="hybridMultilevel"/>
    <w:tmpl w:val="30CA02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8173FE0"/>
    <w:multiLevelType w:val="hybridMultilevel"/>
    <w:tmpl w:val="726638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2"/>
  </w:num>
  <w:num w:numId="13">
    <w:abstractNumId w:val="14"/>
  </w:num>
  <w:num w:numId="14">
    <w:abstractNumId w:val="16"/>
  </w:num>
  <w:num w:numId="15">
    <w:abstractNumId w:val="13"/>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9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48"/>
    <w:rsid w:val="00014899"/>
    <w:rsid w:val="00037C5E"/>
    <w:rsid w:val="00073762"/>
    <w:rsid w:val="000D777C"/>
    <w:rsid w:val="000E5623"/>
    <w:rsid w:val="000F6A1C"/>
    <w:rsid w:val="0014310A"/>
    <w:rsid w:val="00144717"/>
    <w:rsid w:val="001C00D5"/>
    <w:rsid w:val="0022772E"/>
    <w:rsid w:val="00283D10"/>
    <w:rsid w:val="00326F48"/>
    <w:rsid w:val="00342DF8"/>
    <w:rsid w:val="00351147"/>
    <w:rsid w:val="00355B9A"/>
    <w:rsid w:val="0037566B"/>
    <w:rsid w:val="00386731"/>
    <w:rsid w:val="003A538B"/>
    <w:rsid w:val="003B01B0"/>
    <w:rsid w:val="003E25FB"/>
    <w:rsid w:val="003E29B5"/>
    <w:rsid w:val="0041091C"/>
    <w:rsid w:val="00476D61"/>
    <w:rsid w:val="004A06B3"/>
    <w:rsid w:val="004F6FED"/>
    <w:rsid w:val="005171A3"/>
    <w:rsid w:val="00530190"/>
    <w:rsid w:val="00565F27"/>
    <w:rsid w:val="005849E0"/>
    <w:rsid w:val="00596923"/>
    <w:rsid w:val="005E1333"/>
    <w:rsid w:val="005E1B87"/>
    <w:rsid w:val="0060609A"/>
    <w:rsid w:val="006072EC"/>
    <w:rsid w:val="00623981"/>
    <w:rsid w:val="00665047"/>
    <w:rsid w:val="00673149"/>
    <w:rsid w:val="00735673"/>
    <w:rsid w:val="0073724D"/>
    <w:rsid w:val="0075170A"/>
    <w:rsid w:val="007566C7"/>
    <w:rsid w:val="00757DA7"/>
    <w:rsid w:val="00763A49"/>
    <w:rsid w:val="007B2477"/>
    <w:rsid w:val="008060FE"/>
    <w:rsid w:val="00816ED5"/>
    <w:rsid w:val="00860993"/>
    <w:rsid w:val="008766A4"/>
    <w:rsid w:val="0088040A"/>
    <w:rsid w:val="008D3675"/>
    <w:rsid w:val="009415BA"/>
    <w:rsid w:val="009574A6"/>
    <w:rsid w:val="00963698"/>
    <w:rsid w:val="00980015"/>
    <w:rsid w:val="009B4BD7"/>
    <w:rsid w:val="009C1439"/>
    <w:rsid w:val="009D4D11"/>
    <w:rsid w:val="009E3A58"/>
    <w:rsid w:val="009F2302"/>
    <w:rsid w:val="009F344A"/>
    <w:rsid w:val="00A24E84"/>
    <w:rsid w:val="00AB1168"/>
    <w:rsid w:val="00AF5821"/>
    <w:rsid w:val="00AF671E"/>
    <w:rsid w:val="00B25B6D"/>
    <w:rsid w:val="00B36B8F"/>
    <w:rsid w:val="00B41A11"/>
    <w:rsid w:val="00B41D6D"/>
    <w:rsid w:val="00B4419B"/>
    <w:rsid w:val="00B60218"/>
    <w:rsid w:val="00BC3B4F"/>
    <w:rsid w:val="00BC7296"/>
    <w:rsid w:val="00BD355C"/>
    <w:rsid w:val="00CB0A7C"/>
    <w:rsid w:val="00D024D6"/>
    <w:rsid w:val="00D300EE"/>
    <w:rsid w:val="00D31299"/>
    <w:rsid w:val="00D82E6B"/>
    <w:rsid w:val="00D95669"/>
    <w:rsid w:val="00DA5477"/>
    <w:rsid w:val="00DA5C39"/>
    <w:rsid w:val="00DC05DC"/>
    <w:rsid w:val="00DD0FAD"/>
    <w:rsid w:val="00DD77E8"/>
    <w:rsid w:val="00DE3FB3"/>
    <w:rsid w:val="00E32BEC"/>
    <w:rsid w:val="00E456F6"/>
    <w:rsid w:val="00E81652"/>
    <w:rsid w:val="00EB6C8C"/>
    <w:rsid w:val="00ED323F"/>
    <w:rsid w:val="00F338BF"/>
    <w:rsid w:val="00F67AA6"/>
    <w:rsid w:val="00F72EFC"/>
    <w:rsid w:val="00FC6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ABA906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6A4"/>
    <w:pPr>
      <w:spacing w:after="120" w:line="240" w:lineRule="atLeast"/>
    </w:pPr>
    <w:rPr>
      <w:rFonts w:ascii="Arial" w:hAnsi="Arial" w:cs="Arial"/>
      <w:sz w:val="18"/>
      <w:szCs w:val="18"/>
    </w:rPr>
  </w:style>
  <w:style w:type="paragraph" w:styleId="Heading1">
    <w:name w:val="heading 1"/>
    <w:basedOn w:val="Normal"/>
    <w:next w:val="Normal"/>
    <w:link w:val="Heading1Char"/>
    <w:uiPriority w:val="9"/>
    <w:qFormat/>
    <w:rsid w:val="005E1B87"/>
    <w:pPr>
      <w:keepNext/>
      <w:keepLines/>
      <w:spacing w:after="40"/>
      <w:outlineLvl w:val="0"/>
    </w:pPr>
    <w:rPr>
      <w:rFonts w:eastAsiaTheme="majorEastAsia" w:cstheme="majorBidi"/>
      <w:b/>
      <w:bCs/>
      <w:caps/>
      <w:color w:val="AF272F" w:themeColor="accent1"/>
      <w:sz w:val="20"/>
      <w:szCs w:val="20"/>
    </w:rPr>
  </w:style>
  <w:style w:type="paragraph" w:styleId="Heading2">
    <w:name w:val="heading 2"/>
    <w:basedOn w:val="Heading1"/>
    <w:next w:val="Normal"/>
    <w:link w:val="Heading2Char"/>
    <w:uiPriority w:val="9"/>
    <w:unhideWhenUsed/>
    <w:qFormat/>
    <w:rsid w:val="00B41D6D"/>
    <w:pPr>
      <w:pBdr>
        <w:top w:val="single" w:sz="8" w:space="3" w:color="000000" w:themeColor="text1"/>
      </w:pBdr>
      <w:spacing w:before="200"/>
      <w:outlineLvl w:val="1"/>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3E29B5"/>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Quote">
    <w:name w:val="Quote"/>
    <w:basedOn w:val="Normal"/>
    <w:next w:val="Normal"/>
    <w:link w:val="QuoteChar"/>
    <w:uiPriority w:val="29"/>
    <w:qFormat/>
    <w:rsid w:val="00D31299"/>
    <w:pPr>
      <w:spacing w:after="60" w:line="300" w:lineRule="atLeast"/>
    </w:pPr>
    <w:rPr>
      <w:b/>
      <w:bCs/>
      <w:color w:val="5A5A59"/>
      <w:sz w:val="24"/>
      <w:szCs w:val="25"/>
    </w:rPr>
  </w:style>
  <w:style w:type="paragraph" w:styleId="Footer">
    <w:name w:val="footer"/>
    <w:basedOn w:val="Normal"/>
    <w:link w:val="FooterChar"/>
    <w:uiPriority w:val="99"/>
    <w:unhideWhenUsed/>
    <w:rsid w:val="00326F48"/>
    <w:pPr>
      <w:tabs>
        <w:tab w:val="center" w:pos="4320"/>
        <w:tab w:val="right" w:pos="8640"/>
      </w:tabs>
    </w:pPr>
  </w:style>
  <w:style w:type="character" w:customStyle="1" w:styleId="FooterChar">
    <w:name w:val="Footer Char"/>
    <w:basedOn w:val="DefaultParagraphFont"/>
    <w:link w:val="Footer"/>
    <w:uiPriority w:val="99"/>
    <w:rsid w:val="00326F48"/>
  </w:style>
  <w:style w:type="paragraph" w:styleId="BalloonText">
    <w:name w:val="Balloon Text"/>
    <w:basedOn w:val="Normal"/>
    <w:link w:val="BalloonTextChar"/>
    <w:uiPriority w:val="99"/>
    <w:semiHidden/>
    <w:unhideWhenUsed/>
    <w:rsid w:val="00326F48"/>
    <w:rPr>
      <w:rFonts w:ascii="Lucida Grande" w:hAnsi="Lucida Grande" w:cs="Lucida Grande"/>
    </w:rPr>
  </w:style>
  <w:style w:type="character" w:customStyle="1" w:styleId="BalloonTextChar">
    <w:name w:val="Balloon Text Char"/>
    <w:basedOn w:val="DefaultParagraphFont"/>
    <w:link w:val="BalloonText"/>
    <w:uiPriority w:val="99"/>
    <w:semiHidden/>
    <w:rsid w:val="00326F48"/>
    <w:rPr>
      <w:rFonts w:ascii="Lucida Grande" w:hAnsi="Lucida Grande" w:cs="Lucida Grande"/>
      <w:sz w:val="18"/>
      <w:szCs w:val="18"/>
    </w:rPr>
  </w:style>
  <w:style w:type="paragraph" w:styleId="Subtitle">
    <w:name w:val="Subtitle"/>
    <w:basedOn w:val="Normal"/>
    <w:next w:val="Normal"/>
    <w:link w:val="SubtitleChar"/>
    <w:uiPriority w:val="11"/>
    <w:qFormat/>
    <w:rsid w:val="00EB6C8C"/>
    <w:pPr>
      <w:numPr>
        <w:ilvl w:val="1"/>
      </w:numPr>
      <w:spacing w:after="480"/>
    </w:pPr>
    <w:rPr>
      <w:rFonts w:eastAsiaTheme="majorEastAsia" w:cstheme="majorBidi"/>
      <w:color w:val="5A5A59"/>
      <w:sz w:val="27"/>
      <w:szCs w:val="27"/>
    </w:rPr>
  </w:style>
  <w:style w:type="character" w:customStyle="1" w:styleId="SubtitleChar">
    <w:name w:val="Subtitle Char"/>
    <w:basedOn w:val="DefaultParagraphFont"/>
    <w:link w:val="Subtitle"/>
    <w:uiPriority w:val="11"/>
    <w:rsid w:val="00EB6C8C"/>
    <w:rPr>
      <w:rFonts w:ascii="Arial" w:eastAsiaTheme="majorEastAsia" w:hAnsi="Arial" w:cstheme="majorBidi"/>
      <w:color w:val="5A5A59"/>
      <w:sz w:val="27"/>
      <w:szCs w:val="27"/>
    </w:rPr>
  </w:style>
  <w:style w:type="character" w:styleId="SubtleEmphasis">
    <w:name w:val="Subtle Emphasis"/>
    <w:basedOn w:val="DefaultParagraphFont"/>
    <w:uiPriority w:val="19"/>
    <w:rsid w:val="00326F48"/>
    <w:rPr>
      <w:i/>
      <w:iCs/>
      <w:color w:val="808080" w:themeColor="text1" w:themeTint="7F"/>
    </w:rPr>
  </w:style>
  <w:style w:type="character" w:styleId="IntenseEmphasis">
    <w:name w:val="Intense Emphasis"/>
    <w:basedOn w:val="DefaultParagraphFont"/>
    <w:uiPriority w:val="21"/>
    <w:rsid w:val="00326F48"/>
    <w:rPr>
      <w:b/>
      <w:bCs/>
      <w:i/>
      <w:iCs/>
      <w:color w:val="AF272F" w:themeColor="accent1"/>
    </w:rPr>
  </w:style>
  <w:style w:type="character" w:styleId="Emphasis">
    <w:name w:val="Emphasis"/>
    <w:basedOn w:val="DefaultParagraphFont"/>
    <w:uiPriority w:val="20"/>
    <w:rsid w:val="00326F48"/>
    <w:rPr>
      <w:i/>
      <w:iCs/>
    </w:rPr>
  </w:style>
  <w:style w:type="character" w:customStyle="1" w:styleId="Heading1Char">
    <w:name w:val="Heading 1 Char"/>
    <w:basedOn w:val="DefaultParagraphFont"/>
    <w:link w:val="Heading1"/>
    <w:uiPriority w:val="9"/>
    <w:rsid w:val="005E1B87"/>
    <w:rPr>
      <w:rFonts w:ascii="Arial" w:eastAsiaTheme="majorEastAsia" w:hAnsi="Arial" w:cstheme="majorBidi"/>
      <w:b/>
      <w:bCs/>
      <w:caps/>
      <w:color w:val="AF272F" w:themeColor="accent1"/>
      <w:sz w:val="20"/>
      <w:szCs w:val="20"/>
    </w:rPr>
  </w:style>
  <w:style w:type="paragraph" w:styleId="Title">
    <w:name w:val="Title"/>
    <w:next w:val="Subtitle"/>
    <w:link w:val="TitleChar"/>
    <w:uiPriority w:val="10"/>
    <w:qFormat/>
    <w:rsid w:val="005E1B87"/>
    <w:pPr>
      <w:spacing w:after="120" w:line="340" w:lineRule="atLeast"/>
      <w:outlineLvl w:val="0"/>
    </w:pPr>
    <w:rPr>
      <w:rFonts w:ascii="Arial" w:eastAsiaTheme="majorEastAsia" w:hAnsi="Arial" w:cstheme="majorBidi"/>
      <w:b/>
      <w:color w:val="AF272F" w:themeColor="accent1"/>
      <w:spacing w:val="5"/>
      <w:kern w:val="28"/>
      <w:sz w:val="44"/>
      <w:szCs w:val="52"/>
    </w:rPr>
  </w:style>
  <w:style w:type="character" w:customStyle="1" w:styleId="TitleChar">
    <w:name w:val="Title Char"/>
    <w:basedOn w:val="DefaultParagraphFont"/>
    <w:link w:val="Title"/>
    <w:uiPriority w:val="10"/>
    <w:rsid w:val="005E1B87"/>
    <w:rPr>
      <w:rFonts w:ascii="Arial" w:eastAsiaTheme="majorEastAsia" w:hAnsi="Arial" w:cstheme="majorBidi"/>
      <w:b/>
      <w:color w:val="AF272F" w:themeColor="accent1"/>
      <w:spacing w:val="5"/>
      <w:kern w:val="28"/>
      <w:sz w:val="44"/>
      <w:szCs w:val="52"/>
    </w:rPr>
  </w:style>
  <w:style w:type="character" w:customStyle="1" w:styleId="QuoteChar">
    <w:name w:val="Quote Char"/>
    <w:basedOn w:val="DefaultParagraphFont"/>
    <w:link w:val="Quote"/>
    <w:uiPriority w:val="29"/>
    <w:rsid w:val="00D31299"/>
    <w:rPr>
      <w:rFonts w:ascii="Arial" w:hAnsi="Arial" w:cs="Arial"/>
      <w:b/>
      <w:bCs/>
      <w:color w:val="5A5A59"/>
      <w:szCs w:val="25"/>
    </w:rPr>
  </w:style>
  <w:style w:type="paragraph" w:styleId="EndnoteText">
    <w:name w:val="endnote text"/>
    <w:basedOn w:val="Normal"/>
    <w:link w:val="EndnoteTextChar"/>
    <w:uiPriority w:val="99"/>
    <w:unhideWhenUsed/>
    <w:qFormat/>
    <w:rsid w:val="00980015"/>
    <w:pPr>
      <w:spacing w:before="120" w:after="240"/>
    </w:pPr>
    <w:rPr>
      <w:b/>
      <w:color w:val="5A5A59"/>
      <w:szCs w:val="24"/>
    </w:rPr>
  </w:style>
  <w:style w:type="character" w:customStyle="1" w:styleId="EndnoteTextChar">
    <w:name w:val="Endnote Text Char"/>
    <w:basedOn w:val="DefaultParagraphFont"/>
    <w:link w:val="EndnoteText"/>
    <w:uiPriority w:val="99"/>
    <w:rsid w:val="00980015"/>
    <w:rPr>
      <w:rFonts w:ascii="Arial" w:hAnsi="Arial" w:cs="Arial"/>
      <w:b/>
      <w:color w:val="5A5A59"/>
      <w:sz w:val="18"/>
    </w:rPr>
  </w:style>
  <w:style w:type="character" w:customStyle="1" w:styleId="Heading2Char">
    <w:name w:val="Heading 2 Char"/>
    <w:basedOn w:val="DefaultParagraphFont"/>
    <w:link w:val="Heading2"/>
    <w:uiPriority w:val="9"/>
    <w:rsid w:val="00B41D6D"/>
    <w:rPr>
      <w:rFonts w:ascii="Arial" w:eastAsiaTheme="majorEastAsia" w:hAnsi="Arial" w:cstheme="majorBidi"/>
      <w:b/>
      <w:caps/>
      <w:color w:val="000000" w:themeColor="text1"/>
      <w:sz w:val="20"/>
      <w:szCs w:val="20"/>
    </w:rPr>
  </w:style>
  <w:style w:type="character" w:styleId="Strong">
    <w:name w:val="Strong"/>
    <w:basedOn w:val="DefaultParagraphFont"/>
    <w:uiPriority w:val="22"/>
    <w:qFormat/>
    <w:rsid w:val="00980015"/>
    <w:rPr>
      <w:b/>
      <w:bCs/>
    </w:rPr>
  </w:style>
  <w:style w:type="paragraph" w:styleId="Header">
    <w:name w:val="header"/>
    <w:basedOn w:val="Normal"/>
    <w:link w:val="HeaderChar"/>
    <w:uiPriority w:val="99"/>
    <w:unhideWhenUsed/>
    <w:rsid w:val="009415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5BA"/>
    <w:rPr>
      <w:rFonts w:ascii="Arial" w:hAnsi="Arial" w:cs="Arial"/>
      <w:sz w:val="18"/>
      <w:szCs w:val="18"/>
    </w:rPr>
  </w:style>
  <w:style w:type="paragraph" w:styleId="ListParagraph">
    <w:name w:val="List Paragraph"/>
    <w:basedOn w:val="Normal"/>
    <w:uiPriority w:val="34"/>
    <w:qFormat/>
    <w:rsid w:val="001C00D5"/>
    <w:pPr>
      <w:ind w:left="720"/>
      <w:contextualSpacing/>
    </w:pPr>
  </w:style>
  <w:style w:type="paragraph" w:customStyle="1" w:styleId="Tabletext">
    <w:name w:val="Table text"/>
    <w:basedOn w:val="Normal"/>
    <w:uiPriority w:val="5"/>
    <w:qFormat/>
    <w:rsid w:val="001C00D5"/>
    <w:pPr>
      <w:spacing w:before="60" w:after="60" w:line="264" w:lineRule="auto"/>
    </w:pPr>
    <w:rPr>
      <w:rFonts w:asciiTheme="minorHAnsi" w:hAnsiTheme="minorHAnsi" w:cstheme="minorBidi"/>
      <w:spacing w:val="2"/>
      <w:sz w:val="17"/>
      <w:szCs w:val="20"/>
      <w:lang w:val="en-AU" w:eastAsia="en-AU"/>
    </w:rPr>
  </w:style>
  <w:style w:type="paragraph" w:customStyle="1" w:styleId="ESBodyText">
    <w:name w:val="ES_Body Text"/>
    <w:basedOn w:val="Normal"/>
    <w:qFormat/>
    <w:rsid w:val="001C00D5"/>
  </w:style>
  <w:style w:type="paragraph" w:styleId="NormalWeb">
    <w:name w:val="Normal (Web)"/>
    <w:basedOn w:val="Normal"/>
    <w:uiPriority w:val="99"/>
    <w:unhideWhenUsed/>
    <w:rsid w:val="001C00D5"/>
    <w:pPr>
      <w:spacing w:after="150"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1C00D5"/>
    <w:rPr>
      <w:color w:val="004EA8" w:themeColor="hyperlink"/>
      <w:u w:val="single"/>
    </w:rPr>
  </w:style>
  <w:style w:type="paragraph" w:styleId="FootnoteText">
    <w:name w:val="footnote text"/>
    <w:basedOn w:val="Normal"/>
    <w:link w:val="FootnoteTextChar"/>
    <w:uiPriority w:val="99"/>
    <w:rsid w:val="001C00D5"/>
    <w:pPr>
      <w:spacing w:after="0" w:line="240" w:lineRule="auto"/>
    </w:pPr>
    <w:rPr>
      <w:rFonts w:asciiTheme="minorHAnsi" w:hAnsiTheme="minorHAnsi" w:cstheme="minorBidi"/>
      <w:spacing w:val="2"/>
      <w:sz w:val="17"/>
      <w:szCs w:val="20"/>
      <w:lang w:val="en-AU" w:eastAsia="en-AU"/>
    </w:rPr>
  </w:style>
  <w:style w:type="character" w:customStyle="1" w:styleId="FootnoteTextChar">
    <w:name w:val="Footnote Text Char"/>
    <w:basedOn w:val="DefaultParagraphFont"/>
    <w:link w:val="FootnoteText"/>
    <w:uiPriority w:val="99"/>
    <w:rsid w:val="001C00D5"/>
    <w:rPr>
      <w:spacing w:val="2"/>
      <w:sz w:val="17"/>
      <w:szCs w:val="20"/>
      <w:lang w:val="en-AU" w:eastAsia="en-AU"/>
    </w:rPr>
  </w:style>
  <w:style w:type="character" w:styleId="FootnoteReference">
    <w:name w:val="footnote reference"/>
    <w:basedOn w:val="DefaultParagraphFont"/>
    <w:uiPriority w:val="99"/>
    <w:rsid w:val="001C00D5"/>
    <w:rPr>
      <w:vertAlign w:val="superscript"/>
    </w:rPr>
  </w:style>
  <w:style w:type="character" w:styleId="CommentReference">
    <w:name w:val="annotation reference"/>
    <w:basedOn w:val="DefaultParagraphFont"/>
    <w:uiPriority w:val="99"/>
    <w:semiHidden/>
    <w:unhideWhenUsed/>
    <w:rsid w:val="00F338BF"/>
    <w:rPr>
      <w:sz w:val="16"/>
      <w:szCs w:val="16"/>
    </w:rPr>
  </w:style>
  <w:style w:type="paragraph" w:styleId="CommentText">
    <w:name w:val="annotation text"/>
    <w:basedOn w:val="Normal"/>
    <w:link w:val="CommentTextChar"/>
    <w:uiPriority w:val="99"/>
    <w:semiHidden/>
    <w:unhideWhenUsed/>
    <w:rsid w:val="00F338BF"/>
    <w:pPr>
      <w:spacing w:line="240" w:lineRule="auto"/>
    </w:pPr>
    <w:rPr>
      <w:sz w:val="20"/>
      <w:szCs w:val="20"/>
    </w:rPr>
  </w:style>
  <w:style w:type="character" w:customStyle="1" w:styleId="CommentTextChar">
    <w:name w:val="Comment Text Char"/>
    <w:basedOn w:val="DefaultParagraphFont"/>
    <w:link w:val="CommentText"/>
    <w:uiPriority w:val="99"/>
    <w:semiHidden/>
    <w:rsid w:val="00F338BF"/>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F338BF"/>
    <w:rPr>
      <w:b/>
      <w:bCs/>
    </w:rPr>
  </w:style>
  <w:style w:type="character" w:customStyle="1" w:styleId="CommentSubjectChar">
    <w:name w:val="Comment Subject Char"/>
    <w:basedOn w:val="CommentTextChar"/>
    <w:link w:val="CommentSubject"/>
    <w:uiPriority w:val="99"/>
    <w:semiHidden/>
    <w:rsid w:val="00F338BF"/>
    <w:rPr>
      <w:rFonts w:ascii="Arial" w:hAnsi="Arial" w:cs="Arial"/>
      <w:b/>
      <w:bCs/>
      <w:sz w:val="20"/>
      <w:szCs w:val="20"/>
    </w:rPr>
  </w:style>
  <w:style w:type="character" w:styleId="FollowedHyperlink">
    <w:name w:val="FollowedHyperlink"/>
    <w:basedOn w:val="DefaultParagraphFont"/>
    <w:uiPriority w:val="99"/>
    <w:semiHidden/>
    <w:unhideWhenUsed/>
    <w:rsid w:val="00014899"/>
    <w:rPr>
      <w:color w:val="87189D" w:themeColor="followedHyperlink"/>
      <w:u w:val="single"/>
    </w:rPr>
  </w:style>
  <w:style w:type="paragraph" w:customStyle="1" w:styleId="Default">
    <w:name w:val="Default"/>
    <w:rsid w:val="00014899"/>
    <w:pPr>
      <w:autoSpaceDE w:val="0"/>
      <w:autoSpaceDN w:val="0"/>
      <w:adjustRightInd w:val="0"/>
    </w:pPr>
    <w:rPr>
      <w:rFonts w:ascii="Segoe" w:hAnsi="Segoe" w:cs="Segoe"/>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ducation.vic.gov.au/school/teachers/management/improvement/Pages/dimension2instructional.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ducation.vic.gov.au/hrweb/Documents/Org-Design-Guide.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ducation.vic.gov.au/hrweb/Pages/default.aspx" TargetMode="External"/><Relationship Id="rId5" Type="http://schemas.openxmlformats.org/officeDocument/2006/relationships/numbering" Target="numbering.xml"/><Relationship Id="rId15" Type="http://schemas.openxmlformats.org/officeDocument/2006/relationships/hyperlink" Target="mailto:professional.practice@edumail.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dugate.eduweb.vic.gov.au/sites/i/pages/production.aspx"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nea.org/assets/docs/TeacherLeaderModelStandards201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PPN#2</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6E8-BEDF-4CC9-A9D0-A0D341F95659}">
  <ds:schemaRefs>
    <ds:schemaRef ds:uri="http://schemas.microsoft.com/office/2006/metadata/properties"/>
    <ds:schemaRef ds:uri="http://schemas.microsoft.com/office/infopath/2007/PartnerControls"/>
    <ds:schemaRef ds:uri="cb9114c1-daad-44dd-acad-30f4246641f2"/>
    <ds:schemaRef ds:uri="http://schemas.microsoft.com/sharepoint/v3"/>
    <ds:schemaRef ds:uri="76b566cd-adb9-46c2-964b-22eba181fd0b"/>
  </ds:schemaRefs>
</ds:datastoreItem>
</file>

<file path=customXml/itemProps2.xml><?xml version="1.0" encoding="utf-8"?>
<ds:datastoreItem xmlns:ds="http://schemas.openxmlformats.org/officeDocument/2006/customXml" ds:itemID="{AD0FF92E-E4EC-461C-9312-B04692875409}"/>
</file>

<file path=customXml/itemProps3.xml><?xml version="1.0" encoding="utf-8"?>
<ds:datastoreItem xmlns:ds="http://schemas.openxmlformats.org/officeDocument/2006/customXml" ds:itemID="{A11081E9-3CD3-4F5B-803C-61E34248A148}">
  <ds:schemaRefs>
    <ds:schemaRef ds:uri="http://schemas.microsoft.com/sharepoint/v3/contenttype/forms"/>
  </ds:schemaRefs>
</ds:datastoreItem>
</file>

<file path=customXml/itemProps4.xml><?xml version="1.0" encoding="utf-8"?>
<ds:datastoreItem xmlns:ds="http://schemas.openxmlformats.org/officeDocument/2006/customXml" ds:itemID="{3E456B8D-8A48-4451-8F1F-B260EF36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826</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 Maniatakis</dc:creator>
  <cp:keywords/>
  <dc:description/>
  <cp:lastModifiedBy>Beck, Luke L</cp:lastModifiedBy>
  <cp:revision>3</cp:revision>
  <cp:lastPrinted>2017-09-18T01:32:00Z</cp:lastPrinted>
  <dcterms:created xsi:type="dcterms:W3CDTF">2017-09-21T08:04:00Z</dcterms:created>
  <dcterms:modified xsi:type="dcterms:W3CDTF">2019-05-15T07:32:00Z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SecClassTaxHTField0">
    <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{6ef9849d-c3c7-4026-8b61-646835e4ac4e}</vt:lpwstr>
  </property>
  <property fmtid="{D5CDD505-2E9C-101B-9397-08002B2CF9AE}" pid="8" name="RecordPoint_ActiveItemUniqueId">
    <vt:lpwstr>{f28526a1-6445-43fc-9c9b-9eadbca51425}</vt:lpwstr>
  </property>
  <property fmtid="{D5CDD505-2E9C-101B-9397-08002B2CF9AE}" pid="9" name="RecordPoint_ActiveItemWebId">
    <vt:lpwstr>{69c6d17e-4966-4cea-b47f-eb6dea2170e9}</vt:lpwstr>
  </property>
  <property fmtid="{D5CDD505-2E9C-101B-9397-08002B2CF9AE}" pid="10" name="RecordPoint_ActiveItemSiteId">
    <vt:lpwstr>{03dc8113-b288-4f44-a289-6e7ea0196235}</vt:lpwstr>
  </property>
  <property fmtid="{D5CDD505-2E9C-101B-9397-08002B2CF9AE}" pid="11" name="RecordPoint_RecordNumberSubmitted">
    <vt:lpwstr>R0001033868</vt:lpwstr>
  </property>
  <property fmtid="{D5CDD505-2E9C-101B-9397-08002B2CF9AE}" pid="12" name="RecordPoint_SubmissionCompleted">
    <vt:lpwstr>2017-09-21T18:23:31.6687645+10:00</vt:lpwstr>
  </property>
  <property fmtid="{D5CDD505-2E9C-101B-9397-08002B2CF9AE}" pid="13" name="RecordPoint_SubmissionDate">
    <vt:lpwstr/>
  </property>
  <property fmtid="{D5CDD505-2E9C-101B-9397-08002B2CF9AE}" pid="14" name="RecordPoint_ActiveItemMoved">
    <vt:lpwstr/>
  </property>
  <property fmtid="{D5CDD505-2E9C-101B-9397-08002B2CF9AE}" pid="15" name="RecordPoint_RecordFormat">
    <vt:lpwstr/>
  </property>
  <property fmtid="{D5CDD505-2E9C-101B-9397-08002B2CF9AE}" pid="16" name="DET_EDRMS_BusUnit">
    <vt:lpwstr/>
  </property>
  <property fmtid="{D5CDD505-2E9C-101B-9397-08002B2CF9AE}" pid="17" name="DEECD_Author">
    <vt:lpwstr>94;#Education|5232e41c-5101-41fe-b638-7d41d1371531</vt:lpwstr>
  </property>
  <property fmtid="{D5CDD505-2E9C-101B-9397-08002B2CF9AE}" pid="18" name="DEECD_ItemType">
    <vt:lpwstr>101;#Page|eb523acf-a821-456c-a76b-7607578309d7</vt:lpwstr>
  </property>
  <property fmtid="{D5CDD505-2E9C-101B-9397-08002B2CF9AE}" pid="19" name="DEECD_SubjectCategory">
    <vt:lpwstr/>
  </property>
  <property fmtid="{D5CDD505-2E9C-101B-9397-08002B2CF9AE}" pid="20" name="DEECD_Audience">
    <vt:lpwstr/>
  </property>
</Properties>
</file>