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65C5D" w14:textId="77777777" w:rsidR="00AD69F9" w:rsidRPr="00AD69F9" w:rsidRDefault="00AD69F9" w:rsidP="0083702E">
      <w:pPr>
        <w:jc w:val="both"/>
        <w:rPr>
          <w:rFonts w:eastAsiaTheme="majorEastAsia" w:cstheme="minorHAnsi"/>
          <w:b/>
          <w:caps/>
          <w:color w:val="AF272F" w:themeColor="text1"/>
          <w:sz w:val="44"/>
          <w:szCs w:val="32"/>
          <w:lang w:val="en-CA"/>
        </w:rPr>
      </w:pPr>
      <w:bookmarkStart w:id="0" w:name="_Hlk62204168"/>
      <w:bookmarkStart w:id="1" w:name="_Hlk43672668"/>
      <w:r w:rsidRPr="00AD69F9">
        <w:rPr>
          <w:rFonts w:eastAsiaTheme="majorEastAsia" w:cstheme="minorHAnsi"/>
          <w:b/>
          <w:caps/>
          <w:color w:val="AF272F" w:themeColor="text1"/>
          <w:sz w:val="44"/>
          <w:szCs w:val="32"/>
          <w:lang w:val="en-CA"/>
        </w:rPr>
        <w:t>Levels 7/8 Languages Activity</w:t>
      </w:r>
    </w:p>
    <w:p w14:paraId="65D544F0" w14:textId="77777777" w:rsidR="00C92E90" w:rsidRPr="005D5900" w:rsidRDefault="00C92E90" w:rsidP="0083702E">
      <w:pPr>
        <w:spacing w:after="160"/>
        <w:jc w:val="both"/>
        <w:rPr>
          <w:rFonts w:eastAsiaTheme="majorEastAsia" w:cstheme="minorHAnsi"/>
          <w:b/>
          <w:iCs/>
          <w:caps/>
          <w:sz w:val="26"/>
          <w:szCs w:val="26"/>
          <w:lang w:val="en-CA"/>
        </w:rPr>
      </w:pPr>
      <w:r w:rsidRPr="00C92E90">
        <w:rPr>
          <w:rFonts w:eastAsiaTheme="majorEastAsia" w:cstheme="minorHAnsi"/>
          <w:b/>
          <w:iCs/>
          <w:caps/>
          <w:color w:val="E57100" w:themeColor="accent2"/>
          <w:sz w:val="26"/>
          <w:szCs w:val="26"/>
          <w:lang w:val="en-CA"/>
        </w:rPr>
        <w:t>Italian Teenage Boss</w:t>
      </w:r>
    </w:p>
    <w:p w14:paraId="30BDA89C" w14:textId="2D028496" w:rsidR="0083702E" w:rsidRPr="005D5900" w:rsidRDefault="00B35295" w:rsidP="0083702E">
      <w:pPr>
        <w:spacing w:after="160"/>
        <w:jc w:val="both"/>
        <w:rPr>
          <w:rFonts w:eastAsiaTheme="majorEastAsia" w:cstheme="minorHAnsi"/>
          <w:b/>
          <w:iCs/>
          <w:caps/>
          <w:sz w:val="26"/>
          <w:szCs w:val="26"/>
          <w:lang w:val="en-CA"/>
        </w:rPr>
      </w:pPr>
      <w:r w:rsidRPr="005D5900">
        <w:rPr>
          <w:rFonts w:eastAsiaTheme="majorEastAsia" w:cstheme="minorHAnsi"/>
          <w:b/>
          <w:iCs/>
          <w:caps/>
          <w:sz w:val="26"/>
          <w:szCs w:val="26"/>
          <w:lang w:val="en-CA"/>
        </w:rPr>
        <w:t xml:space="preserve">Introduction to Numeracy in </w:t>
      </w:r>
      <w:r w:rsidR="00B307F0" w:rsidRPr="005D5900">
        <w:rPr>
          <w:rFonts w:eastAsiaTheme="majorEastAsia" w:cstheme="minorHAnsi"/>
          <w:b/>
          <w:iCs/>
          <w:caps/>
          <w:sz w:val="26"/>
          <w:szCs w:val="26"/>
          <w:lang w:val="en-CA"/>
        </w:rPr>
        <w:t>languages</w:t>
      </w:r>
      <w:r w:rsidRPr="005D5900">
        <w:rPr>
          <w:rFonts w:eastAsiaTheme="majorEastAsia" w:cstheme="minorHAnsi"/>
          <w:b/>
          <w:iCs/>
          <w:caps/>
          <w:sz w:val="26"/>
          <w:szCs w:val="26"/>
          <w:lang w:val="en-CA"/>
        </w:rPr>
        <w:t xml:space="preserve"> </w:t>
      </w:r>
    </w:p>
    <w:p w14:paraId="76FA4881" w14:textId="77777777" w:rsidR="0083702E" w:rsidRPr="0083702E" w:rsidRDefault="0083702E" w:rsidP="0083702E">
      <w:pPr>
        <w:jc w:val="both"/>
        <w:rPr>
          <w:rFonts w:cstheme="minorHAnsi"/>
          <w:sz w:val="24"/>
          <w:lang w:val="en-AU"/>
        </w:rPr>
      </w:pPr>
      <w:r w:rsidRPr="0083702E">
        <w:rPr>
          <w:rFonts w:cstheme="minorHAnsi"/>
          <w:sz w:val="24"/>
          <w:lang w:val="en-AU"/>
        </w:rPr>
        <w:t>Languages is a uniquely diverse subject area. Students in Victoria study over 70 languages in government schools, out-of-school-hours programs, distance education modes, and accredited community language schools (Department of Education and Training, 2018). These languages are divided into the six categories of Aboriginal languages, sign language (</w:t>
      </w:r>
      <w:proofErr w:type="spellStart"/>
      <w:r w:rsidRPr="0083702E">
        <w:rPr>
          <w:rFonts w:cstheme="minorHAnsi"/>
          <w:sz w:val="24"/>
          <w:lang w:val="en-AU"/>
        </w:rPr>
        <w:t>Auslan</w:t>
      </w:r>
      <w:proofErr w:type="spellEnd"/>
      <w:r w:rsidRPr="0083702E">
        <w:rPr>
          <w:rFonts w:cstheme="minorHAnsi"/>
          <w:sz w:val="24"/>
          <w:lang w:val="en-AU"/>
        </w:rPr>
        <w:t xml:space="preserve">), character languages (Chinese and Japanese), Classical Greek and Latin, Roman alphabet languages, and non-Roman alphabet languages. </w:t>
      </w:r>
      <w:proofErr w:type="gramStart"/>
      <w:r w:rsidRPr="0083702E">
        <w:rPr>
          <w:rFonts w:cstheme="minorHAnsi"/>
          <w:sz w:val="24"/>
          <w:lang w:val="en-AU"/>
        </w:rPr>
        <w:t>As a whole, engaging</w:t>
      </w:r>
      <w:proofErr w:type="gramEnd"/>
      <w:r w:rsidRPr="0083702E">
        <w:rPr>
          <w:rFonts w:cstheme="minorHAnsi"/>
          <w:sz w:val="24"/>
          <w:lang w:val="en-AU"/>
        </w:rPr>
        <w:t xml:space="preserve"> in language learning “extends students’ literacy repertoires and their capacity to communicate. It strengthens students’ understanding of the nature of language, culture, and the processes of communication” (Victorian Curriculum and Assessment Authority [VCAA], n.d.). Though these outcomes are not explicitly linked to numeracy skills, the cognitive aspect of learning an additional language and the opportunities that language teachers have to incorporate a wide range of content in language curricula open up numerous opportunities for teachers to consolidate and expand students’ numeracy capabilities in tandem with developing their language proficiency.</w:t>
      </w:r>
    </w:p>
    <w:p w14:paraId="7ABC62EA" w14:textId="77777777" w:rsidR="0083702E" w:rsidRPr="0083702E" w:rsidRDefault="0083702E" w:rsidP="0083702E">
      <w:pPr>
        <w:jc w:val="both"/>
        <w:rPr>
          <w:rFonts w:cstheme="minorHAnsi"/>
          <w:sz w:val="24"/>
          <w:lang w:val="en-AU"/>
        </w:rPr>
      </w:pPr>
      <w:r w:rsidRPr="0083702E">
        <w:rPr>
          <w:rFonts w:cstheme="minorHAnsi"/>
          <w:sz w:val="24"/>
          <w:lang w:val="en-AU"/>
        </w:rPr>
        <w:t xml:space="preserve">As </w:t>
      </w:r>
      <w:proofErr w:type="spellStart"/>
      <w:r w:rsidRPr="0083702E">
        <w:rPr>
          <w:rFonts w:cstheme="minorHAnsi"/>
          <w:sz w:val="24"/>
          <w:lang w:val="en-AU"/>
        </w:rPr>
        <w:t>Adoniou</w:t>
      </w:r>
      <w:proofErr w:type="spellEnd"/>
      <w:r w:rsidRPr="0083702E">
        <w:rPr>
          <w:rFonts w:cstheme="minorHAnsi"/>
          <w:sz w:val="24"/>
          <w:lang w:val="en-AU"/>
        </w:rPr>
        <w:t xml:space="preserve"> and Qing (2014) suggest, the language of mathematics can be challenging for all students, not only English language learners. These challenges include:</w:t>
      </w:r>
    </w:p>
    <w:p w14:paraId="282B9422" w14:textId="77777777" w:rsidR="0083702E" w:rsidRPr="0083702E" w:rsidRDefault="0083702E" w:rsidP="0083702E">
      <w:pPr>
        <w:pStyle w:val="ListParagraph"/>
        <w:numPr>
          <w:ilvl w:val="0"/>
          <w:numId w:val="30"/>
        </w:numPr>
        <w:spacing w:line="259" w:lineRule="auto"/>
        <w:jc w:val="both"/>
        <w:rPr>
          <w:rFonts w:cstheme="minorHAnsi"/>
          <w:sz w:val="24"/>
          <w:szCs w:val="24"/>
        </w:rPr>
      </w:pPr>
      <w:r w:rsidRPr="0083702E">
        <w:rPr>
          <w:rFonts w:cstheme="minorHAnsi"/>
          <w:sz w:val="24"/>
          <w:szCs w:val="24"/>
        </w:rPr>
        <w:t>technical language and specific meanings of everyday terms (e.g., table, function, product)</w:t>
      </w:r>
    </w:p>
    <w:p w14:paraId="2ADEB033" w14:textId="77777777" w:rsidR="0083702E" w:rsidRPr="0083702E" w:rsidRDefault="0083702E" w:rsidP="0083702E">
      <w:pPr>
        <w:pStyle w:val="ListParagraph"/>
        <w:numPr>
          <w:ilvl w:val="0"/>
          <w:numId w:val="30"/>
        </w:numPr>
        <w:spacing w:line="259" w:lineRule="auto"/>
        <w:jc w:val="both"/>
        <w:rPr>
          <w:rFonts w:cstheme="minorHAnsi"/>
          <w:sz w:val="24"/>
          <w:szCs w:val="24"/>
        </w:rPr>
      </w:pPr>
      <w:r w:rsidRPr="0083702E">
        <w:rPr>
          <w:rFonts w:cstheme="minorHAnsi"/>
          <w:sz w:val="24"/>
          <w:szCs w:val="24"/>
        </w:rPr>
        <w:t>concepts that are expressed in word problems</w:t>
      </w:r>
    </w:p>
    <w:p w14:paraId="3C1A51D2" w14:textId="77777777" w:rsidR="0083702E" w:rsidRPr="0083702E" w:rsidRDefault="0083702E" w:rsidP="0083702E">
      <w:pPr>
        <w:pStyle w:val="ListParagraph"/>
        <w:numPr>
          <w:ilvl w:val="0"/>
          <w:numId w:val="30"/>
        </w:numPr>
        <w:spacing w:line="259" w:lineRule="auto"/>
        <w:jc w:val="both"/>
        <w:rPr>
          <w:rFonts w:cstheme="minorHAnsi"/>
          <w:sz w:val="24"/>
          <w:szCs w:val="24"/>
        </w:rPr>
      </w:pPr>
      <w:r w:rsidRPr="0083702E">
        <w:rPr>
          <w:rFonts w:cstheme="minorHAnsi"/>
          <w:sz w:val="24"/>
          <w:szCs w:val="24"/>
        </w:rPr>
        <w:t>rules and conventions around syntax and mathematical procedures (e.g., BEDMAS)</w:t>
      </w:r>
    </w:p>
    <w:p w14:paraId="58C1AF18" w14:textId="77777777" w:rsidR="0083702E" w:rsidRPr="0083702E" w:rsidRDefault="0083702E" w:rsidP="0083702E">
      <w:pPr>
        <w:jc w:val="both"/>
        <w:rPr>
          <w:rFonts w:cstheme="minorHAnsi"/>
          <w:sz w:val="24"/>
          <w:lang w:val="en-AU"/>
        </w:rPr>
      </w:pPr>
      <w:r w:rsidRPr="0083702E">
        <w:rPr>
          <w:rFonts w:cstheme="minorHAnsi"/>
          <w:sz w:val="24"/>
        </w:rPr>
        <w:t>T</w:t>
      </w:r>
      <w:r w:rsidRPr="0083702E">
        <w:rPr>
          <w:rFonts w:cstheme="minorHAnsi"/>
          <w:sz w:val="24"/>
          <w:lang w:val="en-AU"/>
        </w:rPr>
        <w:t xml:space="preserve">he importance of literacy for engagement and achievement in mathematics has been explored in </w:t>
      </w:r>
      <w:proofErr w:type="gramStart"/>
      <w:r w:rsidRPr="0083702E">
        <w:rPr>
          <w:rFonts w:cstheme="minorHAnsi"/>
          <w:sz w:val="24"/>
          <w:lang w:val="en-AU"/>
        </w:rPr>
        <w:t>a number of</w:t>
      </w:r>
      <w:proofErr w:type="gramEnd"/>
      <w:r w:rsidRPr="0083702E">
        <w:rPr>
          <w:rFonts w:cstheme="minorHAnsi"/>
          <w:sz w:val="24"/>
          <w:lang w:val="en-AU"/>
        </w:rPr>
        <w:t xml:space="preserve"> studies (Burke, 2018; </w:t>
      </w:r>
      <w:bookmarkStart w:id="2" w:name="_GoBack"/>
      <w:bookmarkEnd w:id="2"/>
      <w:r w:rsidRPr="0083702E">
        <w:rPr>
          <w:rFonts w:cstheme="minorHAnsi"/>
          <w:sz w:val="24"/>
          <w:lang w:val="en-AU"/>
        </w:rPr>
        <w:t xml:space="preserve">Jourdain &amp; Sharma, 2016; </w:t>
      </w:r>
      <w:proofErr w:type="spellStart"/>
      <w:r w:rsidRPr="0083702E">
        <w:rPr>
          <w:rFonts w:cstheme="minorHAnsi"/>
          <w:sz w:val="24"/>
          <w:lang w:val="en-AU"/>
        </w:rPr>
        <w:t>Kotsopoulos</w:t>
      </w:r>
      <w:proofErr w:type="spellEnd"/>
      <w:r w:rsidRPr="0083702E">
        <w:rPr>
          <w:rFonts w:cstheme="minorHAnsi"/>
          <w:sz w:val="24"/>
          <w:lang w:val="en-AU"/>
        </w:rPr>
        <w:t xml:space="preserve">, 2007; </w:t>
      </w:r>
      <w:proofErr w:type="spellStart"/>
      <w:r w:rsidRPr="0083702E">
        <w:rPr>
          <w:rFonts w:cstheme="minorHAnsi"/>
          <w:sz w:val="24"/>
          <w:lang w:val="en-AU"/>
        </w:rPr>
        <w:t>Meiers</w:t>
      </w:r>
      <w:proofErr w:type="spellEnd"/>
      <w:r w:rsidRPr="0083702E">
        <w:rPr>
          <w:rFonts w:cstheme="minorHAnsi"/>
          <w:sz w:val="24"/>
          <w:lang w:val="en-AU"/>
        </w:rPr>
        <w:t xml:space="preserve"> &amp; </w:t>
      </w:r>
      <w:proofErr w:type="spellStart"/>
      <w:r w:rsidRPr="0083702E">
        <w:rPr>
          <w:rFonts w:cstheme="minorHAnsi"/>
          <w:sz w:val="24"/>
          <w:lang w:val="en-AU"/>
        </w:rPr>
        <w:t>Trevitt</w:t>
      </w:r>
      <w:proofErr w:type="spellEnd"/>
      <w:r w:rsidRPr="0083702E">
        <w:rPr>
          <w:rFonts w:cstheme="minorHAnsi"/>
          <w:sz w:val="24"/>
          <w:lang w:val="en-AU"/>
        </w:rPr>
        <w:t xml:space="preserve">, 2010; Prediger et al., 2018; </w:t>
      </w:r>
      <w:proofErr w:type="spellStart"/>
      <w:r w:rsidRPr="0083702E">
        <w:rPr>
          <w:rFonts w:cstheme="minorHAnsi"/>
          <w:sz w:val="24"/>
          <w:lang w:val="en-AU"/>
        </w:rPr>
        <w:t>Walzebug</w:t>
      </w:r>
      <w:proofErr w:type="spellEnd"/>
      <w:r w:rsidRPr="0083702E">
        <w:rPr>
          <w:rFonts w:cstheme="minorHAnsi"/>
          <w:sz w:val="24"/>
          <w:lang w:val="en-AU"/>
        </w:rPr>
        <w:t xml:space="preserve">, 2014). As shown in these studies, if students’ literacy levels are developed and students are given the tools required to understand the language of mathematics, then learning outcomes can be enhanced. This relationship between literacy levels and numeracy is partly due to the central role that language plays in the process of making and sharing meaning, since language is the </w:t>
      </w:r>
      <w:r w:rsidRPr="0083702E">
        <w:rPr>
          <w:rFonts w:cstheme="minorHAnsi"/>
          <w:i/>
          <w:sz w:val="24"/>
          <w:lang w:val="en-AU"/>
        </w:rPr>
        <w:t>a priori</w:t>
      </w:r>
      <w:r w:rsidRPr="0083702E">
        <w:rPr>
          <w:rFonts w:cstheme="minorHAnsi"/>
          <w:sz w:val="24"/>
          <w:lang w:val="en-AU"/>
        </w:rPr>
        <w:t xml:space="preserve"> necessity for the realisation of meaning (</w:t>
      </w:r>
      <w:proofErr w:type="spellStart"/>
      <w:r w:rsidRPr="0083702E">
        <w:rPr>
          <w:rFonts w:cstheme="minorHAnsi"/>
          <w:sz w:val="24"/>
          <w:lang w:val="en-AU"/>
        </w:rPr>
        <w:t>Lankshear</w:t>
      </w:r>
      <w:proofErr w:type="spellEnd"/>
      <w:r w:rsidRPr="0083702E">
        <w:rPr>
          <w:rFonts w:cstheme="minorHAnsi"/>
          <w:sz w:val="24"/>
          <w:lang w:val="en-AU"/>
        </w:rPr>
        <w:t>, 1997).</w:t>
      </w:r>
    </w:p>
    <w:p w14:paraId="19670257" w14:textId="77777777" w:rsidR="0083702E" w:rsidRPr="0083702E" w:rsidRDefault="0083702E" w:rsidP="0083702E">
      <w:pPr>
        <w:jc w:val="both"/>
        <w:rPr>
          <w:rFonts w:cstheme="minorHAnsi"/>
          <w:sz w:val="24"/>
        </w:rPr>
      </w:pPr>
      <w:r w:rsidRPr="0083702E">
        <w:rPr>
          <w:rFonts w:cstheme="minorHAnsi"/>
          <w:sz w:val="24"/>
          <w:lang w:val="en-AU"/>
        </w:rPr>
        <w:t xml:space="preserve">Based on an analysis of mathematical literacy items from the Programme for International Student Assessment (PISA), Turner (2010) emphasised the role that language plays in developing numeracy, since “mathematical literacy in practice involves communication” (p. 58). Turner pointed out that understanding and clarifying a worded mathematical problem is dependent on reading, decoding, and interpreting statements, questions, tasks, and/or objects. By engaging in these processes, students are able “to form a mental model of the situation, an important step in understanding, clarifying and formulating a problem” (Turner, 2010, p. 58). Similarly, learning an additional language can develop students’ literacy repertoires and their “understanding of the nature of language, culture and the processes of communication”’ (VCAA, n.d.). This expansion of students’ linguistic repertoires, and the enhanced ability to analyse how language works through the study of an additional </w:t>
      </w:r>
      <w:r w:rsidRPr="0083702E">
        <w:rPr>
          <w:rFonts w:cstheme="minorHAnsi"/>
          <w:sz w:val="24"/>
          <w:lang w:val="en-AU"/>
        </w:rPr>
        <w:lastRenderedPageBreak/>
        <w:t>language, can provide students with linguistic knowledge that can be transferred to the mathematics classroom.</w:t>
      </w:r>
    </w:p>
    <w:p w14:paraId="1FD1762F" w14:textId="77777777" w:rsidR="0083702E" w:rsidRPr="0083702E" w:rsidRDefault="0083702E" w:rsidP="0083702E">
      <w:pPr>
        <w:jc w:val="both"/>
        <w:rPr>
          <w:rFonts w:cstheme="minorHAnsi"/>
          <w:b/>
          <w:sz w:val="24"/>
        </w:rPr>
      </w:pPr>
      <w:r w:rsidRPr="0083702E">
        <w:rPr>
          <w:rFonts w:cstheme="minorHAnsi"/>
          <w:b/>
          <w:sz w:val="24"/>
        </w:rPr>
        <w:t>Developing Numeracy Understanding in Languages</w:t>
      </w:r>
    </w:p>
    <w:p w14:paraId="41AFB3DA" w14:textId="77777777" w:rsidR="0083702E" w:rsidRPr="0083702E" w:rsidRDefault="0083702E" w:rsidP="0083702E">
      <w:pPr>
        <w:jc w:val="both"/>
        <w:rPr>
          <w:rFonts w:cstheme="minorHAnsi"/>
          <w:sz w:val="24"/>
        </w:rPr>
      </w:pPr>
      <w:r w:rsidRPr="0083702E">
        <w:rPr>
          <w:rFonts w:cstheme="minorHAnsi"/>
          <w:sz w:val="24"/>
        </w:rPr>
        <w:t>Teachers are required to provide opportunities for students to develop numeracy skills in an applied environment, and there are numerous ways to incorporate meaningful numeracy-related learning in language classrooms. Language teachers can use the curriculum strands and sub-strands as conceptual maps to plan for and develop students’ numeracy capabilities. Apart from Classical Greek and Latin, all languages curricula contain the interrelated strands of Communicating and Understanding. Communicating refers to using language for communicative purposes in interpreting, creating and exchanging meaning (VCAA, n.d.). Understanding refers to analysing and understanding language and culture as resources for interpreting and shaping meaning in intercultural exchanges (VCAA, n.d.). Both strands are further refined into several sub-strands, and the following section is an introduction to how numeracy knowledge and skills can be embedded into some of these sub-strands.</w:t>
      </w:r>
    </w:p>
    <w:p w14:paraId="0C9396AD" w14:textId="77777777" w:rsidR="0083702E" w:rsidRPr="0083702E" w:rsidRDefault="0083702E" w:rsidP="0083702E">
      <w:pPr>
        <w:jc w:val="both"/>
        <w:rPr>
          <w:rFonts w:cstheme="minorHAnsi"/>
          <w:sz w:val="24"/>
        </w:rPr>
      </w:pPr>
      <w:r w:rsidRPr="0083702E">
        <w:rPr>
          <w:rFonts w:cstheme="minorHAnsi"/>
          <w:sz w:val="24"/>
        </w:rPr>
        <w:t>In the Communicating strand, numeracy-related learning will resemble some of what the student already does in their first language. In this case, “learning languages affords opportunities for learners to use the target language to develop skills in numeracy, to understand, analyse, categorise, critically respond to and use mathematics in different contexts” (ACARA, n.d.). While language teachers may not have numeracy as an explicit learning outcome, much of this learning currently takes place in beginner language learning, and the vocabulary and grammatical structures are typically found in most language teaching resources. Examples include:</w:t>
      </w:r>
    </w:p>
    <w:p w14:paraId="15083494" w14:textId="77777777" w:rsidR="0083702E" w:rsidRPr="0083702E" w:rsidRDefault="0083702E" w:rsidP="0083702E">
      <w:pPr>
        <w:pStyle w:val="ListParagraph"/>
        <w:numPr>
          <w:ilvl w:val="0"/>
          <w:numId w:val="31"/>
        </w:numPr>
        <w:spacing w:line="259" w:lineRule="auto"/>
        <w:jc w:val="both"/>
        <w:rPr>
          <w:rFonts w:cstheme="minorHAnsi"/>
          <w:sz w:val="24"/>
          <w:szCs w:val="24"/>
        </w:rPr>
      </w:pPr>
      <w:r w:rsidRPr="0083702E">
        <w:rPr>
          <w:rFonts w:cstheme="minorHAnsi"/>
          <w:sz w:val="24"/>
          <w:szCs w:val="24"/>
        </w:rPr>
        <w:t>recognising and sequencing numbers (e.g., in language games)</w:t>
      </w:r>
    </w:p>
    <w:p w14:paraId="76D5E169" w14:textId="77777777" w:rsidR="0083702E" w:rsidRPr="0083702E" w:rsidRDefault="0083702E" w:rsidP="0083702E">
      <w:pPr>
        <w:pStyle w:val="ListParagraph"/>
        <w:numPr>
          <w:ilvl w:val="0"/>
          <w:numId w:val="31"/>
        </w:numPr>
        <w:spacing w:line="259" w:lineRule="auto"/>
        <w:jc w:val="both"/>
        <w:rPr>
          <w:rFonts w:cstheme="minorHAnsi"/>
          <w:sz w:val="24"/>
          <w:szCs w:val="24"/>
        </w:rPr>
      </w:pPr>
      <w:r w:rsidRPr="0083702E">
        <w:rPr>
          <w:rFonts w:cstheme="minorHAnsi"/>
          <w:sz w:val="24"/>
          <w:szCs w:val="24"/>
        </w:rPr>
        <w:t>using numbers to discuss dates and ages</w:t>
      </w:r>
    </w:p>
    <w:p w14:paraId="06357C93" w14:textId="77777777" w:rsidR="0083702E" w:rsidRPr="0083702E" w:rsidRDefault="0083702E" w:rsidP="0083702E">
      <w:pPr>
        <w:pStyle w:val="ListParagraph"/>
        <w:numPr>
          <w:ilvl w:val="0"/>
          <w:numId w:val="31"/>
        </w:numPr>
        <w:spacing w:line="259" w:lineRule="auto"/>
        <w:jc w:val="both"/>
        <w:rPr>
          <w:rFonts w:cstheme="minorHAnsi"/>
          <w:sz w:val="24"/>
          <w:szCs w:val="24"/>
        </w:rPr>
      </w:pPr>
      <w:r w:rsidRPr="0083702E">
        <w:rPr>
          <w:rFonts w:cstheme="minorHAnsi"/>
          <w:sz w:val="24"/>
          <w:szCs w:val="24"/>
        </w:rPr>
        <w:t>using whole numbers, percentages, and fractions when analysing questionnaires</w:t>
      </w:r>
    </w:p>
    <w:p w14:paraId="4CF8B798" w14:textId="77777777" w:rsidR="0083702E" w:rsidRPr="0083702E" w:rsidRDefault="0083702E" w:rsidP="0083702E">
      <w:pPr>
        <w:pStyle w:val="ListParagraph"/>
        <w:numPr>
          <w:ilvl w:val="0"/>
          <w:numId w:val="31"/>
        </w:numPr>
        <w:spacing w:line="259" w:lineRule="auto"/>
        <w:jc w:val="both"/>
        <w:rPr>
          <w:rFonts w:cstheme="minorHAnsi"/>
          <w:sz w:val="24"/>
          <w:szCs w:val="24"/>
        </w:rPr>
      </w:pPr>
      <w:r w:rsidRPr="0083702E">
        <w:rPr>
          <w:rFonts w:cstheme="minorHAnsi"/>
          <w:sz w:val="24"/>
          <w:szCs w:val="24"/>
        </w:rPr>
        <w:t>doing basic operations (addition, subtraction, multiplication, and division)</w:t>
      </w:r>
    </w:p>
    <w:p w14:paraId="7CA811CA" w14:textId="77777777" w:rsidR="0083702E" w:rsidRPr="0083702E" w:rsidRDefault="0083702E" w:rsidP="0083702E">
      <w:pPr>
        <w:pStyle w:val="ListParagraph"/>
        <w:numPr>
          <w:ilvl w:val="0"/>
          <w:numId w:val="31"/>
        </w:numPr>
        <w:spacing w:line="259" w:lineRule="auto"/>
        <w:jc w:val="both"/>
        <w:rPr>
          <w:rFonts w:cstheme="minorHAnsi"/>
          <w:sz w:val="24"/>
          <w:szCs w:val="24"/>
        </w:rPr>
      </w:pPr>
      <w:r w:rsidRPr="0083702E">
        <w:rPr>
          <w:rFonts w:cstheme="minorHAnsi"/>
          <w:sz w:val="24"/>
          <w:szCs w:val="24"/>
        </w:rPr>
        <w:t>telling the time and talking about the duration of events</w:t>
      </w:r>
    </w:p>
    <w:p w14:paraId="56BF6ED6" w14:textId="77777777" w:rsidR="0083702E" w:rsidRPr="0083702E" w:rsidRDefault="0083702E" w:rsidP="0083702E">
      <w:pPr>
        <w:pStyle w:val="ListParagraph"/>
        <w:numPr>
          <w:ilvl w:val="0"/>
          <w:numId w:val="31"/>
        </w:numPr>
        <w:spacing w:line="259" w:lineRule="auto"/>
        <w:jc w:val="both"/>
        <w:rPr>
          <w:rFonts w:cstheme="minorHAnsi"/>
          <w:sz w:val="24"/>
          <w:szCs w:val="24"/>
        </w:rPr>
      </w:pPr>
      <w:r w:rsidRPr="0083702E">
        <w:rPr>
          <w:rFonts w:cstheme="minorHAnsi"/>
          <w:sz w:val="24"/>
          <w:szCs w:val="24"/>
        </w:rPr>
        <w:t>discussing travel itineraries and timetables</w:t>
      </w:r>
    </w:p>
    <w:p w14:paraId="090BFCB5" w14:textId="77777777" w:rsidR="0083702E" w:rsidRPr="0083702E" w:rsidRDefault="0083702E" w:rsidP="0083702E">
      <w:pPr>
        <w:pStyle w:val="ListParagraph"/>
        <w:numPr>
          <w:ilvl w:val="0"/>
          <w:numId w:val="31"/>
        </w:numPr>
        <w:spacing w:line="259" w:lineRule="auto"/>
        <w:jc w:val="both"/>
        <w:rPr>
          <w:rFonts w:cstheme="minorHAnsi"/>
          <w:sz w:val="24"/>
          <w:szCs w:val="24"/>
        </w:rPr>
      </w:pPr>
      <w:r w:rsidRPr="0083702E">
        <w:rPr>
          <w:rFonts w:cstheme="minorHAnsi"/>
          <w:sz w:val="24"/>
          <w:szCs w:val="24"/>
        </w:rPr>
        <w:t>asking for and giving prices of goods</w:t>
      </w:r>
    </w:p>
    <w:p w14:paraId="2BEA73FD" w14:textId="77777777" w:rsidR="0083702E" w:rsidRPr="0083702E" w:rsidRDefault="0083702E" w:rsidP="0083702E">
      <w:pPr>
        <w:pStyle w:val="ListParagraph"/>
        <w:numPr>
          <w:ilvl w:val="0"/>
          <w:numId w:val="31"/>
        </w:numPr>
        <w:spacing w:line="259" w:lineRule="auto"/>
        <w:jc w:val="both"/>
        <w:rPr>
          <w:rFonts w:cstheme="minorHAnsi"/>
          <w:sz w:val="24"/>
          <w:szCs w:val="24"/>
        </w:rPr>
      </w:pPr>
      <w:r w:rsidRPr="0083702E">
        <w:rPr>
          <w:rFonts w:cstheme="minorHAnsi"/>
          <w:sz w:val="24"/>
          <w:szCs w:val="24"/>
        </w:rPr>
        <w:t>discussing measurements and quantities for recipes</w:t>
      </w:r>
    </w:p>
    <w:p w14:paraId="5C706848" w14:textId="77777777" w:rsidR="0083702E" w:rsidRPr="0083702E" w:rsidRDefault="0083702E" w:rsidP="0083702E">
      <w:pPr>
        <w:pStyle w:val="ListParagraph"/>
        <w:numPr>
          <w:ilvl w:val="0"/>
          <w:numId w:val="31"/>
        </w:numPr>
        <w:spacing w:line="259" w:lineRule="auto"/>
        <w:jc w:val="both"/>
        <w:rPr>
          <w:rFonts w:cstheme="minorHAnsi"/>
          <w:sz w:val="24"/>
          <w:szCs w:val="24"/>
        </w:rPr>
      </w:pPr>
      <w:r w:rsidRPr="0083702E">
        <w:rPr>
          <w:rFonts w:cstheme="minorHAnsi"/>
          <w:sz w:val="24"/>
          <w:szCs w:val="24"/>
        </w:rPr>
        <w:t>calculating currency exchange rates</w:t>
      </w:r>
    </w:p>
    <w:p w14:paraId="5F5D74E9" w14:textId="77777777" w:rsidR="0083702E" w:rsidRPr="0083702E" w:rsidRDefault="0083702E" w:rsidP="0083702E">
      <w:pPr>
        <w:jc w:val="both"/>
        <w:rPr>
          <w:rFonts w:cstheme="minorHAnsi"/>
          <w:sz w:val="24"/>
        </w:rPr>
      </w:pPr>
      <w:r w:rsidRPr="0083702E">
        <w:rPr>
          <w:rFonts w:cstheme="minorHAnsi"/>
          <w:sz w:val="24"/>
        </w:rPr>
        <w:t>The following two sub-strands within Communicating also include meaningful opportunities for numeracy development:</w:t>
      </w:r>
    </w:p>
    <w:p w14:paraId="1F5AF7EC" w14:textId="77777777" w:rsidR="0083702E" w:rsidRPr="0083702E" w:rsidRDefault="0083702E" w:rsidP="0083702E">
      <w:pPr>
        <w:pStyle w:val="ListParagraph"/>
        <w:numPr>
          <w:ilvl w:val="0"/>
          <w:numId w:val="32"/>
        </w:numPr>
        <w:spacing w:line="259" w:lineRule="auto"/>
        <w:jc w:val="both"/>
        <w:rPr>
          <w:rFonts w:cstheme="minorHAnsi"/>
          <w:sz w:val="24"/>
          <w:szCs w:val="24"/>
        </w:rPr>
      </w:pPr>
      <w:r w:rsidRPr="0083702E">
        <w:rPr>
          <w:rFonts w:cstheme="minorHAnsi"/>
          <w:sz w:val="24"/>
          <w:szCs w:val="24"/>
        </w:rPr>
        <w:t xml:space="preserve">Socialising refers to students engaging in activities requiring planning, negotiating, deciding, and </w:t>
      </w:r>
      <w:proofErr w:type="gramStart"/>
      <w:r w:rsidRPr="0083702E">
        <w:rPr>
          <w:rFonts w:cstheme="minorHAnsi"/>
          <w:sz w:val="24"/>
          <w:szCs w:val="24"/>
        </w:rPr>
        <w:t>taking action</w:t>
      </w:r>
      <w:proofErr w:type="gramEnd"/>
      <w:r w:rsidRPr="0083702E">
        <w:rPr>
          <w:rFonts w:cstheme="minorHAnsi"/>
          <w:sz w:val="24"/>
          <w:szCs w:val="24"/>
        </w:rPr>
        <w:t>. As is the case in their first language, students will sometimes need to utilise numeracy skills and knowledge to carry out planning activities.</w:t>
      </w:r>
    </w:p>
    <w:p w14:paraId="7FE5D413" w14:textId="77777777" w:rsidR="0083702E" w:rsidRPr="0083702E" w:rsidRDefault="0083702E" w:rsidP="0083702E">
      <w:pPr>
        <w:pStyle w:val="ListParagraph"/>
        <w:numPr>
          <w:ilvl w:val="0"/>
          <w:numId w:val="32"/>
        </w:numPr>
        <w:spacing w:line="259" w:lineRule="auto"/>
        <w:jc w:val="both"/>
        <w:rPr>
          <w:rFonts w:cstheme="minorHAnsi"/>
          <w:sz w:val="24"/>
          <w:szCs w:val="24"/>
        </w:rPr>
      </w:pPr>
      <w:r w:rsidRPr="0083702E">
        <w:rPr>
          <w:rFonts w:cstheme="minorHAnsi"/>
          <w:sz w:val="24"/>
          <w:szCs w:val="24"/>
        </w:rPr>
        <w:t>Informing refers to students obtaining, processing, interpreting, and conveying information in oral, written, or multi-model texts.</w:t>
      </w:r>
    </w:p>
    <w:p w14:paraId="2F05D7B6" w14:textId="77777777" w:rsidR="0083702E" w:rsidRPr="0083702E" w:rsidRDefault="0083702E" w:rsidP="0083702E">
      <w:pPr>
        <w:jc w:val="both"/>
        <w:rPr>
          <w:rFonts w:cstheme="minorHAnsi"/>
          <w:sz w:val="24"/>
        </w:rPr>
      </w:pPr>
      <w:r w:rsidRPr="0083702E">
        <w:rPr>
          <w:rFonts w:cstheme="minorHAnsi"/>
          <w:sz w:val="24"/>
        </w:rPr>
        <w:lastRenderedPageBreak/>
        <w:t>Another area of language learning where numeracy can be developed is where differences exist in how numeracy-related concepts and processes exist in other cultural and linguistic systems. In the Understanding strand, the sub-strands of Systems of Language and the Role of Language and Culture include opportunities to explore how numeracy is shaped and continually influenced by different cultural contexts and linguistic systems. Some of these differences pertain to:</w:t>
      </w:r>
    </w:p>
    <w:p w14:paraId="0E312FDF" w14:textId="77777777" w:rsidR="0083702E" w:rsidRPr="0083702E" w:rsidRDefault="0083702E" w:rsidP="0083702E">
      <w:pPr>
        <w:pStyle w:val="ListParagraph"/>
        <w:numPr>
          <w:ilvl w:val="0"/>
          <w:numId w:val="33"/>
        </w:numPr>
        <w:spacing w:line="259" w:lineRule="auto"/>
        <w:jc w:val="both"/>
        <w:rPr>
          <w:rFonts w:cstheme="minorHAnsi"/>
          <w:sz w:val="24"/>
          <w:szCs w:val="24"/>
        </w:rPr>
      </w:pPr>
      <w:r w:rsidRPr="0083702E">
        <w:rPr>
          <w:rFonts w:cstheme="minorHAnsi"/>
          <w:sz w:val="24"/>
          <w:szCs w:val="24"/>
        </w:rPr>
        <w:t>conventions (e.g., the use of a comma instead of a period for the decimal point when writing numerals in Italian such that the cost of an item that is two euros and 49 cents is written as €2,49)</w:t>
      </w:r>
    </w:p>
    <w:p w14:paraId="10062DD2" w14:textId="77777777" w:rsidR="0083702E" w:rsidRPr="0083702E" w:rsidRDefault="0083702E" w:rsidP="0083702E">
      <w:pPr>
        <w:pStyle w:val="ListParagraph"/>
        <w:numPr>
          <w:ilvl w:val="0"/>
          <w:numId w:val="33"/>
        </w:numPr>
        <w:spacing w:line="259" w:lineRule="auto"/>
        <w:jc w:val="both"/>
        <w:rPr>
          <w:rFonts w:cstheme="minorHAnsi"/>
          <w:sz w:val="24"/>
          <w:szCs w:val="24"/>
        </w:rPr>
      </w:pPr>
      <w:r w:rsidRPr="0083702E">
        <w:rPr>
          <w:rFonts w:cstheme="minorHAnsi"/>
          <w:sz w:val="24"/>
          <w:szCs w:val="24"/>
        </w:rPr>
        <w:t>counting systems (e.g., in Japanese, the unit of ten thousand is used as a denomination for counting and currency, such that the number 100,000 is read as ‘10 ten-thousands’)</w:t>
      </w:r>
    </w:p>
    <w:p w14:paraId="5818806B" w14:textId="77777777" w:rsidR="0083702E" w:rsidRPr="0083702E" w:rsidRDefault="0083702E" w:rsidP="0083702E">
      <w:pPr>
        <w:jc w:val="both"/>
        <w:rPr>
          <w:rFonts w:cstheme="minorHAnsi"/>
          <w:sz w:val="24"/>
        </w:rPr>
      </w:pPr>
      <w:r w:rsidRPr="0083702E">
        <w:rPr>
          <w:rFonts w:cstheme="minorHAnsi"/>
          <w:sz w:val="24"/>
        </w:rPr>
        <w:t>The cultural significance of numbers is also a rich area for students to explore. For instance, students can investigate the use of numbers in metaphors, proverbs, and traditional stories in the target language.</w:t>
      </w:r>
    </w:p>
    <w:p w14:paraId="3F036C60" w14:textId="77777777" w:rsidR="0083702E" w:rsidRPr="0083702E" w:rsidRDefault="0083702E" w:rsidP="0083702E">
      <w:pPr>
        <w:pBdr>
          <w:bottom w:val="single" w:sz="12" w:space="1" w:color="auto"/>
        </w:pBdr>
        <w:jc w:val="both"/>
        <w:rPr>
          <w:rFonts w:cstheme="minorHAnsi"/>
          <w:sz w:val="24"/>
        </w:rPr>
      </w:pPr>
    </w:p>
    <w:p w14:paraId="0161811C" w14:textId="77777777" w:rsidR="0083702E" w:rsidRPr="0083702E" w:rsidRDefault="0083702E" w:rsidP="0083702E">
      <w:pPr>
        <w:jc w:val="both"/>
        <w:rPr>
          <w:rFonts w:cstheme="minorHAnsi"/>
          <w:b/>
          <w:sz w:val="24"/>
        </w:rPr>
      </w:pPr>
      <w:r w:rsidRPr="0083702E">
        <w:rPr>
          <w:rFonts w:cstheme="minorHAnsi"/>
          <w:b/>
          <w:sz w:val="24"/>
        </w:rPr>
        <w:t>Lesson Plan: Italian Teenage Boss</w:t>
      </w:r>
    </w:p>
    <w:p w14:paraId="14A2C7AC" w14:textId="77777777" w:rsidR="0083702E" w:rsidRPr="0083702E" w:rsidRDefault="0083702E" w:rsidP="0083702E">
      <w:pPr>
        <w:jc w:val="both"/>
        <w:rPr>
          <w:rFonts w:cstheme="minorHAnsi"/>
          <w:sz w:val="24"/>
        </w:rPr>
      </w:pPr>
      <w:r w:rsidRPr="0083702E">
        <w:rPr>
          <w:rFonts w:cstheme="minorHAnsi"/>
          <w:sz w:val="24"/>
        </w:rPr>
        <w:t xml:space="preserve">This is a task-based language activity that, depending on the available time, can be scaled down to one to two lessons or up to a unit of work. Although this example lesson is for Italian, it is suitable for all Roman alphabet languages. It could also be adapted for non-Roman alphabet and character languages where the F-10 sequence is being </w:t>
      </w:r>
      <w:proofErr w:type="gramStart"/>
      <w:r w:rsidRPr="0083702E">
        <w:rPr>
          <w:rFonts w:cstheme="minorHAnsi"/>
          <w:sz w:val="24"/>
        </w:rPr>
        <w:t>followed, or</w:t>
      </w:r>
      <w:proofErr w:type="gramEnd"/>
      <w:r w:rsidRPr="0083702E">
        <w:rPr>
          <w:rFonts w:cstheme="minorHAnsi"/>
          <w:sz w:val="24"/>
        </w:rPr>
        <w:t xml:space="preserve"> adapted to a Year 9/10 level.</w:t>
      </w:r>
    </w:p>
    <w:p w14:paraId="43D2C350" w14:textId="77777777" w:rsidR="0083702E" w:rsidRPr="0083702E" w:rsidRDefault="0083702E" w:rsidP="0083702E">
      <w:pPr>
        <w:jc w:val="both"/>
        <w:rPr>
          <w:rFonts w:cstheme="minorHAnsi"/>
          <w:sz w:val="24"/>
        </w:rPr>
      </w:pPr>
      <w:r w:rsidRPr="0083702E">
        <w:rPr>
          <w:rFonts w:cstheme="minorHAnsi"/>
          <w:sz w:val="24"/>
        </w:rPr>
        <w:t xml:space="preserve">The activity is loosely based on the concept of giving teenagers responsibility for the family budget, as explored in the popular ABC observational documentary show </w:t>
      </w:r>
      <w:r w:rsidRPr="0083702E">
        <w:rPr>
          <w:rFonts w:cstheme="minorHAnsi"/>
          <w:i/>
          <w:sz w:val="24"/>
        </w:rPr>
        <w:t xml:space="preserve">Teenage Boss </w:t>
      </w:r>
      <w:r w:rsidRPr="0083702E">
        <w:rPr>
          <w:rFonts w:cstheme="minorHAnsi"/>
          <w:sz w:val="24"/>
        </w:rPr>
        <w:t xml:space="preserve">(links in Appendix). In the show, teenagers are put in charge of the family monthly budget to learn about financial responsibility and planning. The host, Eddie Woo, is a well-known Australian mathematics teacher with a large YouTube following. To prepare for these language lessons, the teacher can use a flipped learning approach, in which students are required to watch one or more episodes (on ABC </w:t>
      </w:r>
      <w:proofErr w:type="spellStart"/>
      <w:r w:rsidRPr="0083702E">
        <w:rPr>
          <w:rFonts w:cstheme="minorHAnsi"/>
          <w:sz w:val="24"/>
        </w:rPr>
        <w:t>iview</w:t>
      </w:r>
      <w:proofErr w:type="spellEnd"/>
      <w:r w:rsidRPr="0083702E">
        <w:rPr>
          <w:rFonts w:cstheme="minorHAnsi"/>
          <w:sz w:val="24"/>
        </w:rPr>
        <w:t xml:space="preserve"> on-demand) and make notes about any important questions to consider when planning grocery shopping. These ideas can be shared by students in a collaborative online space (e.g., Google classroom) to be accessed by students while completing the grocery planning task.</w:t>
      </w:r>
    </w:p>
    <w:p w14:paraId="079BB164" w14:textId="77777777" w:rsidR="0083702E" w:rsidRPr="0083702E" w:rsidRDefault="0083702E" w:rsidP="0083702E">
      <w:pPr>
        <w:jc w:val="both"/>
        <w:rPr>
          <w:rFonts w:cstheme="minorHAnsi"/>
          <w:sz w:val="24"/>
        </w:rPr>
      </w:pPr>
      <w:r w:rsidRPr="0083702E">
        <w:rPr>
          <w:rFonts w:cstheme="minorHAnsi"/>
          <w:sz w:val="24"/>
        </w:rPr>
        <w:t>The overall aim is for students to produce a shopping list based on what they would purchase for their family meals for a week. A possible scenario is that the student’s family is holidaying in Italy and the student has been given responsibility for the grocery shopping list and the associated budget. Depending on individual learner needs and any prior Italian language learning (during primary school), students can work individually, in pairs, or in small groups. They will use hard copy or online Italian supermarket catalogues to select items of their choice to complete a weekly meal planner.</w:t>
      </w:r>
    </w:p>
    <w:p w14:paraId="7AF0F289" w14:textId="77777777" w:rsidR="0083702E" w:rsidRPr="0083702E" w:rsidRDefault="0083702E" w:rsidP="0083702E">
      <w:pPr>
        <w:jc w:val="both"/>
        <w:rPr>
          <w:rFonts w:cstheme="minorHAnsi"/>
          <w:b/>
          <w:sz w:val="24"/>
        </w:rPr>
      </w:pPr>
      <w:r w:rsidRPr="0083702E">
        <w:rPr>
          <w:rFonts w:cstheme="minorHAnsi"/>
          <w:b/>
          <w:sz w:val="24"/>
        </w:rPr>
        <w:t>Prerequisite/Corequisite Knowledge: Italian</w:t>
      </w:r>
    </w:p>
    <w:p w14:paraId="08956E3B" w14:textId="77777777" w:rsidR="0083702E" w:rsidRPr="0083702E" w:rsidRDefault="0083702E" w:rsidP="0083702E">
      <w:pPr>
        <w:jc w:val="both"/>
        <w:rPr>
          <w:rFonts w:cstheme="minorHAnsi"/>
          <w:sz w:val="24"/>
        </w:rPr>
      </w:pPr>
      <w:r w:rsidRPr="0083702E">
        <w:rPr>
          <w:rFonts w:cstheme="minorHAnsi"/>
          <w:sz w:val="24"/>
        </w:rPr>
        <w:t xml:space="preserve">This lesson is based on the Years 7–10 sequence, and students are not expected to have studied Italian prior to Year 7 (For a class following the F–10 sequence, the extension </w:t>
      </w:r>
      <w:r w:rsidRPr="0083702E">
        <w:rPr>
          <w:rFonts w:cstheme="minorHAnsi"/>
          <w:sz w:val="24"/>
        </w:rPr>
        <w:lastRenderedPageBreak/>
        <w:t>activities can be built into the lesson). Depending on the characteristics of the cohort, this lesson may be suitable either towards the second half of Year 7 or at any stage during Year 8. To engage with this task, students will consolidate and become familiar with the following knowledge items:</w:t>
      </w:r>
    </w:p>
    <w:p w14:paraId="67B275AB" w14:textId="77777777" w:rsidR="0083702E" w:rsidRPr="0083702E" w:rsidRDefault="0083702E" w:rsidP="0083702E">
      <w:pPr>
        <w:numPr>
          <w:ilvl w:val="0"/>
          <w:numId w:val="10"/>
        </w:numPr>
        <w:spacing w:after="0"/>
        <w:jc w:val="both"/>
        <w:rPr>
          <w:rFonts w:cstheme="minorHAnsi"/>
          <w:sz w:val="24"/>
        </w:rPr>
      </w:pPr>
      <w:r w:rsidRPr="0083702E">
        <w:rPr>
          <w:rFonts w:cstheme="minorHAnsi"/>
          <w:sz w:val="24"/>
        </w:rPr>
        <w:t>days of the week and meal names</w:t>
      </w:r>
    </w:p>
    <w:p w14:paraId="44590FB7" w14:textId="77777777" w:rsidR="0083702E" w:rsidRPr="0083702E" w:rsidRDefault="0083702E" w:rsidP="0083702E">
      <w:pPr>
        <w:numPr>
          <w:ilvl w:val="0"/>
          <w:numId w:val="10"/>
        </w:numPr>
        <w:spacing w:after="0"/>
        <w:jc w:val="both"/>
        <w:rPr>
          <w:rFonts w:cstheme="minorHAnsi"/>
          <w:sz w:val="24"/>
        </w:rPr>
      </w:pPr>
      <w:r w:rsidRPr="0083702E">
        <w:rPr>
          <w:rFonts w:cstheme="minorHAnsi"/>
          <w:sz w:val="24"/>
        </w:rPr>
        <w:t>numbers up to 100</w:t>
      </w:r>
    </w:p>
    <w:p w14:paraId="27BCBD38" w14:textId="77777777" w:rsidR="0083702E" w:rsidRPr="0083702E" w:rsidRDefault="0083702E" w:rsidP="0083702E">
      <w:pPr>
        <w:numPr>
          <w:ilvl w:val="0"/>
          <w:numId w:val="10"/>
        </w:numPr>
        <w:spacing w:after="0"/>
        <w:jc w:val="both"/>
        <w:rPr>
          <w:rFonts w:cstheme="minorHAnsi"/>
          <w:sz w:val="24"/>
        </w:rPr>
      </w:pPr>
      <w:r w:rsidRPr="0083702E">
        <w:rPr>
          <w:rFonts w:cstheme="minorHAnsi"/>
          <w:sz w:val="24"/>
        </w:rPr>
        <w:t>the use of a comma in Italian to indicate decimals (e.g., an item costing two euros and 49 cents is written as €2,49)</w:t>
      </w:r>
    </w:p>
    <w:p w14:paraId="0EB3C9BD" w14:textId="77777777" w:rsidR="0083702E" w:rsidRPr="0083702E" w:rsidRDefault="0083702E" w:rsidP="0083702E">
      <w:pPr>
        <w:numPr>
          <w:ilvl w:val="0"/>
          <w:numId w:val="10"/>
        </w:numPr>
        <w:spacing w:after="0"/>
        <w:jc w:val="both"/>
        <w:rPr>
          <w:rFonts w:cstheme="minorHAnsi"/>
          <w:sz w:val="24"/>
        </w:rPr>
      </w:pPr>
      <w:r w:rsidRPr="0083702E">
        <w:rPr>
          <w:rFonts w:cstheme="minorHAnsi"/>
          <w:sz w:val="24"/>
        </w:rPr>
        <w:t xml:space="preserve">vocabulary for quantities of weight and volume (e.g., </w:t>
      </w:r>
      <w:r w:rsidRPr="0083702E">
        <w:rPr>
          <w:rFonts w:cstheme="minorHAnsi"/>
          <w:i/>
          <w:sz w:val="24"/>
        </w:rPr>
        <w:t xml:space="preserve">al kg, </w:t>
      </w:r>
      <w:proofErr w:type="spellStart"/>
      <w:r w:rsidRPr="0083702E">
        <w:rPr>
          <w:rFonts w:cstheme="minorHAnsi"/>
          <w:i/>
          <w:sz w:val="24"/>
        </w:rPr>
        <w:t>l’etto</w:t>
      </w:r>
      <w:proofErr w:type="spellEnd"/>
      <w:r w:rsidRPr="0083702E">
        <w:rPr>
          <w:rFonts w:cstheme="minorHAnsi"/>
          <w:i/>
          <w:sz w:val="24"/>
        </w:rPr>
        <w:t xml:space="preserve">, al </w:t>
      </w:r>
      <w:proofErr w:type="spellStart"/>
      <w:r w:rsidRPr="0083702E">
        <w:rPr>
          <w:rFonts w:cstheme="minorHAnsi"/>
          <w:i/>
          <w:sz w:val="24"/>
        </w:rPr>
        <w:t>pezzo</w:t>
      </w:r>
      <w:proofErr w:type="spellEnd"/>
      <w:r w:rsidRPr="0083702E">
        <w:rPr>
          <w:rFonts w:cstheme="minorHAnsi"/>
          <w:sz w:val="24"/>
        </w:rPr>
        <w:t>)</w:t>
      </w:r>
    </w:p>
    <w:p w14:paraId="224F1A93" w14:textId="77777777" w:rsidR="0083702E" w:rsidRPr="0083702E" w:rsidRDefault="0083702E" w:rsidP="0083702E">
      <w:pPr>
        <w:numPr>
          <w:ilvl w:val="0"/>
          <w:numId w:val="10"/>
        </w:numPr>
        <w:spacing w:after="0"/>
        <w:jc w:val="both"/>
        <w:rPr>
          <w:rFonts w:cstheme="minorHAnsi"/>
          <w:sz w:val="24"/>
        </w:rPr>
      </w:pPr>
      <w:r w:rsidRPr="0083702E">
        <w:rPr>
          <w:rFonts w:cstheme="minorHAnsi"/>
          <w:sz w:val="24"/>
        </w:rPr>
        <w:t>vocabulary for various supermarket products commonly purchased in Italy</w:t>
      </w:r>
    </w:p>
    <w:p w14:paraId="4FBB34BF" w14:textId="77777777" w:rsidR="0083702E" w:rsidRPr="0083702E" w:rsidRDefault="0083702E" w:rsidP="0083702E">
      <w:pPr>
        <w:numPr>
          <w:ilvl w:val="0"/>
          <w:numId w:val="10"/>
        </w:numPr>
        <w:spacing w:after="0"/>
        <w:jc w:val="both"/>
        <w:rPr>
          <w:rFonts w:cstheme="minorHAnsi"/>
          <w:sz w:val="24"/>
        </w:rPr>
      </w:pPr>
      <w:r w:rsidRPr="0083702E">
        <w:rPr>
          <w:rFonts w:cstheme="minorHAnsi"/>
          <w:sz w:val="24"/>
        </w:rPr>
        <w:t>vocabulary for food types (meat, fruit, vegetable, dairy, pasta, etc.)</w:t>
      </w:r>
    </w:p>
    <w:p w14:paraId="5BE357D4" w14:textId="77777777" w:rsidR="0083702E" w:rsidRPr="0083702E" w:rsidRDefault="0083702E" w:rsidP="0083702E">
      <w:pPr>
        <w:pStyle w:val="ListParagraph"/>
        <w:numPr>
          <w:ilvl w:val="0"/>
          <w:numId w:val="10"/>
        </w:numPr>
        <w:spacing w:line="259" w:lineRule="auto"/>
        <w:jc w:val="both"/>
        <w:rPr>
          <w:rFonts w:cstheme="minorHAnsi"/>
          <w:sz w:val="24"/>
          <w:szCs w:val="24"/>
        </w:rPr>
      </w:pPr>
      <w:r w:rsidRPr="0083702E">
        <w:rPr>
          <w:rFonts w:cstheme="minorHAnsi"/>
          <w:sz w:val="24"/>
          <w:szCs w:val="24"/>
        </w:rPr>
        <w:t>forms of singular and plural nouns</w:t>
      </w:r>
    </w:p>
    <w:p w14:paraId="3BAD550E" w14:textId="77777777" w:rsidR="0083702E" w:rsidRPr="0083702E" w:rsidRDefault="0083702E" w:rsidP="0083702E">
      <w:pPr>
        <w:jc w:val="both"/>
        <w:rPr>
          <w:rFonts w:cstheme="minorHAnsi"/>
          <w:sz w:val="24"/>
        </w:rPr>
      </w:pPr>
      <w:r w:rsidRPr="0083702E">
        <w:rPr>
          <w:rFonts w:cstheme="minorHAnsi"/>
          <w:sz w:val="24"/>
        </w:rPr>
        <w:t>Students will develop and consolidate the following skills:</w:t>
      </w:r>
    </w:p>
    <w:p w14:paraId="03A4C94A" w14:textId="77777777" w:rsidR="0083702E" w:rsidRPr="0083702E" w:rsidRDefault="0083702E" w:rsidP="0083702E">
      <w:pPr>
        <w:pStyle w:val="ListParagraph"/>
        <w:numPr>
          <w:ilvl w:val="0"/>
          <w:numId w:val="10"/>
        </w:numPr>
        <w:spacing w:line="259" w:lineRule="auto"/>
        <w:jc w:val="both"/>
        <w:rPr>
          <w:rFonts w:cstheme="minorHAnsi"/>
          <w:sz w:val="24"/>
          <w:szCs w:val="24"/>
        </w:rPr>
      </w:pPr>
      <w:r w:rsidRPr="0083702E">
        <w:rPr>
          <w:rFonts w:cstheme="minorHAnsi"/>
          <w:sz w:val="24"/>
          <w:szCs w:val="24"/>
        </w:rPr>
        <w:t>notice patterns of noun categories and understand the general rule of gender and agreement</w:t>
      </w:r>
    </w:p>
    <w:p w14:paraId="63CACF22" w14:textId="77777777" w:rsidR="0083702E" w:rsidRPr="0083702E" w:rsidRDefault="0083702E" w:rsidP="0083702E">
      <w:pPr>
        <w:pStyle w:val="ListParagraph"/>
        <w:numPr>
          <w:ilvl w:val="0"/>
          <w:numId w:val="10"/>
        </w:numPr>
        <w:spacing w:line="259" w:lineRule="auto"/>
        <w:jc w:val="both"/>
        <w:rPr>
          <w:rFonts w:cstheme="minorHAnsi"/>
          <w:sz w:val="24"/>
          <w:szCs w:val="24"/>
        </w:rPr>
      </w:pPr>
      <w:r w:rsidRPr="0083702E">
        <w:rPr>
          <w:rFonts w:cstheme="minorHAnsi"/>
          <w:sz w:val="24"/>
          <w:szCs w:val="24"/>
        </w:rPr>
        <w:t xml:space="preserve">recognise simple sentence construction (subject–verb–object), enriched </w:t>
      </w:r>
      <w:proofErr w:type="gramStart"/>
      <w:r w:rsidRPr="0083702E">
        <w:rPr>
          <w:rFonts w:cstheme="minorHAnsi"/>
          <w:sz w:val="24"/>
          <w:szCs w:val="24"/>
        </w:rPr>
        <w:t>by the use of</w:t>
      </w:r>
      <w:proofErr w:type="gramEnd"/>
      <w:r w:rsidRPr="0083702E">
        <w:rPr>
          <w:rFonts w:cstheme="minorHAnsi"/>
          <w:sz w:val="24"/>
          <w:szCs w:val="24"/>
        </w:rPr>
        <w:t xml:space="preserve"> adjectives</w:t>
      </w:r>
    </w:p>
    <w:p w14:paraId="76792E7B" w14:textId="77777777" w:rsidR="0083702E" w:rsidRPr="0083702E" w:rsidRDefault="0083702E" w:rsidP="0083702E">
      <w:pPr>
        <w:pStyle w:val="ListParagraph"/>
        <w:numPr>
          <w:ilvl w:val="0"/>
          <w:numId w:val="10"/>
        </w:numPr>
        <w:spacing w:line="259" w:lineRule="auto"/>
        <w:jc w:val="both"/>
        <w:rPr>
          <w:rFonts w:cstheme="minorHAnsi"/>
          <w:sz w:val="24"/>
          <w:szCs w:val="24"/>
        </w:rPr>
      </w:pPr>
      <w:r w:rsidRPr="0083702E">
        <w:rPr>
          <w:rFonts w:cstheme="minorHAnsi"/>
          <w:sz w:val="24"/>
          <w:szCs w:val="24"/>
        </w:rPr>
        <w:t>use modelled and rehearsed language in familiar contexts and begin to use Italian to create and communicate their own meanings</w:t>
      </w:r>
    </w:p>
    <w:p w14:paraId="21F90A70" w14:textId="77777777" w:rsidR="0083702E" w:rsidRPr="0083702E" w:rsidRDefault="0083702E" w:rsidP="0083702E">
      <w:pPr>
        <w:pStyle w:val="ListParagraph"/>
        <w:numPr>
          <w:ilvl w:val="0"/>
          <w:numId w:val="10"/>
        </w:numPr>
        <w:spacing w:line="259" w:lineRule="auto"/>
        <w:jc w:val="both"/>
        <w:rPr>
          <w:rFonts w:cstheme="minorHAnsi"/>
          <w:sz w:val="24"/>
          <w:szCs w:val="24"/>
        </w:rPr>
      </w:pPr>
      <w:r w:rsidRPr="0083702E">
        <w:rPr>
          <w:rFonts w:cstheme="minorHAnsi"/>
          <w:sz w:val="24"/>
          <w:szCs w:val="24"/>
        </w:rPr>
        <w:t>create their own texts, mainly using the present tense of regular and common irregular verbs</w:t>
      </w:r>
    </w:p>
    <w:p w14:paraId="6A1237F0" w14:textId="77777777" w:rsidR="0083702E" w:rsidRPr="0083702E" w:rsidRDefault="0083702E" w:rsidP="0083702E">
      <w:pPr>
        <w:pStyle w:val="ListParagraph"/>
        <w:numPr>
          <w:ilvl w:val="0"/>
          <w:numId w:val="10"/>
        </w:numPr>
        <w:spacing w:line="259" w:lineRule="auto"/>
        <w:jc w:val="both"/>
        <w:rPr>
          <w:rFonts w:cstheme="minorHAnsi"/>
          <w:sz w:val="24"/>
          <w:szCs w:val="24"/>
        </w:rPr>
      </w:pPr>
      <w:r w:rsidRPr="0083702E">
        <w:rPr>
          <w:rFonts w:cstheme="minorHAnsi"/>
          <w:sz w:val="24"/>
          <w:szCs w:val="24"/>
        </w:rPr>
        <w:t>reflect on the relationship between language and culture, particularly through comparing what they learn in Italian to their own language(s) and culture(s)</w:t>
      </w:r>
    </w:p>
    <w:p w14:paraId="57F8D671" w14:textId="77777777" w:rsidR="0083702E" w:rsidRPr="0083702E" w:rsidRDefault="0083702E" w:rsidP="0083702E">
      <w:pPr>
        <w:jc w:val="both"/>
        <w:rPr>
          <w:rFonts w:cstheme="minorHAnsi"/>
          <w:b/>
          <w:sz w:val="24"/>
        </w:rPr>
      </w:pPr>
      <w:r w:rsidRPr="0083702E">
        <w:rPr>
          <w:rFonts w:cstheme="minorHAnsi"/>
          <w:b/>
          <w:sz w:val="24"/>
        </w:rPr>
        <w:t>Background Mathematical Skills and Understandings</w:t>
      </w:r>
    </w:p>
    <w:p w14:paraId="0047883E" w14:textId="77777777" w:rsidR="0083702E" w:rsidRPr="0083702E" w:rsidRDefault="0083702E" w:rsidP="0083702E">
      <w:pPr>
        <w:jc w:val="both"/>
        <w:rPr>
          <w:rFonts w:cstheme="minorHAnsi"/>
          <w:sz w:val="24"/>
        </w:rPr>
      </w:pPr>
      <w:r w:rsidRPr="0083702E">
        <w:rPr>
          <w:rFonts w:cstheme="minorHAnsi"/>
          <w:sz w:val="24"/>
        </w:rPr>
        <w:t xml:space="preserve">Teachers of </w:t>
      </w:r>
      <w:r w:rsidRPr="0083702E">
        <w:rPr>
          <w:rFonts w:eastAsia="Times New Roman" w:cstheme="minorHAnsi"/>
          <w:sz w:val="24"/>
        </w:rPr>
        <w:t>Languages</w:t>
      </w:r>
      <w:r w:rsidRPr="0083702E">
        <w:rPr>
          <w:rFonts w:cstheme="minorHAnsi"/>
          <w:sz w:val="24"/>
        </w:rPr>
        <w:t xml:space="preserve"> are not expected to teach the mathematical knowledge and skills that students will draw 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6.</w:t>
      </w:r>
    </w:p>
    <w:p w14:paraId="5342682C" w14:textId="77777777" w:rsidR="0083702E" w:rsidRPr="0083702E" w:rsidRDefault="0083702E" w:rsidP="0083702E">
      <w:pPr>
        <w:jc w:val="both"/>
        <w:rPr>
          <w:rFonts w:cstheme="minorHAnsi"/>
          <w:sz w:val="24"/>
        </w:rPr>
      </w:pPr>
      <w:r w:rsidRPr="0083702E">
        <w:rPr>
          <w:rFonts w:cstheme="minorHAnsi"/>
          <w:sz w:val="24"/>
        </w:rPr>
        <w:t>For this activity, the background mathematical skills and knowledge are:</w:t>
      </w:r>
    </w:p>
    <w:p w14:paraId="35A33BEC" w14:textId="77777777" w:rsidR="0083702E" w:rsidRPr="0083702E" w:rsidRDefault="0083702E" w:rsidP="0083702E">
      <w:pPr>
        <w:pStyle w:val="ListParagraph"/>
        <w:numPr>
          <w:ilvl w:val="0"/>
          <w:numId w:val="43"/>
        </w:numPr>
        <w:spacing w:line="259" w:lineRule="auto"/>
        <w:jc w:val="both"/>
        <w:rPr>
          <w:rFonts w:cstheme="minorHAnsi"/>
          <w:sz w:val="24"/>
          <w:szCs w:val="24"/>
        </w:rPr>
      </w:pPr>
      <w:r w:rsidRPr="0083702E">
        <w:rPr>
          <w:rFonts w:cstheme="minorHAnsi"/>
          <w:sz w:val="24"/>
          <w:szCs w:val="24"/>
        </w:rPr>
        <w:t>Knowledge of numbers up to 1,000</w:t>
      </w:r>
    </w:p>
    <w:p w14:paraId="523EB017" w14:textId="77777777" w:rsidR="0083702E" w:rsidRPr="0083702E" w:rsidRDefault="0083702E" w:rsidP="0083702E">
      <w:pPr>
        <w:pStyle w:val="ListParagraph"/>
        <w:numPr>
          <w:ilvl w:val="0"/>
          <w:numId w:val="43"/>
        </w:numPr>
        <w:spacing w:line="259" w:lineRule="auto"/>
        <w:jc w:val="both"/>
        <w:rPr>
          <w:rFonts w:cstheme="minorHAnsi"/>
          <w:sz w:val="24"/>
          <w:szCs w:val="24"/>
        </w:rPr>
      </w:pPr>
      <w:r w:rsidRPr="0083702E">
        <w:rPr>
          <w:rFonts w:cstheme="minorHAnsi"/>
          <w:sz w:val="24"/>
          <w:szCs w:val="24"/>
        </w:rPr>
        <w:t>Knowledge of money in dollars and cents, and the written representation of monetary amounts</w:t>
      </w:r>
    </w:p>
    <w:p w14:paraId="49F636A6" w14:textId="77777777" w:rsidR="0083702E" w:rsidRPr="0083702E" w:rsidRDefault="0083702E" w:rsidP="0083702E">
      <w:pPr>
        <w:pStyle w:val="ListParagraph"/>
        <w:numPr>
          <w:ilvl w:val="0"/>
          <w:numId w:val="43"/>
        </w:numPr>
        <w:spacing w:line="259" w:lineRule="auto"/>
        <w:jc w:val="both"/>
        <w:rPr>
          <w:rFonts w:cstheme="minorHAnsi"/>
          <w:sz w:val="24"/>
          <w:szCs w:val="24"/>
        </w:rPr>
      </w:pPr>
      <w:r w:rsidRPr="0083702E">
        <w:rPr>
          <w:rFonts w:cstheme="minorHAnsi"/>
          <w:sz w:val="24"/>
          <w:szCs w:val="24"/>
        </w:rPr>
        <w:t>Knowledge of metric units of weight/mass, volume, and capacity</w:t>
      </w:r>
    </w:p>
    <w:p w14:paraId="059B6569" w14:textId="77777777" w:rsidR="0083702E" w:rsidRPr="0083702E" w:rsidRDefault="0083702E" w:rsidP="0083702E">
      <w:pPr>
        <w:pStyle w:val="ListParagraph"/>
        <w:numPr>
          <w:ilvl w:val="0"/>
          <w:numId w:val="43"/>
        </w:numPr>
        <w:spacing w:line="259" w:lineRule="auto"/>
        <w:jc w:val="both"/>
        <w:rPr>
          <w:rFonts w:cstheme="minorHAnsi"/>
          <w:sz w:val="24"/>
          <w:szCs w:val="24"/>
        </w:rPr>
      </w:pPr>
      <w:r w:rsidRPr="0083702E">
        <w:rPr>
          <w:rFonts w:cstheme="minorHAnsi"/>
          <w:sz w:val="24"/>
          <w:szCs w:val="24"/>
        </w:rPr>
        <w:t>Knowledge of budgets</w:t>
      </w:r>
    </w:p>
    <w:p w14:paraId="358E1E39" w14:textId="77777777" w:rsidR="0083702E" w:rsidRPr="0083702E" w:rsidRDefault="0083702E" w:rsidP="0083702E">
      <w:pPr>
        <w:pStyle w:val="ListParagraph"/>
        <w:numPr>
          <w:ilvl w:val="0"/>
          <w:numId w:val="43"/>
        </w:numPr>
        <w:spacing w:line="259" w:lineRule="auto"/>
        <w:jc w:val="both"/>
        <w:rPr>
          <w:rFonts w:cstheme="minorHAnsi"/>
          <w:sz w:val="24"/>
          <w:szCs w:val="24"/>
        </w:rPr>
      </w:pPr>
      <w:r w:rsidRPr="0083702E">
        <w:rPr>
          <w:rFonts w:cstheme="minorHAnsi"/>
          <w:sz w:val="24"/>
          <w:szCs w:val="24"/>
        </w:rPr>
        <w:t>Ability to add monetary amounts (i.e., adding decimal quantities) and find total costs involved in multiple purchases (with and without calculators)</w:t>
      </w:r>
    </w:p>
    <w:p w14:paraId="282A4993" w14:textId="77777777" w:rsidR="0083702E" w:rsidRPr="0083702E" w:rsidRDefault="0083702E" w:rsidP="0083702E">
      <w:pPr>
        <w:pStyle w:val="ListParagraph"/>
        <w:numPr>
          <w:ilvl w:val="0"/>
          <w:numId w:val="43"/>
        </w:numPr>
        <w:spacing w:line="259" w:lineRule="auto"/>
        <w:jc w:val="both"/>
        <w:rPr>
          <w:rFonts w:cstheme="minorHAnsi"/>
          <w:sz w:val="24"/>
          <w:szCs w:val="24"/>
        </w:rPr>
      </w:pPr>
      <w:r w:rsidRPr="0083702E">
        <w:rPr>
          <w:rFonts w:cstheme="minorHAnsi"/>
          <w:sz w:val="24"/>
          <w:szCs w:val="24"/>
        </w:rPr>
        <w:t>Understanding of how to make comparisons of monetary costs</w:t>
      </w:r>
    </w:p>
    <w:p w14:paraId="79555036" w14:textId="77777777" w:rsidR="0083702E" w:rsidRPr="0083702E" w:rsidRDefault="0083702E" w:rsidP="0083702E">
      <w:pPr>
        <w:jc w:val="both"/>
        <w:rPr>
          <w:rFonts w:cstheme="minorHAnsi"/>
          <w:sz w:val="24"/>
        </w:rPr>
      </w:pPr>
      <w:r w:rsidRPr="0083702E">
        <w:rPr>
          <w:rFonts w:cstheme="minorHAnsi"/>
          <w:sz w:val="24"/>
        </w:rPr>
        <w:lastRenderedPageBreak/>
        <w:t>For the suggested extension activities, the background mathematical knowledge and skills needed are:</w:t>
      </w:r>
    </w:p>
    <w:p w14:paraId="58F31037" w14:textId="77777777" w:rsidR="0083702E" w:rsidRPr="0083702E" w:rsidRDefault="0083702E" w:rsidP="0083702E">
      <w:pPr>
        <w:pStyle w:val="ListParagraph"/>
        <w:numPr>
          <w:ilvl w:val="0"/>
          <w:numId w:val="44"/>
        </w:numPr>
        <w:spacing w:line="259" w:lineRule="auto"/>
        <w:ind w:left="720"/>
        <w:jc w:val="both"/>
        <w:rPr>
          <w:rFonts w:cstheme="minorHAnsi"/>
          <w:sz w:val="24"/>
          <w:szCs w:val="24"/>
        </w:rPr>
      </w:pPr>
      <w:r w:rsidRPr="0083702E">
        <w:rPr>
          <w:rFonts w:cstheme="minorHAnsi"/>
          <w:sz w:val="24"/>
          <w:szCs w:val="24"/>
        </w:rPr>
        <w:t>Understanding constraints associated with setting limits on quantities or costs</w:t>
      </w:r>
    </w:p>
    <w:p w14:paraId="7FC1FDB2" w14:textId="77777777" w:rsidR="0083702E" w:rsidRPr="0083702E" w:rsidRDefault="0083702E" w:rsidP="0083702E">
      <w:pPr>
        <w:pStyle w:val="ListParagraph"/>
        <w:numPr>
          <w:ilvl w:val="0"/>
          <w:numId w:val="44"/>
        </w:numPr>
        <w:spacing w:line="259" w:lineRule="auto"/>
        <w:ind w:left="720"/>
        <w:jc w:val="both"/>
        <w:rPr>
          <w:rFonts w:cstheme="minorHAnsi"/>
          <w:sz w:val="24"/>
          <w:szCs w:val="24"/>
        </w:rPr>
      </w:pPr>
      <w:r w:rsidRPr="0083702E">
        <w:rPr>
          <w:rFonts w:cstheme="minorHAnsi"/>
          <w:sz w:val="24"/>
          <w:szCs w:val="24"/>
        </w:rPr>
        <w:t xml:space="preserve">Using technology to construct and display information </w:t>
      </w:r>
    </w:p>
    <w:p w14:paraId="502E8F32" w14:textId="77777777" w:rsidR="0083702E" w:rsidRPr="0083702E" w:rsidRDefault="0083702E" w:rsidP="0083702E">
      <w:pPr>
        <w:pStyle w:val="ListParagraph"/>
        <w:numPr>
          <w:ilvl w:val="0"/>
          <w:numId w:val="44"/>
        </w:numPr>
        <w:spacing w:line="259" w:lineRule="auto"/>
        <w:ind w:left="720"/>
        <w:jc w:val="both"/>
        <w:rPr>
          <w:rFonts w:cstheme="minorHAnsi"/>
          <w:sz w:val="24"/>
          <w:szCs w:val="24"/>
        </w:rPr>
      </w:pPr>
      <w:r w:rsidRPr="0083702E">
        <w:rPr>
          <w:rFonts w:cstheme="minorHAnsi"/>
          <w:sz w:val="24"/>
          <w:szCs w:val="24"/>
        </w:rPr>
        <w:t>Interpreting and comparing data displays</w:t>
      </w:r>
    </w:p>
    <w:p w14:paraId="253862FB" w14:textId="77777777" w:rsidR="0083702E" w:rsidRPr="0083702E" w:rsidRDefault="0083702E" w:rsidP="0083702E">
      <w:pPr>
        <w:pStyle w:val="ListParagraph"/>
        <w:numPr>
          <w:ilvl w:val="0"/>
          <w:numId w:val="44"/>
        </w:numPr>
        <w:spacing w:line="259" w:lineRule="auto"/>
        <w:ind w:left="720"/>
        <w:jc w:val="both"/>
        <w:rPr>
          <w:rFonts w:cstheme="minorHAnsi"/>
          <w:sz w:val="24"/>
          <w:szCs w:val="24"/>
        </w:rPr>
      </w:pPr>
      <w:r w:rsidRPr="0083702E">
        <w:rPr>
          <w:rFonts w:cstheme="minorHAnsi"/>
          <w:sz w:val="24"/>
          <w:szCs w:val="24"/>
        </w:rPr>
        <w:t>Conducting surveys, collate data, and construct data displays (with and without technology)</w:t>
      </w:r>
    </w:p>
    <w:p w14:paraId="7F3A0DA6" w14:textId="77777777" w:rsidR="0083702E" w:rsidRPr="0083702E" w:rsidRDefault="0083702E" w:rsidP="0083702E">
      <w:pPr>
        <w:pStyle w:val="ListParagraph"/>
        <w:numPr>
          <w:ilvl w:val="0"/>
          <w:numId w:val="44"/>
        </w:numPr>
        <w:spacing w:line="259" w:lineRule="auto"/>
        <w:ind w:left="720"/>
        <w:jc w:val="both"/>
        <w:rPr>
          <w:rFonts w:cstheme="minorHAnsi"/>
          <w:sz w:val="24"/>
          <w:szCs w:val="24"/>
        </w:rPr>
      </w:pPr>
      <w:r w:rsidRPr="0083702E">
        <w:rPr>
          <w:rFonts w:cstheme="minorHAnsi"/>
          <w:sz w:val="24"/>
          <w:szCs w:val="24"/>
        </w:rPr>
        <w:t xml:space="preserve">Calculating mean (average) values </w:t>
      </w:r>
    </w:p>
    <w:p w14:paraId="712A8AAB" w14:textId="77777777" w:rsidR="0083702E" w:rsidRPr="0083702E" w:rsidRDefault="0083702E" w:rsidP="0083702E">
      <w:pPr>
        <w:pStyle w:val="ListParagraph"/>
        <w:jc w:val="both"/>
        <w:rPr>
          <w:rFonts w:cstheme="minorHAnsi"/>
          <w:sz w:val="24"/>
          <w:szCs w:val="24"/>
        </w:rPr>
      </w:pPr>
      <w:r w:rsidRPr="0083702E">
        <w:rPr>
          <w:rFonts w:cstheme="minorHAnsi"/>
          <w:sz w:val="24"/>
          <w:szCs w:val="24"/>
        </w:rPr>
        <w:t>N.B. If this activity is undertaken in Level 7, then students may need assistance to calculate mean (average) values (with and without calculators); calculating means is found in the Level 7 Victorian mathematics curriculum.</w:t>
      </w:r>
    </w:p>
    <w:p w14:paraId="0816BB95" w14:textId="77777777" w:rsidR="0083702E" w:rsidRPr="0083702E" w:rsidRDefault="0083702E" w:rsidP="0083702E">
      <w:pPr>
        <w:pStyle w:val="ListParagraph"/>
        <w:numPr>
          <w:ilvl w:val="0"/>
          <w:numId w:val="44"/>
        </w:numPr>
        <w:spacing w:line="259" w:lineRule="auto"/>
        <w:ind w:left="720"/>
        <w:jc w:val="both"/>
        <w:rPr>
          <w:rFonts w:cstheme="minorHAnsi"/>
          <w:sz w:val="24"/>
          <w:szCs w:val="24"/>
        </w:rPr>
      </w:pPr>
      <w:r w:rsidRPr="0083702E">
        <w:rPr>
          <w:rFonts w:cstheme="minorHAnsi"/>
          <w:sz w:val="24"/>
          <w:szCs w:val="24"/>
        </w:rPr>
        <w:t>Converting currencies</w:t>
      </w:r>
    </w:p>
    <w:p w14:paraId="6B270789" w14:textId="77777777" w:rsidR="0083702E" w:rsidRPr="0083702E" w:rsidRDefault="0083702E" w:rsidP="0083702E">
      <w:pPr>
        <w:pStyle w:val="ListParagraph"/>
        <w:jc w:val="both"/>
        <w:rPr>
          <w:rFonts w:cstheme="minorHAnsi"/>
          <w:sz w:val="24"/>
          <w:szCs w:val="24"/>
        </w:rPr>
      </w:pPr>
      <w:r w:rsidRPr="0083702E">
        <w:rPr>
          <w:rFonts w:cstheme="minorHAnsi"/>
          <w:sz w:val="24"/>
          <w:szCs w:val="24"/>
        </w:rPr>
        <w:t>N.B. Students may need assistance to convert Euros into AUD (Hint: Use an online currency converter).</w:t>
      </w:r>
    </w:p>
    <w:p w14:paraId="53590CC0" w14:textId="77777777" w:rsidR="0083702E" w:rsidRPr="0083702E" w:rsidRDefault="0083702E" w:rsidP="0083702E">
      <w:pPr>
        <w:jc w:val="both"/>
        <w:rPr>
          <w:rFonts w:cstheme="minorHAnsi"/>
          <w:b/>
          <w:sz w:val="24"/>
        </w:rPr>
      </w:pPr>
      <w:r w:rsidRPr="0083702E">
        <w:rPr>
          <w:rFonts w:cstheme="minorHAnsi"/>
          <w:b/>
          <w:sz w:val="24"/>
        </w:rPr>
        <w:t>Lesson Description</w:t>
      </w:r>
    </w:p>
    <w:p w14:paraId="1A4B16DE" w14:textId="77777777" w:rsidR="0083702E" w:rsidRPr="0083702E" w:rsidRDefault="0083702E" w:rsidP="0083702E">
      <w:pPr>
        <w:jc w:val="both"/>
        <w:rPr>
          <w:rFonts w:cstheme="minorHAnsi"/>
          <w:sz w:val="24"/>
        </w:rPr>
      </w:pPr>
      <w:r w:rsidRPr="0083702E">
        <w:rPr>
          <w:rFonts w:cstheme="minorHAnsi"/>
          <w:sz w:val="24"/>
        </w:rPr>
        <w:t>In the following description, the core activities for one to two lessons are listed. These activities are designed to promote the development of all the five macro skills (speaking, listening, reading, writing, and viewing), as well as multiple opportunities for numeracy integration. As language classrooms very greatly, the order and inclusion/exclusion of activities can be modified by the teacher to suit the needs and circumstances of their students. The suggested extension activities can be selectively used to scale up beyond one to two lessons and/or as optional tasks for students with previous language learning experience.</w:t>
      </w:r>
    </w:p>
    <w:p w14:paraId="4DB8F274" w14:textId="77777777" w:rsidR="0083702E" w:rsidRPr="0083702E" w:rsidRDefault="0083702E" w:rsidP="0083702E">
      <w:pPr>
        <w:jc w:val="both"/>
        <w:rPr>
          <w:rFonts w:cstheme="minorHAnsi"/>
          <w:b/>
          <w:i/>
          <w:sz w:val="24"/>
        </w:rPr>
      </w:pPr>
      <w:r w:rsidRPr="0083702E">
        <w:rPr>
          <w:rFonts w:cstheme="minorHAnsi"/>
          <w:b/>
          <w:i/>
          <w:sz w:val="24"/>
        </w:rPr>
        <w:t>Suggested Activity Sequence</w:t>
      </w:r>
    </w:p>
    <w:p w14:paraId="4B3A21A2" w14:textId="77777777" w:rsidR="0083702E" w:rsidRPr="0083702E" w:rsidRDefault="0083702E" w:rsidP="0083702E">
      <w:pPr>
        <w:pStyle w:val="ListParagraph"/>
        <w:numPr>
          <w:ilvl w:val="0"/>
          <w:numId w:val="49"/>
        </w:numPr>
        <w:spacing w:line="259" w:lineRule="auto"/>
        <w:jc w:val="both"/>
        <w:rPr>
          <w:rFonts w:cstheme="minorHAnsi"/>
          <w:sz w:val="24"/>
          <w:szCs w:val="24"/>
        </w:rPr>
      </w:pPr>
      <w:r w:rsidRPr="0083702E">
        <w:rPr>
          <w:rFonts w:cstheme="minorHAnsi"/>
          <w:sz w:val="24"/>
          <w:szCs w:val="24"/>
        </w:rPr>
        <w:t xml:space="preserve">Students have prepared for the topic by watching an episode of </w:t>
      </w:r>
      <w:r w:rsidRPr="0083702E">
        <w:rPr>
          <w:rFonts w:cstheme="minorHAnsi"/>
          <w:i/>
          <w:sz w:val="24"/>
          <w:szCs w:val="24"/>
        </w:rPr>
        <w:t>Teenage Boss</w:t>
      </w:r>
      <w:r w:rsidRPr="0083702E">
        <w:rPr>
          <w:rFonts w:cstheme="minorHAnsi"/>
          <w:sz w:val="24"/>
          <w:szCs w:val="24"/>
        </w:rPr>
        <w:t xml:space="preserve"> and making notes about things to consider when doing grocery shopping. If these notes have been added to a shared online space (e.g., Google classroom), then the teacher can display these student notes to the class and invite students to elaborate, comment on, or ask questions about any of the notes.</w:t>
      </w:r>
    </w:p>
    <w:p w14:paraId="1029275C" w14:textId="77777777" w:rsidR="0083702E" w:rsidRPr="0083702E" w:rsidRDefault="0083702E" w:rsidP="0083702E">
      <w:pPr>
        <w:pStyle w:val="ListParagraph"/>
        <w:numPr>
          <w:ilvl w:val="0"/>
          <w:numId w:val="49"/>
        </w:numPr>
        <w:spacing w:line="259" w:lineRule="auto"/>
        <w:jc w:val="both"/>
        <w:rPr>
          <w:rFonts w:cstheme="minorHAnsi"/>
          <w:sz w:val="24"/>
          <w:szCs w:val="24"/>
        </w:rPr>
      </w:pPr>
      <w:r w:rsidRPr="0083702E">
        <w:rPr>
          <w:rFonts w:cstheme="minorHAnsi"/>
          <w:sz w:val="24"/>
          <w:szCs w:val="24"/>
        </w:rPr>
        <w:t>The teacher sets up the scenario by explaining that the students are holidaying in Italy with their families and that they have been given responsibility for the grocery shopping list and the associated budget.</w:t>
      </w:r>
    </w:p>
    <w:p w14:paraId="15D7B04B" w14:textId="77777777" w:rsidR="0083702E" w:rsidRPr="0083702E" w:rsidRDefault="0083702E" w:rsidP="0083702E">
      <w:pPr>
        <w:pStyle w:val="ListParagraph"/>
        <w:numPr>
          <w:ilvl w:val="0"/>
          <w:numId w:val="49"/>
        </w:numPr>
        <w:spacing w:line="259" w:lineRule="auto"/>
        <w:jc w:val="both"/>
        <w:rPr>
          <w:rFonts w:cstheme="minorHAnsi"/>
          <w:sz w:val="24"/>
          <w:szCs w:val="24"/>
        </w:rPr>
      </w:pPr>
      <w:r w:rsidRPr="0083702E">
        <w:rPr>
          <w:rFonts w:cstheme="minorHAnsi"/>
          <w:sz w:val="24"/>
          <w:szCs w:val="24"/>
        </w:rPr>
        <w:t xml:space="preserve">The teacher displays images of Italian supermarkets and sample pages from shopping catalogues along with key vocabulary. </w:t>
      </w:r>
      <w:r w:rsidRPr="0083702E">
        <w:rPr>
          <w:rFonts w:cstheme="minorHAnsi"/>
          <w:sz w:val="24"/>
          <w:szCs w:val="24"/>
          <w:lang w:val="it-IT"/>
        </w:rPr>
        <w:t xml:space="preserve">Key phrases are modelled and practised as a class and then in pairs (e.g., </w:t>
      </w:r>
      <w:r w:rsidRPr="0083702E">
        <w:rPr>
          <w:rFonts w:cstheme="minorHAnsi"/>
          <w:i/>
          <w:sz w:val="24"/>
          <w:szCs w:val="24"/>
          <w:lang w:val="it-IT"/>
        </w:rPr>
        <w:t>questo è, questi sono, questo costa, questi costano, cos’è questo?, cosa sono questi?</w:t>
      </w:r>
      <w:r w:rsidRPr="0083702E">
        <w:rPr>
          <w:rFonts w:cstheme="minorHAnsi"/>
          <w:sz w:val="24"/>
          <w:szCs w:val="24"/>
          <w:lang w:val="it-IT"/>
        </w:rPr>
        <w:t xml:space="preserve">). </w:t>
      </w:r>
      <w:r w:rsidRPr="0083702E">
        <w:rPr>
          <w:rFonts w:cstheme="minorHAnsi"/>
          <w:sz w:val="24"/>
          <w:szCs w:val="24"/>
        </w:rPr>
        <w:t>The teacher also models how to navigate the online catalogue and how to look up required words with online or paper dictionaries.</w:t>
      </w:r>
    </w:p>
    <w:p w14:paraId="0E92E5BF" w14:textId="77777777" w:rsidR="0083702E" w:rsidRPr="0083702E" w:rsidRDefault="0083702E" w:rsidP="0083702E">
      <w:pPr>
        <w:pStyle w:val="ListParagraph"/>
        <w:numPr>
          <w:ilvl w:val="0"/>
          <w:numId w:val="49"/>
        </w:numPr>
        <w:spacing w:line="259" w:lineRule="auto"/>
        <w:jc w:val="both"/>
        <w:rPr>
          <w:rFonts w:cstheme="minorHAnsi"/>
          <w:sz w:val="24"/>
          <w:szCs w:val="24"/>
        </w:rPr>
      </w:pPr>
      <w:r w:rsidRPr="0083702E">
        <w:rPr>
          <w:rFonts w:cstheme="minorHAnsi"/>
          <w:sz w:val="24"/>
          <w:szCs w:val="24"/>
        </w:rPr>
        <w:t>The teacher displays a collection of products (with prices) to fill an imaginary shopping trolley. Students can work in pairs to calculate the total cost of the goods. They can also use an online currency converter to calculate the prices and total bill in Australian dollars (AUD).</w:t>
      </w:r>
    </w:p>
    <w:p w14:paraId="34848237" w14:textId="77777777" w:rsidR="0083702E" w:rsidRPr="0083702E" w:rsidRDefault="0083702E" w:rsidP="0083702E">
      <w:pPr>
        <w:pStyle w:val="ListParagraph"/>
        <w:numPr>
          <w:ilvl w:val="0"/>
          <w:numId w:val="49"/>
        </w:numPr>
        <w:spacing w:line="259" w:lineRule="auto"/>
        <w:jc w:val="both"/>
        <w:rPr>
          <w:rFonts w:cstheme="minorHAnsi"/>
          <w:sz w:val="24"/>
          <w:szCs w:val="24"/>
        </w:rPr>
      </w:pPr>
      <w:r w:rsidRPr="0083702E">
        <w:rPr>
          <w:rFonts w:cstheme="minorHAnsi"/>
          <w:sz w:val="24"/>
          <w:szCs w:val="24"/>
        </w:rPr>
        <w:lastRenderedPageBreak/>
        <w:t>Students then separate the items depending on whether the items would be eaten for breakfast, lunch, and/or dinner. The costs of these meals can also be calculated (amounts will vary).</w:t>
      </w:r>
    </w:p>
    <w:p w14:paraId="5A8449CD" w14:textId="77777777" w:rsidR="0083702E" w:rsidRPr="0083702E" w:rsidRDefault="0083702E" w:rsidP="0083702E">
      <w:pPr>
        <w:pStyle w:val="ListParagraph"/>
        <w:numPr>
          <w:ilvl w:val="0"/>
          <w:numId w:val="49"/>
        </w:numPr>
        <w:spacing w:line="259" w:lineRule="auto"/>
        <w:jc w:val="both"/>
        <w:rPr>
          <w:rFonts w:cstheme="minorHAnsi"/>
          <w:sz w:val="24"/>
          <w:szCs w:val="24"/>
        </w:rPr>
      </w:pPr>
      <w:r w:rsidRPr="0083702E">
        <w:rPr>
          <w:rFonts w:cstheme="minorHAnsi"/>
          <w:sz w:val="24"/>
          <w:szCs w:val="24"/>
        </w:rPr>
        <w:t xml:space="preserve">Students ask multiple peers (in Italian) the cost of a meal. This information can be used for calculating the most expensive/cheapest meal (e.g., </w:t>
      </w:r>
      <w:proofErr w:type="spellStart"/>
      <w:r w:rsidRPr="0083702E">
        <w:rPr>
          <w:rFonts w:cstheme="minorHAnsi"/>
          <w:i/>
          <w:sz w:val="24"/>
          <w:szCs w:val="24"/>
        </w:rPr>
        <w:t>il</w:t>
      </w:r>
      <w:proofErr w:type="spellEnd"/>
      <w:r w:rsidRPr="0083702E">
        <w:rPr>
          <w:rFonts w:cstheme="minorHAnsi"/>
          <w:i/>
          <w:sz w:val="24"/>
          <w:szCs w:val="24"/>
        </w:rPr>
        <w:t xml:space="preserve"> </w:t>
      </w:r>
      <w:proofErr w:type="spellStart"/>
      <w:r w:rsidRPr="0083702E">
        <w:rPr>
          <w:rFonts w:cstheme="minorHAnsi"/>
          <w:i/>
          <w:sz w:val="24"/>
          <w:szCs w:val="24"/>
        </w:rPr>
        <w:t>più</w:t>
      </w:r>
      <w:proofErr w:type="spellEnd"/>
      <w:r w:rsidRPr="0083702E">
        <w:rPr>
          <w:rFonts w:cstheme="minorHAnsi"/>
          <w:i/>
          <w:sz w:val="24"/>
          <w:szCs w:val="24"/>
        </w:rPr>
        <w:t xml:space="preserve"> </w:t>
      </w:r>
      <w:proofErr w:type="spellStart"/>
      <w:r w:rsidRPr="0083702E">
        <w:rPr>
          <w:rFonts w:cstheme="minorHAnsi"/>
          <w:i/>
          <w:sz w:val="24"/>
          <w:szCs w:val="24"/>
        </w:rPr>
        <w:t>costoso</w:t>
      </w:r>
      <w:proofErr w:type="spellEnd"/>
      <w:r w:rsidRPr="0083702E">
        <w:rPr>
          <w:rFonts w:cstheme="minorHAnsi"/>
          <w:i/>
          <w:sz w:val="24"/>
          <w:szCs w:val="24"/>
        </w:rPr>
        <w:t>/</w:t>
      </w:r>
      <w:proofErr w:type="spellStart"/>
      <w:r w:rsidRPr="0083702E">
        <w:rPr>
          <w:rFonts w:cstheme="minorHAnsi"/>
          <w:i/>
          <w:sz w:val="24"/>
          <w:szCs w:val="24"/>
        </w:rPr>
        <w:t>il</w:t>
      </w:r>
      <w:proofErr w:type="spellEnd"/>
      <w:r w:rsidRPr="0083702E">
        <w:rPr>
          <w:rFonts w:cstheme="minorHAnsi"/>
          <w:i/>
          <w:sz w:val="24"/>
          <w:szCs w:val="24"/>
        </w:rPr>
        <w:t xml:space="preserve"> </w:t>
      </w:r>
      <w:proofErr w:type="spellStart"/>
      <w:r w:rsidRPr="0083702E">
        <w:rPr>
          <w:rFonts w:cstheme="minorHAnsi"/>
          <w:i/>
          <w:sz w:val="24"/>
          <w:szCs w:val="24"/>
        </w:rPr>
        <w:t>meno</w:t>
      </w:r>
      <w:proofErr w:type="spellEnd"/>
      <w:r w:rsidRPr="0083702E">
        <w:rPr>
          <w:rFonts w:cstheme="minorHAnsi"/>
          <w:i/>
          <w:sz w:val="24"/>
          <w:szCs w:val="24"/>
        </w:rPr>
        <w:t xml:space="preserve"> </w:t>
      </w:r>
      <w:proofErr w:type="spellStart"/>
      <w:r w:rsidRPr="0083702E">
        <w:rPr>
          <w:rFonts w:cstheme="minorHAnsi"/>
          <w:i/>
          <w:sz w:val="24"/>
          <w:szCs w:val="24"/>
        </w:rPr>
        <w:t>costoso</w:t>
      </w:r>
      <w:proofErr w:type="spellEnd"/>
      <w:r w:rsidRPr="0083702E">
        <w:rPr>
          <w:rFonts w:cstheme="minorHAnsi"/>
          <w:sz w:val="24"/>
          <w:szCs w:val="24"/>
        </w:rPr>
        <w:t>).</w:t>
      </w:r>
    </w:p>
    <w:p w14:paraId="201024CD" w14:textId="77777777" w:rsidR="0083702E" w:rsidRPr="0083702E" w:rsidRDefault="0083702E" w:rsidP="0083702E">
      <w:pPr>
        <w:pStyle w:val="ListParagraph"/>
        <w:numPr>
          <w:ilvl w:val="0"/>
          <w:numId w:val="49"/>
        </w:numPr>
        <w:spacing w:after="0" w:line="240" w:lineRule="auto"/>
        <w:jc w:val="both"/>
        <w:rPr>
          <w:rFonts w:cstheme="minorHAnsi"/>
          <w:sz w:val="24"/>
          <w:szCs w:val="24"/>
        </w:rPr>
      </w:pPr>
      <w:r w:rsidRPr="0083702E">
        <w:rPr>
          <w:rFonts w:cstheme="minorHAnsi"/>
          <w:sz w:val="24"/>
          <w:szCs w:val="24"/>
        </w:rPr>
        <w:t>The teacher distributes a worksheet with a grid for three meals over seven days. Students work individually or in pairs or trios to access an online catalogue and decide on items to purchase for these meals. Options can be to specify a meal for a family of x number of people and to specify a total budget.</w:t>
      </w:r>
    </w:p>
    <w:p w14:paraId="26609275" w14:textId="77777777" w:rsidR="0083702E" w:rsidRPr="0083702E" w:rsidRDefault="0083702E" w:rsidP="0083702E">
      <w:pPr>
        <w:pStyle w:val="ListParagraph"/>
        <w:numPr>
          <w:ilvl w:val="0"/>
          <w:numId w:val="49"/>
        </w:numPr>
        <w:spacing w:after="0" w:line="240" w:lineRule="auto"/>
        <w:jc w:val="both"/>
        <w:rPr>
          <w:rFonts w:cstheme="minorHAnsi"/>
          <w:sz w:val="24"/>
          <w:szCs w:val="24"/>
        </w:rPr>
      </w:pPr>
      <w:r w:rsidRPr="0083702E">
        <w:rPr>
          <w:rFonts w:cstheme="minorHAnsi"/>
          <w:sz w:val="24"/>
          <w:szCs w:val="24"/>
        </w:rPr>
        <w:t>Students write the items and products in the grid. Additionally, students can take screen grabs of the product images and paste these images onto a digital version of the grid.</w:t>
      </w:r>
    </w:p>
    <w:p w14:paraId="61DF5F01" w14:textId="77777777" w:rsidR="0083702E" w:rsidRPr="0083702E" w:rsidRDefault="0083702E" w:rsidP="0083702E">
      <w:pPr>
        <w:pStyle w:val="ListParagraph"/>
        <w:numPr>
          <w:ilvl w:val="0"/>
          <w:numId w:val="49"/>
        </w:numPr>
        <w:spacing w:after="0" w:line="240" w:lineRule="auto"/>
        <w:jc w:val="both"/>
        <w:rPr>
          <w:rFonts w:cstheme="minorHAnsi"/>
          <w:sz w:val="24"/>
          <w:szCs w:val="24"/>
        </w:rPr>
      </w:pPr>
      <w:r w:rsidRPr="0083702E">
        <w:rPr>
          <w:rFonts w:cstheme="minorHAnsi"/>
          <w:sz w:val="24"/>
          <w:szCs w:val="24"/>
        </w:rPr>
        <w:t>Students calculate the total cost of their groceries and survey (in Italian) other pairs/groups to collect information regarding the amount spent by each group (</w:t>
      </w:r>
      <w:proofErr w:type="spellStart"/>
      <w:r w:rsidRPr="0083702E">
        <w:rPr>
          <w:rFonts w:cstheme="minorHAnsi"/>
          <w:i/>
          <w:sz w:val="24"/>
          <w:szCs w:val="24"/>
        </w:rPr>
        <w:t>Quanto</w:t>
      </w:r>
      <w:proofErr w:type="spellEnd"/>
      <w:r w:rsidRPr="0083702E">
        <w:rPr>
          <w:rFonts w:cstheme="minorHAnsi"/>
          <w:i/>
          <w:sz w:val="24"/>
          <w:szCs w:val="24"/>
        </w:rPr>
        <w:t xml:space="preserve"> costa la </w:t>
      </w:r>
      <w:proofErr w:type="spellStart"/>
      <w:r w:rsidRPr="0083702E">
        <w:rPr>
          <w:rFonts w:cstheme="minorHAnsi"/>
          <w:i/>
          <w:sz w:val="24"/>
          <w:szCs w:val="24"/>
        </w:rPr>
        <w:t>spesa</w:t>
      </w:r>
      <w:proofErr w:type="spellEnd"/>
      <w:r w:rsidRPr="0083702E">
        <w:rPr>
          <w:rFonts w:cstheme="minorHAnsi"/>
          <w:i/>
          <w:sz w:val="24"/>
          <w:szCs w:val="24"/>
        </w:rPr>
        <w:t>?).</w:t>
      </w:r>
    </w:p>
    <w:p w14:paraId="514C94A9" w14:textId="77777777" w:rsidR="0083702E" w:rsidRPr="0083702E" w:rsidRDefault="0083702E" w:rsidP="0083702E">
      <w:pPr>
        <w:pStyle w:val="ListParagraph"/>
        <w:numPr>
          <w:ilvl w:val="0"/>
          <w:numId w:val="49"/>
        </w:numPr>
        <w:spacing w:after="0" w:line="240" w:lineRule="auto"/>
        <w:jc w:val="both"/>
        <w:rPr>
          <w:rFonts w:cstheme="minorHAnsi"/>
          <w:sz w:val="24"/>
          <w:szCs w:val="24"/>
        </w:rPr>
      </w:pPr>
      <w:r w:rsidRPr="0083702E">
        <w:rPr>
          <w:rFonts w:cstheme="minorHAnsi"/>
          <w:sz w:val="24"/>
          <w:szCs w:val="24"/>
        </w:rPr>
        <w:t>If students have used different supermarket catalogues, then they can compare the individual prices of items and overall cost of the weekly shopping to decide where would be the best place to go shopping.</w:t>
      </w:r>
    </w:p>
    <w:p w14:paraId="01EFF56F" w14:textId="77777777" w:rsidR="0083702E" w:rsidRPr="0083702E" w:rsidRDefault="0083702E" w:rsidP="0083702E">
      <w:pPr>
        <w:spacing w:after="0"/>
        <w:jc w:val="both"/>
        <w:rPr>
          <w:rFonts w:cstheme="minorHAnsi"/>
          <w:b/>
          <w:i/>
          <w:sz w:val="24"/>
        </w:rPr>
      </w:pPr>
    </w:p>
    <w:p w14:paraId="6DA75539" w14:textId="77777777" w:rsidR="0083702E" w:rsidRPr="0083702E" w:rsidRDefault="0083702E" w:rsidP="0083702E">
      <w:pPr>
        <w:jc w:val="both"/>
        <w:rPr>
          <w:rFonts w:cstheme="minorHAnsi"/>
          <w:b/>
          <w:i/>
          <w:sz w:val="24"/>
        </w:rPr>
      </w:pPr>
      <w:r w:rsidRPr="0083702E">
        <w:rPr>
          <w:rFonts w:cstheme="minorHAnsi"/>
          <w:b/>
          <w:i/>
          <w:sz w:val="24"/>
        </w:rPr>
        <w:t>Potential Challenges and Solutions</w:t>
      </w:r>
    </w:p>
    <w:p w14:paraId="477D6ADD" w14:textId="77777777" w:rsidR="0083702E" w:rsidRPr="0083702E" w:rsidRDefault="0083702E" w:rsidP="0083702E">
      <w:pPr>
        <w:jc w:val="both"/>
        <w:rPr>
          <w:rFonts w:cstheme="minorHAnsi"/>
          <w:sz w:val="24"/>
        </w:rPr>
      </w:pPr>
      <w:r w:rsidRPr="0083702E">
        <w:rPr>
          <w:rFonts w:cstheme="minorHAnsi"/>
          <w:sz w:val="24"/>
        </w:rPr>
        <w:t xml:space="preserve">Authentic resources are often avoided by teachers due to the inherent complexity of the language structures and vocabulary in materials designed for speakers of the language rather than learners of the language. Students may feel overwhelmed by </w:t>
      </w:r>
      <w:proofErr w:type="gramStart"/>
      <w:r w:rsidRPr="0083702E">
        <w:rPr>
          <w:rFonts w:cstheme="minorHAnsi"/>
          <w:sz w:val="24"/>
        </w:rPr>
        <w:t>a large number of</w:t>
      </w:r>
      <w:proofErr w:type="gramEnd"/>
      <w:r w:rsidRPr="0083702E">
        <w:rPr>
          <w:rFonts w:cstheme="minorHAnsi"/>
          <w:sz w:val="24"/>
        </w:rPr>
        <w:t xml:space="preserve"> unknown vocabulary and grammatical structures. To mitigate these challenges, the teacher can model to students how to make informed guesses about the products from the images, prices, and location in the catalogue (e.g., grouped with similar items). The teacher can also show students how to look up unknown words with online or paper dictionaries, while still encouraging students to focus on identifying key information and ignoring the rest. The metacognitive strategies of planning, monitoring, and evaluating one’s learning are all enhanced through this learning process.</w:t>
      </w:r>
    </w:p>
    <w:p w14:paraId="31797422" w14:textId="77777777" w:rsidR="0083702E" w:rsidRPr="0083702E" w:rsidRDefault="0083702E" w:rsidP="0083702E">
      <w:pPr>
        <w:jc w:val="both"/>
        <w:rPr>
          <w:rFonts w:cstheme="minorHAnsi"/>
          <w:sz w:val="24"/>
        </w:rPr>
      </w:pPr>
      <w:r w:rsidRPr="0083702E">
        <w:rPr>
          <w:rFonts w:cstheme="minorHAnsi"/>
          <w:sz w:val="24"/>
        </w:rPr>
        <w:t>Authentic resources can also be difficult to access and may only be available in limited quantities. Using online authentic supermarket catalogues helps overcome these two obstacles, as all students can view the materials on any device with an internet connection. The materials have the additional benefit of not being outdated, which adds a sense of authenticity and immediacy to the tasks. As the interface of the catalogue websites may be confusing for students at first, the teacher should model the activity to the class by demonstrating how to navigate through the catalogue.</w:t>
      </w:r>
    </w:p>
    <w:p w14:paraId="1B68F9A5" w14:textId="77777777" w:rsidR="0083702E" w:rsidRPr="0083702E" w:rsidRDefault="0083702E" w:rsidP="0083702E">
      <w:pPr>
        <w:jc w:val="both"/>
        <w:rPr>
          <w:rFonts w:cstheme="minorHAnsi"/>
          <w:b/>
          <w:i/>
          <w:sz w:val="24"/>
        </w:rPr>
      </w:pPr>
      <w:r w:rsidRPr="0083702E">
        <w:rPr>
          <w:rFonts w:cstheme="minorHAnsi"/>
          <w:b/>
          <w:i/>
          <w:sz w:val="24"/>
        </w:rPr>
        <w:t>Extension Activities (for Differentiation and/or Scaling up to Multiple Lessons)</w:t>
      </w:r>
    </w:p>
    <w:p w14:paraId="253DF8BF" w14:textId="77777777" w:rsidR="0083702E" w:rsidRPr="0083702E" w:rsidRDefault="0083702E" w:rsidP="0083702E">
      <w:pPr>
        <w:numPr>
          <w:ilvl w:val="0"/>
          <w:numId w:val="50"/>
        </w:numPr>
        <w:spacing w:after="160" w:line="259" w:lineRule="auto"/>
        <w:jc w:val="both"/>
        <w:rPr>
          <w:rFonts w:cstheme="minorHAnsi"/>
          <w:sz w:val="24"/>
        </w:rPr>
      </w:pPr>
      <w:r w:rsidRPr="0083702E">
        <w:rPr>
          <w:rFonts w:cstheme="minorHAnsi"/>
          <w:sz w:val="24"/>
        </w:rPr>
        <w:t>The teacher can set limits on the quantity and/or cost of food types that can be purchased for the week to encourage a variety of meals.</w:t>
      </w:r>
    </w:p>
    <w:p w14:paraId="557C8E01" w14:textId="77777777" w:rsidR="0083702E" w:rsidRPr="0083702E" w:rsidRDefault="0083702E" w:rsidP="0083702E">
      <w:pPr>
        <w:numPr>
          <w:ilvl w:val="0"/>
          <w:numId w:val="50"/>
        </w:numPr>
        <w:spacing w:after="160" w:line="259" w:lineRule="auto"/>
        <w:jc w:val="both"/>
        <w:rPr>
          <w:rFonts w:cstheme="minorHAnsi"/>
          <w:sz w:val="24"/>
        </w:rPr>
      </w:pPr>
      <w:r w:rsidRPr="0083702E">
        <w:rPr>
          <w:rFonts w:cstheme="minorHAnsi"/>
          <w:sz w:val="24"/>
        </w:rPr>
        <w:t>Students can survey other groups to ask what is in their imaginary shopping trolley of weekly groceries. The data collected from this survey can be represented visually through a range of graphs based on frequency of food items, food types (meat, fruit, vegetables, dairy, pasta, etc.), or cost.</w:t>
      </w:r>
    </w:p>
    <w:p w14:paraId="2660954E" w14:textId="77777777" w:rsidR="0083702E" w:rsidRPr="0083702E" w:rsidRDefault="0083702E" w:rsidP="0083702E">
      <w:pPr>
        <w:numPr>
          <w:ilvl w:val="0"/>
          <w:numId w:val="50"/>
        </w:numPr>
        <w:spacing w:after="160" w:line="259" w:lineRule="auto"/>
        <w:jc w:val="both"/>
        <w:rPr>
          <w:rFonts w:cstheme="minorHAnsi"/>
          <w:sz w:val="24"/>
        </w:rPr>
      </w:pPr>
      <w:r w:rsidRPr="0083702E">
        <w:rPr>
          <w:rFonts w:cstheme="minorHAnsi"/>
          <w:sz w:val="24"/>
        </w:rPr>
        <w:lastRenderedPageBreak/>
        <w:t>Students can use presentation software to prepare a visual display of three meals and narrate in Italian the names of the ingredients and some phrases describing the preparation of a meal.</w:t>
      </w:r>
    </w:p>
    <w:p w14:paraId="624C9C1D" w14:textId="77777777" w:rsidR="0083702E" w:rsidRPr="0083702E" w:rsidRDefault="0083702E" w:rsidP="0083702E">
      <w:pPr>
        <w:numPr>
          <w:ilvl w:val="0"/>
          <w:numId w:val="50"/>
        </w:numPr>
        <w:spacing w:after="160" w:line="259" w:lineRule="auto"/>
        <w:jc w:val="both"/>
        <w:rPr>
          <w:rFonts w:cstheme="minorHAnsi"/>
          <w:sz w:val="24"/>
        </w:rPr>
      </w:pPr>
      <w:r w:rsidRPr="0083702E">
        <w:rPr>
          <w:rFonts w:cstheme="minorHAnsi"/>
          <w:sz w:val="24"/>
        </w:rPr>
        <w:t>The average total costs for all the pairs/groups can be calculated, as well as average cost per day. These data can be entered into spreadsheet software (Google sheets, Excel, etc.) and plotted on graphs.</w:t>
      </w:r>
    </w:p>
    <w:p w14:paraId="300DE904" w14:textId="77777777" w:rsidR="0083702E" w:rsidRPr="0083702E" w:rsidRDefault="0083702E" w:rsidP="0083702E">
      <w:pPr>
        <w:numPr>
          <w:ilvl w:val="0"/>
          <w:numId w:val="50"/>
        </w:numPr>
        <w:spacing w:after="160" w:line="259" w:lineRule="auto"/>
        <w:jc w:val="both"/>
        <w:rPr>
          <w:rFonts w:cstheme="minorHAnsi"/>
          <w:sz w:val="24"/>
        </w:rPr>
      </w:pPr>
      <w:r w:rsidRPr="0083702E">
        <w:rPr>
          <w:rFonts w:cstheme="minorHAnsi"/>
          <w:sz w:val="24"/>
        </w:rPr>
        <w:t>Comparisons could also be made between the Italian weekly grocery bill and each student’s family weekly grocery bill to then discuss any differences in costs of living between Italy and Australia.</w:t>
      </w:r>
    </w:p>
    <w:p w14:paraId="20B1082F" w14:textId="77777777" w:rsidR="0083702E" w:rsidRPr="0083702E" w:rsidRDefault="0083702E" w:rsidP="0083702E">
      <w:pPr>
        <w:numPr>
          <w:ilvl w:val="0"/>
          <w:numId w:val="50"/>
        </w:numPr>
        <w:spacing w:after="160" w:line="259" w:lineRule="auto"/>
        <w:jc w:val="both"/>
        <w:rPr>
          <w:rFonts w:cstheme="minorHAnsi"/>
          <w:sz w:val="24"/>
        </w:rPr>
      </w:pPr>
      <w:r w:rsidRPr="0083702E">
        <w:rPr>
          <w:rFonts w:cstheme="minorHAnsi"/>
          <w:sz w:val="24"/>
        </w:rPr>
        <w:t>Students can calculate the total nutritional value (e.g., kilojoules) for the three meals of one day and compare this total to that of three meals that they typically eat in Australia. This activity can lead to a comparison of typical meals in Italy and Australia to explore similarities and differences.</w:t>
      </w:r>
    </w:p>
    <w:p w14:paraId="4293C2B9" w14:textId="77777777" w:rsidR="0083702E" w:rsidRPr="0083702E" w:rsidRDefault="0083702E" w:rsidP="0083702E">
      <w:pPr>
        <w:jc w:val="both"/>
        <w:rPr>
          <w:rFonts w:cstheme="minorHAnsi"/>
          <w:b/>
          <w:i/>
          <w:sz w:val="24"/>
        </w:rPr>
      </w:pPr>
      <w:r w:rsidRPr="0083702E">
        <w:rPr>
          <w:rFonts w:cstheme="minorHAnsi"/>
          <w:b/>
          <w:i/>
          <w:sz w:val="24"/>
        </w:rPr>
        <w:t>Materials and Resources</w:t>
      </w:r>
    </w:p>
    <w:p w14:paraId="39A21045" w14:textId="77777777" w:rsidR="0083702E" w:rsidRPr="0083702E" w:rsidRDefault="0083702E" w:rsidP="0083702E">
      <w:pPr>
        <w:jc w:val="both"/>
        <w:rPr>
          <w:rFonts w:cstheme="minorHAnsi"/>
          <w:sz w:val="24"/>
        </w:rPr>
      </w:pPr>
      <w:r w:rsidRPr="0083702E">
        <w:rPr>
          <w:rFonts w:cstheme="minorHAnsi"/>
          <w:sz w:val="24"/>
        </w:rPr>
        <w:t>The resources for this activity can be either one or a combination of the following resources:</w:t>
      </w:r>
    </w:p>
    <w:p w14:paraId="1956F179" w14:textId="77777777" w:rsidR="0083702E" w:rsidRPr="0083702E" w:rsidRDefault="0083702E" w:rsidP="0083702E">
      <w:pPr>
        <w:pStyle w:val="ListParagraph"/>
        <w:numPr>
          <w:ilvl w:val="0"/>
          <w:numId w:val="10"/>
        </w:numPr>
        <w:spacing w:line="259" w:lineRule="auto"/>
        <w:jc w:val="both"/>
        <w:rPr>
          <w:rFonts w:cstheme="minorHAnsi"/>
          <w:sz w:val="24"/>
          <w:szCs w:val="24"/>
        </w:rPr>
      </w:pPr>
      <w:r w:rsidRPr="0083702E">
        <w:rPr>
          <w:rFonts w:cstheme="minorHAnsi"/>
          <w:sz w:val="24"/>
          <w:szCs w:val="24"/>
        </w:rPr>
        <w:t>authentic hard-copy shopping catalogues that teachers have collected for classroom use</w:t>
      </w:r>
    </w:p>
    <w:p w14:paraId="377A7098" w14:textId="77777777" w:rsidR="0083702E" w:rsidRPr="0083702E" w:rsidRDefault="0083702E" w:rsidP="0083702E">
      <w:pPr>
        <w:pStyle w:val="ListParagraph"/>
        <w:numPr>
          <w:ilvl w:val="0"/>
          <w:numId w:val="10"/>
        </w:numPr>
        <w:spacing w:line="259" w:lineRule="auto"/>
        <w:jc w:val="both"/>
        <w:rPr>
          <w:rFonts w:cstheme="minorHAnsi"/>
          <w:sz w:val="24"/>
          <w:szCs w:val="24"/>
        </w:rPr>
      </w:pPr>
      <w:r w:rsidRPr="0083702E">
        <w:rPr>
          <w:rFonts w:cstheme="minorHAnsi"/>
          <w:sz w:val="24"/>
          <w:szCs w:val="24"/>
        </w:rPr>
        <w:t>authentic online catalogues (links in Appendix)</w:t>
      </w:r>
    </w:p>
    <w:p w14:paraId="6F3E558D" w14:textId="77777777" w:rsidR="0083702E" w:rsidRPr="0083702E" w:rsidRDefault="0083702E" w:rsidP="0083702E">
      <w:pPr>
        <w:pStyle w:val="ListParagraph"/>
        <w:numPr>
          <w:ilvl w:val="0"/>
          <w:numId w:val="10"/>
        </w:numPr>
        <w:spacing w:line="259" w:lineRule="auto"/>
        <w:jc w:val="both"/>
        <w:rPr>
          <w:rFonts w:cstheme="minorHAnsi"/>
          <w:sz w:val="24"/>
          <w:szCs w:val="24"/>
        </w:rPr>
      </w:pPr>
      <w:r w:rsidRPr="0083702E">
        <w:rPr>
          <w:rFonts w:cstheme="minorHAnsi"/>
          <w:sz w:val="24"/>
          <w:szCs w:val="24"/>
        </w:rPr>
        <w:t>modified digital or hard copy catalogues that teachers have created from the authentic online catalogues. Where possible, senior language students who are more familiar with the vocabulary and have the required ICT skills can create these modified catalogues.</w:t>
      </w:r>
    </w:p>
    <w:p w14:paraId="4564F65D" w14:textId="77777777" w:rsidR="0083702E" w:rsidRPr="0083702E" w:rsidRDefault="0083702E" w:rsidP="0083702E">
      <w:pPr>
        <w:jc w:val="both"/>
        <w:rPr>
          <w:rFonts w:cstheme="minorHAnsi"/>
          <w:sz w:val="24"/>
        </w:rPr>
      </w:pPr>
      <w:r w:rsidRPr="0083702E">
        <w:rPr>
          <w:rFonts w:cstheme="minorHAnsi"/>
          <w:sz w:val="24"/>
        </w:rPr>
        <w:t>Despite the possible challenges in a beginner language classroom (as discussed), using authentic supermarket catalogues (online or hard copy) is highly recommended for the following reasons:</w:t>
      </w:r>
    </w:p>
    <w:p w14:paraId="4D4C163E" w14:textId="77777777" w:rsidR="0083702E" w:rsidRPr="0083702E" w:rsidRDefault="0083702E" w:rsidP="0083702E">
      <w:pPr>
        <w:pStyle w:val="ListParagraph"/>
        <w:numPr>
          <w:ilvl w:val="0"/>
          <w:numId w:val="10"/>
        </w:numPr>
        <w:spacing w:line="259" w:lineRule="auto"/>
        <w:jc w:val="both"/>
        <w:rPr>
          <w:rFonts w:cstheme="minorHAnsi"/>
          <w:sz w:val="24"/>
          <w:szCs w:val="24"/>
        </w:rPr>
      </w:pPr>
      <w:r w:rsidRPr="0083702E">
        <w:rPr>
          <w:rFonts w:cstheme="minorHAnsi"/>
          <w:sz w:val="24"/>
          <w:szCs w:val="24"/>
        </w:rPr>
        <w:t>the combination of images with text helps promote understanding of unknown vocabulary</w:t>
      </w:r>
    </w:p>
    <w:p w14:paraId="7AFE14CC" w14:textId="77777777" w:rsidR="0083702E" w:rsidRPr="0083702E" w:rsidRDefault="0083702E" w:rsidP="0083702E">
      <w:pPr>
        <w:pStyle w:val="ListParagraph"/>
        <w:numPr>
          <w:ilvl w:val="0"/>
          <w:numId w:val="10"/>
        </w:numPr>
        <w:spacing w:line="259" w:lineRule="auto"/>
        <w:jc w:val="both"/>
        <w:rPr>
          <w:rFonts w:cstheme="minorHAnsi"/>
          <w:sz w:val="24"/>
          <w:szCs w:val="24"/>
        </w:rPr>
      </w:pPr>
      <w:r w:rsidRPr="0083702E">
        <w:rPr>
          <w:rFonts w:cstheme="minorHAnsi"/>
          <w:sz w:val="24"/>
          <w:szCs w:val="24"/>
        </w:rPr>
        <w:t>the familiarity of supermarket catalogues as a text genre allows students to draw on their prior knowledge of this text type</w:t>
      </w:r>
    </w:p>
    <w:p w14:paraId="0070D2DF" w14:textId="77777777" w:rsidR="0083702E" w:rsidRPr="0083702E" w:rsidRDefault="0083702E" w:rsidP="0083702E">
      <w:pPr>
        <w:pStyle w:val="ListParagraph"/>
        <w:numPr>
          <w:ilvl w:val="0"/>
          <w:numId w:val="10"/>
        </w:numPr>
        <w:spacing w:line="259" w:lineRule="auto"/>
        <w:jc w:val="both"/>
        <w:rPr>
          <w:rFonts w:cstheme="minorHAnsi"/>
          <w:sz w:val="24"/>
          <w:szCs w:val="24"/>
        </w:rPr>
      </w:pPr>
      <w:r w:rsidRPr="0083702E">
        <w:rPr>
          <w:rFonts w:cstheme="minorHAnsi"/>
          <w:sz w:val="24"/>
          <w:szCs w:val="24"/>
        </w:rPr>
        <w:t>the format of these catalogues is consistent and predictable, with common elements such as product name, type of product, and price per item/by weight</w:t>
      </w:r>
    </w:p>
    <w:p w14:paraId="035652C3" w14:textId="77777777" w:rsidR="0083702E" w:rsidRPr="0083702E" w:rsidRDefault="0083702E" w:rsidP="0083702E">
      <w:pPr>
        <w:pStyle w:val="ListParagraph"/>
        <w:numPr>
          <w:ilvl w:val="0"/>
          <w:numId w:val="10"/>
        </w:numPr>
        <w:spacing w:line="259" w:lineRule="auto"/>
        <w:jc w:val="both"/>
        <w:rPr>
          <w:rFonts w:cstheme="minorHAnsi"/>
          <w:sz w:val="24"/>
          <w:szCs w:val="24"/>
        </w:rPr>
      </w:pPr>
      <w:r w:rsidRPr="0083702E">
        <w:rPr>
          <w:rFonts w:cstheme="minorHAnsi"/>
          <w:sz w:val="24"/>
          <w:szCs w:val="24"/>
        </w:rPr>
        <w:t>the authentic products are a mix of familiar and unknown items, which helps to broaden students’ knowledge of typical food products and types of meals typically consumed in the parts of the world where the target language is spoken</w:t>
      </w:r>
    </w:p>
    <w:p w14:paraId="21B1BA97" w14:textId="77777777" w:rsidR="0083702E" w:rsidRPr="0083702E" w:rsidRDefault="0083702E" w:rsidP="0083702E">
      <w:pPr>
        <w:pStyle w:val="ListParagraph"/>
        <w:numPr>
          <w:ilvl w:val="0"/>
          <w:numId w:val="10"/>
        </w:numPr>
        <w:spacing w:line="259" w:lineRule="auto"/>
        <w:jc w:val="both"/>
        <w:rPr>
          <w:rFonts w:cstheme="minorHAnsi"/>
          <w:sz w:val="24"/>
          <w:szCs w:val="24"/>
        </w:rPr>
      </w:pPr>
      <w:r w:rsidRPr="0083702E">
        <w:rPr>
          <w:rFonts w:cstheme="minorHAnsi"/>
          <w:sz w:val="24"/>
          <w:szCs w:val="24"/>
        </w:rPr>
        <w:t xml:space="preserve">the seasonal nature of some products and the products linked to traditional festivals and holidays provide </w:t>
      </w:r>
      <w:proofErr w:type="gramStart"/>
      <w:r w:rsidRPr="0083702E">
        <w:rPr>
          <w:rFonts w:cstheme="minorHAnsi"/>
          <w:sz w:val="24"/>
          <w:szCs w:val="24"/>
        </w:rPr>
        <w:t>culturally-relevant</w:t>
      </w:r>
      <w:proofErr w:type="gramEnd"/>
      <w:r w:rsidRPr="0083702E">
        <w:rPr>
          <w:rFonts w:cstheme="minorHAnsi"/>
          <w:sz w:val="24"/>
          <w:szCs w:val="24"/>
        </w:rPr>
        <w:t xml:space="preserve"> information; hence, students can make comparisons with similar/different products and traditional festivals in Australia</w:t>
      </w:r>
    </w:p>
    <w:p w14:paraId="3A4FF739" w14:textId="77777777" w:rsidR="0083702E" w:rsidRPr="0083702E" w:rsidRDefault="0083702E" w:rsidP="0083702E">
      <w:pPr>
        <w:pStyle w:val="ListParagraph"/>
        <w:numPr>
          <w:ilvl w:val="0"/>
          <w:numId w:val="10"/>
        </w:numPr>
        <w:spacing w:line="259" w:lineRule="auto"/>
        <w:jc w:val="both"/>
        <w:rPr>
          <w:rFonts w:cstheme="minorHAnsi"/>
          <w:sz w:val="24"/>
          <w:szCs w:val="24"/>
        </w:rPr>
      </w:pPr>
      <w:r w:rsidRPr="0083702E">
        <w:rPr>
          <w:rFonts w:cstheme="minorHAnsi"/>
          <w:sz w:val="24"/>
          <w:szCs w:val="24"/>
        </w:rPr>
        <w:t>the images on products can be discussed to explore cultural similarities and differences and to critically examine stereotypes about cultures and peoples</w:t>
      </w:r>
    </w:p>
    <w:p w14:paraId="28CC2162" w14:textId="77777777" w:rsidR="0083702E" w:rsidRPr="0083702E" w:rsidRDefault="0083702E" w:rsidP="0083702E">
      <w:pPr>
        <w:jc w:val="both"/>
        <w:rPr>
          <w:rFonts w:cstheme="minorHAnsi"/>
          <w:b/>
          <w:sz w:val="24"/>
        </w:rPr>
      </w:pPr>
      <w:r w:rsidRPr="0083702E">
        <w:rPr>
          <w:rFonts w:cstheme="minorHAnsi"/>
          <w:sz w:val="24"/>
        </w:rPr>
        <w:br w:type="page"/>
      </w:r>
      <w:r w:rsidRPr="0083702E">
        <w:rPr>
          <w:rFonts w:cstheme="minorHAnsi"/>
          <w:b/>
          <w:sz w:val="24"/>
        </w:rPr>
        <w:lastRenderedPageBreak/>
        <w:t>Table 1: Links to the Victorian Curriculum – Italian</w:t>
      </w:r>
    </w:p>
    <w:tbl>
      <w:tblPr>
        <w:tblStyle w:val="TableGrid"/>
        <w:tblW w:w="0" w:type="auto"/>
        <w:tblLook w:val="04A0" w:firstRow="1" w:lastRow="0" w:firstColumn="1" w:lastColumn="0" w:noHBand="0" w:noVBand="1"/>
      </w:tblPr>
      <w:tblGrid>
        <w:gridCol w:w="3016"/>
        <w:gridCol w:w="3237"/>
        <w:gridCol w:w="2735"/>
      </w:tblGrid>
      <w:tr w:rsidR="0083702E" w:rsidRPr="0083702E" w14:paraId="7120F522"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3016" w:type="dxa"/>
          </w:tcPr>
          <w:p w14:paraId="3A297C53" w14:textId="77777777" w:rsidR="0083702E" w:rsidRPr="00654CED" w:rsidRDefault="0083702E" w:rsidP="00654CED">
            <w:pPr>
              <w:rPr>
                <w:rFonts w:cstheme="minorHAnsi"/>
                <w:b w:val="0"/>
                <w:sz w:val="24"/>
              </w:rPr>
            </w:pPr>
            <w:r w:rsidRPr="00654CED">
              <w:rPr>
                <w:rFonts w:cstheme="minorHAnsi"/>
                <w:sz w:val="24"/>
              </w:rPr>
              <w:t xml:space="preserve">Strand and Sub-Strand </w:t>
            </w:r>
          </w:p>
          <w:p w14:paraId="6493602E" w14:textId="77777777" w:rsidR="0083702E" w:rsidRPr="00654CED" w:rsidRDefault="0083702E" w:rsidP="00654CED">
            <w:pPr>
              <w:rPr>
                <w:rFonts w:cstheme="minorHAnsi"/>
                <w:b w:val="0"/>
                <w:sz w:val="24"/>
              </w:rPr>
            </w:pPr>
            <w:r w:rsidRPr="00654CED">
              <w:rPr>
                <w:rFonts w:cstheme="minorHAnsi"/>
                <w:sz w:val="24"/>
              </w:rPr>
              <w:t>(if applicable)</w:t>
            </w:r>
          </w:p>
        </w:tc>
        <w:tc>
          <w:tcPr>
            <w:tcW w:w="3237" w:type="dxa"/>
          </w:tcPr>
          <w:p w14:paraId="04DDB15C" w14:textId="77777777" w:rsidR="0083702E" w:rsidRPr="00654CED" w:rsidRDefault="0083702E" w:rsidP="00654CED">
            <w:pPr>
              <w:cnfStyle w:val="100000000000" w:firstRow="1" w:lastRow="0" w:firstColumn="0" w:lastColumn="0" w:oddVBand="0" w:evenVBand="0" w:oddHBand="0" w:evenHBand="0" w:firstRowFirstColumn="0" w:firstRowLastColumn="0" w:lastRowFirstColumn="0" w:lastRowLastColumn="0"/>
              <w:rPr>
                <w:rFonts w:cstheme="minorHAnsi"/>
                <w:b w:val="0"/>
                <w:sz w:val="24"/>
              </w:rPr>
            </w:pPr>
            <w:r w:rsidRPr="00654CED">
              <w:rPr>
                <w:rFonts w:cstheme="minorHAnsi"/>
                <w:sz w:val="24"/>
              </w:rPr>
              <w:t>Content Description (Code)</w:t>
            </w:r>
          </w:p>
        </w:tc>
        <w:tc>
          <w:tcPr>
            <w:tcW w:w="2735" w:type="dxa"/>
          </w:tcPr>
          <w:p w14:paraId="47E9D86F" w14:textId="77777777" w:rsidR="0083702E" w:rsidRPr="00654CED" w:rsidRDefault="0083702E" w:rsidP="00654CED">
            <w:pPr>
              <w:cnfStyle w:val="100000000000" w:firstRow="1" w:lastRow="0" w:firstColumn="0" w:lastColumn="0" w:oddVBand="0" w:evenVBand="0" w:oddHBand="0" w:evenHBand="0" w:firstRowFirstColumn="0" w:firstRowLastColumn="0" w:lastRowFirstColumn="0" w:lastRowLastColumn="0"/>
              <w:rPr>
                <w:rFonts w:cstheme="minorHAnsi"/>
                <w:b w:val="0"/>
                <w:sz w:val="24"/>
              </w:rPr>
            </w:pPr>
            <w:r w:rsidRPr="00654CED">
              <w:rPr>
                <w:rFonts w:cstheme="minorHAnsi"/>
                <w:sz w:val="24"/>
              </w:rPr>
              <w:t>Adapted Elaboration(s)</w:t>
            </w:r>
          </w:p>
        </w:tc>
      </w:tr>
      <w:tr w:rsidR="0083702E" w:rsidRPr="0083702E" w14:paraId="6BC52A9A"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3016" w:type="dxa"/>
          </w:tcPr>
          <w:p w14:paraId="18691F40" w14:textId="77777777" w:rsidR="0083702E" w:rsidRPr="00654CED" w:rsidRDefault="0083702E" w:rsidP="00654CED">
            <w:pPr>
              <w:rPr>
                <w:rFonts w:cstheme="minorHAnsi"/>
                <w:color w:val="000000" w:themeColor="text2"/>
                <w:sz w:val="24"/>
              </w:rPr>
            </w:pPr>
            <w:r w:rsidRPr="00654CED">
              <w:rPr>
                <w:rFonts w:cstheme="minorHAnsi"/>
                <w:color w:val="000000" w:themeColor="text2"/>
                <w:sz w:val="24"/>
              </w:rPr>
              <w:t>Communicating</w:t>
            </w:r>
          </w:p>
          <w:p w14:paraId="13E0A482" w14:textId="77777777" w:rsidR="0083702E" w:rsidRPr="00654CED" w:rsidRDefault="0083702E" w:rsidP="00654CED">
            <w:pPr>
              <w:pStyle w:val="ListParagraph"/>
              <w:numPr>
                <w:ilvl w:val="0"/>
                <w:numId w:val="38"/>
              </w:numPr>
              <w:spacing w:after="0" w:line="240" w:lineRule="auto"/>
              <w:rPr>
                <w:rFonts w:cstheme="minorHAnsi"/>
                <w:color w:val="000000" w:themeColor="text2"/>
                <w:sz w:val="24"/>
                <w:szCs w:val="24"/>
              </w:rPr>
            </w:pPr>
            <w:r w:rsidRPr="00654CED">
              <w:rPr>
                <w:rFonts w:cstheme="minorHAnsi"/>
                <w:color w:val="000000" w:themeColor="text2"/>
                <w:sz w:val="24"/>
                <w:szCs w:val="24"/>
              </w:rPr>
              <w:t>Socialising</w:t>
            </w:r>
          </w:p>
        </w:tc>
        <w:tc>
          <w:tcPr>
            <w:tcW w:w="3237" w:type="dxa"/>
          </w:tcPr>
          <w:p w14:paraId="0D29E4AE" w14:textId="785A7344" w:rsidR="0083702E"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654CED">
              <w:rPr>
                <w:rFonts w:cstheme="minorHAnsi"/>
                <w:color w:val="000000" w:themeColor="text2"/>
                <w:sz w:val="24"/>
              </w:rPr>
              <w:t xml:space="preserve">Socialise with peers and adults to exchange greetings, good wishes, </w:t>
            </w:r>
            <w:proofErr w:type="gramStart"/>
            <w:r w:rsidRPr="00654CED">
              <w:rPr>
                <w:rFonts w:cstheme="minorHAnsi"/>
                <w:color w:val="000000" w:themeColor="text2"/>
                <w:sz w:val="24"/>
              </w:rPr>
              <w:t>factual information</w:t>
            </w:r>
            <w:proofErr w:type="gramEnd"/>
            <w:r w:rsidRPr="00654CED">
              <w:rPr>
                <w:rFonts w:cstheme="minorHAnsi"/>
                <w:color w:val="000000" w:themeColor="text2"/>
                <w:sz w:val="24"/>
              </w:rPr>
              <w:t xml:space="preserve"> and opinions about self, family and friends, routines, shared events, leisure activities, interests, likes and dislikes (VCITC096)</w:t>
            </w:r>
          </w:p>
          <w:p w14:paraId="4104DEBB" w14:textId="77777777" w:rsidR="00836469" w:rsidRPr="00654CED" w:rsidRDefault="00836469" w:rsidP="00654CE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p>
          <w:p w14:paraId="1B368DE0" w14:textId="77777777" w:rsidR="0083702E" w:rsidRPr="00654CED"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654CED">
              <w:rPr>
                <w:rFonts w:cstheme="minorHAnsi"/>
                <w:color w:val="000000" w:themeColor="text2"/>
                <w:sz w:val="24"/>
              </w:rPr>
              <w:t xml:space="preserve">Participate in individual or collective action, both orally and in writing, by </w:t>
            </w:r>
            <w:proofErr w:type="gramStart"/>
            <w:r w:rsidRPr="00654CED">
              <w:rPr>
                <w:rFonts w:cstheme="minorHAnsi"/>
                <w:color w:val="000000" w:themeColor="text2"/>
                <w:sz w:val="24"/>
              </w:rPr>
              <w:t>making arrangements</w:t>
            </w:r>
            <w:proofErr w:type="gramEnd"/>
            <w:r w:rsidRPr="00654CED">
              <w:rPr>
                <w:rFonts w:cstheme="minorHAnsi"/>
                <w:color w:val="000000" w:themeColor="text2"/>
                <w:sz w:val="24"/>
              </w:rPr>
              <w:t xml:space="preserve">, inviting, planning, deciding and responding </w:t>
            </w:r>
          </w:p>
          <w:p w14:paraId="1FD3B8F1" w14:textId="43977026" w:rsidR="0083702E"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654CED">
              <w:rPr>
                <w:rFonts w:cstheme="minorHAnsi"/>
                <w:color w:val="000000" w:themeColor="text2"/>
                <w:sz w:val="24"/>
              </w:rPr>
              <w:t>(VCITC097)</w:t>
            </w:r>
          </w:p>
          <w:p w14:paraId="23B62970" w14:textId="1E607A0B" w:rsidR="008540DE" w:rsidRDefault="008540DE" w:rsidP="00654CE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p>
          <w:p w14:paraId="7636AEFE" w14:textId="77777777" w:rsidR="008540DE" w:rsidRPr="00654CED" w:rsidRDefault="008540DE" w:rsidP="00654CE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p>
          <w:p w14:paraId="186AC906" w14:textId="77777777" w:rsidR="0083702E" w:rsidRPr="00654CED"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654CED">
              <w:rPr>
                <w:rFonts w:cstheme="minorHAnsi"/>
                <w:color w:val="000000" w:themeColor="text2"/>
                <w:sz w:val="24"/>
              </w:rPr>
              <w:t xml:space="preserve">Participate in spoken and written transactions, including purchasing goods and services, and give and follow directions and instructions </w:t>
            </w:r>
          </w:p>
          <w:p w14:paraId="1DCAF25A" w14:textId="5158009D" w:rsidR="0083702E"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654CED">
              <w:rPr>
                <w:rFonts w:cstheme="minorHAnsi"/>
                <w:color w:val="000000" w:themeColor="text2"/>
                <w:sz w:val="24"/>
              </w:rPr>
              <w:t>(VCITC098)</w:t>
            </w:r>
          </w:p>
          <w:p w14:paraId="381C637F" w14:textId="3421DE85" w:rsidR="00E86401" w:rsidRDefault="00E86401" w:rsidP="00654CE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p>
          <w:p w14:paraId="126276ED" w14:textId="66791712" w:rsidR="00E86401" w:rsidRDefault="00E86401" w:rsidP="00654CE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p>
          <w:p w14:paraId="5D84C386" w14:textId="77777777" w:rsidR="00E86401" w:rsidRPr="00654CED" w:rsidRDefault="00E86401" w:rsidP="00654CE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p>
          <w:p w14:paraId="0DC01CDF" w14:textId="77777777" w:rsidR="0083702E" w:rsidRPr="00654CED"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654CED">
              <w:rPr>
                <w:rFonts w:cstheme="minorHAnsi"/>
                <w:color w:val="000000" w:themeColor="text2"/>
                <w:sz w:val="24"/>
              </w:rPr>
              <w:t xml:space="preserve">Develop language to interact in classroom routines and tasks, for example, posing questions, asking for repetition, rephrasing, explaining, asking how to say something in Italian, </w:t>
            </w:r>
            <w:r w:rsidRPr="00654CED">
              <w:rPr>
                <w:rFonts w:cstheme="minorHAnsi"/>
                <w:color w:val="000000" w:themeColor="text2"/>
                <w:sz w:val="24"/>
              </w:rPr>
              <w:lastRenderedPageBreak/>
              <w:t xml:space="preserve">expressing opinion, and giving and following instructions </w:t>
            </w:r>
          </w:p>
          <w:p w14:paraId="1E205701" w14:textId="77777777" w:rsidR="0083702E" w:rsidRPr="00654CED"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654CED">
              <w:rPr>
                <w:rFonts w:cstheme="minorHAnsi"/>
                <w:color w:val="000000" w:themeColor="text2"/>
                <w:sz w:val="24"/>
              </w:rPr>
              <w:t>(VCITC099)</w:t>
            </w:r>
          </w:p>
        </w:tc>
        <w:tc>
          <w:tcPr>
            <w:tcW w:w="2735" w:type="dxa"/>
          </w:tcPr>
          <w:p w14:paraId="10A05C1B" w14:textId="49DD5EF6" w:rsidR="0083702E"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654CED">
              <w:rPr>
                <w:rFonts w:cstheme="minorHAnsi"/>
                <w:color w:val="000000" w:themeColor="text2"/>
                <w:sz w:val="24"/>
              </w:rPr>
              <w:lastRenderedPageBreak/>
              <w:t xml:space="preserve">Describing routines, events and leisure activities (for example, </w:t>
            </w:r>
            <w:r w:rsidRPr="00654CED">
              <w:rPr>
                <w:rFonts w:cstheme="minorHAnsi"/>
                <w:i/>
                <w:color w:val="000000" w:themeColor="text2"/>
                <w:sz w:val="24"/>
              </w:rPr>
              <w:t xml:space="preserve">Mi </w:t>
            </w:r>
            <w:proofErr w:type="spellStart"/>
            <w:r w:rsidRPr="00654CED">
              <w:rPr>
                <w:rFonts w:cstheme="minorHAnsi"/>
                <w:i/>
                <w:color w:val="000000" w:themeColor="text2"/>
                <w:sz w:val="24"/>
              </w:rPr>
              <w:t>piace</w:t>
            </w:r>
            <w:proofErr w:type="spellEnd"/>
            <w:r w:rsidRPr="00654CED">
              <w:rPr>
                <w:rFonts w:cstheme="minorHAnsi"/>
                <w:i/>
                <w:color w:val="000000" w:themeColor="text2"/>
                <w:sz w:val="24"/>
              </w:rPr>
              <w:t xml:space="preserve">/non mi </w:t>
            </w:r>
            <w:proofErr w:type="spellStart"/>
            <w:r w:rsidRPr="00654CED">
              <w:rPr>
                <w:rFonts w:cstheme="minorHAnsi"/>
                <w:i/>
                <w:color w:val="000000" w:themeColor="text2"/>
                <w:sz w:val="24"/>
              </w:rPr>
              <w:t>piace</w:t>
            </w:r>
            <w:proofErr w:type="spellEnd"/>
            <w:r w:rsidRPr="00654CED">
              <w:rPr>
                <w:rFonts w:cstheme="minorHAnsi"/>
                <w:i/>
                <w:color w:val="000000" w:themeColor="text2"/>
                <w:sz w:val="24"/>
              </w:rPr>
              <w:t xml:space="preserve"> +</w:t>
            </w:r>
            <w:r w:rsidRPr="00654CED">
              <w:rPr>
                <w:rFonts w:cstheme="minorHAnsi"/>
                <w:color w:val="000000" w:themeColor="text2"/>
                <w:sz w:val="24"/>
              </w:rPr>
              <w:t xml:space="preserve"> [infinitive verb]</w:t>
            </w:r>
          </w:p>
          <w:p w14:paraId="4C90EEF7" w14:textId="6F2C4D46" w:rsidR="00836469" w:rsidRDefault="00836469" w:rsidP="00654CE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p>
          <w:p w14:paraId="119D6494" w14:textId="5E2835D7" w:rsidR="00836469" w:rsidRDefault="00836469" w:rsidP="00654CE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p>
          <w:p w14:paraId="47A65C29" w14:textId="542A6FAE" w:rsidR="00836469" w:rsidRDefault="00836469" w:rsidP="00654CE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p>
          <w:p w14:paraId="7B0B376E" w14:textId="77777777" w:rsidR="00836469" w:rsidRPr="00654CED" w:rsidRDefault="00836469" w:rsidP="00654CE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p>
          <w:p w14:paraId="044CAAD2" w14:textId="2AE42C8D" w:rsidR="0083702E"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i/>
                <w:color w:val="000000" w:themeColor="text2"/>
                <w:sz w:val="24"/>
              </w:rPr>
            </w:pPr>
            <w:r w:rsidRPr="00654CED">
              <w:rPr>
                <w:rFonts w:cstheme="minorHAnsi"/>
                <w:color w:val="000000" w:themeColor="text2"/>
                <w:sz w:val="24"/>
              </w:rPr>
              <w:t xml:space="preserve">Negotiating and </w:t>
            </w:r>
            <w:proofErr w:type="gramStart"/>
            <w:r w:rsidRPr="00654CED">
              <w:rPr>
                <w:rFonts w:cstheme="minorHAnsi"/>
                <w:color w:val="000000" w:themeColor="text2"/>
                <w:sz w:val="24"/>
              </w:rPr>
              <w:t>making arrangements</w:t>
            </w:r>
            <w:proofErr w:type="gramEnd"/>
            <w:r w:rsidRPr="00654CED">
              <w:rPr>
                <w:rFonts w:cstheme="minorHAnsi"/>
                <w:color w:val="000000" w:themeColor="text2"/>
                <w:sz w:val="24"/>
              </w:rPr>
              <w:t xml:space="preserve"> using expressions of possibility, need and obligation [modal verb + infinitive] in set phrases, for example</w:t>
            </w:r>
            <w:r w:rsidRPr="00654CED">
              <w:rPr>
                <w:rFonts w:cstheme="minorHAnsi"/>
                <w:i/>
                <w:color w:val="000000" w:themeColor="text2"/>
                <w:sz w:val="24"/>
              </w:rPr>
              <w:t xml:space="preserve">, </w:t>
            </w:r>
            <w:proofErr w:type="spellStart"/>
            <w:r w:rsidRPr="00654CED">
              <w:rPr>
                <w:rFonts w:cstheme="minorHAnsi"/>
                <w:i/>
                <w:color w:val="000000" w:themeColor="text2"/>
                <w:sz w:val="24"/>
              </w:rPr>
              <w:t>Voglio</w:t>
            </w:r>
            <w:proofErr w:type="spellEnd"/>
            <w:r w:rsidRPr="00654CED">
              <w:rPr>
                <w:rFonts w:cstheme="minorHAnsi"/>
                <w:i/>
                <w:color w:val="000000" w:themeColor="text2"/>
                <w:sz w:val="24"/>
              </w:rPr>
              <w:t xml:space="preserve">/non </w:t>
            </w:r>
            <w:proofErr w:type="spellStart"/>
            <w:r w:rsidRPr="00654CED">
              <w:rPr>
                <w:rFonts w:cstheme="minorHAnsi"/>
                <w:i/>
                <w:color w:val="000000" w:themeColor="text2"/>
                <w:sz w:val="24"/>
              </w:rPr>
              <w:t>voglio</w:t>
            </w:r>
            <w:proofErr w:type="spellEnd"/>
            <w:r w:rsidRPr="00654CED">
              <w:rPr>
                <w:rFonts w:cstheme="minorHAnsi"/>
                <w:i/>
                <w:color w:val="000000" w:themeColor="text2"/>
                <w:sz w:val="24"/>
              </w:rPr>
              <w:t xml:space="preserve"> …, </w:t>
            </w:r>
            <w:proofErr w:type="spellStart"/>
            <w:r w:rsidRPr="00654CED">
              <w:rPr>
                <w:rFonts w:cstheme="minorHAnsi"/>
                <w:i/>
                <w:color w:val="000000" w:themeColor="text2"/>
                <w:sz w:val="24"/>
              </w:rPr>
              <w:t>Forse</w:t>
            </w:r>
            <w:proofErr w:type="spellEnd"/>
            <w:r w:rsidRPr="00654CED">
              <w:rPr>
                <w:rFonts w:cstheme="minorHAnsi"/>
                <w:i/>
                <w:color w:val="000000" w:themeColor="text2"/>
                <w:sz w:val="24"/>
              </w:rPr>
              <w:t xml:space="preserve"> </w:t>
            </w:r>
            <w:proofErr w:type="spellStart"/>
            <w:r w:rsidRPr="00654CED">
              <w:rPr>
                <w:rFonts w:cstheme="minorHAnsi"/>
                <w:i/>
                <w:color w:val="000000" w:themeColor="text2"/>
                <w:sz w:val="24"/>
              </w:rPr>
              <w:t>sì</w:t>
            </w:r>
            <w:proofErr w:type="spellEnd"/>
            <w:r w:rsidRPr="00654CED">
              <w:rPr>
                <w:rFonts w:cstheme="minorHAnsi"/>
                <w:i/>
                <w:color w:val="000000" w:themeColor="text2"/>
                <w:sz w:val="24"/>
              </w:rPr>
              <w:t>/</w:t>
            </w:r>
            <w:proofErr w:type="spellStart"/>
            <w:r w:rsidRPr="00654CED">
              <w:rPr>
                <w:rFonts w:cstheme="minorHAnsi"/>
                <w:i/>
                <w:color w:val="000000" w:themeColor="text2"/>
                <w:sz w:val="24"/>
              </w:rPr>
              <w:t>forse</w:t>
            </w:r>
            <w:proofErr w:type="spellEnd"/>
            <w:r w:rsidRPr="00654CED">
              <w:rPr>
                <w:rFonts w:cstheme="minorHAnsi"/>
                <w:i/>
                <w:color w:val="000000" w:themeColor="text2"/>
                <w:sz w:val="24"/>
              </w:rPr>
              <w:t xml:space="preserve"> no</w:t>
            </w:r>
          </w:p>
          <w:p w14:paraId="0E8DF4D1" w14:textId="77777777" w:rsidR="008540DE" w:rsidRPr="00EC59D6" w:rsidRDefault="008540DE" w:rsidP="00654CED">
            <w:pPr>
              <w:cnfStyle w:val="000000000000" w:firstRow="0" w:lastRow="0" w:firstColumn="0" w:lastColumn="0" w:oddVBand="0" w:evenVBand="0" w:oddHBand="0" w:evenHBand="0" w:firstRowFirstColumn="0" w:firstRowLastColumn="0" w:lastRowFirstColumn="0" w:lastRowLastColumn="0"/>
              <w:rPr>
                <w:rFonts w:cstheme="minorHAnsi"/>
                <w:i/>
                <w:color w:val="000000" w:themeColor="text2"/>
                <w:sz w:val="24"/>
              </w:rPr>
            </w:pPr>
          </w:p>
          <w:p w14:paraId="5AA12EF9" w14:textId="24353A66" w:rsidR="0083702E" w:rsidRPr="005D0FC6"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i/>
                <w:color w:val="000000" w:themeColor="text2"/>
                <w:sz w:val="24"/>
                <w:lang w:val="it-IT"/>
              </w:rPr>
            </w:pPr>
            <w:r w:rsidRPr="00654CED">
              <w:rPr>
                <w:rFonts w:cstheme="minorHAnsi"/>
                <w:color w:val="000000" w:themeColor="text2"/>
                <w:sz w:val="24"/>
              </w:rPr>
              <w:t xml:space="preserve">Participating in real and imagined transactions such as purchasing a ticket for an event or choosing a gift for someone, for example, </w:t>
            </w:r>
            <w:proofErr w:type="spellStart"/>
            <w:r w:rsidRPr="00654CED">
              <w:rPr>
                <w:rFonts w:cstheme="minorHAnsi"/>
                <w:i/>
                <w:color w:val="000000" w:themeColor="text2"/>
                <w:sz w:val="24"/>
              </w:rPr>
              <w:t>Quanto</w:t>
            </w:r>
            <w:proofErr w:type="spellEnd"/>
            <w:r w:rsidRPr="00654CED">
              <w:rPr>
                <w:rFonts w:cstheme="minorHAnsi"/>
                <w:i/>
                <w:color w:val="000000" w:themeColor="text2"/>
                <w:sz w:val="24"/>
              </w:rPr>
              <w:t xml:space="preserve"> costa</w:t>
            </w:r>
            <w:r w:rsidRPr="00654CED">
              <w:rPr>
                <w:rFonts w:cstheme="minorHAnsi"/>
                <w:color w:val="000000" w:themeColor="text2"/>
                <w:sz w:val="24"/>
              </w:rPr>
              <w:t xml:space="preserve"> [+ definite article or demonstrative + noun]? </w:t>
            </w:r>
            <w:r w:rsidRPr="00654CED">
              <w:rPr>
                <w:rFonts w:cstheme="minorHAnsi"/>
                <w:i/>
                <w:color w:val="000000" w:themeColor="text2"/>
                <w:sz w:val="24"/>
                <w:lang w:val="it-IT"/>
              </w:rPr>
              <w:t>Cosa prendi? … un caffè … e tu?</w:t>
            </w:r>
          </w:p>
          <w:p w14:paraId="7493F905" w14:textId="77777777" w:rsidR="0083702E" w:rsidRPr="00654CED"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lang w:val="it-IT"/>
              </w:rPr>
            </w:pPr>
            <w:r w:rsidRPr="00654CED">
              <w:rPr>
                <w:rFonts w:cstheme="minorHAnsi"/>
                <w:color w:val="000000" w:themeColor="text2"/>
                <w:sz w:val="24"/>
                <w:lang w:val="it-IT"/>
              </w:rPr>
              <w:t xml:space="preserve">Posing questions (for example, </w:t>
            </w:r>
            <w:r w:rsidRPr="00654CED">
              <w:rPr>
                <w:rFonts w:cstheme="minorHAnsi"/>
                <w:i/>
                <w:color w:val="000000" w:themeColor="text2"/>
                <w:sz w:val="24"/>
                <w:lang w:val="it-IT"/>
              </w:rPr>
              <w:t xml:space="preserve">Perché? Come si scrive? Può/puoi ripetere? Come si dice …? Come? Come si fa? </w:t>
            </w:r>
            <w:r w:rsidRPr="00654CED">
              <w:rPr>
                <w:rFonts w:cstheme="minorHAnsi"/>
                <w:i/>
                <w:color w:val="000000" w:themeColor="text2"/>
                <w:sz w:val="24"/>
                <w:lang w:val="it-IT"/>
              </w:rPr>
              <w:lastRenderedPageBreak/>
              <w:t>Secondo me … Penso di sì/penso di no</w:t>
            </w:r>
            <w:r w:rsidRPr="00654CED">
              <w:rPr>
                <w:rFonts w:cstheme="minorHAnsi"/>
                <w:color w:val="000000" w:themeColor="text2"/>
                <w:sz w:val="24"/>
                <w:lang w:val="it-IT"/>
              </w:rPr>
              <w:t>)</w:t>
            </w:r>
          </w:p>
        </w:tc>
      </w:tr>
      <w:tr w:rsidR="0083702E" w:rsidRPr="0083702E" w14:paraId="3CB8CC22"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3016" w:type="dxa"/>
          </w:tcPr>
          <w:p w14:paraId="06004478" w14:textId="77777777" w:rsidR="0083702E" w:rsidRPr="00EF16CE" w:rsidRDefault="0083702E" w:rsidP="00654CED">
            <w:pPr>
              <w:rPr>
                <w:rFonts w:cstheme="minorHAnsi"/>
                <w:color w:val="auto"/>
                <w:sz w:val="24"/>
              </w:rPr>
            </w:pPr>
            <w:r w:rsidRPr="00EF16CE">
              <w:rPr>
                <w:rFonts w:cstheme="minorHAnsi"/>
                <w:color w:val="auto"/>
                <w:sz w:val="24"/>
              </w:rPr>
              <w:lastRenderedPageBreak/>
              <w:t>Communicating</w:t>
            </w:r>
          </w:p>
          <w:p w14:paraId="534F6012" w14:textId="77777777" w:rsidR="0083702E" w:rsidRPr="00EF16CE" w:rsidRDefault="0083702E" w:rsidP="00654CED">
            <w:pPr>
              <w:pStyle w:val="ListParagraph"/>
              <w:numPr>
                <w:ilvl w:val="0"/>
                <w:numId w:val="38"/>
              </w:numPr>
              <w:spacing w:after="0" w:line="240" w:lineRule="auto"/>
              <w:rPr>
                <w:rFonts w:cstheme="minorHAnsi"/>
                <w:color w:val="auto"/>
                <w:sz w:val="24"/>
                <w:szCs w:val="24"/>
              </w:rPr>
            </w:pPr>
            <w:r w:rsidRPr="00EF16CE">
              <w:rPr>
                <w:rFonts w:cstheme="minorHAnsi"/>
                <w:color w:val="auto"/>
                <w:sz w:val="24"/>
                <w:szCs w:val="24"/>
              </w:rPr>
              <w:t>Informing</w:t>
            </w:r>
          </w:p>
        </w:tc>
        <w:tc>
          <w:tcPr>
            <w:tcW w:w="3237" w:type="dxa"/>
          </w:tcPr>
          <w:p w14:paraId="27258063" w14:textId="77777777" w:rsidR="0083702E" w:rsidRPr="00EF16CE"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sz w:val="24"/>
              </w:rPr>
            </w:pPr>
            <w:r w:rsidRPr="00EF16CE">
              <w:rPr>
                <w:rFonts w:cstheme="minorHAnsi"/>
                <w:sz w:val="24"/>
              </w:rPr>
              <w:t xml:space="preserve">Identify </w:t>
            </w:r>
            <w:proofErr w:type="gramStart"/>
            <w:r w:rsidRPr="00EF16CE">
              <w:rPr>
                <w:rFonts w:cstheme="minorHAnsi"/>
                <w:sz w:val="24"/>
              </w:rPr>
              <w:t>factual information</w:t>
            </w:r>
            <w:proofErr w:type="gramEnd"/>
            <w:r w:rsidRPr="00EF16CE">
              <w:rPr>
                <w:rFonts w:cstheme="minorHAnsi"/>
                <w:sz w:val="24"/>
              </w:rPr>
              <w:t xml:space="preserve"> from a range of spoken, written and multimodal texts, and process and represent meaning through, for example, classifying, sequencing and summarising </w:t>
            </w:r>
          </w:p>
          <w:p w14:paraId="64BB1461" w14:textId="77777777" w:rsidR="0083702E" w:rsidRPr="00EF16CE"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sz w:val="24"/>
              </w:rPr>
            </w:pPr>
            <w:r w:rsidRPr="00EF16CE">
              <w:rPr>
                <w:rFonts w:cstheme="minorHAnsi"/>
                <w:sz w:val="24"/>
              </w:rPr>
              <w:t>(VCITC100)</w:t>
            </w:r>
          </w:p>
          <w:p w14:paraId="7809B2D7" w14:textId="77777777" w:rsidR="0083702E" w:rsidRPr="00EF16CE"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sz w:val="24"/>
              </w:rPr>
            </w:pPr>
          </w:p>
          <w:p w14:paraId="7F176690" w14:textId="77777777" w:rsidR="0083702E" w:rsidRPr="00EF16CE"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sz w:val="24"/>
              </w:rPr>
            </w:pPr>
          </w:p>
          <w:p w14:paraId="3FC69CBF" w14:textId="77777777" w:rsidR="0083702E" w:rsidRPr="00EF16CE"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sz w:val="24"/>
              </w:rPr>
            </w:pPr>
          </w:p>
          <w:p w14:paraId="41781DBC" w14:textId="77777777" w:rsidR="0083702E" w:rsidRPr="00EF16CE"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sz w:val="24"/>
              </w:rPr>
            </w:pPr>
          </w:p>
          <w:p w14:paraId="381980AD" w14:textId="77777777" w:rsidR="0083702E" w:rsidRPr="00EF16CE"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sz w:val="24"/>
              </w:rPr>
            </w:pPr>
          </w:p>
          <w:p w14:paraId="456A3C59" w14:textId="77777777" w:rsidR="0083702E" w:rsidRPr="00EF16CE"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sz w:val="24"/>
              </w:rPr>
            </w:pPr>
          </w:p>
          <w:p w14:paraId="1799F176" w14:textId="77777777" w:rsidR="0083702E" w:rsidRPr="00EF16CE"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sz w:val="24"/>
              </w:rPr>
            </w:pPr>
          </w:p>
          <w:p w14:paraId="07D0E827" w14:textId="77777777" w:rsidR="0083702E" w:rsidRPr="00EF16CE"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sz w:val="24"/>
              </w:rPr>
            </w:pPr>
          </w:p>
          <w:p w14:paraId="7466E10E" w14:textId="77777777" w:rsidR="0083702E" w:rsidRPr="00EF16CE"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sz w:val="24"/>
              </w:rPr>
            </w:pPr>
          </w:p>
          <w:p w14:paraId="29D4BB77" w14:textId="77777777" w:rsidR="0083702E" w:rsidRPr="00EF16CE"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sz w:val="24"/>
              </w:rPr>
            </w:pPr>
          </w:p>
          <w:p w14:paraId="612894ED" w14:textId="77777777" w:rsidR="0083702E" w:rsidRPr="00EF16CE"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sz w:val="24"/>
              </w:rPr>
            </w:pPr>
            <w:r w:rsidRPr="00EF16CE">
              <w:rPr>
                <w:rFonts w:cstheme="minorHAnsi"/>
                <w:sz w:val="24"/>
              </w:rPr>
              <w:t xml:space="preserve">Convey </w:t>
            </w:r>
            <w:proofErr w:type="gramStart"/>
            <w:r w:rsidRPr="00EF16CE">
              <w:rPr>
                <w:rFonts w:cstheme="minorHAnsi"/>
                <w:sz w:val="24"/>
              </w:rPr>
              <w:t>factual information</w:t>
            </w:r>
            <w:proofErr w:type="gramEnd"/>
            <w:r w:rsidRPr="00EF16CE">
              <w:rPr>
                <w:rFonts w:cstheme="minorHAnsi"/>
                <w:sz w:val="24"/>
              </w:rPr>
              <w:t xml:space="preserve"> and ideas through a range of spoken, written and multimodal texts, using information from a range of sources </w:t>
            </w:r>
          </w:p>
          <w:p w14:paraId="6CE639FC" w14:textId="77777777" w:rsidR="0083702E" w:rsidRPr="00EF16CE" w:rsidRDefault="0083702E" w:rsidP="00654CED">
            <w:pPr>
              <w:cnfStyle w:val="000000000000" w:firstRow="0" w:lastRow="0" w:firstColumn="0" w:lastColumn="0" w:oddVBand="0" w:evenVBand="0" w:oddHBand="0" w:evenHBand="0" w:firstRowFirstColumn="0" w:firstRowLastColumn="0" w:lastRowFirstColumn="0" w:lastRowLastColumn="0"/>
              <w:rPr>
                <w:rFonts w:cstheme="minorHAnsi"/>
                <w:sz w:val="24"/>
              </w:rPr>
            </w:pPr>
            <w:r w:rsidRPr="00EF16CE">
              <w:rPr>
                <w:rFonts w:cstheme="minorHAnsi"/>
                <w:sz w:val="24"/>
              </w:rPr>
              <w:t>(VCITC101)</w:t>
            </w:r>
          </w:p>
        </w:tc>
        <w:tc>
          <w:tcPr>
            <w:tcW w:w="2735" w:type="dxa"/>
          </w:tcPr>
          <w:p w14:paraId="05EE294B" w14:textId="650D2DF0" w:rsidR="0083702E" w:rsidRPr="00EF16CE" w:rsidRDefault="0083702E" w:rsidP="00EF16CE">
            <w:pPr>
              <w:cnfStyle w:val="000000000000" w:firstRow="0" w:lastRow="0" w:firstColumn="0" w:lastColumn="0" w:oddVBand="0" w:evenVBand="0" w:oddHBand="0" w:evenHBand="0" w:firstRowFirstColumn="0" w:firstRowLastColumn="0" w:lastRowFirstColumn="0" w:lastRowLastColumn="0"/>
              <w:rPr>
                <w:rFonts w:cstheme="minorHAnsi"/>
                <w:sz w:val="24"/>
              </w:rPr>
            </w:pPr>
            <w:r w:rsidRPr="00EF16CE">
              <w:rPr>
                <w:rFonts w:cstheme="minorHAnsi"/>
                <w:sz w:val="24"/>
              </w:rPr>
              <w:t>Identifying context, purpose and audience of modified authentic texts such as conversations, advertisements, weather reports, instructions, timetables, recipes and signs</w:t>
            </w:r>
          </w:p>
          <w:p w14:paraId="13D20AFA" w14:textId="6CD2EF30" w:rsidR="0083702E" w:rsidRPr="00EF16CE" w:rsidRDefault="0083702E" w:rsidP="00EF16CE">
            <w:pPr>
              <w:cnfStyle w:val="000000000000" w:firstRow="0" w:lastRow="0" w:firstColumn="0" w:lastColumn="0" w:oddVBand="0" w:evenVBand="0" w:oddHBand="0" w:evenHBand="0" w:firstRowFirstColumn="0" w:firstRowLastColumn="0" w:lastRowFirstColumn="0" w:lastRowLastColumn="0"/>
              <w:rPr>
                <w:rFonts w:cstheme="minorHAnsi"/>
                <w:i/>
                <w:sz w:val="24"/>
              </w:rPr>
            </w:pPr>
            <w:r w:rsidRPr="00EF16CE">
              <w:rPr>
                <w:rFonts w:cstheme="minorHAnsi"/>
                <w:sz w:val="24"/>
              </w:rPr>
              <w:t xml:space="preserve">Sequencing instructions or actions by using temporal markers such as </w:t>
            </w:r>
            <w:r w:rsidRPr="00EF16CE">
              <w:rPr>
                <w:rFonts w:cstheme="minorHAnsi"/>
                <w:i/>
                <w:sz w:val="24"/>
              </w:rPr>
              <w:t xml:space="preserve">Prima … poi … </w:t>
            </w:r>
            <w:proofErr w:type="spellStart"/>
            <w:r w:rsidRPr="00EF16CE">
              <w:rPr>
                <w:rFonts w:cstheme="minorHAnsi"/>
                <w:i/>
                <w:sz w:val="24"/>
              </w:rPr>
              <w:t>dopo</w:t>
            </w:r>
            <w:proofErr w:type="spellEnd"/>
            <w:r w:rsidRPr="00EF16CE">
              <w:rPr>
                <w:rFonts w:cstheme="minorHAnsi"/>
                <w:i/>
                <w:sz w:val="24"/>
              </w:rPr>
              <w:t xml:space="preserve"> … </w:t>
            </w:r>
            <w:proofErr w:type="spellStart"/>
            <w:r w:rsidRPr="00EF16CE">
              <w:rPr>
                <w:rFonts w:cstheme="minorHAnsi"/>
                <w:i/>
                <w:sz w:val="24"/>
              </w:rPr>
              <w:t>alla</w:t>
            </w:r>
            <w:proofErr w:type="spellEnd"/>
            <w:r w:rsidRPr="00EF16CE">
              <w:rPr>
                <w:rFonts w:cstheme="minorHAnsi"/>
                <w:i/>
                <w:sz w:val="24"/>
              </w:rPr>
              <w:t xml:space="preserve"> fine</w:t>
            </w:r>
          </w:p>
          <w:p w14:paraId="073521A3" w14:textId="0BC8AFB7" w:rsidR="0083702E" w:rsidRPr="00EF16CE" w:rsidRDefault="0083702E" w:rsidP="00EF16CE">
            <w:pPr>
              <w:cnfStyle w:val="000000000000" w:firstRow="0" w:lastRow="0" w:firstColumn="0" w:lastColumn="0" w:oddVBand="0" w:evenVBand="0" w:oddHBand="0" w:evenHBand="0" w:firstRowFirstColumn="0" w:firstRowLastColumn="0" w:lastRowFirstColumn="0" w:lastRowLastColumn="0"/>
              <w:rPr>
                <w:rFonts w:cstheme="minorHAnsi"/>
                <w:i/>
                <w:sz w:val="24"/>
              </w:rPr>
            </w:pPr>
            <w:r w:rsidRPr="00EF16CE">
              <w:rPr>
                <w:rFonts w:cstheme="minorHAnsi"/>
                <w:sz w:val="24"/>
              </w:rPr>
              <w:t>Sharing interpretations of a range of texts, considering their understanding of Italian cultural dimensions in texts, and comparing own interpretations with those of others</w:t>
            </w:r>
          </w:p>
          <w:p w14:paraId="7B6C617D" w14:textId="2EB3451C" w:rsidR="0083702E" w:rsidRPr="00EF16CE" w:rsidRDefault="0083702E" w:rsidP="00EF16CE">
            <w:pPr>
              <w:cnfStyle w:val="000000000000" w:firstRow="0" w:lastRow="0" w:firstColumn="0" w:lastColumn="0" w:oddVBand="0" w:evenVBand="0" w:oddHBand="0" w:evenHBand="0" w:firstRowFirstColumn="0" w:firstRowLastColumn="0" w:lastRowFirstColumn="0" w:lastRowLastColumn="0"/>
              <w:rPr>
                <w:rFonts w:cstheme="minorHAnsi"/>
                <w:sz w:val="24"/>
              </w:rPr>
            </w:pPr>
            <w:r w:rsidRPr="00EF16CE">
              <w:rPr>
                <w:rFonts w:cstheme="minorHAnsi"/>
                <w:sz w:val="24"/>
              </w:rPr>
              <w:t xml:space="preserve">Describing an object using [article + subject + verb + adjective], including negative expressions, for example, </w:t>
            </w:r>
            <w:r w:rsidRPr="00EF16CE">
              <w:rPr>
                <w:rFonts w:cstheme="minorHAnsi"/>
                <w:i/>
                <w:sz w:val="24"/>
              </w:rPr>
              <w:t xml:space="preserve">è/non è </w:t>
            </w:r>
            <w:proofErr w:type="spellStart"/>
            <w:r w:rsidRPr="00EF16CE">
              <w:rPr>
                <w:rFonts w:cstheme="minorHAnsi"/>
                <w:i/>
                <w:sz w:val="24"/>
              </w:rPr>
              <w:t>buono</w:t>
            </w:r>
            <w:proofErr w:type="spellEnd"/>
            <w:r w:rsidRPr="00EF16CE">
              <w:rPr>
                <w:rFonts w:cstheme="minorHAnsi"/>
                <w:i/>
                <w:sz w:val="24"/>
              </w:rPr>
              <w:t>/</w:t>
            </w:r>
            <w:proofErr w:type="spellStart"/>
            <w:r w:rsidRPr="00EF16CE">
              <w:rPr>
                <w:rFonts w:cstheme="minorHAnsi"/>
                <w:i/>
                <w:sz w:val="24"/>
              </w:rPr>
              <w:t>cattivo</w:t>
            </w:r>
            <w:proofErr w:type="spellEnd"/>
            <w:r w:rsidRPr="00EF16CE">
              <w:rPr>
                <w:rFonts w:cstheme="minorHAnsi"/>
                <w:i/>
                <w:sz w:val="24"/>
              </w:rPr>
              <w:t xml:space="preserve">; è </w:t>
            </w:r>
            <w:proofErr w:type="spellStart"/>
            <w:r w:rsidRPr="00EF16CE">
              <w:rPr>
                <w:rFonts w:cstheme="minorHAnsi"/>
                <w:i/>
                <w:sz w:val="24"/>
              </w:rPr>
              <w:t>costoso</w:t>
            </w:r>
            <w:proofErr w:type="spellEnd"/>
            <w:r w:rsidRPr="00EF16CE">
              <w:rPr>
                <w:rFonts w:cstheme="minorHAnsi"/>
                <w:i/>
                <w:sz w:val="24"/>
              </w:rPr>
              <w:t>/</w:t>
            </w:r>
            <w:proofErr w:type="spellStart"/>
            <w:r w:rsidRPr="00EF16CE">
              <w:rPr>
                <w:rFonts w:cstheme="minorHAnsi"/>
                <w:i/>
                <w:sz w:val="24"/>
              </w:rPr>
              <w:t>economico</w:t>
            </w:r>
            <w:proofErr w:type="spellEnd"/>
          </w:p>
          <w:p w14:paraId="07E4E24A" w14:textId="77777777" w:rsidR="0083702E" w:rsidRPr="00EF16CE" w:rsidRDefault="0083702E" w:rsidP="00EF16CE">
            <w:pPr>
              <w:cnfStyle w:val="000000000000" w:firstRow="0" w:lastRow="0" w:firstColumn="0" w:lastColumn="0" w:oddVBand="0" w:evenVBand="0" w:oddHBand="0" w:evenHBand="0" w:firstRowFirstColumn="0" w:firstRowLastColumn="0" w:lastRowFirstColumn="0" w:lastRowLastColumn="0"/>
              <w:rPr>
                <w:rFonts w:cstheme="minorHAnsi"/>
                <w:sz w:val="24"/>
              </w:rPr>
            </w:pPr>
            <w:r w:rsidRPr="00EF16CE">
              <w:rPr>
                <w:rFonts w:cstheme="minorHAnsi"/>
                <w:sz w:val="24"/>
              </w:rPr>
              <w:t>Comparing aspects of daily life across cultures, for example, eating habits and presenting results in class in oral presentations or written descriptive texts</w:t>
            </w:r>
          </w:p>
          <w:p w14:paraId="72C9D751" w14:textId="77777777" w:rsidR="0083702E" w:rsidRPr="00EF16CE" w:rsidRDefault="0083702E" w:rsidP="00EF16CE">
            <w:pPr>
              <w:cnfStyle w:val="000000000000" w:firstRow="0" w:lastRow="0" w:firstColumn="0" w:lastColumn="0" w:oddVBand="0" w:evenVBand="0" w:oddHBand="0" w:evenHBand="0" w:firstRowFirstColumn="0" w:firstRowLastColumn="0" w:lastRowFirstColumn="0" w:lastRowLastColumn="0"/>
              <w:rPr>
                <w:rFonts w:cstheme="minorHAnsi"/>
                <w:sz w:val="24"/>
              </w:rPr>
            </w:pPr>
          </w:p>
          <w:p w14:paraId="44564599" w14:textId="77777777" w:rsidR="0083702E" w:rsidRPr="00EF16CE" w:rsidRDefault="0083702E" w:rsidP="00EF16CE">
            <w:pPr>
              <w:cnfStyle w:val="000000000000" w:firstRow="0" w:lastRow="0" w:firstColumn="0" w:lastColumn="0" w:oddVBand="0" w:evenVBand="0" w:oddHBand="0" w:evenHBand="0" w:firstRowFirstColumn="0" w:firstRowLastColumn="0" w:lastRowFirstColumn="0" w:lastRowLastColumn="0"/>
              <w:rPr>
                <w:rFonts w:cstheme="minorHAnsi"/>
                <w:sz w:val="24"/>
              </w:rPr>
            </w:pPr>
            <w:r w:rsidRPr="00EF16CE">
              <w:rPr>
                <w:rFonts w:cstheme="minorHAnsi"/>
                <w:sz w:val="24"/>
              </w:rPr>
              <w:t>Surveying classmates on their daily routines, such as mobile phone/internet use, text messaging habits, television viewing or hours of sport played and presenting the data in various forms, for example, (</w:t>
            </w:r>
            <w:r w:rsidRPr="00EF16CE">
              <w:rPr>
                <w:rFonts w:cstheme="minorHAnsi"/>
                <w:i/>
                <w:sz w:val="24"/>
              </w:rPr>
              <w:t xml:space="preserve">cinque </w:t>
            </w:r>
            <w:proofErr w:type="spellStart"/>
            <w:r w:rsidRPr="00EF16CE">
              <w:rPr>
                <w:rFonts w:cstheme="minorHAnsi"/>
                <w:i/>
                <w:sz w:val="24"/>
              </w:rPr>
              <w:t>persone</w:t>
            </w:r>
            <w:proofErr w:type="spellEnd"/>
            <w:r w:rsidRPr="00EF16CE">
              <w:rPr>
                <w:rFonts w:cstheme="minorHAnsi"/>
                <w:i/>
                <w:sz w:val="24"/>
              </w:rPr>
              <w:t xml:space="preserve"> non </w:t>
            </w:r>
            <w:proofErr w:type="spellStart"/>
            <w:r w:rsidRPr="00EF16CE">
              <w:rPr>
                <w:rFonts w:cstheme="minorHAnsi"/>
                <w:i/>
                <w:sz w:val="24"/>
              </w:rPr>
              <w:t>hanno</w:t>
            </w:r>
            <w:proofErr w:type="spellEnd"/>
            <w:r w:rsidRPr="00EF16CE">
              <w:rPr>
                <w:rFonts w:cstheme="minorHAnsi"/>
                <w:i/>
                <w:sz w:val="24"/>
              </w:rPr>
              <w:t xml:space="preserve"> un </w:t>
            </w:r>
            <w:proofErr w:type="spellStart"/>
            <w:r w:rsidRPr="00EF16CE">
              <w:rPr>
                <w:rFonts w:cstheme="minorHAnsi"/>
                <w:i/>
                <w:sz w:val="24"/>
              </w:rPr>
              <w:t>cellulare</w:t>
            </w:r>
            <w:proofErr w:type="spellEnd"/>
            <w:r w:rsidRPr="00EF16CE">
              <w:rPr>
                <w:rFonts w:cstheme="minorHAnsi"/>
                <w:i/>
                <w:sz w:val="24"/>
              </w:rPr>
              <w:t xml:space="preserve">; </w:t>
            </w:r>
            <w:proofErr w:type="spellStart"/>
            <w:r w:rsidRPr="00EF16CE">
              <w:rPr>
                <w:rFonts w:cstheme="minorHAnsi"/>
                <w:i/>
                <w:sz w:val="24"/>
              </w:rPr>
              <w:t>tanti</w:t>
            </w:r>
            <w:proofErr w:type="spellEnd"/>
            <w:r w:rsidRPr="00EF16CE">
              <w:rPr>
                <w:rFonts w:cstheme="minorHAnsi"/>
                <w:i/>
                <w:sz w:val="24"/>
              </w:rPr>
              <w:t>/</w:t>
            </w:r>
            <w:proofErr w:type="spellStart"/>
            <w:r w:rsidRPr="00EF16CE">
              <w:rPr>
                <w:rFonts w:cstheme="minorHAnsi"/>
                <w:i/>
                <w:sz w:val="24"/>
              </w:rPr>
              <w:t>pochi</w:t>
            </w:r>
            <w:proofErr w:type="spellEnd"/>
            <w:r w:rsidRPr="00EF16CE">
              <w:rPr>
                <w:rFonts w:cstheme="minorHAnsi"/>
                <w:i/>
                <w:sz w:val="24"/>
              </w:rPr>
              <w:t xml:space="preserve"> … la </w:t>
            </w:r>
            <w:proofErr w:type="spellStart"/>
            <w:r w:rsidRPr="00EF16CE">
              <w:rPr>
                <w:rFonts w:cstheme="minorHAnsi"/>
                <w:i/>
                <w:sz w:val="24"/>
              </w:rPr>
              <w:t>maggior</w:t>
            </w:r>
            <w:proofErr w:type="spellEnd"/>
            <w:r w:rsidRPr="00EF16CE">
              <w:rPr>
                <w:rFonts w:cstheme="minorHAnsi"/>
                <w:i/>
                <w:sz w:val="24"/>
              </w:rPr>
              <w:t xml:space="preserve"> </w:t>
            </w:r>
            <w:proofErr w:type="spellStart"/>
            <w:r w:rsidRPr="00EF16CE">
              <w:rPr>
                <w:rFonts w:cstheme="minorHAnsi"/>
                <w:i/>
                <w:sz w:val="24"/>
              </w:rPr>
              <w:t>parte</w:t>
            </w:r>
            <w:proofErr w:type="spellEnd"/>
            <w:r w:rsidRPr="00EF16CE">
              <w:rPr>
                <w:rFonts w:cstheme="minorHAnsi"/>
                <w:i/>
                <w:sz w:val="24"/>
              </w:rPr>
              <w:t xml:space="preserve"> …; </w:t>
            </w:r>
            <w:proofErr w:type="spellStart"/>
            <w:r w:rsidRPr="00EF16CE">
              <w:rPr>
                <w:rFonts w:cstheme="minorHAnsi"/>
                <w:i/>
                <w:sz w:val="24"/>
              </w:rPr>
              <w:t>il</w:t>
            </w:r>
            <w:proofErr w:type="spellEnd"/>
            <w:r w:rsidRPr="00EF16CE">
              <w:rPr>
                <w:rFonts w:cstheme="minorHAnsi"/>
                <w:i/>
                <w:sz w:val="24"/>
              </w:rPr>
              <w:t xml:space="preserve"> 15 per </w:t>
            </w:r>
            <w:proofErr w:type="spellStart"/>
            <w:r w:rsidRPr="00EF16CE">
              <w:rPr>
                <w:rFonts w:cstheme="minorHAnsi"/>
                <w:i/>
                <w:sz w:val="24"/>
              </w:rPr>
              <w:t>cento</w:t>
            </w:r>
            <w:proofErr w:type="spellEnd"/>
            <w:r w:rsidRPr="00EF16CE">
              <w:rPr>
                <w:rFonts w:cstheme="minorHAnsi"/>
                <w:i/>
                <w:sz w:val="24"/>
              </w:rPr>
              <w:t xml:space="preserve">; due </w:t>
            </w:r>
            <w:proofErr w:type="spellStart"/>
            <w:r w:rsidRPr="00EF16CE">
              <w:rPr>
                <w:rFonts w:cstheme="minorHAnsi"/>
                <w:i/>
                <w:sz w:val="24"/>
              </w:rPr>
              <w:t>su</w:t>
            </w:r>
            <w:proofErr w:type="spellEnd"/>
            <w:r w:rsidRPr="00EF16CE">
              <w:rPr>
                <w:rFonts w:cstheme="minorHAnsi"/>
                <w:i/>
                <w:sz w:val="24"/>
              </w:rPr>
              <w:t xml:space="preserve"> </w:t>
            </w:r>
            <w:proofErr w:type="spellStart"/>
            <w:r w:rsidRPr="00EF16CE">
              <w:rPr>
                <w:rFonts w:cstheme="minorHAnsi"/>
                <w:i/>
                <w:sz w:val="24"/>
              </w:rPr>
              <w:t>venti</w:t>
            </w:r>
            <w:proofErr w:type="spellEnd"/>
            <w:r w:rsidRPr="00EF16CE">
              <w:rPr>
                <w:rFonts w:cstheme="minorHAnsi"/>
                <w:sz w:val="24"/>
              </w:rPr>
              <w:t>…)</w:t>
            </w:r>
          </w:p>
        </w:tc>
      </w:tr>
      <w:tr w:rsidR="0083702E" w:rsidRPr="0083702E" w14:paraId="7088D175"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3016" w:type="dxa"/>
          </w:tcPr>
          <w:p w14:paraId="187C0E1E" w14:textId="77777777" w:rsidR="0083702E" w:rsidRPr="00EF16CE" w:rsidRDefault="0083702E" w:rsidP="0083702E">
            <w:pPr>
              <w:jc w:val="both"/>
              <w:rPr>
                <w:rFonts w:cstheme="minorHAnsi"/>
                <w:color w:val="auto"/>
                <w:sz w:val="24"/>
              </w:rPr>
            </w:pPr>
            <w:r w:rsidRPr="00EF16CE">
              <w:rPr>
                <w:rFonts w:cstheme="minorHAnsi"/>
                <w:color w:val="auto"/>
                <w:sz w:val="24"/>
              </w:rPr>
              <w:lastRenderedPageBreak/>
              <w:t>Communicating</w:t>
            </w:r>
          </w:p>
          <w:p w14:paraId="6A365F9A" w14:textId="77777777" w:rsidR="0083702E" w:rsidRPr="00EF16CE" w:rsidRDefault="0083702E" w:rsidP="0083702E">
            <w:pPr>
              <w:pStyle w:val="ListParagraph"/>
              <w:numPr>
                <w:ilvl w:val="0"/>
                <w:numId w:val="38"/>
              </w:numPr>
              <w:spacing w:after="0" w:line="240" w:lineRule="auto"/>
              <w:jc w:val="both"/>
              <w:rPr>
                <w:rFonts w:cstheme="minorHAnsi"/>
                <w:color w:val="auto"/>
                <w:sz w:val="24"/>
                <w:szCs w:val="24"/>
              </w:rPr>
            </w:pPr>
            <w:r w:rsidRPr="00EF16CE">
              <w:rPr>
                <w:rFonts w:cstheme="minorHAnsi"/>
                <w:color w:val="auto"/>
                <w:sz w:val="24"/>
                <w:szCs w:val="24"/>
              </w:rPr>
              <w:t>Translating</w:t>
            </w:r>
          </w:p>
        </w:tc>
        <w:tc>
          <w:tcPr>
            <w:tcW w:w="3237" w:type="dxa"/>
          </w:tcPr>
          <w:p w14:paraId="42FE7475" w14:textId="77777777" w:rsidR="0083702E" w:rsidRPr="00EF16CE" w:rsidRDefault="0083702E" w:rsidP="0083702E">
            <w:pPr>
              <w:jc w:val="both"/>
              <w:cnfStyle w:val="000000000000" w:firstRow="0" w:lastRow="0" w:firstColumn="0" w:lastColumn="0" w:oddVBand="0" w:evenVBand="0" w:oddHBand="0" w:evenHBand="0" w:firstRowFirstColumn="0" w:firstRowLastColumn="0" w:lastRowFirstColumn="0" w:lastRowLastColumn="0"/>
              <w:rPr>
                <w:rFonts w:cstheme="minorHAnsi"/>
                <w:sz w:val="24"/>
              </w:rPr>
            </w:pPr>
            <w:r w:rsidRPr="00EF16CE">
              <w:rPr>
                <w:rFonts w:cstheme="minorHAnsi"/>
                <w:sz w:val="24"/>
              </w:rPr>
              <w:t xml:space="preserve">Translate phrases and short texts from Italian to English and vice versa, identifying how cultural concepts are embedded in language and explaining differences in meanings </w:t>
            </w:r>
          </w:p>
          <w:p w14:paraId="36C67A5B" w14:textId="77777777" w:rsidR="0083702E" w:rsidRPr="00EF16CE" w:rsidRDefault="0083702E" w:rsidP="0083702E">
            <w:pPr>
              <w:jc w:val="both"/>
              <w:cnfStyle w:val="000000000000" w:firstRow="0" w:lastRow="0" w:firstColumn="0" w:lastColumn="0" w:oddVBand="0" w:evenVBand="0" w:oddHBand="0" w:evenHBand="0" w:firstRowFirstColumn="0" w:firstRowLastColumn="0" w:lastRowFirstColumn="0" w:lastRowLastColumn="0"/>
              <w:rPr>
                <w:rFonts w:cstheme="minorHAnsi"/>
                <w:sz w:val="24"/>
              </w:rPr>
            </w:pPr>
            <w:r w:rsidRPr="00EF16CE">
              <w:rPr>
                <w:rFonts w:cstheme="minorHAnsi"/>
                <w:sz w:val="24"/>
              </w:rPr>
              <w:t>(VCITC104)</w:t>
            </w:r>
          </w:p>
        </w:tc>
        <w:tc>
          <w:tcPr>
            <w:tcW w:w="2735" w:type="dxa"/>
          </w:tcPr>
          <w:p w14:paraId="7750C454" w14:textId="77777777" w:rsidR="0083702E" w:rsidRPr="00EF16CE" w:rsidRDefault="0083702E" w:rsidP="00EF16CE">
            <w:pPr>
              <w:cnfStyle w:val="000000000000" w:firstRow="0" w:lastRow="0" w:firstColumn="0" w:lastColumn="0" w:oddVBand="0" w:evenVBand="0" w:oddHBand="0" w:evenHBand="0" w:firstRowFirstColumn="0" w:firstRowLastColumn="0" w:lastRowFirstColumn="0" w:lastRowLastColumn="0"/>
              <w:rPr>
                <w:rFonts w:cstheme="minorHAnsi"/>
                <w:sz w:val="24"/>
              </w:rPr>
            </w:pPr>
            <w:r w:rsidRPr="00EF16CE">
              <w:rPr>
                <w:rFonts w:cstheme="minorHAnsi"/>
                <w:sz w:val="24"/>
              </w:rPr>
              <w:t>Making and using glossary lists for different purposes and people, for example children, international students, visitors, and learning how to use print and digital dictionaries</w:t>
            </w:r>
          </w:p>
        </w:tc>
      </w:tr>
      <w:tr w:rsidR="0083702E" w:rsidRPr="0083702E" w14:paraId="46B564B7"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3016" w:type="dxa"/>
          </w:tcPr>
          <w:p w14:paraId="4BD87AF3" w14:textId="77777777" w:rsidR="0083702E" w:rsidRPr="00EF16CE" w:rsidRDefault="0083702E" w:rsidP="0083702E">
            <w:pPr>
              <w:jc w:val="both"/>
              <w:rPr>
                <w:rFonts w:cstheme="minorHAnsi"/>
                <w:color w:val="auto"/>
                <w:sz w:val="24"/>
              </w:rPr>
            </w:pPr>
            <w:r w:rsidRPr="00EF16CE">
              <w:rPr>
                <w:rFonts w:cstheme="minorHAnsi"/>
                <w:color w:val="auto"/>
                <w:sz w:val="24"/>
              </w:rPr>
              <w:t>Communicating</w:t>
            </w:r>
          </w:p>
          <w:p w14:paraId="4AF1A973" w14:textId="77777777" w:rsidR="0083702E" w:rsidRPr="00EF16CE" w:rsidRDefault="0083702E" w:rsidP="0083702E">
            <w:pPr>
              <w:pStyle w:val="ListParagraph"/>
              <w:numPr>
                <w:ilvl w:val="0"/>
                <w:numId w:val="38"/>
              </w:numPr>
              <w:spacing w:after="0" w:line="240" w:lineRule="auto"/>
              <w:jc w:val="both"/>
              <w:rPr>
                <w:rFonts w:cstheme="minorHAnsi"/>
                <w:color w:val="auto"/>
                <w:sz w:val="24"/>
                <w:szCs w:val="24"/>
              </w:rPr>
            </w:pPr>
            <w:r w:rsidRPr="00EF16CE">
              <w:rPr>
                <w:rFonts w:cstheme="minorHAnsi"/>
                <w:color w:val="auto"/>
                <w:sz w:val="24"/>
                <w:szCs w:val="24"/>
              </w:rPr>
              <w:t>Reflecting</w:t>
            </w:r>
          </w:p>
        </w:tc>
        <w:tc>
          <w:tcPr>
            <w:tcW w:w="3237" w:type="dxa"/>
          </w:tcPr>
          <w:p w14:paraId="33FE6D35" w14:textId="77777777" w:rsidR="0083702E" w:rsidRPr="0083702E" w:rsidRDefault="0083702E" w:rsidP="0083702E">
            <w:pPr>
              <w:jc w:val="both"/>
              <w:cnfStyle w:val="000000000000" w:firstRow="0" w:lastRow="0" w:firstColumn="0" w:lastColumn="0" w:oddVBand="0" w:evenVBand="0" w:oddHBand="0" w:evenHBand="0" w:firstRowFirstColumn="0" w:firstRowLastColumn="0" w:lastRowFirstColumn="0" w:lastRowLastColumn="0"/>
              <w:rPr>
                <w:rFonts w:cstheme="minorHAnsi"/>
                <w:sz w:val="24"/>
              </w:rPr>
            </w:pPr>
            <w:r w:rsidRPr="0083702E">
              <w:rPr>
                <w:rFonts w:cstheme="minorHAnsi"/>
                <w:sz w:val="24"/>
              </w:rPr>
              <w:t>Reflect on own and others’ responses to intercultural experiences and interactions (VCITC106)</w:t>
            </w:r>
          </w:p>
        </w:tc>
        <w:tc>
          <w:tcPr>
            <w:tcW w:w="2735" w:type="dxa"/>
          </w:tcPr>
          <w:p w14:paraId="42B04838" w14:textId="77777777" w:rsidR="0083702E" w:rsidRPr="0083702E" w:rsidRDefault="0083702E" w:rsidP="00EF16CE">
            <w:pPr>
              <w:cnfStyle w:val="000000000000" w:firstRow="0" w:lastRow="0" w:firstColumn="0" w:lastColumn="0" w:oddVBand="0" w:evenVBand="0" w:oddHBand="0" w:evenHBand="0" w:firstRowFirstColumn="0" w:firstRowLastColumn="0" w:lastRowFirstColumn="0" w:lastRowLastColumn="0"/>
              <w:rPr>
                <w:rFonts w:cstheme="minorHAnsi"/>
                <w:i/>
                <w:sz w:val="24"/>
              </w:rPr>
            </w:pPr>
            <w:r w:rsidRPr="0083702E">
              <w:rPr>
                <w:rFonts w:cstheme="minorHAnsi"/>
                <w:sz w:val="24"/>
              </w:rPr>
              <w:t xml:space="preserve">Reflecting on how interactions are conducted in Australia and in Italy (for example, at school or while shopping), comparing aspects such as the exchange of social niceties or the efficiency of the interaction, for example, </w:t>
            </w:r>
            <w:r w:rsidRPr="0083702E">
              <w:rPr>
                <w:rFonts w:cstheme="minorHAnsi"/>
                <w:i/>
                <w:sz w:val="24"/>
              </w:rPr>
              <w:t xml:space="preserve">Buongiorno. Mi </w:t>
            </w:r>
            <w:proofErr w:type="spellStart"/>
            <w:r w:rsidRPr="0083702E">
              <w:rPr>
                <w:rFonts w:cstheme="minorHAnsi"/>
                <w:i/>
                <w:sz w:val="24"/>
              </w:rPr>
              <w:t>dica</w:t>
            </w:r>
            <w:proofErr w:type="spellEnd"/>
            <w:r w:rsidRPr="0083702E">
              <w:rPr>
                <w:rFonts w:cstheme="minorHAnsi"/>
                <w:i/>
                <w:sz w:val="24"/>
              </w:rPr>
              <w:t xml:space="preserve"> … /</w:t>
            </w:r>
            <w:proofErr w:type="spellStart"/>
            <w:r w:rsidRPr="0083702E">
              <w:rPr>
                <w:rFonts w:cstheme="minorHAnsi"/>
                <w:i/>
                <w:sz w:val="24"/>
              </w:rPr>
              <w:t>Desidera</w:t>
            </w:r>
            <w:proofErr w:type="spellEnd"/>
            <w:r w:rsidRPr="0083702E">
              <w:rPr>
                <w:rFonts w:cstheme="minorHAnsi"/>
                <w:i/>
                <w:sz w:val="24"/>
              </w:rPr>
              <w:t>?</w:t>
            </w:r>
          </w:p>
          <w:p w14:paraId="7FCF6E7F" w14:textId="77777777" w:rsidR="0083702E" w:rsidRPr="0083702E" w:rsidRDefault="0083702E" w:rsidP="00EF16CE">
            <w:pPr>
              <w:cnfStyle w:val="000000000000" w:firstRow="0" w:lastRow="0" w:firstColumn="0" w:lastColumn="0" w:oddVBand="0" w:evenVBand="0" w:oddHBand="0" w:evenHBand="0" w:firstRowFirstColumn="0" w:firstRowLastColumn="0" w:lastRowFirstColumn="0" w:lastRowLastColumn="0"/>
              <w:rPr>
                <w:rFonts w:cstheme="minorHAnsi"/>
                <w:sz w:val="24"/>
              </w:rPr>
            </w:pPr>
          </w:p>
          <w:p w14:paraId="53CEFC64" w14:textId="77777777" w:rsidR="0083702E" w:rsidRPr="0083702E" w:rsidRDefault="0083702E" w:rsidP="00EF16CE">
            <w:pPr>
              <w:cnfStyle w:val="000000000000" w:firstRow="0" w:lastRow="0" w:firstColumn="0" w:lastColumn="0" w:oddVBand="0" w:evenVBand="0" w:oddHBand="0" w:evenHBand="0" w:firstRowFirstColumn="0" w:firstRowLastColumn="0" w:lastRowFirstColumn="0" w:lastRowLastColumn="0"/>
              <w:rPr>
                <w:rFonts w:cstheme="minorHAnsi"/>
                <w:sz w:val="24"/>
              </w:rPr>
            </w:pPr>
            <w:r w:rsidRPr="0083702E">
              <w:rPr>
                <w:rFonts w:cstheme="minorHAnsi"/>
                <w:sz w:val="24"/>
              </w:rPr>
              <w:t xml:space="preserve">Participating in guided bilingual discussion of intercultural experiences and </w:t>
            </w:r>
            <w:r w:rsidRPr="0083702E">
              <w:rPr>
                <w:rFonts w:cstheme="minorHAnsi"/>
                <w:sz w:val="24"/>
              </w:rPr>
              <w:lastRenderedPageBreak/>
              <w:t xml:space="preserve">personal reactions, noticing challenges and adjustments, for example, </w:t>
            </w:r>
            <w:r w:rsidRPr="0083702E">
              <w:rPr>
                <w:rFonts w:cstheme="minorHAnsi"/>
                <w:i/>
                <w:sz w:val="24"/>
              </w:rPr>
              <w:t xml:space="preserve">Cosa </w:t>
            </w:r>
            <w:proofErr w:type="spellStart"/>
            <w:r w:rsidRPr="0083702E">
              <w:rPr>
                <w:rFonts w:cstheme="minorHAnsi"/>
                <w:i/>
                <w:sz w:val="24"/>
              </w:rPr>
              <w:t>noti</w:t>
            </w:r>
            <w:proofErr w:type="spellEnd"/>
            <w:r w:rsidRPr="0083702E">
              <w:rPr>
                <w:rFonts w:cstheme="minorHAnsi"/>
                <w:i/>
                <w:sz w:val="24"/>
              </w:rPr>
              <w:t xml:space="preserve"> di </w:t>
            </w:r>
            <w:proofErr w:type="spellStart"/>
            <w:r w:rsidRPr="0083702E">
              <w:rPr>
                <w:rFonts w:cstheme="minorHAnsi"/>
                <w:i/>
                <w:sz w:val="24"/>
              </w:rPr>
              <w:t>diverso</w:t>
            </w:r>
            <w:proofErr w:type="spellEnd"/>
            <w:r w:rsidRPr="0083702E">
              <w:rPr>
                <w:rFonts w:cstheme="minorHAnsi"/>
                <w:i/>
                <w:sz w:val="24"/>
              </w:rPr>
              <w:t xml:space="preserve">? </w:t>
            </w:r>
            <w:r w:rsidRPr="0083702E">
              <w:rPr>
                <w:rFonts w:cstheme="minorHAnsi"/>
                <w:i/>
                <w:sz w:val="24"/>
                <w:lang w:val="it-IT"/>
              </w:rPr>
              <w:t xml:space="preserve">Cosa pensi? Penso che … Che differenza c’è tra fare un acquisto in Italia e in Australia? </w:t>
            </w:r>
            <w:r w:rsidRPr="0083702E">
              <w:rPr>
                <w:rFonts w:cstheme="minorHAnsi"/>
                <w:i/>
                <w:sz w:val="24"/>
              </w:rPr>
              <w:t>Secondo me</w:t>
            </w:r>
          </w:p>
        </w:tc>
      </w:tr>
      <w:tr w:rsidR="0083702E" w:rsidRPr="0083702E" w14:paraId="58D1CFF2"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3016" w:type="dxa"/>
          </w:tcPr>
          <w:p w14:paraId="33A05B12" w14:textId="568FB623" w:rsidR="00816109" w:rsidRPr="00816109" w:rsidRDefault="00816109" w:rsidP="00816109">
            <w:pPr>
              <w:rPr>
                <w:rFonts w:cstheme="minorHAnsi"/>
                <w:color w:val="auto"/>
                <w:sz w:val="24"/>
              </w:rPr>
            </w:pPr>
            <w:r w:rsidRPr="00816109">
              <w:rPr>
                <w:rFonts w:cstheme="minorHAnsi"/>
                <w:color w:val="auto"/>
                <w:sz w:val="24"/>
              </w:rPr>
              <w:lastRenderedPageBreak/>
              <w:t>Understanding</w:t>
            </w:r>
          </w:p>
          <w:p w14:paraId="0C722E83" w14:textId="2844631D" w:rsidR="00816109" w:rsidRPr="00816109" w:rsidRDefault="00816109" w:rsidP="00816109">
            <w:pPr>
              <w:pStyle w:val="ListParagraph"/>
              <w:numPr>
                <w:ilvl w:val="0"/>
                <w:numId w:val="38"/>
              </w:numPr>
              <w:rPr>
                <w:rFonts w:cstheme="minorHAnsi"/>
                <w:color w:val="auto"/>
                <w:sz w:val="24"/>
              </w:rPr>
            </w:pPr>
            <w:r w:rsidRPr="00816109">
              <w:rPr>
                <w:rFonts w:cstheme="minorHAnsi"/>
                <w:color w:val="auto"/>
                <w:sz w:val="24"/>
              </w:rPr>
              <w:t>Systems of language</w:t>
            </w:r>
          </w:p>
          <w:p w14:paraId="7E276FEA" w14:textId="12262CEA" w:rsidR="0083702E" w:rsidRPr="00816109" w:rsidRDefault="0083702E" w:rsidP="00816109">
            <w:pPr>
              <w:ind w:left="360"/>
              <w:rPr>
                <w:rFonts w:cstheme="minorHAnsi"/>
                <w:sz w:val="24"/>
              </w:rPr>
            </w:pPr>
          </w:p>
        </w:tc>
        <w:tc>
          <w:tcPr>
            <w:tcW w:w="3237" w:type="dxa"/>
          </w:tcPr>
          <w:p w14:paraId="49FD6555"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r w:rsidRPr="00816109">
              <w:rPr>
                <w:rFonts w:cstheme="minorHAnsi"/>
                <w:sz w:val="24"/>
              </w:rPr>
              <w:t>Develop awareness of features of the Italian sound system, including pronunciation, syllable stress, rhythm and intonation, and how these are represented in written form (VCITU108)</w:t>
            </w:r>
          </w:p>
          <w:p w14:paraId="19255B80"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49340D60"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6CF1E77A"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174A17BA"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107CFD56"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260F79A7"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3ABAB1FE"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274B2B33"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09C519C6"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697A7707"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1A3526EE"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042334B5"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55A9B8BA"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6B20A184"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5DE13F03"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253B2BE2"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6A0F561D"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69678EA5"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44D8304D"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34C1C414"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088BFF65"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53B35935" w14:textId="62F2EDDD" w:rsidR="0083702E"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1C9C2FD9" w14:textId="2EE45546" w:rsidR="00A3119D" w:rsidRDefault="00A3119D"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08A8362D" w14:textId="3833045C" w:rsidR="00A3119D" w:rsidRDefault="00A3119D"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183B171D" w14:textId="2DF27746" w:rsidR="00A3119D" w:rsidRDefault="00A3119D"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49D673B3" w14:textId="77777777" w:rsidR="00A3119D" w:rsidRPr="00816109" w:rsidRDefault="00A3119D"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22721D06"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r w:rsidRPr="00816109">
              <w:rPr>
                <w:rFonts w:cstheme="minorHAnsi"/>
                <w:sz w:val="24"/>
              </w:rPr>
              <w:t xml:space="preserve">Understand and use key features and patterns of the Italian grammatical system, including definite and indefinite articles, gender and agreement, present tense of regular and common irregular verbs, and simple sentence construction </w:t>
            </w:r>
          </w:p>
          <w:p w14:paraId="180EDC83" w14:textId="74BC0B96" w:rsidR="00A3119D"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r w:rsidRPr="00816109">
              <w:rPr>
                <w:rFonts w:cstheme="minorHAnsi"/>
                <w:sz w:val="24"/>
              </w:rPr>
              <w:t>(VCITU109)</w:t>
            </w:r>
          </w:p>
          <w:p w14:paraId="43C7CC3C" w14:textId="77777777" w:rsidR="00A3119D" w:rsidRPr="00816109" w:rsidRDefault="00A3119D"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3809C3C2"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r w:rsidRPr="00816109">
              <w:rPr>
                <w:rFonts w:cstheme="minorHAnsi"/>
                <w:sz w:val="24"/>
              </w:rPr>
              <w:t xml:space="preserve">Understand the features of common spoken, written and multimodal texts </w:t>
            </w:r>
          </w:p>
          <w:p w14:paraId="69A7AC29" w14:textId="77777777" w:rsidR="0083702E" w:rsidRPr="00816109"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r w:rsidRPr="00816109">
              <w:rPr>
                <w:rFonts w:cstheme="minorHAnsi"/>
                <w:sz w:val="24"/>
              </w:rPr>
              <w:t>(VCITU110)</w:t>
            </w:r>
          </w:p>
        </w:tc>
        <w:tc>
          <w:tcPr>
            <w:tcW w:w="2735" w:type="dxa"/>
          </w:tcPr>
          <w:p w14:paraId="6084940F" w14:textId="77777777" w:rsidR="0083702E" w:rsidRPr="0083702E"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r w:rsidRPr="0083702E">
              <w:rPr>
                <w:rFonts w:cstheme="minorHAnsi"/>
                <w:sz w:val="24"/>
              </w:rPr>
              <w:lastRenderedPageBreak/>
              <w:t xml:space="preserve">Listening to and producing the sounds of Italian, and noticing sound–symbol correspondence, for example, consonant combinations (for example, </w:t>
            </w:r>
            <w:proofErr w:type="spellStart"/>
            <w:r w:rsidRPr="0083702E">
              <w:rPr>
                <w:rFonts w:cstheme="minorHAnsi"/>
                <w:i/>
                <w:sz w:val="24"/>
              </w:rPr>
              <w:t>famiglia</w:t>
            </w:r>
            <w:proofErr w:type="spellEnd"/>
            <w:r w:rsidRPr="0083702E">
              <w:rPr>
                <w:rFonts w:cstheme="minorHAnsi"/>
                <w:i/>
                <w:sz w:val="24"/>
              </w:rPr>
              <w:t xml:space="preserve">, gnocchi, </w:t>
            </w:r>
            <w:proofErr w:type="spellStart"/>
            <w:r w:rsidRPr="0083702E">
              <w:rPr>
                <w:rFonts w:cstheme="minorHAnsi"/>
                <w:i/>
                <w:sz w:val="24"/>
              </w:rPr>
              <w:t>chilo</w:t>
            </w:r>
            <w:proofErr w:type="spellEnd"/>
            <w:r w:rsidRPr="0083702E">
              <w:rPr>
                <w:rFonts w:cstheme="minorHAnsi"/>
                <w:i/>
                <w:sz w:val="24"/>
              </w:rPr>
              <w:t xml:space="preserve">, </w:t>
            </w:r>
            <w:proofErr w:type="spellStart"/>
            <w:r w:rsidRPr="0083702E">
              <w:rPr>
                <w:rFonts w:cstheme="minorHAnsi"/>
                <w:i/>
                <w:sz w:val="24"/>
              </w:rPr>
              <w:t>cicche</w:t>
            </w:r>
            <w:proofErr w:type="spellEnd"/>
            <w:r w:rsidRPr="0083702E">
              <w:rPr>
                <w:rFonts w:cstheme="minorHAnsi"/>
                <w:sz w:val="24"/>
              </w:rPr>
              <w:t xml:space="preserve">), vowel combinations (for example, </w:t>
            </w:r>
            <w:proofErr w:type="spellStart"/>
            <w:r w:rsidRPr="0083702E">
              <w:rPr>
                <w:rFonts w:cstheme="minorHAnsi"/>
                <w:i/>
                <w:sz w:val="24"/>
              </w:rPr>
              <w:t>buono</w:t>
            </w:r>
            <w:proofErr w:type="spellEnd"/>
            <w:r w:rsidRPr="0083702E">
              <w:rPr>
                <w:rFonts w:cstheme="minorHAnsi"/>
                <w:i/>
                <w:sz w:val="24"/>
              </w:rPr>
              <w:t xml:space="preserve">, </w:t>
            </w:r>
            <w:proofErr w:type="spellStart"/>
            <w:r w:rsidRPr="0083702E">
              <w:rPr>
                <w:rFonts w:cstheme="minorHAnsi"/>
                <w:i/>
                <w:sz w:val="24"/>
              </w:rPr>
              <w:t>pianta</w:t>
            </w:r>
            <w:proofErr w:type="spellEnd"/>
            <w:r w:rsidRPr="0083702E">
              <w:rPr>
                <w:rFonts w:cstheme="minorHAnsi"/>
                <w:i/>
                <w:sz w:val="24"/>
              </w:rPr>
              <w:t xml:space="preserve">, </w:t>
            </w:r>
            <w:proofErr w:type="spellStart"/>
            <w:r w:rsidRPr="0083702E">
              <w:rPr>
                <w:rFonts w:cstheme="minorHAnsi"/>
                <w:i/>
                <w:sz w:val="24"/>
              </w:rPr>
              <w:t>ciliegia</w:t>
            </w:r>
            <w:proofErr w:type="spellEnd"/>
            <w:r w:rsidRPr="0083702E">
              <w:rPr>
                <w:rFonts w:cstheme="minorHAnsi"/>
                <w:sz w:val="24"/>
              </w:rPr>
              <w:t xml:space="preserve">) and double consonants (for example, </w:t>
            </w:r>
            <w:proofErr w:type="spellStart"/>
            <w:r w:rsidRPr="0083702E">
              <w:rPr>
                <w:rFonts w:cstheme="minorHAnsi"/>
                <w:i/>
                <w:sz w:val="24"/>
              </w:rPr>
              <w:t>sono</w:t>
            </w:r>
            <w:proofErr w:type="spellEnd"/>
            <w:r w:rsidRPr="0083702E">
              <w:rPr>
                <w:rFonts w:cstheme="minorHAnsi"/>
                <w:sz w:val="24"/>
              </w:rPr>
              <w:t xml:space="preserve"> and </w:t>
            </w:r>
            <w:proofErr w:type="spellStart"/>
            <w:r w:rsidRPr="0083702E">
              <w:rPr>
                <w:rFonts w:cstheme="minorHAnsi"/>
                <w:i/>
                <w:sz w:val="24"/>
              </w:rPr>
              <w:t>sonno</w:t>
            </w:r>
            <w:proofErr w:type="spellEnd"/>
            <w:r w:rsidRPr="0083702E">
              <w:rPr>
                <w:rFonts w:cstheme="minorHAnsi"/>
                <w:sz w:val="24"/>
              </w:rPr>
              <w:t>)</w:t>
            </w:r>
          </w:p>
          <w:p w14:paraId="5930E441" w14:textId="77777777" w:rsidR="0083702E" w:rsidRPr="0083702E"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43B18587" w14:textId="77777777" w:rsidR="0083702E" w:rsidRPr="0083702E"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r w:rsidRPr="0083702E">
              <w:rPr>
                <w:rFonts w:cstheme="minorHAnsi"/>
                <w:sz w:val="24"/>
              </w:rPr>
              <w:t xml:space="preserve">Using the Italian alphabet, making connections between spoken and written forms, understanding the effect of grave and acute accents (for example, </w:t>
            </w:r>
            <w:proofErr w:type="spellStart"/>
            <w:r w:rsidRPr="0083702E">
              <w:rPr>
                <w:rFonts w:cstheme="minorHAnsi"/>
                <w:i/>
                <w:sz w:val="24"/>
              </w:rPr>
              <w:t>caffè</w:t>
            </w:r>
            <w:proofErr w:type="spellEnd"/>
            <w:r w:rsidRPr="0083702E">
              <w:rPr>
                <w:rFonts w:cstheme="minorHAnsi"/>
                <w:i/>
                <w:sz w:val="24"/>
              </w:rPr>
              <w:t xml:space="preserve">, </w:t>
            </w:r>
            <w:proofErr w:type="spellStart"/>
            <w:r w:rsidRPr="0083702E">
              <w:rPr>
                <w:rFonts w:cstheme="minorHAnsi"/>
                <w:i/>
                <w:sz w:val="24"/>
              </w:rPr>
              <w:t>perché</w:t>
            </w:r>
            <w:proofErr w:type="spellEnd"/>
            <w:r w:rsidRPr="0083702E">
              <w:rPr>
                <w:rFonts w:cstheme="minorHAnsi"/>
                <w:sz w:val="24"/>
              </w:rPr>
              <w:t>)</w:t>
            </w:r>
          </w:p>
          <w:p w14:paraId="0C5C65CF" w14:textId="77777777" w:rsidR="0083702E" w:rsidRPr="0083702E"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4FBA80E7" w14:textId="77777777" w:rsidR="0083702E" w:rsidRPr="0083702E"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r w:rsidRPr="0083702E">
              <w:rPr>
                <w:rFonts w:cstheme="minorHAnsi"/>
                <w:sz w:val="24"/>
              </w:rPr>
              <w:t xml:space="preserve">Noting differences between Italian and English use of capital letters, and using rules of capitalisation when creating own texts, for example, omission of capitals with weekdays, </w:t>
            </w:r>
            <w:r w:rsidRPr="0083702E">
              <w:rPr>
                <w:rFonts w:cstheme="minorHAnsi"/>
                <w:sz w:val="24"/>
              </w:rPr>
              <w:lastRenderedPageBreak/>
              <w:t>months of the year and nationalities</w:t>
            </w:r>
          </w:p>
          <w:p w14:paraId="40EFFB6E" w14:textId="77777777" w:rsidR="0083702E" w:rsidRPr="0083702E"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518D78D0" w14:textId="77777777" w:rsidR="0083702E" w:rsidRPr="0083702E"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r w:rsidRPr="0083702E">
              <w:rPr>
                <w:rFonts w:cstheme="minorHAnsi"/>
                <w:sz w:val="24"/>
              </w:rPr>
              <w:t>Checking pronunciation of words using sound files and text-to-speech software</w:t>
            </w:r>
          </w:p>
          <w:p w14:paraId="3B6092D6" w14:textId="77777777" w:rsidR="0083702E" w:rsidRPr="0083702E"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02EDFC54" w14:textId="77777777" w:rsidR="0083702E" w:rsidRPr="0083702E"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lang w:val="it-IT"/>
              </w:rPr>
            </w:pPr>
            <w:r w:rsidRPr="0083702E">
              <w:rPr>
                <w:rFonts w:cstheme="minorHAnsi"/>
                <w:sz w:val="24"/>
                <w:lang w:val="it-IT"/>
              </w:rPr>
              <w:t xml:space="preserve">Demonstratives, for example, </w:t>
            </w:r>
            <w:r w:rsidRPr="0083702E">
              <w:rPr>
                <w:rFonts w:cstheme="minorHAnsi"/>
                <w:i/>
                <w:sz w:val="24"/>
                <w:lang w:val="it-IT"/>
              </w:rPr>
              <w:t>Questo è il libro</w:t>
            </w:r>
          </w:p>
          <w:p w14:paraId="7EF5DB28" w14:textId="77777777" w:rsidR="0083702E" w:rsidRPr="0083702E"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lang w:val="it-IT"/>
              </w:rPr>
            </w:pPr>
            <w:r w:rsidRPr="0083702E">
              <w:rPr>
                <w:rFonts w:cstheme="minorHAnsi"/>
                <w:sz w:val="24"/>
                <w:lang w:val="it-IT"/>
              </w:rPr>
              <w:t xml:space="preserve">Interrogatives, for example, </w:t>
            </w:r>
            <w:r w:rsidRPr="0083702E">
              <w:rPr>
                <w:rFonts w:cstheme="minorHAnsi"/>
                <w:i/>
                <w:sz w:val="24"/>
                <w:lang w:val="it-IT"/>
              </w:rPr>
              <w:t>Chi, che, cosa, quale, come</w:t>
            </w:r>
            <w:r w:rsidRPr="0083702E">
              <w:rPr>
                <w:rFonts w:cstheme="minorHAnsi"/>
                <w:sz w:val="24"/>
                <w:lang w:val="it-IT"/>
              </w:rPr>
              <w:t>?</w:t>
            </w:r>
          </w:p>
          <w:p w14:paraId="38E59A06" w14:textId="77777777" w:rsidR="0083702E" w:rsidRPr="0083702E"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r w:rsidRPr="0083702E">
              <w:rPr>
                <w:rFonts w:cstheme="minorHAnsi"/>
                <w:sz w:val="24"/>
              </w:rPr>
              <w:t xml:space="preserve">Subject pronouns, for example, </w:t>
            </w:r>
            <w:proofErr w:type="spellStart"/>
            <w:r w:rsidRPr="0083702E">
              <w:rPr>
                <w:rFonts w:cstheme="minorHAnsi"/>
                <w:i/>
                <w:sz w:val="24"/>
              </w:rPr>
              <w:t>io</w:t>
            </w:r>
            <w:proofErr w:type="spellEnd"/>
            <w:r w:rsidRPr="0083702E">
              <w:rPr>
                <w:rFonts w:cstheme="minorHAnsi"/>
                <w:i/>
                <w:sz w:val="24"/>
              </w:rPr>
              <w:t xml:space="preserve">, </w:t>
            </w:r>
            <w:proofErr w:type="spellStart"/>
            <w:r w:rsidRPr="0083702E">
              <w:rPr>
                <w:rFonts w:cstheme="minorHAnsi"/>
                <w:i/>
                <w:sz w:val="24"/>
              </w:rPr>
              <w:t>tu</w:t>
            </w:r>
            <w:proofErr w:type="spellEnd"/>
            <w:r w:rsidRPr="0083702E">
              <w:rPr>
                <w:rFonts w:cstheme="minorHAnsi"/>
                <w:i/>
                <w:sz w:val="24"/>
              </w:rPr>
              <w:t xml:space="preserve">, </w:t>
            </w:r>
            <w:proofErr w:type="spellStart"/>
            <w:r w:rsidRPr="0083702E">
              <w:rPr>
                <w:rFonts w:cstheme="minorHAnsi"/>
                <w:i/>
                <w:sz w:val="24"/>
              </w:rPr>
              <w:t>lui</w:t>
            </w:r>
            <w:proofErr w:type="spellEnd"/>
            <w:r w:rsidRPr="0083702E">
              <w:rPr>
                <w:rFonts w:cstheme="minorHAnsi"/>
                <w:i/>
                <w:sz w:val="24"/>
              </w:rPr>
              <w:t>, lei</w:t>
            </w:r>
          </w:p>
          <w:p w14:paraId="5B52B8C3" w14:textId="77777777" w:rsidR="0083702E" w:rsidRPr="0083702E"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r w:rsidRPr="0083702E">
              <w:rPr>
                <w:rFonts w:cstheme="minorHAnsi"/>
                <w:sz w:val="24"/>
              </w:rPr>
              <w:t>Numerals — cardinal, ordinal, dates, time</w:t>
            </w:r>
          </w:p>
          <w:p w14:paraId="0F86EFDA" w14:textId="77777777" w:rsidR="0083702E" w:rsidRPr="0083702E"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p>
          <w:p w14:paraId="46AC3DF6" w14:textId="77777777" w:rsidR="0083702E" w:rsidRPr="0083702E" w:rsidRDefault="0083702E" w:rsidP="007E63A1">
            <w:pPr>
              <w:cnfStyle w:val="000000000000" w:firstRow="0" w:lastRow="0" w:firstColumn="0" w:lastColumn="0" w:oddVBand="0" w:evenVBand="0" w:oddHBand="0" w:evenHBand="0" w:firstRowFirstColumn="0" w:firstRowLastColumn="0" w:lastRowFirstColumn="0" w:lastRowLastColumn="0"/>
              <w:rPr>
                <w:rFonts w:cstheme="minorHAnsi"/>
                <w:sz w:val="24"/>
              </w:rPr>
            </w:pPr>
            <w:r w:rsidRPr="0083702E">
              <w:rPr>
                <w:rFonts w:cstheme="minorHAnsi"/>
                <w:sz w:val="24"/>
              </w:rPr>
              <w:t xml:space="preserve">Listening to or reading simple Italian texts and recognising the conventions of </w:t>
            </w:r>
            <w:proofErr w:type="gramStart"/>
            <w:r w:rsidRPr="0083702E">
              <w:rPr>
                <w:rFonts w:cstheme="minorHAnsi"/>
                <w:sz w:val="24"/>
              </w:rPr>
              <w:t>particular text</w:t>
            </w:r>
            <w:proofErr w:type="gramEnd"/>
            <w:r w:rsidRPr="0083702E">
              <w:rPr>
                <w:rFonts w:cstheme="minorHAnsi"/>
                <w:sz w:val="24"/>
              </w:rPr>
              <w:t xml:space="preserve"> types, for example, postcard, letter, email, card, blog and conversations (face-to-face and phone)</w:t>
            </w:r>
          </w:p>
        </w:tc>
      </w:tr>
    </w:tbl>
    <w:p w14:paraId="04235EFE" w14:textId="77777777" w:rsidR="0083702E" w:rsidRPr="0083702E" w:rsidRDefault="0083702E" w:rsidP="0083702E">
      <w:pPr>
        <w:jc w:val="both"/>
        <w:rPr>
          <w:rFonts w:cstheme="minorHAnsi"/>
          <w:sz w:val="24"/>
        </w:rPr>
      </w:pPr>
    </w:p>
    <w:p w14:paraId="5BFFF536" w14:textId="77777777" w:rsidR="0083702E" w:rsidRPr="0083702E" w:rsidRDefault="0083702E" w:rsidP="0083702E">
      <w:pPr>
        <w:jc w:val="both"/>
        <w:rPr>
          <w:rFonts w:cstheme="minorHAnsi"/>
          <w:b/>
          <w:sz w:val="24"/>
        </w:rPr>
      </w:pPr>
      <w:r w:rsidRPr="0083702E">
        <w:rPr>
          <w:rFonts w:cstheme="minorHAnsi"/>
          <w:b/>
          <w:sz w:val="24"/>
        </w:rPr>
        <w:br w:type="page"/>
      </w:r>
    </w:p>
    <w:p w14:paraId="056F08A4" w14:textId="77777777" w:rsidR="0083702E" w:rsidRPr="0083702E" w:rsidRDefault="0083702E" w:rsidP="0083702E">
      <w:pPr>
        <w:jc w:val="both"/>
        <w:rPr>
          <w:rFonts w:cstheme="minorHAnsi"/>
          <w:b/>
          <w:sz w:val="24"/>
        </w:rPr>
      </w:pPr>
      <w:r w:rsidRPr="0083702E">
        <w:rPr>
          <w:rFonts w:cstheme="minorHAnsi"/>
          <w:b/>
          <w:sz w:val="24"/>
        </w:rPr>
        <w:lastRenderedPageBreak/>
        <w:t>Table 2: Links to the 21st Century Numeracy Model (</w:t>
      </w:r>
      <w:proofErr w:type="spellStart"/>
      <w:r w:rsidRPr="0083702E">
        <w:rPr>
          <w:rFonts w:cstheme="minorHAnsi"/>
          <w:b/>
          <w:sz w:val="24"/>
        </w:rPr>
        <w:t>Goos</w:t>
      </w:r>
      <w:proofErr w:type="spellEnd"/>
      <w:r w:rsidRPr="0083702E">
        <w:rPr>
          <w:rFonts w:cstheme="minorHAnsi"/>
          <w:b/>
          <w:sz w:val="24"/>
        </w:rPr>
        <w:t xml:space="preserve"> et al., 2014)</w:t>
      </w:r>
    </w:p>
    <w:tbl>
      <w:tblPr>
        <w:tblStyle w:val="TableGrid"/>
        <w:tblW w:w="0" w:type="auto"/>
        <w:tblLook w:val="04A0" w:firstRow="1" w:lastRow="0" w:firstColumn="1" w:lastColumn="0" w:noHBand="0" w:noVBand="1"/>
      </w:tblPr>
      <w:tblGrid>
        <w:gridCol w:w="2391"/>
        <w:gridCol w:w="6663"/>
      </w:tblGrid>
      <w:tr w:rsidR="0083702E" w:rsidRPr="0083702E" w14:paraId="416F1BE8"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0FAB1DE6" w14:textId="77777777" w:rsidR="0083702E" w:rsidRPr="0083702E" w:rsidRDefault="0083702E" w:rsidP="003070FC">
            <w:pPr>
              <w:rPr>
                <w:rFonts w:cstheme="minorHAnsi"/>
                <w:b w:val="0"/>
                <w:sz w:val="24"/>
              </w:rPr>
            </w:pPr>
            <w:r w:rsidRPr="0083702E">
              <w:rPr>
                <w:rFonts w:cstheme="minorHAnsi"/>
                <w:sz w:val="24"/>
              </w:rPr>
              <w:t>Aspect of the Model</w:t>
            </w:r>
          </w:p>
        </w:tc>
        <w:tc>
          <w:tcPr>
            <w:tcW w:w="6663" w:type="dxa"/>
          </w:tcPr>
          <w:p w14:paraId="32A6BB60" w14:textId="77777777" w:rsidR="0083702E" w:rsidRPr="0083702E" w:rsidRDefault="0083702E" w:rsidP="0083702E">
            <w:pPr>
              <w:jc w:val="both"/>
              <w:cnfStyle w:val="100000000000" w:firstRow="1" w:lastRow="0" w:firstColumn="0" w:lastColumn="0" w:oddVBand="0" w:evenVBand="0" w:oddHBand="0" w:evenHBand="0" w:firstRowFirstColumn="0" w:firstRowLastColumn="0" w:lastRowFirstColumn="0" w:lastRowLastColumn="0"/>
              <w:rPr>
                <w:rFonts w:cstheme="minorHAnsi"/>
                <w:b w:val="0"/>
                <w:sz w:val="24"/>
              </w:rPr>
            </w:pPr>
            <w:r w:rsidRPr="0083702E">
              <w:rPr>
                <w:rFonts w:cstheme="minorHAnsi"/>
                <w:sz w:val="24"/>
              </w:rPr>
              <w:t xml:space="preserve"> How This Aspect is Addressed by the Lesson</w:t>
            </w:r>
          </w:p>
        </w:tc>
      </w:tr>
      <w:tr w:rsidR="0083702E" w:rsidRPr="0083702E" w14:paraId="7B2B9C86"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5E8E5870" w14:textId="77777777" w:rsidR="0083702E" w:rsidRPr="00EE63E3" w:rsidRDefault="0083702E" w:rsidP="003070FC">
            <w:pPr>
              <w:rPr>
                <w:rFonts w:cstheme="minorHAnsi"/>
                <w:b/>
                <w:color w:val="auto"/>
                <w:sz w:val="24"/>
              </w:rPr>
            </w:pPr>
            <w:r w:rsidRPr="00EE63E3">
              <w:rPr>
                <w:rFonts w:cstheme="minorHAnsi"/>
                <w:b/>
                <w:color w:val="auto"/>
                <w:sz w:val="24"/>
              </w:rPr>
              <w:t>Attention to Real-Life Contexts</w:t>
            </w:r>
          </w:p>
          <w:p w14:paraId="15E3B3A1" w14:textId="77777777" w:rsidR="0083702E" w:rsidRPr="00EE63E3" w:rsidRDefault="0083702E" w:rsidP="003070FC">
            <w:pPr>
              <w:pStyle w:val="ListParagraph"/>
              <w:numPr>
                <w:ilvl w:val="0"/>
                <w:numId w:val="5"/>
              </w:numPr>
              <w:spacing w:after="0" w:line="240" w:lineRule="auto"/>
              <w:rPr>
                <w:rFonts w:cstheme="minorHAnsi"/>
                <w:color w:val="auto"/>
                <w:sz w:val="24"/>
                <w:szCs w:val="24"/>
              </w:rPr>
            </w:pPr>
            <w:r w:rsidRPr="00EE63E3">
              <w:rPr>
                <w:rFonts w:cstheme="minorHAnsi"/>
                <w:color w:val="auto"/>
                <w:sz w:val="24"/>
                <w:szCs w:val="24"/>
              </w:rPr>
              <w:t>Citizenship</w:t>
            </w:r>
          </w:p>
          <w:p w14:paraId="5B6EF364" w14:textId="77777777" w:rsidR="0083702E" w:rsidRPr="00EE63E3" w:rsidRDefault="0083702E" w:rsidP="003070FC">
            <w:pPr>
              <w:pStyle w:val="ListParagraph"/>
              <w:numPr>
                <w:ilvl w:val="0"/>
                <w:numId w:val="5"/>
              </w:numPr>
              <w:spacing w:after="0" w:line="240" w:lineRule="auto"/>
              <w:rPr>
                <w:rFonts w:cstheme="minorHAnsi"/>
                <w:color w:val="auto"/>
                <w:sz w:val="24"/>
                <w:szCs w:val="24"/>
              </w:rPr>
            </w:pPr>
            <w:r w:rsidRPr="00EE63E3">
              <w:rPr>
                <w:rFonts w:cstheme="minorHAnsi"/>
                <w:color w:val="auto"/>
                <w:sz w:val="24"/>
                <w:szCs w:val="24"/>
              </w:rPr>
              <w:t>Work</w:t>
            </w:r>
          </w:p>
          <w:p w14:paraId="4A7C1D3E" w14:textId="77777777" w:rsidR="0083702E" w:rsidRPr="00EE63E3" w:rsidRDefault="0083702E" w:rsidP="003070FC">
            <w:pPr>
              <w:pStyle w:val="ListParagraph"/>
              <w:numPr>
                <w:ilvl w:val="0"/>
                <w:numId w:val="5"/>
              </w:numPr>
              <w:spacing w:after="0" w:line="240" w:lineRule="auto"/>
              <w:rPr>
                <w:rFonts w:cstheme="minorHAnsi"/>
                <w:color w:val="auto"/>
                <w:sz w:val="24"/>
                <w:szCs w:val="24"/>
              </w:rPr>
            </w:pPr>
            <w:r w:rsidRPr="00EE63E3">
              <w:rPr>
                <w:rFonts w:cstheme="minorHAnsi"/>
                <w:color w:val="auto"/>
                <w:sz w:val="24"/>
                <w:szCs w:val="24"/>
              </w:rPr>
              <w:t>Personal and Social Life</w:t>
            </w:r>
          </w:p>
        </w:tc>
        <w:tc>
          <w:tcPr>
            <w:tcW w:w="6663" w:type="dxa"/>
          </w:tcPr>
          <w:p w14:paraId="167AAC2B" w14:textId="77777777" w:rsidR="0083702E" w:rsidRPr="0083702E" w:rsidRDefault="0083702E" w:rsidP="0083702E">
            <w:pPr>
              <w:jc w:val="both"/>
              <w:cnfStyle w:val="000000000000" w:firstRow="0" w:lastRow="0" w:firstColumn="0" w:lastColumn="0" w:oddVBand="0" w:evenVBand="0" w:oddHBand="0" w:evenHBand="0" w:firstRowFirstColumn="0" w:firstRowLastColumn="0" w:lastRowFirstColumn="0" w:lastRowLastColumn="0"/>
              <w:rPr>
                <w:rFonts w:cstheme="minorHAnsi"/>
                <w:sz w:val="24"/>
              </w:rPr>
            </w:pPr>
            <w:r w:rsidRPr="0083702E">
              <w:rPr>
                <w:rFonts w:cstheme="minorHAnsi"/>
                <w:sz w:val="24"/>
              </w:rPr>
              <w:t>Students learn about budgeting and making financial decisions in daily life based on wants and needs. For example, they will recognise that grocery purchasing decisions are partly based on calculations of food requirements. Making purchasing decisions is an important aspect of students’ personal and social lives, and this lesson builds on their prior knowledge and experience of this decision-making process.</w:t>
            </w:r>
          </w:p>
        </w:tc>
      </w:tr>
      <w:tr w:rsidR="0083702E" w:rsidRPr="0083702E" w14:paraId="4CAB93F2"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5320B5A4" w14:textId="77777777" w:rsidR="0083702E" w:rsidRPr="00EE63E3" w:rsidRDefault="0083702E" w:rsidP="003070FC">
            <w:pPr>
              <w:rPr>
                <w:rFonts w:cstheme="minorHAnsi"/>
                <w:b/>
                <w:color w:val="auto"/>
                <w:sz w:val="24"/>
              </w:rPr>
            </w:pPr>
            <w:r w:rsidRPr="00EE63E3">
              <w:rPr>
                <w:rFonts w:cstheme="minorHAnsi"/>
                <w:b/>
                <w:color w:val="auto"/>
                <w:sz w:val="24"/>
              </w:rPr>
              <w:t>Application of Mathematical Knowledge</w:t>
            </w:r>
          </w:p>
          <w:p w14:paraId="28E54340" w14:textId="77777777" w:rsidR="0083702E" w:rsidRPr="00EE63E3" w:rsidRDefault="0083702E" w:rsidP="003070FC">
            <w:pPr>
              <w:pStyle w:val="ListParagraph"/>
              <w:numPr>
                <w:ilvl w:val="0"/>
                <w:numId w:val="6"/>
              </w:numPr>
              <w:spacing w:after="0" w:line="240" w:lineRule="auto"/>
              <w:rPr>
                <w:rFonts w:cstheme="minorHAnsi"/>
                <w:color w:val="auto"/>
                <w:sz w:val="24"/>
                <w:szCs w:val="24"/>
              </w:rPr>
            </w:pPr>
            <w:r w:rsidRPr="00EE63E3">
              <w:rPr>
                <w:rFonts w:cstheme="minorHAnsi"/>
                <w:color w:val="auto"/>
                <w:sz w:val="24"/>
                <w:szCs w:val="24"/>
              </w:rPr>
              <w:t>Problem Solving</w:t>
            </w:r>
          </w:p>
          <w:p w14:paraId="7E51AC96" w14:textId="77777777" w:rsidR="0083702E" w:rsidRPr="00EE63E3" w:rsidRDefault="0083702E" w:rsidP="003070FC">
            <w:pPr>
              <w:pStyle w:val="ListParagraph"/>
              <w:numPr>
                <w:ilvl w:val="0"/>
                <w:numId w:val="6"/>
              </w:numPr>
              <w:spacing w:after="0" w:line="240" w:lineRule="auto"/>
              <w:rPr>
                <w:rFonts w:cstheme="minorHAnsi"/>
                <w:color w:val="auto"/>
                <w:sz w:val="24"/>
                <w:szCs w:val="24"/>
              </w:rPr>
            </w:pPr>
            <w:r w:rsidRPr="00EE63E3">
              <w:rPr>
                <w:rFonts w:cstheme="minorHAnsi"/>
                <w:color w:val="auto"/>
                <w:sz w:val="24"/>
                <w:szCs w:val="24"/>
              </w:rPr>
              <w:t>Estimation</w:t>
            </w:r>
          </w:p>
          <w:p w14:paraId="1E56FB7E" w14:textId="77777777" w:rsidR="0083702E" w:rsidRPr="00EE63E3" w:rsidRDefault="0083702E" w:rsidP="003070FC">
            <w:pPr>
              <w:pStyle w:val="ListParagraph"/>
              <w:numPr>
                <w:ilvl w:val="0"/>
                <w:numId w:val="6"/>
              </w:numPr>
              <w:spacing w:after="0" w:line="240" w:lineRule="auto"/>
              <w:rPr>
                <w:rFonts w:cstheme="minorHAnsi"/>
                <w:color w:val="auto"/>
                <w:sz w:val="24"/>
                <w:szCs w:val="24"/>
              </w:rPr>
            </w:pPr>
            <w:r w:rsidRPr="00EE63E3">
              <w:rPr>
                <w:rFonts w:cstheme="minorHAnsi"/>
                <w:color w:val="auto"/>
                <w:sz w:val="24"/>
                <w:szCs w:val="24"/>
              </w:rPr>
              <w:t>Concepts</w:t>
            </w:r>
          </w:p>
          <w:p w14:paraId="09FAD423" w14:textId="77777777" w:rsidR="0083702E" w:rsidRPr="00EE63E3" w:rsidRDefault="0083702E" w:rsidP="003070FC">
            <w:pPr>
              <w:pStyle w:val="ListParagraph"/>
              <w:numPr>
                <w:ilvl w:val="0"/>
                <w:numId w:val="6"/>
              </w:numPr>
              <w:spacing w:after="0" w:line="240" w:lineRule="auto"/>
              <w:rPr>
                <w:rFonts w:cstheme="minorHAnsi"/>
                <w:color w:val="auto"/>
                <w:sz w:val="24"/>
                <w:szCs w:val="24"/>
              </w:rPr>
            </w:pPr>
            <w:r w:rsidRPr="00EE63E3">
              <w:rPr>
                <w:rFonts w:cstheme="minorHAnsi"/>
                <w:color w:val="auto"/>
                <w:sz w:val="24"/>
                <w:szCs w:val="24"/>
              </w:rPr>
              <w:t>Skills</w:t>
            </w:r>
          </w:p>
        </w:tc>
        <w:tc>
          <w:tcPr>
            <w:tcW w:w="6663" w:type="dxa"/>
          </w:tcPr>
          <w:p w14:paraId="76A90180" w14:textId="77777777" w:rsidR="0083702E" w:rsidRPr="0083702E" w:rsidRDefault="0083702E" w:rsidP="0083702E">
            <w:pPr>
              <w:jc w:val="both"/>
              <w:cnfStyle w:val="000000000000" w:firstRow="0" w:lastRow="0" w:firstColumn="0" w:lastColumn="0" w:oddVBand="0" w:evenVBand="0" w:oddHBand="0" w:evenHBand="0" w:firstRowFirstColumn="0" w:firstRowLastColumn="0" w:lastRowFirstColumn="0" w:lastRowLastColumn="0"/>
              <w:rPr>
                <w:rFonts w:cstheme="minorHAnsi"/>
                <w:sz w:val="24"/>
              </w:rPr>
            </w:pPr>
            <w:r w:rsidRPr="0083702E">
              <w:rPr>
                <w:rFonts w:cstheme="minorHAnsi"/>
                <w:sz w:val="24"/>
              </w:rPr>
              <w:t>Students are required to plan how to budget and consider appropriate purchases to meet the criteria of having enough meals for the week while meeting any additional nutritional/balanced food intake requirements. Students add up grocery costs in order to calculate daily and weekly totals. They also use currency exchange rates to estimate equivalent costs of daily and weekly groceries in comparison to estimated spending in Australia.</w:t>
            </w:r>
          </w:p>
        </w:tc>
      </w:tr>
      <w:tr w:rsidR="0083702E" w:rsidRPr="0083702E" w14:paraId="39EAC0B9"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D577BE9" w14:textId="77777777" w:rsidR="0083702E" w:rsidRPr="00EE63E3" w:rsidRDefault="0083702E" w:rsidP="003070FC">
            <w:pPr>
              <w:rPr>
                <w:rFonts w:cstheme="minorHAnsi"/>
                <w:b/>
                <w:color w:val="auto"/>
                <w:sz w:val="24"/>
              </w:rPr>
            </w:pPr>
            <w:r w:rsidRPr="00EE63E3">
              <w:rPr>
                <w:rFonts w:cstheme="minorHAnsi"/>
                <w:b/>
                <w:color w:val="auto"/>
                <w:sz w:val="24"/>
              </w:rPr>
              <w:t>Use of Tools</w:t>
            </w:r>
          </w:p>
          <w:p w14:paraId="5039810B" w14:textId="77777777" w:rsidR="0083702E" w:rsidRPr="00EE63E3" w:rsidRDefault="0083702E" w:rsidP="003070FC">
            <w:pPr>
              <w:pStyle w:val="ListParagraph"/>
              <w:numPr>
                <w:ilvl w:val="0"/>
                <w:numId w:val="7"/>
              </w:numPr>
              <w:spacing w:after="0" w:line="240" w:lineRule="auto"/>
              <w:rPr>
                <w:rFonts w:cstheme="minorHAnsi"/>
                <w:color w:val="auto"/>
                <w:sz w:val="24"/>
                <w:szCs w:val="24"/>
              </w:rPr>
            </w:pPr>
            <w:r w:rsidRPr="00EE63E3">
              <w:rPr>
                <w:rFonts w:cstheme="minorHAnsi"/>
                <w:color w:val="auto"/>
                <w:sz w:val="24"/>
                <w:szCs w:val="24"/>
              </w:rPr>
              <w:t>Physical</w:t>
            </w:r>
          </w:p>
          <w:p w14:paraId="4918764F" w14:textId="77777777" w:rsidR="0083702E" w:rsidRPr="00EE63E3" w:rsidRDefault="0083702E" w:rsidP="003070FC">
            <w:pPr>
              <w:pStyle w:val="ListParagraph"/>
              <w:numPr>
                <w:ilvl w:val="0"/>
                <w:numId w:val="7"/>
              </w:numPr>
              <w:spacing w:after="0" w:line="240" w:lineRule="auto"/>
              <w:rPr>
                <w:rFonts w:cstheme="minorHAnsi"/>
                <w:color w:val="auto"/>
                <w:sz w:val="24"/>
                <w:szCs w:val="24"/>
              </w:rPr>
            </w:pPr>
            <w:r w:rsidRPr="00EE63E3">
              <w:rPr>
                <w:rFonts w:cstheme="minorHAnsi"/>
                <w:color w:val="auto"/>
                <w:sz w:val="24"/>
                <w:szCs w:val="24"/>
              </w:rPr>
              <w:t>Representational</w:t>
            </w:r>
          </w:p>
          <w:p w14:paraId="4A7FA371" w14:textId="77777777" w:rsidR="0083702E" w:rsidRPr="00EE63E3" w:rsidRDefault="0083702E" w:rsidP="003070FC">
            <w:pPr>
              <w:pStyle w:val="ListParagraph"/>
              <w:numPr>
                <w:ilvl w:val="0"/>
                <w:numId w:val="7"/>
              </w:numPr>
              <w:spacing w:after="0" w:line="240" w:lineRule="auto"/>
              <w:rPr>
                <w:rFonts w:cstheme="minorHAnsi"/>
                <w:color w:val="auto"/>
                <w:sz w:val="24"/>
                <w:szCs w:val="24"/>
              </w:rPr>
            </w:pPr>
            <w:r w:rsidRPr="00EE63E3">
              <w:rPr>
                <w:rFonts w:cstheme="minorHAnsi"/>
                <w:color w:val="auto"/>
                <w:sz w:val="24"/>
                <w:szCs w:val="24"/>
              </w:rPr>
              <w:t>Digital</w:t>
            </w:r>
          </w:p>
        </w:tc>
        <w:tc>
          <w:tcPr>
            <w:tcW w:w="6663" w:type="dxa"/>
          </w:tcPr>
          <w:p w14:paraId="1DAE11BA" w14:textId="77777777" w:rsidR="0083702E" w:rsidRPr="0083702E" w:rsidRDefault="0083702E" w:rsidP="0083702E">
            <w:pPr>
              <w:jc w:val="both"/>
              <w:cnfStyle w:val="000000000000" w:firstRow="0" w:lastRow="0" w:firstColumn="0" w:lastColumn="0" w:oddVBand="0" w:evenVBand="0" w:oddHBand="0" w:evenHBand="0" w:firstRowFirstColumn="0" w:firstRowLastColumn="0" w:lastRowFirstColumn="0" w:lastRowLastColumn="0"/>
              <w:rPr>
                <w:rFonts w:cstheme="minorHAnsi"/>
                <w:sz w:val="24"/>
              </w:rPr>
            </w:pPr>
            <w:r w:rsidRPr="0083702E">
              <w:rPr>
                <w:rFonts w:cstheme="minorHAnsi"/>
                <w:sz w:val="24"/>
              </w:rPr>
              <w:t>Students use a physical or digital weekly meal planner and calculator to calculate daily and weekly grocery bills. The extension activities include opportunities for the visual representation of purchases using graphing software (e.g., Excel, Google Sheets).</w:t>
            </w:r>
          </w:p>
        </w:tc>
      </w:tr>
      <w:tr w:rsidR="0083702E" w:rsidRPr="0083702E" w14:paraId="2E446570"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7DF03CDD" w14:textId="77777777" w:rsidR="0083702E" w:rsidRPr="00EE63E3" w:rsidRDefault="0083702E" w:rsidP="003070FC">
            <w:pPr>
              <w:rPr>
                <w:rFonts w:cstheme="minorHAnsi"/>
                <w:b/>
                <w:color w:val="auto"/>
                <w:sz w:val="24"/>
              </w:rPr>
            </w:pPr>
            <w:r w:rsidRPr="00EE63E3">
              <w:rPr>
                <w:rFonts w:cstheme="minorHAnsi"/>
                <w:b/>
                <w:color w:val="auto"/>
                <w:sz w:val="24"/>
              </w:rPr>
              <w:t>Promotion of Positive Dispositions</w:t>
            </w:r>
          </w:p>
          <w:p w14:paraId="045BEB51" w14:textId="77777777" w:rsidR="0083702E" w:rsidRPr="00EE63E3" w:rsidRDefault="0083702E" w:rsidP="003070FC">
            <w:pPr>
              <w:pStyle w:val="ListParagraph"/>
              <w:numPr>
                <w:ilvl w:val="0"/>
                <w:numId w:val="8"/>
              </w:numPr>
              <w:spacing w:after="0" w:line="240" w:lineRule="auto"/>
              <w:rPr>
                <w:rFonts w:cstheme="minorHAnsi"/>
                <w:color w:val="auto"/>
                <w:sz w:val="24"/>
                <w:szCs w:val="24"/>
              </w:rPr>
            </w:pPr>
            <w:r w:rsidRPr="00EE63E3">
              <w:rPr>
                <w:rFonts w:cstheme="minorHAnsi"/>
                <w:color w:val="auto"/>
                <w:sz w:val="24"/>
                <w:szCs w:val="24"/>
              </w:rPr>
              <w:t>Confidence</w:t>
            </w:r>
          </w:p>
          <w:p w14:paraId="555F2DCF" w14:textId="77777777" w:rsidR="0083702E" w:rsidRPr="00EE63E3" w:rsidRDefault="0083702E" w:rsidP="003070FC">
            <w:pPr>
              <w:pStyle w:val="ListParagraph"/>
              <w:numPr>
                <w:ilvl w:val="0"/>
                <w:numId w:val="8"/>
              </w:numPr>
              <w:spacing w:after="0" w:line="240" w:lineRule="auto"/>
              <w:rPr>
                <w:rFonts w:cstheme="minorHAnsi"/>
                <w:color w:val="auto"/>
                <w:sz w:val="24"/>
                <w:szCs w:val="24"/>
              </w:rPr>
            </w:pPr>
            <w:r w:rsidRPr="00EE63E3">
              <w:rPr>
                <w:rFonts w:cstheme="minorHAnsi"/>
                <w:color w:val="auto"/>
                <w:sz w:val="24"/>
                <w:szCs w:val="24"/>
              </w:rPr>
              <w:t>Flexibility</w:t>
            </w:r>
          </w:p>
          <w:p w14:paraId="3F6D3E8F" w14:textId="77777777" w:rsidR="0083702E" w:rsidRPr="00EE63E3" w:rsidRDefault="0083702E" w:rsidP="003070FC">
            <w:pPr>
              <w:pStyle w:val="ListParagraph"/>
              <w:numPr>
                <w:ilvl w:val="0"/>
                <w:numId w:val="8"/>
              </w:numPr>
              <w:spacing w:after="0" w:line="240" w:lineRule="auto"/>
              <w:rPr>
                <w:rFonts w:cstheme="minorHAnsi"/>
                <w:color w:val="auto"/>
                <w:sz w:val="24"/>
                <w:szCs w:val="24"/>
              </w:rPr>
            </w:pPr>
            <w:r w:rsidRPr="00EE63E3">
              <w:rPr>
                <w:rFonts w:cstheme="minorHAnsi"/>
                <w:color w:val="auto"/>
                <w:sz w:val="24"/>
                <w:szCs w:val="24"/>
              </w:rPr>
              <w:t>Initiative</w:t>
            </w:r>
          </w:p>
          <w:p w14:paraId="5D05BE0D" w14:textId="77777777" w:rsidR="0083702E" w:rsidRPr="00EE63E3" w:rsidRDefault="0083702E" w:rsidP="003070FC">
            <w:pPr>
              <w:pStyle w:val="ListParagraph"/>
              <w:numPr>
                <w:ilvl w:val="0"/>
                <w:numId w:val="8"/>
              </w:numPr>
              <w:spacing w:after="0" w:line="240" w:lineRule="auto"/>
              <w:rPr>
                <w:rFonts w:cstheme="minorHAnsi"/>
                <w:color w:val="auto"/>
                <w:sz w:val="24"/>
                <w:szCs w:val="24"/>
              </w:rPr>
            </w:pPr>
            <w:r w:rsidRPr="00EE63E3">
              <w:rPr>
                <w:rFonts w:cstheme="minorHAnsi"/>
                <w:color w:val="auto"/>
                <w:sz w:val="24"/>
                <w:szCs w:val="24"/>
              </w:rPr>
              <w:t>Risk</w:t>
            </w:r>
          </w:p>
        </w:tc>
        <w:tc>
          <w:tcPr>
            <w:tcW w:w="6663" w:type="dxa"/>
          </w:tcPr>
          <w:p w14:paraId="4058EB37" w14:textId="77777777" w:rsidR="0083702E" w:rsidRPr="0083702E" w:rsidRDefault="0083702E" w:rsidP="0083702E">
            <w:pPr>
              <w:jc w:val="both"/>
              <w:cnfStyle w:val="000000000000" w:firstRow="0" w:lastRow="0" w:firstColumn="0" w:lastColumn="0" w:oddVBand="0" w:evenVBand="0" w:oddHBand="0" w:evenHBand="0" w:firstRowFirstColumn="0" w:firstRowLastColumn="0" w:lastRowFirstColumn="0" w:lastRowLastColumn="0"/>
              <w:rPr>
                <w:rFonts w:cstheme="minorHAnsi"/>
                <w:sz w:val="24"/>
              </w:rPr>
            </w:pPr>
            <w:r w:rsidRPr="0083702E">
              <w:rPr>
                <w:rFonts w:cstheme="minorHAnsi"/>
                <w:sz w:val="24"/>
              </w:rPr>
              <w:t>Students develop skills in budgeting and planning (e.g., weekly meals). The links to “real world” experiences of grocery shopping and planning meals will enhance students’ disposition towards mathematics. The familiarity of the grocery shopping as an activity means that students can engage in the lesson activities confidently due to their prior knowledge and experience.</w:t>
            </w:r>
          </w:p>
        </w:tc>
      </w:tr>
      <w:tr w:rsidR="0083702E" w:rsidRPr="0083702E" w14:paraId="720F8B1F"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0F445F8" w14:textId="77777777" w:rsidR="0083702E" w:rsidRPr="00EE63E3" w:rsidRDefault="0083702E" w:rsidP="003070FC">
            <w:pPr>
              <w:rPr>
                <w:rFonts w:cstheme="minorHAnsi"/>
                <w:b/>
                <w:color w:val="auto"/>
                <w:sz w:val="24"/>
              </w:rPr>
            </w:pPr>
            <w:r w:rsidRPr="00EE63E3">
              <w:rPr>
                <w:rFonts w:cstheme="minorHAnsi"/>
                <w:b/>
                <w:color w:val="auto"/>
                <w:sz w:val="24"/>
              </w:rPr>
              <w:t>Critical Orientation</w:t>
            </w:r>
          </w:p>
          <w:p w14:paraId="062CEB20" w14:textId="77777777" w:rsidR="0083702E" w:rsidRPr="00EE63E3" w:rsidRDefault="0083702E" w:rsidP="003070FC">
            <w:pPr>
              <w:pStyle w:val="ListParagraph"/>
              <w:numPr>
                <w:ilvl w:val="0"/>
                <w:numId w:val="9"/>
              </w:numPr>
              <w:spacing w:after="0" w:line="240" w:lineRule="auto"/>
              <w:rPr>
                <w:rFonts w:cstheme="minorHAnsi"/>
                <w:color w:val="auto"/>
                <w:sz w:val="24"/>
                <w:szCs w:val="24"/>
              </w:rPr>
            </w:pPr>
            <w:r w:rsidRPr="00EE63E3">
              <w:rPr>
                <w:rFonts w:cstheme="minorHAnsi"/>
                <w:color w:val="auto"/>
                <w:sz w:val="24"/>
                <w:szCs w:val="24"/>
              </w:rPr>
              <w:t>Interpreting Mathematical Results</w:t>
            </w:r>
          </w:p>
          <w:p w14:paraId="0444EEAA" w14:textId="77777777" w:rsidR="0083702E" w:rsidRPr="00EE63E3" w:rsidRDefault="0083702E" w:rsidP="003070FC">
            <w:pPr>
              <w:pStyle w:val="ListParagraph"/>
              <w:numPr>
                <w:ilvl w:val="0"/>
                <w:numId w:val="9"/>
              </w:numPr>
              <w:spacing w:after="0" w:line="240" w:lineRule="auto"/>
              <w:rPr>
                <w:rFonts w:cstheme="minorHAnsi"/>
                <w:color w:val="auto"/>
                <w:sz w:val="24"/>
                <w:szCs w:val="24"/>
              </w:rPr>
            </w:pPr>
            <w:r w:rsidRPr="00EE63E3">
              <w:rPr>
                <w:rFonts w:cstheme="minorHAnsi"/>
                <w:color w:val="auto"/>
                <w:sz w:val="24"/>
                <w:szCs w:val="24"/>
              </w:rPr>
              <w:t>Making Evidence-Based Judgements</w:t>
            </w:r>
          </w:p>
        </w:tc>
        <w:tc>
          <w:tcPr>
            <w:tcW w:w="6663" w:type="dxa"/>
          </w:tcPr>
          <w:p w14:paraId="6384A089" w14:textId="77777777" w:rsidR="0083702E" w:rsidRPr="0083702E" w:rsidRDefault="0083702E" w:rsidP="0083702E">
            <w:pPr>
              <w:jc w:val="both"/>
              <w:cnfStyle w:val="000000000000" w:firstRow="0" w:lastRow="0" w:firstColumn="0" w:lastColumn="0" w:oddVBand="0" w:evenVBand="0" w:oddHBand="0" w:evenHBand="0" w:firstRowFirstColumn="0" w:firstRowLastColumn="0" w:lastRowFirstColumn="0" w:lastRowLastColumn="0"/>
              <w:rPr>
                <w:rFonts w:cstheme="minorHAnsi"/>
                <w:sz w:val="24"/>
              </w:rPr>
            </w:pPr>
            <w:r w:rsidRPr="0083702E">
              <w:rPr>
                <w:rFonts w:cstheme="minorHAnsi"/>
                <w:sz w:val="24"/>
              </w:rPr>
              <w:t>Students will develop an interpretive, evaluative, and analytical stance towards understanding household budgets and purchasing decisions. By applying their critical orientation, students will be able to present justifications for their purchasing choices.</w:t>
            </w:r>
          </w:p>
        </w:tc>
      </w:tr>
    </w:tbl>
    <w:p w14:paraId="59591EEB" w14:textId="77777777" w:rsidR="0083702E" w:rsidRPr="0083702E" w:rsidRDefault="0083702E" w:rsidP="0083702E">
      <w:pPr>
        <w:jc w:val="both"/>
        <w:rPr>
          <w:rFonts w:cstheme="minorHAnsi"/>
          <w:sz w:val="24"/>
        </w:rPr>
      </w:pPr>
    </w:p>
    <w:p w14:paraId="4B04048C" w14:textId="77777777" w:rsidR="0083702E" w:rsidRPr="0083702E" w:rsidRDefault="0083702E" w:rsidP="0083702E">
      <w:pPr>
        <w:jc w:val="both"/>
        <w:rPr>
          <w:rFonts w:cstheme="minorHAnsi"/>
          <w:sz w:val="24"/>
        </w:rPr>
      </w:pPr>
      <w:r w:rsidRPr="0083702E">
        <w:rPr>
          <w:rFonts w:cstheme="minorHAnsi"/>
          <w:sz w:val="24"/>
        </w:rPr>
        <w:br w:type="page"/>
      </w:r>
    </w:p>
    <w:p w14:paraId="742F4D44" w14:textId="77777777" w:rsidR="0083702E" w:rsidRPr="0083702E" w:rsidRDefault="0083702E" w:rsidP="0083702E">
      <w:pPr>
        <w:jc w:val="both"/>
        <w:rPr>
          <w:rFonts w:cstheme="minorHAnsi"/>
          <w:b/>
          <w:sz w:val="24"/>
        </w:rPr>
      </w:pPr>
      <w:r w:rsidRPr="0083702E">
        <w:rPr>
          <w:rFonts w:cstheme="minorHAnsi"/>
          <w:b/>
          <w:sz w:val="24"/>
        </w:rPr>
        <w:lastRenderedPageBreak/>
        <w:t>References</w:t>
      </w:r>
    </w:p>
    <w:p w14:paraId="55B424CF" w14:textId="77777777" w:rsidR="0083702E" w:rsidRPr="0083702E" w:rsidRDefault="0083702E" w:rsidP="003070FC">
      <w:pPr>
        <w:ind w:left="720" w:hanging="11"/>
        <w:rPr>
          <w:rFonts w:cstheme="minorHAnsi"/>
          <w:sz w:val="24"/>
        </w:rPr>
      </w:pPr>
      <w:proofErr w:type="spellStart"/>
      <w:r w:rsidRPr="0083702E">
        <w:rPr>
          <w:rFonts w:cstheme="minorHAnsi"/>
          <w:sz w:val="24"/>
        </w:rPr>
        <w:t>Adoniou</w:t>
      </w:r>
      <w:proofErr w:type="spellEnd"/>
      <w:r w:rsidRPr="0083702E">
        <w:rPr>
          <w:rFonts w:cstheme="minorHAnsi"/>
          <w:sz w:val="24"/>
        </w:rPr>
        <w:t xml:space="preserve">, M., &amp; Yi, Q. (2014). Language, mathematics and English language learners. </w:t>
      </w:r>
      <w:r w:rsidRPr="0083702E">
        <w:rPr>
          <w:rFonts w:cstheme="minorHAnsi"/>
          <w:i/>
          <w:sz w:val="24"/>
        </w:rPr>
        <w:t>The Australian Mathematics Teacher</w:t>
      </w:r>
      <w:r w:rsidRPr="0083702E">
        <w:rPr>
          <w:rFonts w:cstheme="minorHAnsi"/>
          <w:sz w:val="24"/>
        </w:rPr>
        <w:t xml:space="preserve">, </w:t>
      </w:r>
      <w:r w:rsidRPr="0083702E">
        <w:rPr>
          <w:rFonts w:cstheme="minorHAnsi"/>
          <w:i/>
          <w:sz w:val="24"/>
        </w:rPr>
        <w:t>70</w:t>
      </w:r>
      <w:r w:rsidRPr="0083702E">
        <w:rPr>
          <w:rFonts w:cstheme="minorHAnsi"/>
          <w:sz w:val="24"/>
        </w:rPr>
        <w:t>(3), 3–13.</w:t>
      </w:r>
    </w:p>
    <w:p w14:paraId="7AF503D2" w14:textId="77777777" w:rsidR="0083702E" w:rsidRPr="0083702E" w:rsidRDefault="0083702E" w:rsidP="003070FC">
      <w:pPr>
        <w:ind w:left="720" w:hanging="11"/>
        <w:rPr>
          <w:rFonts w:cstheme="minorHAnsi"/>
          <w:sz w:val="24"/>
        </w:rPr>
      </w:pPr>
      <w:r w:rsidRPr="0083702E">
        <w:rPr>
          <w:rFonts w:cstheme="minorHAnsi"/>
          <w:sz w:val="24"/>
        </w:rPr>
        <w:t xml:space="preserve">Australian Curriculum, Assessment and Reporting Authority. (n.d.). </w:t>
      </w:r>
      <w:r w:rsidRPr="0083702E">
        <w:rPr>
          <w:rFonts w:cstheme="minorHAnsi"/>
          <w:i/>
          <w:sz w:val="24"/>
        </w:rPr>
        <w:t>General capabilities</w:t>
      </w:r>
      <w:r w:rsidRPr="0083702E">
        <w:rPr>
          <w:rFonts w:cstheme="minorHAnsi"/>
          <w:sz w:val="24"/>
        </w:rPr>
        <w:t xml:space="preserve">. </w:t>
      </w:r>
      <w:hyperlink r:id="rId11" w:history="1">
        <w:r w:rsidRPr="0083702E">
          <w:rPr>
            <w:rStyle w:val="Hyperlink"/>
            <w:rFonts w:cstheme="minorHAnsi"/>
            <w:sz w:val="24"/>
          </w:rPr>
          <w:t>https://www.australiancurriculum.edu.au/f-10-curriculum/languages/general-capabilities/</w:t>
        </w:r>
      </w:hyperlink>
    </w:p>
    <w:p w14:paraId="24A07B56" w14:textId="77777777" w:rsidR="0083702E" w:rsidRPr="0083702E" w:rsidRDefault="0083702E" w:rsidP="003070FC">
      <w:pPr>
        <w:ind w:left="720" w:hanging="11"/>
        <w:rPr>
          <w:rFonts w:cstheme="minorHAnsi"/>
          <w:sz w:val="24"/>
        </w:rPr>
      </w:pPr>
      <w:r w:rsidRPr="0083702E">
        <w:rPr>
          <w:rFonts w:eastAsia="Times New Roman" w:cstheme="minorHAnsi"/>
          <w:sz w:val="24"/>
          <w:lang w:val="en-AU" w:eastAsia="zh-CN"/>
        </w:rPr>
        <w:t xml:space="preserve">Burke, R. (2018). Language and culture in the mathematics classroom: Scaffolding learner engagement. In M. Sellars (Ed.), </w:t>
      </w:r>
      <w:r w:rsidRPr="0083702E">
        <w:rPr>
          <w:rFonts w:eastAsia="Times New Roman" w:cstheme="minorHAnsi"/>
          <w:i/>
          <w:iCs/>
          <w:sz w:val="24"/>
          <w:lang w:val="en-AU" w:eastAsia="zh-CN"/>
        </w:rPr>
        <w:t xml:space="preserve">Numeracy in authentic contexts: Making meaning </w:t>
      </w:r>
      <w:r w:rsidRPr="0083702E">
        <w:rPr>
          <w:rFonts w:cstheme="minorHAnsi"/>
          <w:i/>
          <w:sz w:val="24"/>
        </w:rPr>
        <w:t>across the curriculum</w:t>
      </w:r>
      <w:r w:rsidRPr="0083702E">
        <w:rPr>
          <w:rFonts w:cstheme="minorHAnsi"/>
          <w:sz w:val="24"/>
        </w:rPr>
        <w:t xml:space="preserve"> (pp. 91–109). Springer. </w:t>
      </w:r>
      <w:hyperlink r:id="rId12" w:history="1">
        <w:r w:rsidRPr="0083702E">
          <w:rPr>
            <w:rStyle w:val="Hyperlink"/>
            <w:rFonts w:cstheme="minorHAnsi"/>
            <w:sz w:val="24"/>
          </w:rPr>
          <w:t>https://doi.org/10.1007/978-981-10-5736-6_6</w:t>
        </w:r>
      </w:hyperlink>
    </w:p>
    <w:p w14:paraId="3BA86962" w14:textId="77777777" w:rsidR="0083702E" w:rsidRPr="0083702E" w:rsidRDefault="0083702E" w:rsidP="003070FC">
      <w:pPr>
        <w:ind w:left="720" w:hanging="11"/>
        <w:rPr>
          <w:rFonts w:cstheme="minorHAnsi"/>
          <w:sz w:val="24"/>
        </w:rPr>
      </w:pPr>
      <w:r w:rsidRPr="0083702E">
        <w:rPr>
          <w:rFonts w:cstheme="minorHAnsi"/>
          <w:sz w:val="24"/>
        </w:rPr>
        <w:t xml:space="preserve">Department of Education and Training. (2018). </w:t>
      </w:r>
      <w:r w:rsidRPr="0083702E">
        <w:rPr>
          <w:rFonts w:cstheme="minorHAnsi"/>
          <w:i/>
          <w:sz w:val="24"/>
        </w:rPr>
        <w:t>Languages provision in Victorian government schools</w:t>
      </w:r>
      <w:r w:rsidRPr="0083702E">
        <w:rPr>
          <w:rFonts w:cstheme="minorHAnsi"/>
          <w:sz w:val="24"/>
        </w:rPr>
        <w:t xml:space="preserve">. </w:t>
      </w:r>
      <w:hyperlink r:id="rId13" w:history="1">
        <w:r w:rsidRPr="0083702E">
          <w:rPr>
            <w:rStyle w:val="Hyperlink"/>
            <w:rFonts w:cstheme="minorHAnsi"/>
            <w:sz w:val="24"/>
          </w:rPr>
          <w:t>https://www.education.vic.gov.au/Documents/school/teachers/teachingresources/discipline/languages/eduState-languages-provision-report-2018.pdf</w:t>
        </w:r>
      </w:hyperlink>
    </w:p>
    <w:p w14:paraId="46DFB7F5" w14:textId="77777777" w:rsidR="0083702E" w:rsidRPr="0083702E" w:rsidRDefault="0083702E" w:rsidP="003070FC">
      <w:pPr>
        <w:ind w:left="720" w:hanging="11"/>
        <w:rPr>
          <w:rFonts w:cstheme="minorHAnsi"/>
          <w:sz w:val="24"/>
        </w:rPr>
      </w:pPr>
      <w:bookmarkStart w:id="3" w:name="_Hlk53928063"/>
      <w:r w:rsidRPr="0083702E">
        <w:rPr>
          <w:rFonts w:cstheme="minorHAnsi"/>
          <w:sz w:val="24"/>
        </w:rPr>
        <w:t xml:space="preserve">Jourdain, L., &amp; Sharma, S. (2016). </w:t>
      </w:r>
      <w:bookmarkEnd w:id="3"/>
      <w:r w:rsidRPr="0083702E">
        <w:rPr>
          <w:rFonts w:cstheme="minorHAnsi"/>
          <w:sz w:val="24"/>
        </w:rPr>
        <w:t xml:space="preserve">Language challenges in mathematics education: </w:t>
      </w:r>
      <w:r w:rsidRPr="0083702E">
        <w:rPr>
          <w:rFonts w:cstheme="minorHAnsi"/>
          <w:sz w:val="24"/>
        </w:rPr>
        <w:br/>
        <w:t xml:space="preserve">A literature review. </w:t>
      </w:r>
      <w:r w:rsidRPr="0083702E">
        <w:rPr>
          <w:rFonts w:cstheme="minorHAnsi"/>
          <w:i/>
          <w:sz w:val="24"/>
        </w:rPr>
        <w:t>Waikato Journal of Education</w:t>
      </w:r>
      <w:r w:rsidRPr="0083702E">
        <w:rPr>
          <w:rFonts w:cstheme="minorHAnsi"/>
          <w:sz w:val="24"/>
        </w:rPr>
        <w:t xml:space="preserve">, </w:t>
      </w:r>
      <w:r w:rsidRPr="0083702E">
        <w:rPr>
          <w:rFonts w:cstheme="minorHAnsi"/>
          <w:i/>
          <w:sz w:val="24"/>
        </w:rPr>
        <w:t>21</w:t>
      </w:r>
      <w:r w:rsidRPr="0083702E">
        <w:rPr>
          <w:rFonts w:cstheme="minorHAnsi"/>
          <w:sz w:val="24"/>
        </w:rPr>
        <w:t>(2), 43–56.</w:t>
      </w:r>
    </w:p>
    <w:p w14:paraId="0FA1064D" w14:textId="77777777" w:rsidR="0083702E" w:rsidRPr="0083702E" w:rsidRDefault="0083702E" w:rsidP="003070FC">
      <w:pPr>
        <w:ind w:left="720" w:hanging="11"/>
        <w:rPr>
          <w:rFonts w:cstheme="minorHAnsi"/>
          <w:sz w:val="24"/>
        </w:rPr>
      </w:pPr>
      <w:proofErr w:type="spellStart"/>
      <w:r w:rsidRPr="0083702E">
        <w:rPr>
          <w:rFonts w:cstheme="minorHAnsi"/>
          <w:sz w:val="24"/>
        </w:rPr>
        <w:t>Kotsopoulos</w:t>
      </w:r>
      <w:proofErr w:type="spellEnd"/>
      <w:r w:rsidRPr="0083702E">
        <w:rPr>
          <w:rFonts w:cstheme="minorHAnsi"/>
          <w:sz w:val="24"/>
        </w:rPr>
        <w:t xml:space="preserve">, D. (2007). Mathematics discourse: It’s like hearing a foreign language. </w:t>
      </w:r>
      <w:r w:rsidRPr="0083702E">
        <w:rPr>
          <w:rFonts w:cstheme="minorHAnsi"/>
          <w:i/>
          <w:sz w:val="24"/>
        </w:rPr>
        <w:t>Mathematics Teacher</w:t>
      </w:r>
      <w:r w:rsidRPr="0083702E">
        <w:rPr>
          <w:rFonts w:cstheme="minorHAnsi"/>
          <w:sz w:val="24"/>
        </w:rPr>
        <w:t xml:space="preserve">, </w:t>
      </w:r>
      <w:r w:rsidRPr="0083702E">
        <w:rPr>
          <w:rFonts w:cstheme="minorHAnsi"/>
          <w:i/>
          <w:sz w:val="24"/>
        </w:rPr>
        <w:t>101</w:t>
      </w:r>
      <w:r w:rsidRPr="0083702E">
        <w:rPr>
          <w:rFonts w:cstheme="minorHAnsi"/>
          <w:sz w:val="24"/>
        </w:rPr>
        <w:t xml:space="preserve">(4), 301–305. </w:t>
      </w:r>
      <w:hyperlink r:id="rId14" w:history="1">
        <w:r w:rsidRPr="0083702E">
          <w:rPr>
            <w:rStyle w:val="Hyperlink"/>
            <w:rFonts w:cstheme="minorHAnsi"/>
            <w:sz w:val="24"/>
          </w:rPr>
          <w:t>https://www.nctm.org/Publications/mathematics-teacher/2007/Vol101/Issue4/?ref=1</w:t>
        </w:r>
      </w:hyperlink>
    </w:p>
    <w:p w14:paraId="2F7B78B6" w14:textId="77777777" w:rsidR="0083702E" w:rsidRPr="0083702E" w:rsidRDefault="0083702E" w:rsidP="003070FC">
      <w:pPr>
        <w:ind w:left="720" w:hanging="11"/>
        <w:rPr>
          <w:rFonts w:cstheme="minorHAnsi"/>
          <w:sz w:val="24"/>
        </w:rPr>
      </w:pPr>
      <w:proofErr w:type="spellStart"/>
      <w:r w:rsidRPr="0083702E">
        <w:rPr>
          <w:rFonts w:cstheme="minorHAnsi"/>
          <w:sz w:val="24"/>
        </w:rPr>
        <w:t>Lankshear</w:t>
      </w:r>
      <w:proofErr w:type="spellEnd"/>
      <w:r w:rsidRPr="0083702E">
        <w:rPr>
          <w:rFonts w:cstheme="minorHAnsi"/>
          <w:sz w:val="24"/>
        </w:rPr>
        <w:t xml:space="preserve">, C. (1997). </w:t>
      </w:r>
      <w:r w:rsidRPr="0083702E">
        <w:rPr>
          <w:rFonts w:cstheme="minorHAnsi"/>
          <w:i/>
          <w:sz w:val="24"/>
        </w:rPr>
        <w:t>Changing literacies</w:t>
      </w:r>
      <w:r w:rsidRPr="0083702E">
        <w:rPr>
          <w:rFonts w:cstheme="minorHAnsi"/>
          <w:sz w:val="24"/>
        </w:rPr>
        <w:t>. Open University Press.</w:t>
      </w:r>
    </w:p>
    <w:p w14:paraId="2ED2B58F" w14:textId="77777777" w:rsidR="0083702E" w:rsidRPr="0083702E" w:rsidRDefault="0083702E" w:rsidP="003070FC">
      <w:pPr>
        <w:ind w:left="720" w:hanging="11"/>
        <w:rPr>
          <w:rFonts w:eastAsia="MS Mincho" w:cstheme="minorHAnsi"/>
          <w:sz w:val="24"/>
        </w:rPr>
      </w:pPr>
      <w:proofErr w:type="spellStart"/>
      <w:r w:rsidRPr="0083702E">
        <w:rPr>
          <w:rFonts w:eastAsia="MS Mincho" w:cstheme="minorHAnsi"/>
          <w:sz w:val="24"/>
        </w:rPr>
        <w:t>Meiers</w:t>
      </w:r>
      <w:proofErr w:type="spellEnd"/>
      <w:r w:rsidRPr="0083702E">
        <w:rPr>
          <w:rFonts w:eastAsia="MS Mincho" w:cstheme="minorHAnsi"/>
          <w:sz w:val="24"/>
        </w:rPr>
        <w:t xml:space="preserve">, M., &amp; </w:t>
      </w:r>
      <w:proofErr w:type="spellStart"/>
      <w:r w:rsidRPr="0083702E">
        <w:rPr>
          <w:rFonts w:eastAsia="MS Mincho" w:cstheme="minorHAnsi"/>
          <w:sz w:val="24"/>
        </w:rPr>
        <w:t>Trevitt</w:t>
      </w:r>
      <w:proofErr w:type="spellEnd"/>
      <w:r w:rsidRPr="0083702E">
        <w:rPr>
          <w:rFonts w:eastAsia="MS Mincho" w:cstheme="minorHAnsi"/>
          <w:sz w:val="24"/>
        </w:rPr>
        <w:t xml:space="preserve">, J. (2010). Language in the mathematics classroom. </w:t>
      </w:r>
      <w:r w:rsidRPr="0083702E">
        <w:rPr>
          <w:rFonts w:eastAsia="MS Mincho" w:cstheme="minorHAnsi"/>
          <w:i/>
          <w:sz w:val="24"/>
        </w:rPr>
        <w:t>The Digest, NSWIT &amp; ACER Research Digest, 2010</w:t>
      </w:r>
      <w:r w:rsidRPr="0083702E">
        <w:rPr>
          <w:rFonts w:eastAsia="MS Mincho" w:cstheme="minorHAnsi"/>
          <w:sz w:val="24"/>
        </w:rPr>
        <w:t xml:space="preserve">(2). </w:t>
      </w:r>
      <w:hyperlink r:id="rId15" w:history="1">
        <w:r w:rsidRPr="0083702E">
          <w:rPr>
            <w:rStyle w:val="Hyperlink"/>
            <w:rFonts w:eastAsia="MS Mincho" w:cstheme="minorHAnsi"/>
            <w:sz w:val="24"/>
          </w:rPr>
          <w:t>https://research.acer.edu.au/cgi/viewcontent.cgi?article=1006&amp;context=digest</w:t>
        </w:r>
      </w:hyperlink>
    </w:p>
    <w:p w14:paraId="648C07D0" w14:textId="77777777" w:rsidR="0083702E" w:rsidRPr="0083702E" w:rsidRDefault="0083702E" w:rsidP="003070FC">
      <w:pPr>
        <w:ind w:left="720" w:hanging="11"/>
        <w:rPr>
          <w:rFonts w:eastAsia="MS Mincho" w:cstheme="minorHAnsi"/>
          <w:sz w:val="24"/>
          <w:lang w:val="de-DE"/>
        </w:rPr>
      </w:pPr>
      <w:r w:rsidRPr="0083702E">
        <w:rPr>
          <w:rFonts w:eastAsia="MS Mincho" w:cstheme="minorHAnsi"/>
          <w:sz w:val="24"/>
          <w:lang w:val="de-DE"/>
        </w:rPr>
        <w:t xml:space="preserve">Prediger, S., Wilhelm, N., Büchter, A., Gürsoy, E., &amp; Benholz, C. (2018). </w:t>
      </w:r>
      <w:r w:rsidRPr="0083702E">
        <w:rPr>
          <w:rFonts w:eastAsia="MS Mincho" w:cstheme="minorHAnsi"/>
          <w:sz w:val="24"/>
        </w:rPr>
        <w:t xml:space="preserve">Language proficiency and mathematics achievement: Empirical study of language-induced obstacles in a high stakes test, the central exam ZP10. </w:t>
      </w:r>
      <w:r w:rsidRPr="0083702E">
        <w:rPr>
          <w:rFonts w:eastAsia="MS Mincho" w:cstheme="minorHAnsi"/>
          <w:i/>
          <w:sz w:val="24"/>
          <w:lang w:val="de-DE"/>
        </w:rPr>
        <w:t>Journal Für Mathematik-Didaktik</w:t>
      </w:r>
      <w:r w:rsidRPr="0083702E">
        <w:rPr>
          <w:rFonts w:eastAsia="MS Mincho" w:cstheme="minorHAnsi"/>
          <w:sz w:val="24"/>
          <w:lang w:val="de-DE"/>
        </w:rPr>
        <w:t xml:space="preserve">, </w:t>
      </w:r>
      <w:r w:rsidRPr="0083702E">
        <w:rPr>
          <w:rFonts w:eastAsia="MS Mincho" w:cstheme="minorHAnsi"/>
          <w:i/>
          <w:sz w:val="24"/>
          <w:lang w:val="de-DE"/>
        </w:rPr>
        <w:t>39</w:t>
      </w:r>
      <w:r w:rsidRPr="0083702E">
        <w:rPr>
          <w:rFonts w:eastAsia="MS Mincho" w:cstheme="minorHAnsi"/>
          <w:sz w:val="24"/>
          <w:lang w:val="de-DE"/>
        </w:rPr>
        <w:t xml:space="preserve">, 1–26. </w:t>
      </w:r>
      <w:hyperlink r:id="rId16" w:history="1">
        <w:r w:rsidRPr="0083702E">
          <w:rPr>
            <w:rStyle w:val="Hyperlink"/>
            <w:rFonts w:eastAsia="MS Mincho" w:cstheme="minorHAnsi"/>
            <w:sz w:val="24"/>
            <w:lang w:val="de-DE"/>
          </w:rPr>
          <w:t>https://doi.org/10.1007/s13138-018-0126-3</w:t>
        </w:r>
      </w:hyperlink>
    </w:p>
    <w:p w14:paraId="6B14A0BC" w14:textId="77777777" w:rsidR="0083702E" w:rsidRPr="0083702E" w:rsidRDefault="0083702E" w:rsidP="003070FC">
      <w:pPr>
        <w:ind w:left="720" w:hanging="11"/>
        <w:rPr>
          <w:rFonts w:eastAsia="MS Mincho" w:cstheme="minorHAnsi"/>
          <w:sz w:val="24"/>
        </w:rPr>
      </w:pPr>
      <w:r w:rsidRPr="0083702E">
        <w:rPr>
          <w:rFonts w:eastAsia="MS Mincho" w:cstheme="minorHAnsi"/>
          <w:sz w:val="24"/>
          <w:lang w:val="de-DE"/>
        </w:rPr>
        <w:t xml:space="preserve">Turner, R. (2010). </w:t>
      </w:r>
      <w:r w:rsidRPr="0083702E">
        <w:rPr>
          <w:rFonts w:eastAsia="MS Mincho" w:cstheme="minorHAnsi"/>
          <w:i/>
          <w:sz w:val="24"/>
        </w:rPr>
        <w:t>Identifying cognitive processes important to mathematics learning but often overlooked</w:t>
      </w:r>
      <w:r w:rsidRPr="0083702E">
        <w:rPr>
          <w:rFonts w:eastAsia="MS Mincho" w:cstheme="minorHAnsi"/>
          <w:sz w:val="24"/>
        </w:rPr>
        <w:t xml:space="preserve"> [Paper presentation]. Teaching Mathematics? Make it Count. Australian Council for Educational Research Conference. </w:t>
      </w:r>
      <w:hyperlink r:id="rId17" w:history="1">
        <w:r w:rsidRPr="0083702E">
          <w:rPr>
            <w:rStyle w:val="Hyperlink"/>
            <w:rFonts w:eastAsia="MS Mincho" w:cstheme="minorHAnsi"/>
            <w:sz w:val="24"/>
          </w:rPr>
          <w:t>https://research.acer.edu.au/research_conference/RC2010/16august/15</w:t>
        </w:r>
      </w:hyperlink>
    </w:p>
    <w:p w14:paraId="116734E6" w14:textId="77777777" w:rsidR="0083702E" w:rsidRPr="0083702E" w:rsidRDefault="0083702E" w:rsidP="003070FC">
      <w:pPr>
        <w:ind w:left="720" w:hanging="11"/>
        <w:rPr>
          <w:rStyle w:val="Hyperlink"/>
          <w:rFonts w:eastAsia="MS Mincho" w:cstheme="minorHAnsi"/>
          <w:sz w:val="24"/>
        </w:rPr>
      </w:pPr>
      <w:r w:rsidRPr="0083702E">
        <w:rPr>
          <w:rFonts w:eastAsia="MS Mincho" w:cstheme="minorHAnsi"/>
          <w:sz w:val="24"/>
        </w:rPr>
        <w:t xml:space="preserve">Victorian Curriculum and Assessment Authority. (n.d.). </w:t>
      </w:r>
      <w:r w:rsidRPr="0083702E">
        <w:rPr>
          <w:rFonts w:eastAsia="MS Mincho" w:cstheme="minorHAnsi"/>
          <w:i/>
          <w:sz w:val="24"/>
        </w:rPr>
        <w:t>Languages - About the Languages -Victorian Curriculum</w:t>
      </w:r>
      <w:r w:rsidRPr="0083702E">
        <w:rPr>
          <w:rFonts w:eastAsia="MS Mincho" w:cstheme="minorHAnsi"/>
          <w:sz w:val="24"/>
        </w:rPr>
        <w:t xml:space="preserve">. </w:t>
      </w:r>
      <w:hyperlink r:id="rId18" w:history="1">
        <w:r w:rsidRPr="0083702E">
          <w:rPr>
            <w:rStyle w:val="Hyperlink"/>
            <w:rFonts w:eastAsia="MS Mincho" w:cstheme="minorHAnsi"/>
            <w:sz w:val="24"/>
          </w:rPr>
          <w:t>https://victoriancurriculum.vcaa.vic.edu.au/languages/introduction/about-the-languages</w:t>
        </w:r>
      </w:hyperlink>
    </w:p>
    <w:p w14:paraId="3F6524E9" w14:textId="77777777" w:rsidR="0083702E" w:rsidRPr="0083702E" w:rsidRDefault="0083702E" w:rsidP="003070FC">
      <w:pPr>
        <w:ind w:left="720" w:hanging="11"/>
        <w:rPr>
          <w:rStyle w:val="Hyperlink"/>
          <w:rFonts w:eastAsia="MS Mincho" w:cstheme="minorHAnsi"/>
          <w:sz w:val="24"/>
        </w:rPr>
      </w:pPr>
      <w:proofErr w:type="spellStart"/>
      <w:r w:rsidRPr="0083702E">
        <w:rPr>
          <w:rFonts w:eastAsia="MS Mincho" w:cstheme="minorHAnsi"/>
          <w:sz w:val="24"/>
        </w:rPr>
        <w:t>Walzebug</w:t>
      </w:r>
      <w:proofErr w:type="spellEnd"/>
      <w:r w:rsidRPr="0083702E">
        <w:rPr>
          <w:rFonts w:eastAsia="MS Mincho" w:cstheme="minorHAnsi"/>
          <w:sz w:val="24"/>
        </w:rPr>
        <w:t xml:space="preserve">, A. (2014). Is there a language-based social disadvantage in solving mathematical items? </w:t>
      </w:r>
      <w:r w:rsidRPr="0083702E">
        <w:rPr>
          <w:rFonts w:eastAsia="MS Mincho" w:cstheme="minorHAnsi"/>
          <w:i/>
          <w:sz w:val="24"/>
        </w:rPr>
        <w:t>Learning, Culture and Social Interaction</w:t>
      </w:r>
      <w:r w:rsidRPr="0083702E">
        <w:rPr>
          <w:rFonts w:eastAsia="MS Mincho" w:cstheme="minorHAnsi"/>
          <w:sz w:val="24"/>
        </w:rPr>
        <w:t xml:space="preserve">, </w:t>
      </w:r>
      <w:r w:rsidRPr="0083702E">
        <w:rPr>
          <w:rFonts w:eastAsia="MS Mincho" w:cstheme="minorHAnsi"/>
          <w:i/>
          <w:sz w:val="24"/>
        </w:rPr>
        <w:t>3</w:t>
      </w:r>
      <w:r w:rsidRPr="0083702E">
        <w:rPr>
          <w:rFonts w:eastAsia="MS Mincho" w:cstheme="minorHAnsi"/>
          <w:sz w:val="24"/>
        </w:rPr>
        <w:t xml:space="preserve">(2), 159–169. </w:t>
      </w:r>
      <w:hyperlink r:id="rId19" w:history="1">
        <w:r w:rsidRPr="0083702E">
          <w:rPr>
            <w:rStyle w:val="Hyperlink"/>
            <w:rFonts w:eastAsia="MS Mincho" w:cstheme="minorHAnsi"/>
            <w:sz w:val="24"/>
          </w:rPr>
          <w:t>https://doi.org/10.1016/j.lcsi.2014.03.002</w:t>
        </w:r>
      </w:hyperlink>
    </w:p>
    <w:p w14:paraId="2645D1D1" w14:textId="77777777" w:rsidR="0083702E" w:rsidRPr="0083702E" w:rsidRDefault="0083702E" w:rsidP="003070FC">
      <w:pPr>
        <w:ind w:hanging="11"/>
        <w:rPr>
          <w:rFonts w:cstheme="minorHAnsi"/>
          <w:b/>
          <w:sz w:val="24"/>
        </w:rPr>
      </w:pPr>
      <w:r w:rsidRPr="0083702E">
        <w:rPr>
          <w:rFonts w:cstheme="minorHAnsi"/>
          <w:b/>
          <w:sz w:val="24"/>
        </w:rPr>
        <w:br w:type="page"/>
      </w:r>
    </w:p>
    <w:p w14:paraId="5F8F0A3A" w14:textId="77777777" w:rsidR="0083702E" w:rsidRPr="0083702E" w:rsidRDefault="0083702E" w:rsidP="0083702E">
      <w:pPr>
        <w:ind w:left="720" w:hanging="720"/>
        <w:jc w:val="both"/>
        <w:rPr>
          <w:rFonts w:cstheme="minorHAnsi"/>
          <w:b/>
          <w:sz w:val="24"/>
        </w:rPr>
      </w:pPr>
      <w:r w:rsidRPr="0083702E">
        <w:rPr>
          <w:rFonts w:cstheme="minorHAnsi"/>
          <w:b/>
          <w:sz w:val="24"/>
        </w:rPr>
        <w:lastRenderedPageBreak/>
        <w:t>Appendix</w:t>
      </w:r>
    </w:p>
    <w:p w14:paraId="0D8841F8" w14:textId="77777777" w:rsidR="0083702E" w:rsidRPr="0083702E" w:rsidRDefault="0083702E" w:rsidP="0083702E">
      <w:pPr>
        <w:jc w:val="both"/>
        <w:rPr>
          <w:rFonts w:eastAsia="MS Mincho" w:cstheme="minorHAnsi"/>
          <w:i/>
          <w:sz w:val="24"/>
        </w:rPr>
      </w:pPr>
      <w:r w:rsidRPr="0083702E">
        <w:rPr>
          <w:rFonts w:eastAsia="MS Mincho" w:cstheme="minorHAnsi"/>
          <w:i/>
          <w:sz w:val="24"/>
        </w:rPr>
        <w:t>Teenage Boss on-demand episodes, study guide, and Eddie Woo website</w:t>
      </w:r>
    </w:p>
    <w:p w14:paraId="3F5773FA" w14:textId="77777777" w:rsidR="0083702E" w:rsidRPr="0083702E" w:rsidRDefault="00EC38CE" w:rsidP="0083702E">
      <w:pPr>
        <w:jc w:val="both"/>
        <w:rPr>
          <w:rStyle w:val="Hyperlink"/>
          <w:rFonts w:cstheme="minorHAnsi"/>
        </w:rPr>
      </w:pPr>
      <w:hyperlink r:id="rId20" w:history="1">
        <w:r w:rsidR="0083702E" w:rsidRPr="0083702E">
          <w:rPr>
            <w:rStyle w:val="Hyperlink"/>
            <w:rFonts w:eastAsia="MS Mincho" w:cstheme="minorHAnsi"/>
            <w:sz w:val="24"/>
          </w:rPr>
          <w:t>https://iview.abc.net.au/show/teenage-boss/</w:t>
        </w:r>
      </w:hyperlink>
    </w:p>
    <w:p w14:paraId="19091018" w14:textId="77777777" w:rsidR="0083702E" w:rsidRPr="0083702E" w:rsidRDefault="00EC38CE" w:rsidP="0083702E">
      <w:pPr>
        <w:jc w:val="both"/>
        <w:rPr>
          <w:rStyle w:val="Hyperlink"/>
          <w:rFonts w:cstheme="minorHAnsi"/>
        </w:rPr>
      </w:pPr>
      <w:hyperlink r:id="rId21" w:history="1">
        <w:r w:rsidR="0083702E" w:rsidRPr="0083702E">
          <w:rPr>
            <w:rStyle w:val="Hyperlink"/>
            <w:rFonts w:eastAsia="MS Mincho" w:cstheme="minorHAnsi"/>
            <w:sz w:val="24"/>
          </w:rPr>
          <w:t>https://www.abc.net.au/cm/lb/11152338/data/teenage-boss-data.pdf</w:t>
        </w:r>
      </w:hyperlink>
    </w:p>
    <w:p w14:paraId="0BBB2D22" w14:textId="77777777" w:rsidR="0083702E" w:rsidRPr="0083702E" w:rsidRDefault="00EC38CE" w:rsidP="0083702E">
      <w:pPr>
        <w:jc w:val="both"/>
        <w:rPr>
          <w:rStyle w:val="Hyperlink"/>
          <w:rFonts w:cstheme="minorHAnsi"/>
          <w:sz w:val="24"/>
        </w:rPr>
      </w:pPr>
      <w:hyperlink r:id="rId22" w:history="1">
        <w:r w:rsidR="0083702E" w:rsidRPr="0083702E">
          <w:rPr>
            <w:rStyle w:val="Hyperlink"/>
            <w:rFonts w:cstheme="minorHAnsi"/>
            <w:sz w:val="24"/>
          </w:rPr>
          <w:t>https://misterwootube.com/</w:t>
        </w:r>
      </w:hyperlink>
    </w:p>
    <w:p w14:paraId="26BF1E9C" w14:textId="77777777" w:rsidR="0083702E" w:rsidRPr="0083702E" w:rsidRDefault="0083702E" w:rsidP="0083702E">
      <w:pPr>
        <w:jc w:val="both"/>
        <w:rPr>
          <w:rStyle w:val="Hyperlink"/>
          <w:rFonts w:cstheme="minorHAnsi"/>
          <w:sz w:val="24"/>
        </w:rPr>
      </w:pPr>
    </w:p>
    <w:p w14:paraId="0D06156D" w14:textId="77777777" w:rsidR="0083702E" w:rsidRPr="0083702E" w:rsidRDefault="0083702E" w:rsidP="0083702E">
      <w:pPr>
        <w:jc w:val="both"/>
        <w:rPr>
          <w:rFonts w:eastAsia="MS Mincho" w:cstheme="minorHAnsi"/>
          <w:i/>
          <w:sz w:val="24"/>
        </w:rPr>
      </w:pPr>
      <w:r w:rsidRPr="0083702E">
        <w:rPr>
          <w:rFonts w:eastAsia="MS Mincho" w:cstheme="minorHAnsi"/>
          <w:i/>
          <w:sz w:val="24"/>
        </w:rPr>
        <w:t>Collections of Italian supermarket catalogues</w:t>
      </w:r>
    </w:p>
    <w:p w14:paraId="3D70A667" w14:textId="77777777" w:rsidR="0083702E" w:rsidRPr="0083702E" w:rsidRDefault="00EC38CE" w:rsidP="0083702E">
      <w:pPr>
        <w:jc w:val="both"/>
        <w:rPr>
          <w:rFonts w:eastAsia="MS Mincho" w:cstheme="minorHAnsi"/>
          <w:sz w:val="24"/>
        </w:rPr>
      </w:pPr>
      <w:hyperlink r:id="rId23" w:history="1">
        <w:r w:rsidR="0083702E" w:rsidRPr="0083702E">
          <w:rPr>
            <w:rStyle w:val="Hyperlink"/>
            <w:rFonts w:eastAsia="MS Mincho" w:cstheme="minorHAnsi"/>
            <w:sz w:val="24"/>
          </w:rPr>
          <w:t>https://www.promoqui.it/</w:t>
        </w:r>
      </w:hyperlink>
    </w:p>
    <w:p w14:paraId="25AC92EA" w14:textId="77777777" w:rsidR="0083702E" w:rsidRPr="0083702E" w:rsidRDefault="00EC38CE" w:rsidP="0083702E">
      <w:pPr>
        <w:jc w:val="both"/>
        <w:rPr>
          <w:rFonts w:eastAsia="MS Mincho" w:cstheme="minorHAnsi"/>
          <w:sz w:val="24"/>
        </w:rPr>
      </w:pPr>
      <w:hyperlink r:id="rId24" w:history="1">
        <w:r w:rsidR="0083702E" w:rsidRPr="0083702E">
          <w:rPr>
            <w:rStyle w:val="Hyperlink"/>
            <w:rFonts w:eastAsia="MS Mincho" w:cstheme="minorHAnsi"/>
            <w:sz w:val="24"/>
          </w:rPr>
          <w:t>https://www.volantinofacile.it/volantini-iper-supermercati</w:t>
        </w:r>
      </w:hyperlink>
    </w:p>
    <w:p w14:paraId="688CD826" w14:textId="77777777" w:rsidR="0083702E" w:rsidRPr="0083702E" w:rsidRDefault="00EC38CE" w:rsidP="0083702E">
      <w:pPr>
        <w:jc w:val="both"/>
        <w:rPr>
          <w:rStyle w:val="Hyperlink"/>
          <w:rFonts w:eastAsia="MS Mincho" w:cstheme="minorHAnsi"/>
          <w:sz w:val="24"/>
        </w:rPr>
      </w:pPr>
      <w:hyperlink r:id="rId25" w:history="1">
        <w:r w:rsidR="0083702E" w:rsidRPr="0083702E">
          <w:rPr>
            <w:rStyle w:val="Hyperlink"/>
            <w:rFonts w:eastAsia="MS Mincho" w:cstheme="minorHAnsi"/>
            <w:sz w:val="24"/>
          </w:rPr>
          <w:t>https://www.centrovolantini.it/</w:t>
        </w:r>
      </w:hyperlink>
    </w:p>
    <w:p w14:paraId="7E4D0C08" w14:textId="77777777" w:rsidR="0083702E" w:rsidRPr="0083702E" w:rsidRDefault="0083702E" w:rsidP="0083702E">
      <w:pPr>
        <w:jc w:val="both"/>
        <w:rPr>
          <w:rFonts w:eastAsia="MS Mincho" w:cstheme="minorHAnsi"/>
          <w:sz w:val="24"/>
        </w:rPr>
      </w:pPr>
    </w:p>
    <w:p w14:paraId="6CD39420" w14:textId="77777777" w:rsidR="0083702E" w:rsidRPr="0083702E" w:rsidRDefault="0083702E" w:rsidP="0083702E">
      <w:pPr>
        <w:jc w:val="both"/>
        <w:rPr>
          <w:rFonts w:eastAsia="MS Mincho" w:cstheme="minorHAnsi"/>
          <w:i/>
          <w:sz w:val="24"/>
        </w:rPr>
      </w:pPr>
      <w:r w:rsidRPr="0083702E">
        <w:rPr>
          <w:rFonts w:eastAsia="MS Mincho" w:cstheme="minorHAnsi"/>
          <w:i/>
          <w:sz w:val="24"/>
        </w:rPr>
        <w:t>Samples of Italian supermarket catalogues</w:t>
      </w:r>
    </w:p>
    <w:p w14:paraId="0BE68E55" w14:textId="77777777" w:rsidR="0083702E" w:rsidRPr="0083702E" w:rsidRDefault="00EC38CE" w:rsidP="0083702E">
      <w:pPr>
        <w:jc w:val="both"/>
        <w:rPr>
          <w:rFonts w:eastAsia="MS Mincho" w:cstheme="minorHAnsi"/>
          <w:sz w:val="24"/>
        </w:rPr>
      </w:pPr>
      <w:hyperlink r:id="rId26" w:history="1">
        <w:r w:rsidR="0083702E" w:rsidRPr="0083702E">
          <w:rPr>
            <w:rStyle w:val="Hyperlink"/>
            <w:rFonts w:eastAsia="MS Mincho" w:cstheme="minorHAnsi"/>
            <w:sz w:val="24"/>
          </w:rPr>
          <w:t>https://www.esselunga.it/cms/promozioni/volantini/superstore/zona-4/2020/10/grandi-marche-al-50-58y5ex7k.EZZ.html#</w:t>
        </w:r>
      </w:hyperlink>
    </w:p>
    <w:p w14:paraId="26EF0C5A" w14:textId="77777777" w:rsidR="0083702E" w:rsidRPr="0083702E" w:rsidRDefault="00EC38CE" w:rsidP="0083702E">
      <w:pPr>
        <w:jc w:val="both"/>
        <w:rPr>
          <w:rFonts w:eastAsia="MS Mincho" w:cstheme="minorHAnsi"/>
          <w:sz w:val="24"/>
        </w:rPr>
      </w:pPr>
      <w:hyperlink r:id="rId27" w:history="1">
        <w:r w:rsidR="0083702E" w:rsidRPr="0083702E">
          <w:rPr>
            <w:rStyle w:val="Hyperlink"/>
            <w:rFonts w:eastAsia="MS Mincho" w:cstheme="minorHAnsi"/>
            <w:sz w:val="24"/>
          </w:rPr>
          <w:t>https://www.conad.it/volantino.Volantino_Bassi_e_Fissi_aggott_31dic2020.html</w:t>
        </w:r>
      </w:hyperlink>
    </w:p>
    <w:p w14:paraId="3BB99863" w14:textId="77777777" w:rsidR="0083702E" w:rsidRPr="0083702E" w:rsidRDefault="00EC38CE" w:rsidP="0083702E">
      <w:pPr>
        <w:jc w:val="both"/>
        <w:rPr>
          <w:rFonts w:eastAsia="MS Mincho" w:cstheme="minorHAnsi"/>
          <w:sz w:val="24"/>
        </w:rPr>
      </w:pPr>
      <w:hyperlink r:id="rId28" w:history="1">
        <w:r w:rsidR="0083702E" w:rsidRPr="0083702E">
          <w:rPr>
            <w:rStyle w:val="Hyperlink"/>
            <w:rFonts w:eastAsia="MS Mincho" w:cstheme="minorHAnsi"/>
            <w:sz w:val="24"/>
          </w:rPr>
          <w:t>https://www.doveconviene.it/iper-e-super/emmepi/volantino/ultime-offerte-emmepi?flyerId=642532&amp;flyerPage=1</w:t>
        </w:r>
      </w:hyperlink>
    </w:p>
    <w:p w14:paraId="5A17D093" w14:textId="77777777" w:rsidR="0083702E" w:rsidRPr="0083702E" w:rsidRDefault="0083702E" w:rsidP="0083702E">
      <w:pPr>
        <w:ind w:left="720" w:hanging="720"/>
        <w:jc w:val="both"/>
        <w:rPr>
          <w:rFonts w:cstheme="minorHAnsi"/>
          <w:sz w:val="24"/>
        </w:rPr>
      </w:pPr>
    </w:p>
    <w:p w14:paraId="26BEC9DE" w14:textId="00530E23" w:rsidR="0083702E" w:rsidRPr="0083702E" w:rsidRDefault="0083702E" w:rsidP="0083702E">
      <w:pPr>
        <w:spacing w:after="160"/>
        <w:jc w:val="both"/>
        <w:rPr>
          <w:rFonts w:eastAsiaTheme="majorEastAsia" w:cstheme="minorHAnsi"/>
          <w:b/>
          <w:iCs/>
          <w:caps/>
          <w:color w:val="E57100" w:themeColor="accent2"/>
          <w:sz w:val="26"/>
          <w:szCs w:val="26"/>
          <w:lang w:val="en-CA"/>
        </w:rPr>
      </w:pPr>
    </w:p>
    <w:p w14:paraId="0D5208F1" w14:textId="1F2DD02F" w:rsidR="0083702E" w:rsidRPr="0083702E" w:rsidRDefault="0083702E" w:rsidP="0083702E">
      <w:pPr>
        <w:spacing w:after="160"/>
        <w:jc w:val="both"/>
        <w:rPr>
          <w:rFonts w:eastAsiaTheme="majorEastAsia" w:cstheme="minorHAnsi"/>
          <w:b/>
          <w:iCs/>
          <w:caps/>
          <w:color w:val="E57100" w:themeColor="accent2"/>
          <w:sz w:val="26"/>
          <w:szCs w:val="26"/>
          <w:lang w:val="en-CA"/>
        </w:rPr>
      </w:pPr>
    </w:p>
    <w:p w14:paraId="3B9859A1" w14:textId="5EB359C7" w:rsidR="0083702E" w:rsidRPr="0083702E" w:rsidRDefault="0083702E" w:rsidP="0083702E">
      <w:pPr>
        <w:spacing w:after="160"/>
        <w:jc w:val="both"/>
        <w:rPr>
          <w:rFonts w:eastAsiaTheme="majorEastAsia" w:cstheme="minorHAnsi"/>
          <w:b/>
          <w:iCs/>
          <w:caps/>
          <w:color w:val="E57100" w:themeColor="accent2"/>
          <w:sz w:val="26"/>
          <w:szCs w:val="26"/>
          <w:lang w:val="en-CA"/>
        </w:rPr>
      </w:pPr>
    </w:p>
    <w:p w14:paraId="21881930" w14:textId="7D3AFD82" w:rsidR="0083702E" w:rsidRPr="0083702E" w:rsidRDefault="0083702E" w:rsidP="0083702E">
      <w:pPr>
        <w:spacing w:after="160"/>
        <w:jc w:val="both"/>
        <w:rPr>
          <w:rFonts w:eastAsiaTheme="majorEastAsia" w:cstheme="minorHAnsi"/>
          <w:b/>
          <w:iCs/>
          <w:caps/>
          <w:color w:val="E57100" w:themeColor="accent2"/>
          <w:sz w:val="26"/>
          <w:szCs w:val="26"/>
          <w:lang w:val="en-CA"/>
        </w:rPr>
      </w:pPr>
    </w:p>
    <w:bookmarkEnd w:id="0"/>
    <w:bookmarkEnd w:id="1"/>
    <w:p w14:paraId="5B1C5178" w14:textId="686E6280" w:rsidR="0083702E" w:rsidRPr="0083702E" w:rsidRDefault="0083702E" w:rsidP="0083702E">
      <w:pPr>
        <w:spacing w:after="160"/>
        <w:jc w:val="both"/>
        <w:rPr>
          <w:rFonts w:eastAsiaTheme="majorEastAsia" w:cstheme="minorHAnsi"/>
          <w:b/>
          <w:iCs/>
          <w:caps/>
          <w:color w:val="E57100" w:themeColor="accent2"/>
          <w:sz w:val="26"/>
          <w:szCs w:val="26"/>
          <w:lang w:val="en-CA"/>
        </w:rPr>
      </w:pPr>
    </w:p>
    <w:sectPr w:rsidR="0083702E" w:rsidRPr="0083702E" w:rsidSect="006E2B9A">
      <w:headerReference w:type="default" r:id="rId29"/>
      <w:footerReference w:type="even" r:id="rId30"/>
      <w:footerReference w:type="default" r:id="rId31"/>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03D49" w14:textId="77777777" w:rsidR="00EC38CE" w:rsidRDefault="00EC38CE" w:rsidP="003967DD">
      <w:pPr>
        <w:spacing w:after="0"/>
      </w:pPr>
      <w:r>
        <w:separator/>
      </w:r>
    </w:p>
  </w:endnote>
  <w:endnote w:type="continuationSeparator" w:id="0">
    <w:p w14:paraId="38B0B782" w14:textId="77777777" w:rsidR="00EC38CE" w:rsidRDefault="00EC38C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4A68D" w14:textId="77777777" w:rsidR="00EC38CE" w:rsidRDefault="00EC38CE" w:rsidP="003967DD">
      <w:pPr>
        <w:spacing w:after="0"/>
      </w:pPr>
      <w:r>
        <w:separator/>
      </w:r>
    </w:p>
  </w:footnote>
  <w:footnote w:type="continuationSeparator" w:id="0">
    <w:p w14:paraId="0EFC9C79" w14:textId="77777777" w:rsidR="00EC38CE" w:rsidRDefault="00EC38CE"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0B74"/>
    <w:multiLevelType w:val="hybridMultilevel"/>
    <w:tmpl w:val="32BA8A6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0688C"/>
    <w:multiLevelType w:val="hybridMultilevel"/>
    <w:tmpl w:val="0624005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D95A1B"/>
    <w:multiLevelType w:val="hybridMultilevel"/>
    <w:tmpl w:val="19B4896C"/>
    <w:lvl w:ilvl="0" w:tplc="C600747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4F44786"/>
    <w:multiLevelType w:val="hybridMultilevel"/>
    <w:tmpl w:val="68F2A5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F54CB9"/>
    <w:multiLevelType w:val="hybridMultilevel"/>
    <w:tmpl w:val="0C22D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06A35794"/>
    <w:multiLevelType w:val="hybridMultilevel"/>
    <w:tmpl w:val="718434A2"/>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125165A6"/>
    <w:multiLevelType w:val="hybridMultilevel"/>
    <w:tmpl w:val="C0BA4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70589"/>
    <w:multiLevelType w:val="hybridMultilevel"/>
    <w:tmpl w:val="32BA8A6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E83A5B"/>
    <w:multiLevelType w:val="hybridMultilevel"/>
    <w:tmpl w:val="D99CB9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487CAC"/>
    <w:multiLevelType w:val="hybridMultilevel"/>
    <w:tmpl w:val="5FACC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186B7272"/>
    <w:multiLevelType w:val="hybridMultilevel"/>
    <w:tmpl w:val="D178A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2E3A3A"/>
    <w:multiLevelType w:val="hybridMultilevel"/>
    <w:tmpl w:val="07C2DE8A"/>
    <w:lvl w:ilvl="0" w:tplc="AEC42746">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CE762D"/>
    <w:multiLevelType w:val="multilevel"/>
    <w:tmpl w:val="CE9E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D90181"/>
    <w:multiLevelType w:val="hybridMultilevel"/>
    <w:tmpl w:val="AC4C6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0D3A66"/>
    <w:multiLevelType w:val="hybridMultilevel"/>
    <w:tmpl w:val="147073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4D6823"/>
    <w:multiLevelType w:val="hybridMultilevel"/>
    <w:tmpl w:val="B9382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7E70CB"/>
    <w:multiLevelType w:val="hybridMultilevel"/>
    <w:tmpl w:val="7248BE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B50C90"/>
    <w:multiLevelType w:val="hybridMultilevel"/>
    <w:tmpl w:val="0E08CA3A"/>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AFB1404"/>
    <w:multiLevelType w:val="hybridMultilevel"/>
    <w:tmpl w:val="08F4C24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CD57E7"/>
    <w:multiLevelType w:val="hybridMultilevel"/>
    <w:tmpl w:val="7CE6F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9773B6"/>
    <w:multiLevelType w:val="hybridMultilevel"/>
    <w:tmpl w:val="DCD0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D5695D"/>
    <w:multiLevelType w:val="hybridMultilevel"/>
    <w:tmpl w:val="AC98D286"/>
    <w:lvl w:ilvl="0" w:tplc="0C090019">
      <w:start w:val="1"/>
      <w:numFmt w:val="lowerLetter"/>
      <w:lvlText w:val="%1."/>
      <w:lvlJc w:val="left"/>
      <w:pPr>
        <w:ind w:left="1080" w:hanging="360"/>
      </w:pPr>
    </w:lvl>
    <w:lvl w:ilvl="1" w:tplc="177AED3A">
      <w:start w:val="1"/>
      <w:numFmt w:val="lowerRoman"/>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79B7303"/>
    <w:multiLevelType w:val="hybridMultilevel"/>
    <w:tmpl w:val="74A8B038"/>
    <w:lvl w:ilvl="0" w:tplc="0C09000F">
      <w:start w:val="1"/>
      <w:numFmt w:val="decimal"/>
      <w:lvlText w:val="%1."/>
      <w:lvlJc w:val="left"/>
      <w:pPr>
        <w:ind w:left="720" w:hanging="360"/>
      </w:pPr>
      <w:rPr>
        <w:rFonts w:hint="default"/>
      </w:rPr>
    </w:lvl>
    <w:lvl w:ilvl="1" w:tplc="6CCC497C">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CB94EC8"/>
    <w:multiLevelType w:val="hybridMultilevel"/>
    <w:tmpl w:val="E7AC6E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DD60E41"/>
    <w:multiLevelType w:val="hybridMultilevel"/>
    <w:tmpl w:val="308E1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F14D3D"/>
    <w:multiLevelType w:val="hybridMultilevel"/>
    <w:tmpl w:val="B55AE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15F2908"/>
    <w:multiLevelType w:val="hybridMultilevel"/>
    <w:tmpl w:val="B7F0F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731D16"/>
    <w:multiLevelType w:val="hybridMultilevel"/>
    <w:tmpl w:val="186667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E031905"/>
    <w:multiLevelType w:val="hybridMultilevel"/>
    <w:tmpl w:val="86FA8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5E1A45DE"/>
    <w:multiLevelType w:val="hybridMultilevel"/>
    <w:tmpl w:val="C2220C32"/>
    <w:lvl w:ilvl="0" w:tplc="0C090019">
      <w:start w:val="1"/>
      <w:numFmt w:val="lowerLetter"/>
      <w:lvlText w:val="%1."/>
      <w:lvlJc w:val="left"/>
      <w:pPr>
        <w:ind w:left="720" w:hanging="360"/>
      </w:pPr>
      <w:rPr>
        <w:rFonts w:hint="default"/>
      </w:rPr>
    </w:lvl>
    <w:lvl w:ilvl="1" w:tplc="6CCC497C">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266E03"/>
    <w:multiLevelType w:val="hybridMultilevel"/>
    <w:tmpl w:val="99F2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273459"/>
    <w:multiLevelType w:val="hybridMultilevel"/>
    <w:tmpl w:val="14788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190009"/>
    <w:multiLevelType w:val="hybridMultilevel"/>
    <w:tmpl w:val="FE4A1BE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1A4B03"/>
    <w:multiLevelType w:val="hybridMultilevel"/>
    <w:tmpl w:val="10B0B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253C99"/>
    <w:multiLevelType w:val="hybridMultilevel"/>
    <w:tmpl w:val="1F6E15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2C3810"/>
    <w:multiLevelType w:val="hybridMultilevel"/>
    <w:tmpl w:val="FF5AE9AE"/>
    <w:lvl w:ilvl="0" w:tplc="AEC42746">
      <w:numFmt w:val="bullet"/>
      <w:lvlText w:val="•"/>
      <w:lvlJc w:val="left"/>
      <w:pPr>
        <w:ind w:left="1440" w:hanging="72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6F57347F"/>
    <w:multiLevelType w:val="hybridMultilevel"/>
    <w:tmpl w:val="286CF982"/>
    <w:lvl w:ilvl="0" w:tplc="AEC42746">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0D433E5"/>
    <w:multiLevelType w:val="hybridMultilevel"/>
    <w:tmpl w:val="4866D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3A5BEA"/>
    <w:multiLevelType w:val="hybridMultilevel"/>
    <w:tmpl w:val="47AE2AD0"/>
    <w:lvl w:ilvl="0" w:tplc="0C090019">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8" w15:restartNumberingAfterBreak="0">
    <w:nsid w:val="7C4F3CD6"/>
    <w:multiLevelType w:val="hybridMultilevel"/>
    <w:tmpl w:val="618253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FD0162D"/>
    <w:multiLevelType w:val="hybridMultilevel"/>
    <w:tmpl w:val="F410B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41"/>
  </w:num>
  <w:num w:numId="3">
    <w:abstractNumId w:val="21"/>
  </w:num>
  <w:num w:numId="4">
    <w:abstractNumId w:val="23"/>
  </w:num>
  <w:num w:numId="5">
    <w:abstractNumId w:val="34"/>
  </w:num>
  <w:num w:numId="6">
    <w:abstractNumId w:val="35"/>
  </w:num>
  <w:num w:numId="7">
    <w:abstractNumId w:val="5"/>
  </w:num>
  <w:num w:numId="8">
    <w:abstractNumId w:val="11"/>
  </w:num>
  <w:num w:numId="9">
    <w:abstractNumId w:val="36"/>
  </w:num>
  <w:num w:numId="10">
    <w:abstractNumId w:val="38"/>
  </w:num>
  <w:num w:numId="11">
    <w:abstractNumId w:val="12"/>
  </w:num>
  <w:num w:numId="12">
    <w:abstractNumId w:val="40"/>
  </w:num>
  <w:num w:numId="13">
    <w:abstractNumId w:val="2"/>
  </w:num>
  <w:num w:numId="14">
    <w:abstractNumId w:val="9"/>
  </w:num>
  <w:num w:numId="15">
    <w:abstractNumId w:val="47"/>
  </w:num>
  <w:num w:numId="16">
    <w:abstractNumId w:val="19"/>
  </w:num>
  <w:num w:numId="17">
    <w:abstractNumId w:val="27"/>
  </w:num>
  <w:num w:numId="18">
    <w:abstractNumId w:val="18"/>
  </w:num>
  <w:num w:numId="19">
    <w:abstractNumId w:val="24"/>
  </w:num>
  <w:num w:numId="20">
    <w:abstractNumId w:val="6"/>
  </w:num>
  <w:num w:numId="21">
    <w:abstractNumId w:val="37"/>
  </w:num>
  <w:num w:numId="22">
    <w:abstractNumId w:val="26"/>
  </w:num>
  <w:num w:numId="23">
    <w:abstractNumId w:val="48"/>
  </w:num>
  <w:num w:numId="24">
    <w:abstractNumId w:val="32"/>
  </w:num>
  <w:num w:numId="25">
    <w:abstractNumId w:val="16"/>
  </w:num>
  <w:num w:numId="26">
    <w:abstractNumId w:val="20"/>
  </w:num>
  <w:num w:numId="27">
    <w:abstractNumId w:val="1"/>
  </w:num>
  <w:num w:numId="28">
    <w:abstractNumId w:val="22"/>
  </w:num>
  <w:num w:numId="29">
    <w:abstractNumId w:val="49"/>
  </w:num>
  <w:num w:numId="30">
    <w:abstractNumId w:val="39"/>
  </w:num>
  <w:num w:numId="31">
    <w:abstractNumId w:val="33"/>
  </w:num>
  <w:num w:numId="32">
    <w:abstractNumId w:val="46"/>
  </w:num>
  <w:num w:numId="33">
    <w:abstractNumId w:val="31"/>
  </w:num>
  <w:num w:numId="34">
    <w:abstractNumId w:val="42"/>
  </w:num>
  <w:num w:numId="35">
    <w:abstractNumId w:val="0"/>
  </w:num>
  <w:num w:numId="36">
    <w:abstractNumId w:val="7"/>
  </w:num>
  <w:num w:numId="37">
    <w:abstractNumId w:val="29"/>
  </w:num>
  <w:num w:numId="38">
    <w:abstractNumId w:val="4"/>
  </w:num>
  <w:num w:numId="39">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40">
    <w:abstractNumId w:val="10"/>
  </w:num>
  <w:num w:numId="41">
    <w:abstractNumId w:val="3"/>
  </w:num>
  <w:num w:numId="42">
    <w:abstractNumId w:val="43"/>
  </w:num>
  <w:num w:numId="43">
    <w:abstractNumId w:val="17"/>
  </w:num>
  <w:num w:numId="44">
    <w:abstractNumId w:val="30"/>
  </w:num>
  <w:num w:numId="45">
    <w:abstractNumId w:val="15"/>
  </w:num>
  <w:num w:numId="46">
    <w:abstractNumId w:val="45"/>
  </w:num>
  <w:num w:numId="47">
    <w:abstractNumId w:val="44"/>
  </w:num>
  <w:num w:numId="48">
    <w:abstractNumId w:val="13"/>
  </w:num>
  <w:num w:numId="49">
    <w:abstractNumId w:val="28"/>
  </w:num>
  <w:num w:numId="50">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54059"/>
    <w:rsid w:val="0006226F"/>
    <w:rsid w:val="00080DA9"/>
    <w:rsid w:val="000A47D4"/>
    <w:rsid w:val="000C1F07"/>
    <w:rsid w:val="000E48EB"/>
    <w:rsid w:val="00102E34"/>
    <w:rsid w:val="001067B0"/>
    <w:rsid w:val="0011643C"/>
    <w:rsid w:val="00122369"/>
    <w:rsid w:val="001453C1"/>
    <w:rsid w:val="00150E0F"/>
    <w:rsid w:val="00157212"/>
    <w:rsid w:val="0016287D"/>
    <w:rsid w:val="001825C0"/>
    <w:rsid w:val="001B4221"/>
    <w:rsid w:val="001D0D94"/>
    <w:rsid w:val="001D13F9"/>
    <w:rsid w:val="001D272C"/>
    <w:rsid w:val="001F39DD"/>
    <w:rsid w:val="00232F1A"/>
    <w:rsid w:val="002512BE"/>
    <w:rsid w:val="00275FB8"/>
    <w:rsid w:val="00292EF2"/>
    <w:rsid w:val="002A4A96"/>
    <w:rsid w:val="002E3BED"/>
    <w:rsid w:val="002F13C9"/>
    <w:rsid w:val="002F6115"/>
    <w:rsid w:val="003070FC"/>
    <w:rsid w:val="00312720"/>
    <w:rsid w:val="00340978"/>
    <w:rsid w:val="00343AFC"/>
    <w:rsid w:val="0034745C"/>
    <w:rsid w:val="00374201"/>
    <w:rsid w:val="00380A23"/>
    <w:rsid w:val="003924D1"/>
    <w:rsid w:val="003967DD"/>
    <w:rsid w:val="003A4C39"/>
    <w:rsid w:val="003C09DC"/>
    <w:rsid w:val="003D08D0"/>
    <w:rsid w:val="003D1224"/>
    <w:rsid w:val="003F140C"/>
    <w:rsid w:val="0042333B"/>
    <w:rsid w:val="0042707B"/>
    <w:rsid w:val="00435283"/>
    <w:rsid w:val="004B2ED6"/>
    <w:rsid w:val="004E188E"/>
    <w:rsid w:val="00534E16"/>
    <w:rsid w:val="00555277"/>
    <w:rsid w:val="00567CF0"/>
    <w:rsid w:val="00584366"/>
    <w:rsid w:val="00587707"/>
    <w:rsid w:val="00593122"/>
    <w:rsid w:val="005A4F12"/>
    <w:rsid w:val="005D0FC6"/>
    <w:rsid w:val="005D5900"/>
    <w:rsid w:val="006122D9"/>
    <w:rsid w:val="00624A55"/>
    <w:rsid w:val="00654CED"/>
    <w:rsid w:val="006575E1"/>
    <w:rsid w:val="006671CE"/>
    <w:rsid w:val="006677E4"/>
    <w:rsid w:val="006A25AC"/>
    <w:rsid w:val="006E2B9A"/>
    <w:rsid w:val="00710CED"/>
    <w:rsid w:val="00736876"/>
    <w:rsid w:val="00756C01"/>
    <w:rsid w:val="00771362"/>
    <w:rsid w:val="007819F3"/>
    <w:rsid w:val="00787C5B"/>
    <w:rsid w:val="0079166E"/>
    <w:rsid w:val="00796163"/>
    <w:rsid w:val="007A1369"/>
    <w:rsid w:val="007B556E"/>
    <w:rsid w:val="007D3E38"/>
    <w:rsid w:val="007E63A1"/>
    <w:rsid w:val="007F1075"/>
    <w:rsid w:val="008065DA"/>
    <w:rsid w:val="00816109"/>
    <w:rsid w:val="00817415"/>
    <w:rsid w:val="008277E1"/>
    <w:rsid w:val="00836469"/>
    <w:rsid w:val="0083702E"/>
    <w:rsid w:val="008434FF"/>
    <w:rsid w:val="008540DE"/>
    <w:rsid w:val="008771CF"/>
    <w:rsid w:val="008B1737"/>
    <w:rsid w:val="00922901"/>
    <w:rsid w:val="009235DF"/>
    <w:rsid w:val="00930E95"/>
    <w:rsid w:val="009458AF"/>
    <w:rsid w:val="00952690"/>
    <w:rsid w:val="00991616"/>
    <w:rsid w:val="00991F07"/>
    <w:rsid w:val="009A4320"/>
    <w:rsid w:val="009D07BA"/>
    <w:rsid w:val="00A11F54"/>
    <w:rsid w:val="00A3119D"/>
    <w:rsid w:val="00A31926"/>
    <w:rsid w:val="00A5035E"/>
    <w:rsid w:val="00A710DF"/>
    <w:rsid w:val="00A958FD"/>
    <w:rsid w:val="00AA0AC4"/>
    <w:rsid w:val="00AD69F9"/>
    <w:rsid w:val="00AF184E"/>
    <w:rsid w:val="00B17097"/>
    <w:rsid w:val="00B21562"/>
    <w:rsid w:val="00B21E91"/>
    <w:rsid w:val="00B307F0"/>
    <w:rsid w:val="00B334AD"/>
    <w:rsid w:val="00B35295"/>
    <w:rsid w:val="00B57DEA"/>
    <w:rsid w:val="00B86D41"/>
    <w:rsid w:val="00BD0D78"/>
    <w:rsid w:val="00BD4A39"/>
    <w:rsid w:val="00BD56FE"/>
    <w:rsid w:val="00BF15B5"/>
    <w:rsid w:val="00C539BB"/>
    <w:rsid w:val="00C7090A"/>
    <w:rsid w:val="00C8470B"/>
    <w:rsid w:val="00C91349"/>
    <w:rsid w:val="00C92E90"/>
    <w:rsid w:val="00CA7DCD"/>
    <w:rsid w:val="00CC5AA8"/>
    <w:rsid w:val="00CD5993"/>
    <w:rsid w:val="00CE1A52"/>
    <w:rsid w:val="00D7615A"/>
    <w:rsid w:val="00D8662A"/>
    <w:rsid w:val="00DC3F05"/>
    <w:rsid w:val="00DC463D"/>
    <w:rsid w:val="00DC4D0D"/>
    <w:rsid w:val="00DD66FA"/>
    <w:rsid w:val="00DF00F2"/>
    <w:rsid w:val="00E13E81"/>
    <w:rsid w:val="00E25017"/>
    <w:rsid w:val="00E34263"/>
    <w:rsid w:val="00E34721"/>
    <w:rsid w:val="00E4317E"/>
    <w:rsid w:val="00E5030B"/>
    <w:rsid w:val="00E5193A"/>
    <w:rsid w:val="00E64758"/>
    <w:rsid w:val="00E77EB9"/>
    <w:rsid w:val="00E86401"/>
    <w:rsid w:val="00EB7901"/>
    <w:rsid w:val="00EC38CE"/>
    <w:rsid w:val="00EC59D6"/>
    <w:rsid w:val="00EC6692"/>
    <w:rsid w:val="00EE63E3"/>
    <w:rsid w:val="00EF16CE"/>
    <w:rsid w:val="00F15F27"/>
    <w:rsid w:val="00F21A0D"/>
    <w:rsid w:val="00F3288F"/>
    <w:rsid w:val="00F5271F"/>
    <w:rsid w:val="00F85EAF"/>
    <w:rsid w:val="00F94715"/>
    <w:rsid w:val="00FB3A47"/>
    <w:rsid w:val="00FB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232F1A"/>
    <w:rPr>
      <w:sz w:val="16"/>
      <w:szCs w:val="16"/>
    </w:rPr>
  </w:style>
  <w:style w:type="paragraph" w:styleId="CommentText">
    <w:name w:val="annotation text"/>
    <w:basedOn w:val="Normal"/>
    <w:link w:val="CommentTextChar"/>
    <w:uiPriority w:val="99"/>
    <w:unhideWhenUsed/>
    <w:rsid w:val="00232F1A"/>
    <w:pPr>
      <w:spacing w:after="160"/>
    </w:pPr>
    <w:rPr>
      <w:sz w:val="20"/>
      <w:szCs w:val="20"/>
      <w:lang w:val="en-CA"/>
    </w:rPr>
  </w:style>
  <w:style w:type="character" w:customStyle="1" w:styleId="CommentTextChar">
    <w:name w:val="Comment Text Char"/>
    <w:basedOn w:val="DefaultParagraphFont"/>
    <w:link w:val="CommentText"/>
    <w:uiPriority w:val="99"/>
    <w:rsid w:val="00232F1A"/>
    <w:rPr>
      <w:sz w:val="20"/>
      <w:szCs w:val="20"/>
      <w:lang w:val="en-CA"/>
    </w:rPr>
  </w:style>
  <w:style w:type="paragraph" w:styleId="CommentSubject">
    <w:name w:val="annotation subject"/>
    <w:basedOn w:val="CommentText"/>
    <w:next w:val="CommentText"/>
    <w:link w:val="CommentSubjectChar"/>
    <w:uiPriority w:val="99"/>
    <w:semiHidden/>
    <w:unhideWhenUsed/>
    <w:rsid w:val="00232F1A"/>
    <w:rPr>
      <w:b/>
      <w:bCs/>
    </w:rPr>
  </w:style>
  <w:style w:type="character" w:customStyle="1" w:styleId="CommentSubjectChar">
    <w:name w:val="Comment Subject Char"/>
    <w:basedOn w:val="CommentTextChar"/>
    <w:link w:val="CommentSubject"/>
    <w:uiPriority w:val="99"/>
    <w:semiHidden/>
    <w:rsid w:val="00232F1A"/>
    <w:rPr>
      <w:b/>
      <w:bCs/>
      <w:sz w:val="20"/>
      <w:szCs w:val="20"/>
      <w:lang w:val="en-CA"/>
    </w:rPr>
  </w:style>
  <w:style w:type="paragraph" w:styleId="BalloonText">
    <w:name w:val="Balloon Text"/>
    <w:basedOn w:val="Normal"/>
    <w:link w:val="BalloonTextChar"/>
    <w:uiPriority w:val="99"/>
    <w:semiHidden/>
    <w:unhideWhenUsed/>
    <w:rsid w:val="00232F1A"/>
    <w:pPr>
      <w:spacing w:after="0"/>
    </w:pPr>
    <w:rPr>
      <w:rFonts w:ascii="Segoe UI" w:hAnsi="Segoe UI" w:cs="Segoe UI"/>
      <w:sz w:val="18"/>
      <w:szCs w:val="18"/>
      <w:lang w:val="en-CA"/>
    </w:rPr>
  </w:style>
  <w:style w:type="character" w:customStyle="1" w:styleId="BalloonTextChar">
    <w:name w:val="Balloon Text Char"/>
    <w:basedOn w:val="DefaultParagraphFont"/>
    <w:link w:val="BalloonText"/>
    <w:uiPriority w:val="99"/>
    <w:semiHidden/>
    <w:rsid w:val="00232F1A"/>
    <w:rPr>
      <w:rFonts w:ascii="Segoe UI" w:hAnsi="Segoe UI" w:cs="Segoe UI"/>
      <w:sz w:val="18"/>
      <w:szCs w:val="18"/>
      <w:lang w:val="en-CA"/>
    </w:rPr>
  </w:style>
  <w:style w:type="paragraph" w:styleId="NormalWeb">
    <w:name w:val="Normal (Web)"/>
    <w:basedOn w:val="Normal"/>
    <w:uiPriority w:val="99"/>
    <w:unhideWhenUsed/>
    <w:rsid w:val="00232F1A"/>
    <w:pPr>
      <w:spacing w:before="100" w:beforeAutospacing="1" w:after="100" w:afterAutospacing="1"/>
    </w:pPr>
    <w:rPr>
      <w:rFonts w:ascii="Times New Roman" w:eastAsia="Times New Roman" w:hAnsi="Times New Roman" w:cs="Times New Roman"/>
      <w:sz w:val="24"/>
      <w:lang w:val="en-AU" w:eastAsia="en-AU"/>
    </w:rPr>
  </w:style>
  <w:style w:type="character" w:customStyle="1" w:styleId="UnresolvedMention1">
    <w:name w:val="Unresolved Mention1"/>
    <w:basedOn w:val="DefaultParagraphFont"/>
    <w:uiPriority w:val="99"/>
    <w:semiHidden/>
    <w:unhideWhenUsed/>
    <w:rsid w:val="00232F1A"/>
    <w:rPr>
      <w:color w:val="605E5C"/>
      <w:shd w:val="clear" w:color="auto" w:fill="E1DFDD"/>
    </w:rPr>
  </w:style>
  <w:style w:type="paragraph" w:customStyle="1" w:styleId="VCAAtablecondensed">
    <w:name w:val="VCAA table condensed"/>
    <w:qFormat/>
    <w:rsid w:val="00232F1A"/>
    <w:pPr>
      <w:spacing w:before="80" w:after="80" w:line="240" w:lineRule="exact"/>
    </w:pPr>
    <w:rPr>
      <w:rFonts w:ascii="Arial Narrow" w:hAnsi="Arial Narrow" w:cs="Arial"/>
      <w:sz w:val="22"/>
      <w:szCs w:val="22"/>
      <w:lang w:val="en-US"/>
    </w:rPr>
  </w:style>
  <w:style w:type="table" w:customStyle="1" w:styleId="VCAATableClosed">
    <w:name w:val="VCAA Table Closed"/>
    <w:basedOn w:val="TableNormal"/>
    <w:uiPriority w:val="99"/>
    <w:rsid w:val="00232F1A"/>
    <w:pPr>
      <w:spacing w:before="40"/>
    </w:pPr>
    <w:rPr>
      <w:rFonts w:ascii="Arial Narrow" w:hAnsi="Arial Narrow"/>
      <w:color w:val="AF272F" w:themeColor="text1"/>
      <w:sz w:val="22"/>
      <w:szCs w:val="22"/>
      <w:lang w:val="en-US"/>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l2br w:val="nil"/>
          <w:tr2bl w:val="nil"/>
        </w:tcBorders>
        <w:shd w:val="clear" w:color="auto" w:fill="D7D7D7"/>
      </w:tcPr>
    </w:tblStylePr>
  </w:style>
  <w:style w:type="character" w:customStyle="1" w:styleId="ui-button-text">
    <w:name w:val="ui-button-text"/>
    <w:basedOn w:val="DefaultParagraphFont"/>
    <w:rsid w:val="00232F1A"/>
  </w:style>
  <w:style w:type="character" w:customStyle="1" w:styleId="showhide">
    <w:name w:val="showhide"/>
    <w:basedOn w:val="DefaultParagraphFont"/>
    <w:rsid w:val="00232F1A"/>
  </w:style>
  <w:style w:type="character" w:customStyle="1" w:styleId="UnresolvedMention2">
    <w:name w:val="Unresolved Mention2"/>
    <w:basedOn w:val="DefaultParagraphFont"/>
    <w:uiPriority w:val="99"/>
    <w:semiHidden/>
    <w:unhideWhenUsed/>
    <w:rsid w:val="00232F1A"/>
    <w:rPr>
      <w:color w:val="605E5C"/>
      <w:shd w:val="clear" w:color="auto" w:fill="E1DFDD"/>
    </w:rPr>
  </w:style>
  <w:style w:type="character" w:styleId="Emphasis">
    <w:name w:val="Emphasis"/>
    <w:basedOn w:val="DefaultParagraphFont"/>
    <w:uiPriority w:val="20"/>
    <w:qFormat/>
    <w:rsid w:val="00232F1A"/>
    <w:rPr>
      <w:i/>
      <w:iCs/>
    </w:rPr>
  </w:style>
  <w:style w:type="paragraph" w:styleId="Revision">
    <w:name w:val="Revision"/>
    <w:hidden/>
    <w:uiPriority w:val="99"/>
    <w:semiHidden/>
    <w:rsid w:val="00232F1A"/>
    <w:rPr>
      <w:sz w:val="22"/>
      <w:szCs w:val="22"/>
      <w:lang w:val="en-CA"/>
    </w:rPr>
  </w:style>
  <w:style w:type="character" w:customStyle="1" w:styleId="UnresolvedMention3">
    <w:name w:val="Unresolved Mention3"/>
    <w:basedOn w:val="DefaultParagraphFont"/>
    <w:uiPriority w:val="99"/>
    <w:semiHidden/>
    <w:unhideWhenUsed/>
    <w:rsid w:val="00232F1A"/>
    <w:rPr>
      <w:color w:val="605E5C"/>
      <w:shd w:val="clear" w:color="auto" w:fill="E1DFDD"/>
    </w:rPr>
  </w:style>
  <w:style w:type="character" w:customStyle="1" w:styleId="UnresolvedMention4">
    <w:name w:val="Unresolved Mention4"/>
    <w:basedOn w:val="DefaultParagraphFont"/>
    <w:uiPriority w:val="99"/>
    <w:semiHidden/>
    <w:unhideWhenUsed/>
    <w:rsid w:val="00232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school/teachers/teachingresources/discipline/languages/eduState-languages-provision-report-2018.pdf" TargetMode="External"/><Relationship Id="rId18" Type="http://schemas.openxmlformats.org/officeDocument/2006/relationships/hyperlink" Target="https://victoriancurriculum.vcaa.vic.edu.au/languages/introduction/about-the-languages" TargetMode="External"/><Relationship Id="rId26" Type="http://schemas.openxmlformats.org/officeDocument/2006/relationships/hyperlink" Target="https://www.esselunga.it/cms/promozioni/volantini/superstore/zona-4/2020/10/grandi-marche-al-50-58y5ex7k.EZZ.html" TargetMode="External"/><Relationship Id="rId3" Type="http://schemas.openxmlformats.org/officeDocument/2006/relationships/customXml" Target="../customXml/item3.xml"/><Relationship Id="rId21" Type="http://schemas.openxmlformats.org/officeDocument/2006/relationships/hyperlink" Target="https://www.abc.net.au/cm/lb/11152338/data/teenage-boss-data.pdf" TargetMode="External"/><Relationship Id="rId7" Type="http://schemas.openxmlformats.org/officeDocument/2006/relationships/settings" Target="settings.xml"/><Relationship Id="rId12" Type="http://schemas.openxmlformats.org/officeDocument/2006/relationships/hyperlink" Target="https://doi.org/10.1007/978-981-10-5736-6_6" TargetMode="External"/><Relationship Id="rId17" Type="http://schemas.openxmlformats.org/officeDocument/2006/relationships/hyperlink" Target="https://research.acer.edu.au/research_conference/RC2010/16august/15" TargetMode="External"/><Relationship Id="rId25" Type="http://schemas.openxmlformats.org/officeDocument/2006/relationships/hyperlink" Target="https://www.centrovolantini.i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07/s13138-018-0126-3" TargetMode="External"/><Relationship Id="rId20" Type="http://schemas.openxmlformats.org/officeDocument/2006/relationships/hyperlink" Target="https://iview.abc.net.au/show/teenage-bos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straliancurriculum.edu.au/f-10-curriculum/languages/general-capabilities/" TargetMode="External"/><Relationship Id="rId24" Type="http://schemas.openxmlformats.org/officeDocument/2006/relationships/hyperlink" Target="https://www.volantinofacile.it/volantini-iper-supermercati"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search.acer.edu.au/cgi/viewcontent.cgi?article=1006&amp;context=digest" TargetMode="External"/><Relationship Id="rId23" Type="http://schemas.openxmlformats.org/officeDocument/2006/relationships/hyperlink" Target="https://www.promoqui.it/" TargetMode="External"/><Relationship Id="rId28" Type="http://schemas.openxmlformats.org/officeDocument/2006/relationships/hyperlink" Target="https://www.doveconviene.it/iper-e-super/emmepi/volantino/ultime-offerte-emmepi?flyerId=642532&amp;flyerPage=1" TargetMode="External"/><Relationship Id="rId10" Type="http://schemas.openxmlformats.org/officeDocument/2006/relationships/endnotes" Target="endnotes.xml"/><Relationship Id="rId19" Type="http://schemas.openxmlformats.org/officeDocument/2006/relationships/hyperlink" Target="https://doi.org/10.1016/j.lcsi.2014.03.002"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tm.org/Publications/mathematics-teacher/2007/Vol101/Issue4/?ref=1" TargetMode="External"/><Relationship Id="rId22" Type="http://schemas.openxmlformats.org/officeDocument/2006/relationships/hyperlink" Target="https://misterwootube.com/" TargetMode="External"/><Relationship Id="rId27" Type="http://schemas.openxmlformats.org/officeDocument/2006/relationships/hyperlink" Target="https://www.conad.it/volantino.Volantino_Bassi_e_Fissi_aggott_31dic2020.html"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7 and 8 Introduction to Numeracy in Languages Activity - Italian Teenage Boss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2.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BC027A-E1BE-4D96-8FE9-B1AFBC303E5E}"/>
</file>

<file path=customXml/itemProps4.xml><?xml version="1.0" encoding="utf-8"?>
<ds:datastoreItem xmlns:ds="http://schemas.openxmlformats.org/officeDocument/2006/customXml" ds:itemID="{CA87CEEB-7003-4C61-AD53-43B2D9B6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4895</Words>
  <Characters>27904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Catriona Shaw</cp:lastModifiedBy>
  <cp:revision>3</cp:revision>
  <dcterms:created xsi:type="dcterms:W3CDTF">2021-01-22T02:58:00Z</dcterms:created>
  <dcterms:modified xsi:type="dcterms:W3CDTF">2021-01-25T02:42:00Z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