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D70AE" w14:textId="77777777" w:rsidR="00800F95" w:rsidRPr="00800F95" w:rsidRDefault="00800F95" w:rsidP="00740546">
      <w:pPr>
        <w:pStyle w:val="Heading1"/>
        <w:jc w:val="both"/>
      </w:pPr>
      <w:r w:rsidRPr="00800F95">
        <w:t xml:space="preserve">Children aged birth – 2 years </w:t>
      </w:r>
    </w:p>
    <w:p w14:paraId="0EF88633" w14:textId="77777777" w:rsidR="00800F95" w:rsidRPr="00800F95" w:rsidRDefault="00800F95" w:rsidP="00740546">
      <w:pPr>
        <w:jc w:val="both"/>
        <w:rPr>
          <w:i/>
          <w:iCs/>
          <w:szCs w:val="20"/>
        </w:rPr>
      </w:pPr>
      <w:r w:rsidRPr="00800F95">
        <w:rPr>
          <w:szCs w:val="20"/>
        </w:rPr>
        <w:t xml:space="preserve">Children develop math concepts and skills very early in life. From the moment they are born, babies begin to form ideas about math through everyday experiences and, most important, through interactions with trusted adults. Language — how we talk with infants and toddlers about math ideas like more, empty, and full—matters </w:t>
      </w:r>
      <w:sdt>
        <w:sdtPr>
          <w:rPr>
            <w:i/>
            <w:iCs/>
            <w:szCs w:val="20"/>
          </w:rPr>
          <w:id w:val="1751770356"/>
          <w:citation/>
        </w:sdtPr>
        <w:sdtEndPr/>
        <w:sdtContent>
          <w:r w:rsidRPr="00800F95">
            <w:rPr>
              <w:i/>
              <w:iCs/>
              <w:szCs w:val="20"/>
            </w:rPr>
            <w:fldChar w:fldCharType="begin"/>
          </w:r>
          <w:r w:rsidRPr="00800F95">
            <w:rPr>
              <w:i/>
              <w:iCs/>
              <w:szCs w:val="20"/>
            </w:rPr>
            <w:instrText xml:space="preserve"> CITATION NAE20 \l 3081 </w:instrText>
          </w:r>
          <w:r w:rsidRPr="00800F95">
            <w:rPr>
              <w:i/>
              <w:iCs/>
              <w:szCs w:val="20"/>
            </w:rPr>
            <w:fldChar w:fldCharType="separate"/>
          </w:r>
          <w:r w:rsidRPr="00800F95">
            <w:rPr>
              <w:noProof/>
              <w:szCs w:val="20"/>
            </w:rPr>
            <w:t>(NAEYC, 2020)</w:t>
          </w:r>
          <w:r w:rsidRPr="00800F95">
            <w:rPr>
              <w:i/>
              <w:iCs/>
              <w:szCs w:val="20"/>
            </w:rPr>
            <w:fldChar w:fldCharType="end"/>
          </w:r>
        </w:sdtContent>
      </w:sdt>
      <w:r w:rsidRPr="00800F95">
        <w:rPr>
          <w:i/>
          <w:iCs/>
          <w:szCs w:val="20"/>
        </w:rPr>
        <w:t>.</w:t>
      </w:r>
    </w:p>
    <w:p w14:paraId="6F4114D6" w14:textId="77777777" w:rsidR="00800F95" w:rsidRDefault="00800F95" w:rsidP="00740546">
      <w:pPr>
        <w:jc w:val="both"/>
        <w:rPr>
          <w:i/>
          <w:iCs/>
          <w:sz w:val="24"/>
        </w:rPr>
      </w:pPr>
    </w:p>
    <w:tbl>
      <w:tblPr>
        <w:tblStyle w:val="TableGrid"/>
        <w:tblW w:w="14925" w:type="dxa"/>
        <w:tblLayout w:type="fixed"/>
        <w:tblLook w:val="04A0" w:firstRow="1" w:lastRow="0" w:firstColumn="1" w:lastColumn="0" w:noHBand="0" w:noVBand="1"/>
      </w:tblPr>
      <w:tblGrid>
        <w:gridCol w:w="4975"/>
        <w:gridCol w:w="4975"/>
        <w:gridCol w:w="4975"/>
      </w:tblGrid>
      <w:tr w:rsidR="00800F95" w:rsidRPr="00800F95" w14:paraId="7B85E702" w14:textId="77777777" w:rsidTr="001E3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5" w:type="dxa"/>
            <w:gridSpan w:val="3"/>
          </w:tcPr>
          <w:p w14:paraId="2EC94C6E" w14:textId="77777777" w:rsidR="00800F95" w:rsidRPr="004A4F26" w:rsidRDefault="00800F95" w:rsidP="00740546">
            <w:pPr>
              <w:pStyle w:val="TableHead"/>
              <w:jc w:val="both"/>
              <w:rPr>
                <w:szCs w:val="20"/>
              </w:rPr>
            </w:pPr>
            <w:r w:rsidRPr="004A4F26">
              <w:rPr>
                <w:szCs w:val="20"/>
              </w:rPr>
              <w:t xml:space="preserve">General ideas </w:t>
            </w:r>
          </w:p>
        </w:tc>
      </w:tr>
      <w:tr w:rsidR="00800F95" w:rsidRPr="00800F95" w14:paraId="71C2BF25" w14:textId="77777777" w:rsidTr="001E37EE">
        <w:tc>
          <w:tcPr>
            <w:cnfStyle w:val="001000000000" w:firstRow="0" w:lastRow="0" w:firstColumn="1" w:lastColumn="0" w:oddVBand="0" w:evenVBand="0" w:oddHBand="0" w:evenHBand="0" w:firstRowFirstColumn="0" w:firstRowLastColumn="0" w:lastRowFirstColumn="0" w:lastRowLastColumn="0"/>
            <w:tcW w:w="14925" w:type="dxa"/>
            <w:gridSpan w:val="3"/>
          </w:tcPr>
          <w:p w14:paraId="5AFC29C4" w14:textId="44A530C8" w:rsidR="00800F95" w:rsidRDefault="00800F95" w:rsidP="00740546">
            <w:pPr>
              <w:pStyle w:val="Tablebody"/>
              <w:jc w:val="both"/>
              <w:rPr>
                <w:rFonts w:cstheme="minorHAnsi"/>
                <w:szCs w:val="20"/>
              </w:rPr>
            </w:pPr>
            <w:r w:rsidRPr="004A4F26">
              <w:rPr>
                <w:rFonts w:cstheme="minorHAnsi"/>
                <w:color w:val="auto"/>
                <w:szCs w:val="20"/>
              </w:rPr>
              <w:t xml:space="preserve">Mathematics and numeracy experiences for infants are most effective when they are offered in relaxed and playful ways as part of everyday routines and connections. One of the most important things educators can do to support very young children's mathematics and numeracy skill development is to include mathematical language in their everyday interactions. For example, counting fingers and toes, naming shapes patterns and identifying the relationship between objects.   </w:t>
            </w:r>
          </w:p>
          <w:p w14:paraId="104D4D5D" w14:textId="6E94CAFC" w:rsidR="00F04246" w:rsidRPr="004A4F26" w:rsidRDefault="00466E85" w:rsidP="00740546">
            <w:pPr>
              <w:pStyle w:val="Tablebody"/>
              <w:jc w:val="both"/>
              <w:rPr>
                <w:rFonts w:cstheme="minorHAnsi"/>
                <w:color w:val="auto"/>
                <w:szCs w:val="20"/>
              </w:rPr>
            </w:pPr>
            <w:r>
              <w:rPr>
                <w:rFonts w:cstheme="minorHAnsi"/>
                <w:color w:val="auto"/>
                <w:szCs w:val="20"/>
              </w:rPr>
              <w:t>Children are active learners exploring the world through touch sight, sound, taste, smell and movement. The child’s brain develops rapidly through physical explorations and their active engagement with others who speak and respond to their interests.</w:t>
            </w:r>
            <w:r w:rsidR="008A4896">
              <w:rPr>
                <w:rFonts w:cstheme="minorHAnsi"/>
                <w:color w:val="auto"/>
                <w:szCs w:val="20"/>
              </w:rPr>
              <w:t xml:space="preserve"> ..</w:t>
            </w:r>
            <w:r>
              <w:rPr>
                <w:rFonts w:cstheme="minorHAnsi"/>
                <w:color w:val="auto"/>
                <w:szCs w:val="20"/>
              </w:rPr>
              <w:t>.</w:t>
            </w:r>
            <w:r w:rsidR="008A4896">
              <w:rPr>
                <w:rFonts w:cstheme="minorHAnsi"/>
                <w:color w:val="auto"/>
                <w:szCs w:val="20"/>
              </w:rPr>
              <w:t xml:space="preserve"> </w:t>
            </w:r>
            <w:r>
              <w:rPr>
                <w:rFonts w:cstheme="minorHAnsi"/>
                <w:color w:val="auto"/>
                <w:szCs w:val="20"/>
              </w:rPr>
              <w:t>Young children begin to develop explanations for observed phenomena, and consider what they can learn from experiences. With encouragement, guidance, experience and learning children further develop their capacity to reflect on their own thinking processes and approaches to learning. This is fundamental to maintaining positive learning and development trajectories. (VEYLDF, 2016)</w:t>
            </w:r>
          </w:p>
          <w:p w14:paraId="16DB2FBA" w14:textId="77777777" w:rsidR="00800F95" w:rsidRPr="004A4F26" w:rsidRDefault="00800F95" w:rsidP="00740546">
            <w:pPr>
              <w:pStyle w:val="Tablebody"/>
              <w:jc w:val="both"/>
              <w:rPr>
                <w:rFonts w:cstheme="minorHAnsi"/>
                <w:szCs w:val="20"/>
              </w:rPr>
            </w:pPr>
            <w:r w:rsidRPr="004A4F26">
              <w:rPr>
                <w:rFonts w:cstheme="minorHAnsi"/>
                <w:szCs w:val="20"/>
              </w:rPr>
              <w:t xml:space="preserve">    </w:t>
            </w:r>
          </w:p>
        </w:tc>
      </w:tr>
      <w:tr w:rsidR="00800F95" w:rsidRPr="00800F95" w14:paraId="534CF100" w14:textId="77777777" w:rsidTr="00800F95">
        <w:trPr>
          <w:trHeight w:val="567"/>
        </w:trPr>
        <w:tc>
          <w:tcPr>
            <w:cnfStyle w:val="001000000000" w:firstRow="0" w:lastRow="0" w:firstColumn="1" w:lastColumn="0" w:oddVBand="0" w:evenVBand="0" w:oddHBand="0" w:evenHBand="0" w:firstRowFirstColumn="0" w:firstRowLastColumn="0" w:lastRowFirstColumn="0" w:lastRowLastColumn="0"/>
            <w:tcW w:w="4975" w:type="dxa"/>
            <w:shd w:val="clear" w:color="auto" w:fill="AF272F" w:themeFill="text1"/>
            <w:hideMark/>
          </w:tcPr>
          <w:p w14:paraId="572BE0B5" w14:textId="77777777" w:rsidR="00800F95" w:rsidRPr="004A4F26" w:rsidRDefault="00800F95" w:rsidP="00740546">
            <w:pPr>
              <w:pStyle w:val="TableHead"/>
              <w:jc w:val="both"/>
              <w:rPr>
                <w:b w:val="0"/>
                <w:bCs/>
                <w:szCs w:val="20"/>
              </w:rPr>
            </w:pPr>
            <w:bookmarkStart w:id="0" w:name="_Hlk40855347"/>
            <w:bookmarkStart w:id="1" w:name="_Hlk29739114"/>
            <w:r w:rsidRPr="004A4F26">
              <w:rPr>
                <w:b w:val="0"/>
                <w:bCs/>
                <w:szCs w:val="20"/>
              </w:rPr>
              <w:t xml:space="preserve">Number and algebra </w:t>
            </w:r>
          </w:p>
        </w:tc>
        <w:tc>
          <w:tcPr>
            <w:tcW w:w="4975" w:type="dxa"/>
            <w:shd w:val="clear" w:color="auto" w:fill="AF272F" w:themeFill="text1"/>
            <w:hideMark/>
          </w:tcPr>
          <w:p w14:paraId="495859BE" w14:textId="77777777" w:rsidR="00800F95" w:rsidRPr="004A4F26" w:rsidRDefault="00800F95" w:rsidP="00740546">
            <w:pPr>
              <w:pStyle w:val="TableHead"/>
              <w:jc w:val="both"/>
              <w:cnfStyle w:val="000000000000" w:firstRow="0" w:lastRow="0" w:firstColumn="0" w:lastColumn="0" w:oddVBand="0" w:evenVBand="0" w:oddHBand="0" w:evenHBand="0" w:firstRowFirstColumn="0" w:firstRowLastColumn="0" w:lastRowFirstColumn="0" w:lastRowLastColumn="0"/>
              <w:rPr>
                <w:b w:val="0"/>
                <w:bCs/>
                <w:szCs w:val="20"/>
              </w:rPr>
            </w:pPr>
            <w:r w:rsidRPr="004A4F26">
              <w:rPr>
                <w:b w:val="0"/>
                <w:bCs/>
                <w:szCs w:val="20"/>
              </w:rPr>
              <w:t xml:space="preserve">Measurement and geometry </w:t>
            </w:r>
          </w:p>
        </w:tc>
        <w:tc>
          <w:tcPr>
            <w:tcW w:w="4975" w:type="dxa"/>
            <w:shd w:val="clear" w:color="auto" w:fill="AF272F" w:themeFill="text1"/>
            <w:hideMark/>
          </w:tcPr>
          <w:p w14:paraId="5D77ADA1" w14:textId="77777777" w:rsidR="00800F95" w:rsidRPr="004A4F26" w:rsidRDefault="00800F95" w:rsidP="00740546">
            <w:pPr>
              <w:pStyle w:val="TableHead"/>
              <w:jc w:val="both"/>
              <w:cnfStyle w:val="000000000000" w:firstRow="0" w:lastRow="0" w:firstColumn="0" w:lastColumn="0" w:oddVBand="0" w:evenVBand="0" w:oddHBand="0" w:evenHBand="0" w:firstRowFirstColumn="0" w:firstRowLastColumn="0" w:lastRowFirstColumn="0" w:lastRowLastColumn="0"/>
              <w:rPr>
                <w:b w:val="0"/>
                <w:bCs/>
                <w:szCs w:val="20"/>
              </w:rPr>
            </w:pPr>
            <w:r w:rsidRPr="004A4F26">
              <w:rPr>
                <w:b w:val="0"/>
                <w:bCs/>
                <w:szCs w:val="20"/>
              </w:rPr>
              <w:t xml:space="preserve">Statistics and probability </w:t>
            </w:r>
          </w:p>
        </w:tc>
        <w:bookmarkEnd w:id="0"/>
      </w:tr>
      <w:tr w:rsidR="00800F95" w:rsidRPr="00800F95" w14:paraId="59C34A87" w14:textId="77777777" w:rsidTr="00800F95">
        <w:tc>
          <w:tcPr>
            <w:cnfStyle w:val="001000000000" w:firstRow="0" w:lastRow="0" w:firstColumn="1" w:lastColumn="0" w:oddVBand="0" w:evenVBand="0" w:oddHBand="0" w:evenHBand="0" w:firstRowFirstColumn="0" w:firstRowLastColumn="0" w:lastRowFirstColumn="0" w:lastRowLastColumn="0"/>
            <w:tcW w:w="14925" w:type="dxa"/>
            <w:gridSpan w:val="3"/>
            <w:shd w:val="clear" w:color="auto" w:fill="AF272F" w:themeFill="text1"/>
          </w:tcPr>
          <w:p w14:paraId="49C65BF9" w14:textId="77777777" w:rsidR="00800F95" w:rsidRPr="004A4F26" w:rsidRDefault="00800F95" w:rsidP="00740546">
            <w:pPr>
              <w:pStyle w:val="TableHead"/>
              <w:jc w:val="both"/>
              <w:rPr>
                <w:b w:val="0"/>
                <w:bCs/>
                <w:szCs w:val="20"/>
              </w:rPr>
            </w:pPr>
            <w:r w:rsidRPr="004A4F26">
              <w:rPr>
                <w:b w:val="0"/>
                <w:bCs/>
                <w:szCs w:val="20"/>
              </w:rPr>
              <w:t xml:space="preserve">Play-based learning experiences </w:t>
            </w:r>
          </w:p>
        </w:tc>
      </w:tr>
      <w:tr w:rsidR="00800F95" w:rsidRPr="00800F95" w14:paraId="1ACB79E1" w14:textId="77777777" w:rsidTr="001E37EE">
        <w:tc>
          <w:tcPr>
            <w:cnfStyle w:val="001000000000" w:firstRow="0" w:lastRow="0" w:firstColumn="1" w:lastColumn="0" w:oddVBand="0" w:evenVBand="0" w:oddHBand="0" w:evenHBand="0" w:firstRowFirstColumn="0" w:firstRowLastColumn="0" w:lastRowFirstColumn="0" w:lastRowLastColumn="0"/>
            <w:tcW w:w="4975" w:type="dxa"/>
          </w:tcPr>
          <w:p w14:paraId="340F0C8A" w14:textId="77777777" w:rsidR="00800F95" w:rsidRPr="004A4F26" w:rsidRDefault="00800F95" w:rsidP="00740546">
            <w:pPr>
              <w:pStyle w:val="Heading3"/>
              <w:keepNext w:val="0"/>
              <w:keepLines w:val="0"/>
              <w:jc w:val="both"/>
              <w:outlineLvl w:val="2"/>
              <w:rPr>
                <w:sz w:val="20"/>
                <w:szCs w:val="20"/>
              </w:rPr>
            </w:pPr>
            <w:bookmarkStart w:id="2" w:name="_Hlk34653740"/>
            <w:r w:rsidRPr="004A4F26">
              <w:rPr>
                <w:sz w:val="20"/>
                <w:szCs w:val="20"/>
              </w:rPr>
              <w:t>Playing with numbers</w:t>
            </w:r>
          </w:p>
          <w:p w14:paraId="4060C866" w14:textId="77777777" w:rsidR="00800F95" w:rsidRPr="004A4F26" w:rsidRDefault="00800F95" w:rsidP="00740546">
            <w:pPr>
              <w:pStyle w:val="Tablebody"/>
              <w:jc w:val="both"/>
              <w:rPr>
                <w:rFonts w:cstheme="minorHAnsi"/>
                <w:color w:val="auto"/>
                <w:szCs w:val="20"/>
              </w:rPr>
            </w:pPr>
            <w:r w:rsidRPr="004A4F26">
              <w:rPr>
                <w:rFonts w:cstheme="minorHAnsi"/>
                <w:color w:val="auto"/>
                <w:szCs w:val="20"/>
              </w:rPr>
              <w:t>Use everyday moments, while children are playing or during routines, to make a connection to numbers. For example:</w:t>
            </w:r>
          </w:p>
          <w:p w14:paraId="5BF4C8B8" w14:textId="77777777" w:rsidR="00800F95" w:rsidRPr="004A4F26" w:rsidRDefault="00800F95" w:rsidP="00740546">
            <w:pPr>
              <w:pStyle w:val="Tablebody"/>
              <w:jc w:val="both"/>
              <w:rPr>
                <w:rFonts w:cstheme="minorHAnsi"/>
                <w:i/>
                <w:iCs/>
                <w:color w:val="auto"/>
                <w:szCs w:val="20"/>
              </w:rPr>
            </w:pPr>
            <w:r w:rsidRPr="004A4F26">
              <w:rPr>
                <w:rFonts w:cstheme="minorHAnsi"/>
                <w:i/>
                <w:iCs/>
                <w:color w:val="auto"/>
                <w:szCs w:val="20"/>
              </w:rPr>
              <w:t xml:space="preserve">‘Look at that teddy bear – she has two eyes; you have two eyes too.’ </w:t>
            </w:r>
          </w:p>
          <w:p w14:paraId="58C5289D" w14:textId="77777777" w:rsidR="00800F95" w:rsidRPr="004A4F26" w:rsidRDefault="00800F95" w:rsidP="00740546">
            <w:pPr>
              <w:pStyle w:val="Tablebody"/>
              <w:jc w:val="both"/>
              <w:rPr>
                <w:rFonts w:cstheme="minorHAnsi"/>
                <w:i/>
                <w:iCs/>
                <w:color w:val="auto"/>
                <w:szCs w:val="20"/>
              </w:rPr>
            </w:pPr>
            <w:r w:rsidRPr="004A4F26">
              <w:rPr>
                <w:rFonts w:cstheme="minorHAnsi"/>
                <w:i/>
                <w:iCs/>
                <w:color w:val="auto"/>
                <w:szCs w:val="20"/>
              </w:rPr>
              <w:lastRenderedPageBreak/>
              <w:t>'You have three blocks next to you – you can have another one, and you will have four blocks.'</w:t>
            </w:r>
          </w:p>
          <w:p w14:paraId="1EB3ECD9" w14:textId="77777777" w:rsidR="00800F95" w:rsidRPr="004A4F26" w:rsidRDefault="00800F95" w:rsidP="00740546">
            <w:pPr>
              <w:pStyle w:val="Tablebody"/>
              <w:jc w:val="both"/>
              <w:rPr>
                <w:rFonts w:cstheme="minorHAnsi"/>
                <w:i/>
                <w:iCs/>
                <w:color w:val="auto"/>
                <w:szCs w:val="20"/>
              </w:rPr>
            </w:pPr>
          </w:p>
          <w:p w14:paraId="37B7B0F4" w14:textId="77777777" w:rsidR="00800F95" w:rsidRPr="004A4F26" w:rsidRDefault="00800F95" w:rsidP="00740546">
            <w:pPr>
              <w:pStyle w:val="Heading3"/>
              <w:jc w:val="both"/>
              <w:outlineLvl w:val="2"/>
              <w:rPr>
                <w:sz w:val="20"/>
                <w:szCs w:val="20"/>
              </w:rPr>
            </w:pPr>
            <w:r w:rsidRPr="004A4F26">
              <w:rPr>
                <w:sz w:val="20"/>
                <w:szCs w:val="20"/>
              </w:rPr>
              <w:t xml:space="preserve">Singing with numbers </w:t>
            </w:r>
          </w:p>
          <w:p w14:paraId="1D0C62E0" w14:textId="77777777" w:rsidR="00800F95" w:rsidRPr="004A4F26" w:rsidRDefault="00800F95" w:rsidP="00740546">
            <w:pPr>
              <w:pStyle w:val="Tablebody"/>
              <w:jc w:val="both"/>
              <w:rPr>
                <w:rFonts w:cstheme="minorHAnsi"/>
                <w:color w:val="auto"/>
                <w:szCs w:val="20"/>
              </w:rPr>
            </w:pPr>
            <w:r w:rsidRPr="004A4F26">
              <w:rPr>
                <w:rFonts w:cstheme="minorHAnsi"/>
                <w:color w:val="auto"/>
                <w:szCs w:val="20"/>
              </w:rPr>
              <w:t>Sing number songs and rhymes throughout the day particularly when children are actively interested in the world around them. For example:</w:t>
            </w:r>
          </w:p>
          <w:p w14:paraId="7F39E3DE" w14:textId="77777777" w:rsidR="00800F95" w:rsidRPr="004A4F26" w:rsidRDefault="003C221D" w:rsidP="00740546">
            <w:pPr>
              <w:pStyle w:val="Tablebody"/>
              <w:jc w:val="both"/>
              <w:rPr>
                <w:rFonts w:cstheme="minorHAnsi"/>
                <w:color w:val="AF272F" w:themeColor="text1"/>
                <w:szCs w:val="20"/>
              </w:rPr>
            </w:pPr>
            <w:hyperlink r:id="rId12" w:history="1">
              <w:r w:rsidR="00800F95" w:rsidRPr="004A4F26">
                <w:rPr>
                  <w:rStyle w:val="Hyperlink"/>
                  <w:rFonts w:cstheme="minorHAnsi"/>
                  <w:i/>
                  <w:iCs/>
                  <w:color w:val="AF272F" w:themeColor="text1"/>
                  <w:szCs w:val="20"/>
                </w:rPr>
                <w:t>One two three for five once I caught a fish</w:t>
              </w:r>
            </w:hyperlink>
            <w:r w:rsidR="00800F95" w:rsidRPr="004A4F26">
              <w:rPr>
                <w:rFonts w:cstheme="minorHAnsi"/>
                <w:color w:val="AF272F" w:themeColor="text1"/>
                <w:szCs w:val="20"/>
              </w:rPr>
              <w:t xml:space="preserve"> </w:t>
            </w:r>
          </w:p>
          <w:p w14:paraId="6AE7BA33" w14:textId="77777777" w:rsidR="00800F95" w:rsidRPr="004A4F26" w:rsidRDefault="00800F95" w:rsidP="00740546">
            <w:pPr>
              <w:pStyle w:val="Tablebody"/>
              <w:jc w:val="both"/>
              <w:rPr>
                <w:rFonts w:cstheme="minorHAnsi"/>
                <w:color w:val="AF272F" w:themeColor="text1"/>
                <w:szCs w:val="20"/>
              </w:rPr>
            </w:pPr>
          </w:p>
          <w:p w14:paraId="56DF2EC9" w14:textId="77777777" w:rsidR="00800F95" w:rsidRPr="004A4F26" w:rsidRDefault="003C221D" w:rsidP="00740546">
            <w:pPr>
              <w:pStyle w:val="Tablebody"/>
              <w:jc w:val="both"/>
              <w:rPr>
                <w:rFonts w:cstheme="minorHAnsi"/>
                <w:i/>
                <w:iCs/>
                <w:color w:val="AF272F" w:themeColor="text1"/>
                <w:szCs w:val="20"/>
              </w:rPr>
            </w:pPr>
            <w:hyperlink r:id="rId13" w:history="1">
              <w:r w:rsidR="00800F95" w:rsidRPr="004A4F26">
                <w:rPr>
                  <w:rStyle w:val="Hyperlink"/>
                  <w:rFonts w:cstheme="minorHAnsi"/>
                  <w:i/>
                  <w:iCs/>
                  <w:color w:val="AF272F" w:themeColor="text1"/>
                  <w:szCs w:val="20"/>
                </w:rPr>
                <w:t>5 little ducks went out one day</w:t>
              </w:r>
            </w:hyperlink>
          </w:p>
          <w:p w14:paraId="4B12C363" w14:textId="77777777" w:rsidR="00800F95" w:rsidRPr="004A4F26" w:rsidRDefault="00800F95" w:rsidP="00740546">
            <w:pPr>
              <w:pStyle w:val="Tablebody"/>
              <w:jc w:val="both"/>
              <w:rPr>
                <w:rFonts w:cstheme="minorHAnsi"/>
                <w:color w:val="AF272F" w:themeColor="text1"/>
                <w:szCs w:val="20"/>
              </w:rPr>
            </w:pPr>
          </w:p>
          <w:p w14:paraId="29DE9C29" w14:textId="77777777" w:rsidR="00800F95" w:rsidRPr="004A4F26" w:rsidRDefault="003C221D" w:rsidP="00740546">
            <w:pPr>
              <w:pStyle w:val="Tablebody"/>
              <w:jc w:val="both"/>
              <w:rPr>
                <w:rFonts w:cstheme="minorHAnsi"/>
                <w:i/>
                <w:iCs/>
                <w:color w:val="AF272F" w:themeColor="text1"/>
                <w:szCs w:val="20"/>
              </w:rPr>
            </w:pPr>
            <w:hyperlink r:id="rId14" w:history="1">
              <w:r w:rsidR="00800F95" w:rsidRPr="004A4F26">
                <w:rPr>
                  <w:rStyle w:val="Hyperlink"/>
                  <w:rFonts w:cstheme="minorHAnsi"/>
                  <w:i/>
                  <w:iCs/>
                  <w:color w:val="AF272F" w:themeColor="text1"/>
                  <w:szCs w:val="20"/>
                </w:rPr>
                <w:t xml:space="preserve">There Were Ten </w:t>
              </w:r>
              <w:proofErr w:type="gramStart"/>
              <w:r w:rsidR="00800F95" w:rsidRPr="004A4F26">
                <w:rPr>
                  <w:rStyle w:val="Hyperlink"/>
                  <w:rFonts w:cstheme="minorHAnsi"/>
                  <w:i/>
                  <w:iCs/>
                  <w:color w:val="AF272F" w:themeColor="text1"/>
                  <w:szCs w:val="20"/>
                </w:rPr>
                <w:t>In</w:t>
              </w:r>
              <w:proofErr w:type="gramEnd"/>
              <w:r w:rsidR="00800F95" w:rsidRPr="004A4F26">
                <w:rPr>
                  <w:rStyle w:val="Hyperlink"/>
                  <w:rFonts w:cstheme="minorHAnsi"/>
                  <w:i/>
                  <w:iCs/>
                  <w:color w:val="AF272F" w:themeColor="text1"/>
                  <w:szCs w:val="20"/>
                </w:rPr>
                <w:t xml:space="preserve"> The Bed</w:t>
              </w:r>
            </w:hyperlink>
          </w:p>
          <w:p w14:paraId="5C1999A6" w14:textId="77777777" w:rsidR="00800F95" w:rsidRPr="004A4F26" w:rsidRDefault="00800F95" w:rsidP="00740546">
            <w:pPr>
              <w:pStyle w:val="Tablebody"/>
              <w:jc w:val="both"/>
              <w:rPr>
                <w:rFonts w:cstheme="minorHAnsi"/>
                <w:color w:val="auto"/>
                <w:szCs w:val="20"/>
              </w:rPr>
            </w:pPr>
          </w:p>
          <w:p w14:paraId="5D285D74" w14:textId="77777777" w:rsidR="00800F95" w:rsidRPr="004A4F26" w:rsidRDefault="00800F95" w:rsidP="00740546">
            <w:pPr>
              <w:pStyle w:val="Tablebody"/>
              <w:jc w:val="both"/>
              <w:rPr>
                <w:rFonts w:cstheme="minorHAnsi"/>
                <w:color w:val="auto"/>
                <w:szCs w:val="20"/>
              </w:rPr>
            </w:pPr>
            <w:r w:rsidRPr="004A4F26">
              <w:rPr>
                <w:rFonts w:cstheme="minorHAnsi"/>
                <w:color w:val="auto"/>
                <w:szCs w:val="20"/>
              </w:rPr>
              <w:t xml:space="preserve">For more songs to use with children, see </w:t>
            </w:r>
            <w:hyperlink r:id="rId15" w:history="1">
              <w:r w:rsidRPr="004A4F26">
                <w:rPr>
                  <w:rStyle w:val="Hyperlink"/>
                  <w:rFonts w:cstheme="minorHAnsi"/>
                  <w:color w:val="AF272F" w:themeColor="text1"/>
                  <w:szCs w:val="20"/>
                </w:rPr>
                <w:t>The Australian Parenting Website</w:t>
              </w:r>
            </w:hyperlink>
            <w:r w:rsidRPr="004A4F26">
              <w:rPr>
                <w:rFonts w:cstheme="minorHAnsi"/>
                <w:color w:val="AF272F" w:themeColor="text1"/>
                <w:szCs w:val="20"/>
              </w:rPr>
              <w:t>.</w:t>
            </w:r>
          </w:p>
          <w:p w14:paraId="70961769" w14:textId="77777777" w:rsidR="00800F95" w:rsidRPr="004A4F26" w:rsidRDefault="00800F95" w:rsidP="00740546">
            <w:pPr>
              <w:pStyle w:val="Tablebody"/>
              <w:jc w:val="both"/>
              <w:rPr>
                <w:rFonts w:cstheme="minorHAnsi"/>
                <w:color w:val="auto"/>
                <w:szCs w:val="20"/>
              </w:rPr>
            </w:pPr>
          </w:p>
          <w:p w14:paraId="490D030B" w14:textId="77777777" w:rsidR="00800F95" w:rsidRPr="004A4F26" w:rsidRDefault="00800F95" w:rsidP="00740546">
            <w:pPr>
              <w:pStyle w:val="Heading3"/>
              <w:jc w:val="both"/>
              <w:outlineLvl w:val="2"/>
              <w:rPr>
                <w:sz w:val="20"/>
                <w:szCs w:val="20"/>
              </w:rPr>
            </w:pPr>
            <w:r w:rsidRPr="004A4F26">
              <w:rPr>
                <w:sz w:val="20"/>
                <w:szCs w:val="20"/>
              </w:rPr>
              <w:t xml:space="preserve">Reading with numbers </w:t>
            </w:r>
          </w:p>
          <w:p w14:paraId="133A860E" w14:textId="77777777" w:rsidR="00800F95" w:rsidRPr="004A4F26" w:rsidRDefault="00800F95" w:rsidP="00740546">
            <w:pPr>
              <w:pStyle w:val="Tablebody"/>
              <w:jc w:val="both"/>
              <w:rPr>
                <w:rFonts w:cstheme="minorHAnsi"/>
                <w:color w:val="auto"/>
                <w:szCs w:val="20"/>
              </w:rPr>
            </w:pPr>
            <w:r w:rsidRPr="004A4F26">
              <w:rPr>
                <w:rFonts w:cstheme="minorHAnsi"/>
                <w:color w:val="auto"/>
                <w:szCs w:val="20"/>
              </w:rPr>
              <w:t xml:space="preserve">Read picture books featuring numbers and take time to count the items with children. Use the book as a starting point to count objects that are in the children’s immediate environment.  </w:t>
            </w:r>
          </w:p>
          <w:p w14:paraId="47357E62" w14:textId="77777777" w:rsidR="00800F95" w:rsidRPr="004A4F26" w:rsidRDefault="00800F95" w:rsidP="00740546">
            <w:pPr>
              <w:pStyle w:val="Tablebody"/>
              <w:jc w:val="both"/>
              <w:rPr>
                <w:rFonts w:cstheme="minorHAnsi"/>
                <w:color w:val="auto"/>
                <w:szCs w:val="20"/>
              </w:rPr>
            </w:pPr>
          </w:p>
          <w:p w14:paraId="6A3E5163" w14:textId="77777777" w:rsidR="00800F95" w:rsidRPr="004A4F26" w:rsidRDefault="00800F95" w:rsidP="00740546">
            <w:pPr>
              <w:pStyle w:val="Tablebody"/>
              <w:jc w:val="both"/>
              <w:rPr>
                <w:rFonts w:cstheme="minorHAnsi"/>
                <w:color w:val="auto"/>
                <w:szCs w:val="20"/>
              </w:rPr>
            </w:pPr>
            <w:r w:rsidRPr="004A4F26">
              <w:rPr>
                <w:rFonts w:cstheme="minorHAnsi"/>
                <w:color w:val="auto"/>
                <w:szCs w:val="20"/>
              </w:rPr>
              <w:t>There are many books available that feature counting or stories about numbers. For example:</w:t>
            </w:r>
          </w:p>
          <w:p w14:paraId="73C5305B" w14:textId="77777777" w:rsidR="00800F95" w:rsidRPr="004A4F26" w:rsidRDefault="00800F95" w:rsidP="00740546">
            <w:pPr>
              <w:pStyle w:val="Tablebody"/>
              <w:jc w:val="both"/>
              <w:rPr>
                <w:rFonts w:cstheme="minorHAnsi"/>
                <w:color w:val="auto"/>
                <w:szCs w:val="20"/>
              </w:rPr>
            </w:pPr>
          </w:p>
          <w:p w14:paraId="6EDD1AC0" w14:textId="77777777" w:rsidR="00800F95" w:rsidRPr="004A4F26" w:rsidRDefault="00800F95" w:rsidP="00740546">
            <w:pPr>
              <w:pStyle w:val="Tablebody"/>
              <w:jc w:val="both"/>
              <w:rPr>
                <w:rFonts w:cstheme="minorHAnsi"/>
                <w:color w:val="auto"/>
                <w:szCs w:val="20"/>
              </w:rPr>
            </w:pPr>
            <w:r w:rsidRPr="004A4F26">
              <w:rPr>
                <w:rFonts w:cstheme="minorHAnsi"/>
                <w:i/>
                <w:iCs/>
                <w:color w:val="auto"/>
                <w:szCs w:val="20"/>
              </w:rPr>
              <w:t>Ten Little Fingers and Ten Little Toes</w:t>
            </w:r>
            <w:r w:rsidRPr="004A4F26">
              <w:rPr>
                <w:rFonts w:cstheme="minorHAnsi"/>
                <w:color w:val="auto"/>
                <w:szCs w:val="20"/>
              </w:rPr>
              <w:t xml:space="preserve"> by Mem Fox</w:t>
            </w:r>
          </w:p>
          <w:p w14:paraId="33583628" w14:textId="77777777" w:rsidR="00800F95" w:rsidRPr="004A4F26" w:rsidRDefault="00800F95" w:rsidP="00740546">
            <w:pPr>
              <w:pStyle w:val="Tablebody"/>
              <w:jc w:val="both"/>
              <w:rPr>
                <w:rFonts w:cstheme="minorHAnsi"/>
                <w:color w:val="auto"/>
                <w:szCs w:val="20"/>
              </w:rPr>
            </w:pPr>
            <w:r w:rsidRPr="004A4F26">
              <w:rPr>
                <w:rFonts w:cstheme="minorHAnsi"/>
                <w:i/>
                <w:iCs/>
                <w:color w:val="auto"/>
                <w:szCs w:val="20"/>
              </w:rPr>
              <w:t>Dear Zoo</w:t>
            </w:r>
            <w:r w:rsidRPr="004A4F26">
              <w:rPr>
                <w:rFonts w:cstheme="minorHAnsi"/>
                <w:color w:val="auto"/>
                <w:szCs w:val="20"/>
              </w:rPr>
              <w:t xml:space="preserve"> by Rod Campbell</w:t>
            </w:r>
          </w:p>
          <w:p w14:paraId="5A22607D" w14:textId="77777777" w:rsidR="00800F95" w:rsidRPr="004A4F26" w:rsidRDefault="00800F95" w:rsidP="00740546">
            <w:pPr>
              <w:pStyle w:val="Tablebody"/>
              <w:jc w:val="both"/>
              <w:rPr>
                <w:rFonts w:cstheme="minorHAnsi"/>
                <w:color w:val="auto"/>
                <w:szCs w:val="20"/>
              </w:rPr>
            </w:pPr>
          </w:p>
          <w:p w14:paraId="73DC91F2" w14:textId="77777777" w:rsidR="00800F95" w:rsidRPr="004A4F26" w:rsidRDefault="00800F95" w:rsidP="00740546">
            <w:pPr>
              <w:pStyle w:val="Tablebody"/>
              <w:jc w:val="both"/>
              <w:rPr>
                <w:rFonts w:cstheme="minorHAnsi"/>
                <w:color w:val="auto"/>
                <w:szCs w:val="20"/>
              </w:rPr>
            </w:pPr>
            <w:r w:rsidRPr="004A4F26">
              <w:rPr>
                <w:rFonts w:cstheme="minorHAnsi"/>
                <w:color w:val="auto"/>
                <w:szCs w:val="20"/>
              </w:rPr>
              <w:lastRenderedPageBreak/>
              <w:t xml:space="preserve">These books engage children in simple routine and exploring the world through numbers and they are also available as board books.  </w:t>
            </w:r>
          </w:p>
          <w:p w14:paraId="6FD7D863" w14:textId="77777777" w:rsidR="00800F95" w:rsidRPr="004A4F26" w:rsidRDefault="00800F95" w:rsidP="00740546">
            <w:pPr>
              <w:pStyle w:val="Tablebody"/>
              <w:jc w:val="both"/>
              <w:rPr>
                <w:rFonts w:cstheme="minorHAnsi"/>
                <w:color w:val="auto"/>
                <w:szCs w:val="20"/>
              </w:rPr>
            </w:pPr>
          </w:p>
          <w:p w14:paraId="0B68480A" w14:textId="6F1C9687" w:rsidR="00800F95" w:rsidRPr="004A4F26" w:rsidRDefault="00800F95" w:rsidP="00740546">
            <w:pPr>
              <w:pStyle w:val="Tablebody"/>
              <w:jc w:val="both"/>
              <w:rPr>
                <w:rFonts w:cstheme="minorHAnsi"/>
                <w:color w:val="auto"/>
                <w:szCs w:val="20"/>
              </w:rPr>
            </w:pPr>
            <w:r w:rsidRPr="004A4F26">
              <w:rPr>
                <w:rFonts w:cstheme="minorHAnsi"/>
                <w:color w:val="auto"/>
                <w:szCs w:val="20"/>
              </w:rPr>
              <w:t xml:space="preserve">See the book list for more suggestions.  </w:t>
            </w:r>
            <w:bookmarkEnd w:id="2"/>
          </w:p>
        </w:tc>
        <w:tc>
          <w:tcPr>
            <w:tcW w:w="4975" w:type="dxa"/>
          </w:tcPr>
          <w:p w14:paraId="3AA05484" w14:textId="77777777" w:rsidR="00800F95" w:rsidRPr="004A4F26" w:rsidRDefault="00800F95" w:rsidP="00740546">
            <w:pPr>
              <w:pStyle w:val="Heading3"/>
              <w:jc w:val="both"/>
              <w:outlineLvl w:val="2"/>
              <w:cnfStyle w:val="000000000000" w:firstRow="0" w:lastRow="0" w:firstColumn="0" w:lastColumn="0" w:oddVBand="0" w:evenVBand="0" w:oddHBand="0" w:evenHBand="0" w:firstRowFirstColumn="0" w:firstRowLastColumn="0" w:lastRowFirstColumn="0" w:lastRowLastColumn="0"/>
              <w:rPr>
                <w:sz w:val="20"/>
                <w:szCs w:val="20"/>
              </w:rPr>
            </w:pPr>
            <w:r w:rsidRPr="004A4F26">
              <w:rPr>
                <w:sz w:val="20"/>
                <w:szCs w:val="20"/>
              </w:rPr>
              <w:lastRenderedPageBreak/>
              <w:t xml:space="preserve">Playing with shape </w:t>
            </w:r>
          </w:p>
          <w:p w14:paraId="33D71E3A"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Use everyday moments, while children are playing or during routines, to make a connection to shape, pattern, dimension and measurement. For example:</w:t>
            </w:r>
          </w:p>
          <w:p w14:paraId="5EAF5B7A"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4F26">
              <w:rPr>
                <w:rFonts w:cstheme="minorHAnsi"/>
                <w:i/>
                <w:iCs/>
                <w:szCs w:val="20"/>
              </w:rPr>
              <w:t xml:space="preserve">‘Look at bird she has really long legs...’ </w:t>
            </w:r>
          </w:p>
          <w:p w14:paraId="0855514F"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4F26">
              <w:rPr>
                <w:rFonts w:cstheme="minorHAnsi"/>
                <w:i/>
                <w:iCs/>
                <w:szCs w:val="20"/>
              </w:rPr>
              <w:t xml:space="preserve">Look at these trucks – do you want the big one or the small one?  </w:t>
            </w:r>
          </w:p>
          <w:p w14:paraId="4C1CEC16"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4F26">
              <w:rPr>
                <w:rFonts w:cstheme="minorHAnsi"/>
                <w:i/>
                <w:iCs/>
                <w:szCs w:val="20"/>
              </w:rPr>
              <w:lastRenderedPageBreak/>
              <w:t>‘That one is heavy isn’t it…’</w:t>
            </w:r>
          </w:p>
          <w:p w14:paraId="0C99DE2A"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4F26">
              <w:rPr>
                <w:rFonts w:cstheme="minorHAnsi"/>
                <w:i/>
                <w:iCs/>
                <w:szCs w:val="20"/>
              </w:rPr>
              <w:t>‘You’ve got the square shape – does it fit in here?’</w:t>
            </w:r>
          </w:p>
          <w:p w14:paraId="05ECA064"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p>
          <w:p w14:paraId="61D1D978" w14:textId="77777777" w:rsidR="00800F95" w:rsidRPr="004A4F26" w:rsidRDefault="00800F95" w:rsidP="00740546">
            <w:pPr>
              <w:pStyle w:val="Heading3"/>
              <w:jc w:val="both"/>
              <w:outlineLvl w:val="2"/>
              <w:cnfStyle w:val="000000000000" w:firstRow="0" w:lastRow="0" w:firstColumn="0" w:lastColumn="0" w:oddVBand="0" w:evenVBand="0" w:oddHBand="0" w:evenHBand="0" w:firstRowFirstColumn="0" w:firstRowLastColumn="0" w:lastRowFirstColumn="0" w:lastRowLastColumn="0"/>
              <w:rPr>
                <w:sz w:val="20"/>
                <w:szCs w:val="20"/>
              </w:rPr>
            </w:pPr>
            <w:r w:rsidRPr="004A4F26">
              <w:rPr>
                <w:sz w:val="20"/>
                <w:szCs w:val="20"/>
              </w:rPr>
              <w:t xml:space="preserve">Singing with shapes  </w:t>
            </w:r>
          </w:p>
          <w:p w14:paraId="4A90B2D3"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Sing shape and pattern songs and rhymes throughout the day particularly when children are actively interested in the world around them. For example: </w:t>
            </w:r>
          </w:p>
          <w:p w14:paraId="2C292783"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p>
          <w:p w14:paraId="41DDA4C8" w14:textId="77777777" w:rsidR="00800F95" w:rsidRPr="004A4F26" w:rsidRDefault="003C221D"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hyperlink r:id="rId16" w:history="1">
              <w:r w:rsidR="00800F95" w:rsidRPr="004A4F26">
                <w:rPr>
                  <w:rStyle w:val="Hyperlink"/>
                  <w:rFonts w:cstheme="minorHAnsi"/>
                  <w:i/>
                  <w:iCs/>
                  <w:szCs w:val="20"/>
                </w:rPr>
                <w:t xml:space="preserve">Baa </w:t>
              </w:r>
              <w:proofErr w:type="spellStart"/>
              <w:r w:rsidR="00800F95" w:rsidRPr="004A4F26">
                <w:rPr>
                  <w:rStyle w:val="Hyperlink"/>
                  <w:rFonts w:cstheme="minorHAnsi"/>
                  <w:i/>
                  <w:iCs/>
                  <w:szCs w:val="20"/>
                </w:rPr>
                <w:t>Baa</w:t>
              </w:r>
              <w:proofErr w:type="spellEnd"/>
              <w:r w:rsidR="00800F95" w:rsidRPr="004A4F26">
                <w:rPr>
                  <w:rStyle w:val="Hyperlink"/>
                  <w:rFonts w:cstheme="minorHAnsi"/>
                  <w:i/>
                  <w:iCs/>
                  <w:szCs w:val="20"/>
                </w:rPr>
                <w:t xml:space="preserve"> Black Sheep</w:t>
              </w:r>
            </w:hyperlink>
            <w:r w:rsidR="00800F95" w:rsidRPr="004A4F26">
              <w:rPr>
                <w:rFonts w:cstheme="minorHAnsi"/>
                <w:i/>
                <w:iCs/>
                <w:szCs w:val="20"/>
              </w:rPr>
              <w:t xml:space="preserve"> </w:t>
            </w:r>
          </w:p>
          <w:p w14:paraId="6F075E7A"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p>
          <w:p w14:paraId="08C055A6" w14:textId="77777777" w:rsidR="00800F95" w:rsidRPr="004A4F26" w:rsidRDefault="003C221D"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hyperlink r:id="rId17" w:history="1">
              <w:r w:rsidR="00800F95" w:rsidRPr="004A4F26">
                <w:rPr>
                  <w:rStyle w:val="Hyperlink"/>
                  <w:rFonts w:cstheme="minorHAnsi"/>
                  <w:i/>
                  <w:iCs/>
                  <w:szCs w:val="20"/>
                </w:rPr>
                <w:t>Open Shut Them</w:t>
              </w:r>
            </w:hyperlink>
            <w:r w:rsidR="00800F95" w:rsidRPr="004A4F26">
              <w:rPr>
                <w:rFonts w:cstheme="minorHAnsi"/>
                <w:i/>
                <w:iCs/>
                <w:szCs w:val="20"/>
              </w:rPr>
              <w:t xml:space="preserve"> </w:t>
            </w:r>
          </w:p>
          <w:p w14:paraId="55A2875D"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p w14:paraId="572FCE41" w14:textId="77777777" w:rsidR="00800F95" w:rsidRPr="004A4F26" w:rsidRDefault="003C221D"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hyperlink r:id="rId18" w:history="1">
              <w:r w:rsidR="00800F95" w:rsidRPr="004A4F26">
                <w:rPr>
                  <w:rStyle w:val="Hyperlink"/>
                  <w:rFonts w:cstheme="minorHAnsi"/>
                  <w:i/>
                  <w:iCs/>
                  <w:szCs w:val="20"/>
                </w:rPr>
                <w:t xml:space="preserve">Twinkle </w:t>
              </w:r>
              <w:proofErr w:type="spellStart"/>
              <w:r w:rsidR="00800F95" w:rsidRPr="004A4F26">
                <w:rPr>
                  <w:rStyle w:val="Hyperlink"/>
                  <w:rFonts w:cstheme="minorHAnsi"/>
                  <w:i/>
                  <w:iCs/>
                  <w:szCs w:val="20"/>
                </w:rPr>
                <w:t>Twinkle</w:t>
              </w:r>
              <w:proofErr w:type="spellEnd"/>
            </w:hyperlink>
          </w:p>
          <w:p w14:paraId="60087ACA"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p w14:paraId="405B75CB" w14:textId="3D8DB19E"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For more songs to use with children, see </w:t>
            </w:r>
            <w:hyperlink r:id="rId19" w:history="1">
              <w:r w:rsidR="008A4896">
                <w:rPr>
                  <w:rStyle w:val="Hyperlink"/>
                  <w:rFonts w:cstheme="minorHAnsi"/>
                  <w:szCs w:val="20"/>
                </w:rPr>
                <w:t>Raising Children Network</w:t>
              </w:r>
            </w:hyperlink>
            <w:r w:rsidRPr="004A4F26">
              <w:rPr>
                <w:rFonts w:cstheme="minorHAnsi"/>
                <w:szCs w:val="20"/>
              </w:rPr>
              <w:t>.</w:t>
            </w:r>
          </w:p>
          <w:p w14:paraId="0FC2C17E"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p w14:paraId="3D85C2F5"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Reading with shapes and measurement </w:t>
            </w:r>
          </w:p>
          <w:p w14:paraId="4F951615"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Read picture books featuring shapes and measurement and take time to explore these ideas with children in the world around them.  </w:t>
            </w:r>
          </w:p>
          <w:p w14:paraId="257CFEBE"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p w14:paraId="47459411"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There are many books available that feature size and shape. For example:</w:t>
            </w:r>
          </w:p>
          <w:p w14:paraId="534E303C"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 </w:t>
            </w:r>
          </w:p>
          <w:p w14:paraId="799D4263"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i/>
                <w:iCs/>
                <w:szCs w:val="20"/>
              </w:rPr>
              <w:t>Bulldozer’s Shapes: Goodnight, Goodnight, Construction Site</w:t>
            </w:r>
            <w:r w:rsidRPr="004A4F26">
              <w:rPr>
                <w:rFonts w:cstheme="minorHAnsi"/>
                <w:szCs w:val="20"/>
              </w:rPr>
              <w:t xml:space="preserve"> by Ethan Long, Sherri </w:t>
            </w:r>
            <w:proofErr w:type="spellStart"/>
            <w:r w:rsidRPr="004A4F26">
              <w:rPr>
                <w:rFonts w:cstheme="minorHAnsi"/>
                <w:szCs w:val="20"/>
              </w:rPr>
              <w:t>Duskey</w:t>
            </w:r>
            <w:proofErr w:type="spellEnd"/>
            <w:r w:rsidRPr="004A4F26">
              <w:rPr>
                <w:rFonts w:cstheme="minorHAnsi"/>
                <w:szCs w:val="20"/>
              </w:rPr>
              <w:t xml:space="preserve"> Rinker</w:t>
            </w:r>
          </w:p>
          <w:p w14:paraId="2108D2F1"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i/>
                <w:iCs/>
                <w:szCs w:val="20"/>
              </w:rPr>
              <w:lastRenderedPageBreak/>
              <w:t>Little Spider's Shapes Board Book</w:t>
            </w:r>
            <w:r w:rsidRPr="004A4F26">
              <w:rPr>
                <w:rFonts w:cstheme="minorHAnsi"/>
                <w:szCs w:val="20"/>
              </w:rPr>
              <w:t xml:space="preserve"> by Rosie Greening </w:t>
            </w:r>
          </w:p>
          <w:p w14:paraId="6A912E81"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p w14:paraId="5EB20B97"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These books engage young children in exploring shapes and sizes in the world around them and are available as board books.  </w:t>
            </w:r>
          </w:p>
          <w:p w14:paraId="6F737BF1"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p w14:paraId="43291229" w14:textId="41276E52"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See the book list for more suggestions.  </w:t>
            </w:r>
          </w:p>
        </w:tc>
        <w:tc>
          <w:tcPr>
            <w:tcW w:w="4975" w:type="dxa"/>
          </w:tcPr>
          <w:p w14:paraId="19AA8417" w14:textId="77777777" w:rsidR="00800F95" w:rsidRPr="004A4F26" w:rsidRDefault="00800F95" w:rsidP="00740546">
            <w:pPr>
              <w:pStyle w:val="Heading3"/>
              <w:jc w:val="both"/>
              <w:outlineLvl w:val="2"/>
              <w:cnfStyle w:val="000000000000" w:firstRow="0" w:lastRow="0" w:firstColumn="0" w:lastColumn="0" w:oddVBand="0" w:evenVBand="0" w:oddHBand="0" w:evenHBand="0" w:firstRowFirstColumn="0" w:firstRowLastColumn="0" w:lastRowFirstColumn="0" w:lastRowLastColumn="0"/>
              <w:rPr>
                <w:sz w:val="20"/>
                <w:szCs w:val="20"/>
              </w:rPr>
            </w:pPr>
            <w:r w:rsidRPr="004A4F26">
              <w:rPr>
                <w:sz w:val="20"/>
                <w:szCs w:val="20"/>
              </w:rPr>
              <w:lastRenderedPageBreak/>
              <w:t>Playing with statistics and probability</w:t>
            </w:r>
          </w:p>
          <w:p w14:paraId="3D9A2DFD"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Use everyday moments, while children are playing or during routines, to make a connection to sorting, understanding and presenting information in groups to maximise opportunities to engage with the key concepts of statistics and probability.  </w:t>
            </w:r>
          </w:p>
          <w:p w14:paraId="5EE30F43"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p w14:paraId="47CD5AB3"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lastRenderedPageBreak/>
              <w:t>For example, introduce problem-solving, sorting and predicting into everyday conversations.</w:t>
            </w:r>
          </w:p>
          <w:p w14:paraId="2C1D6B4E"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4F26">
              <w:rPr>
                <w:rFonts w:cstheme="minorHAnsi"/>
                <w:i/>
                <w:iCs/>
                <w:szCs w:val="20"/>
              </w:rPr>
              <w:t xml:space="preserve">‘Let’s put all the balls in this basket...’ </w:t>
            </w:r>
          </w:p>
          <w:p w14:paraId="7FAA66D9"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4F26">
              <w:rPr>
                <w:rFonts w:cstheme="minorHAnsi"/>
                <w:i/>
                <w:iCs/>
                <w:szCs w:val="20"/>
              </w:rPr>
              <w:t>‘Can you put the cars in here and the books in here?’</w:t>
            </w:r>
          </w:p>
          <w:p w14:paraId="47389907"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4F26">
              <w:rPr>
                <w:rFonts w:cstheme="minorHAnsi"/>
                <w:i/>
                <w:iCs/>
                <w:szCs w:val="20"/>
              </w:rPr>
              <w:t>'Let's look at the window and see if it looks like it's going to rain today… we might need a coat...'</w:t>
            </w:r>
          </w:p>
          <w:p w14:paraId="615387AB"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4F26">
              <w:rPr>
                <w:rFonts w:cstheme="minorHAnsi"/>
                <w:i/>
                <w:iCs/>
                <w:szCs w:val="20"/>
              </w:rPr>
              <w:t>‘Let's feed the fish – do you think he will eat up all the food…’</w:t>
            </w:r>
          </w:p>
          <w:p w14:paraId="5C889B10"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4F26">
              <w:rPr>
                <w:rFonts w:cstheme="minorHAnsi"/>
                <w:i/>
                <w:iCs/>
                <w:szCs w:val="20"/>
              </w:rPr>
              <w:t>‘Where did the teddy go?’</w:t>
            </w:r>
          </w:p>
          <w:p w14:paraId="7FB19CE2"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4F26">
              <w:rPr>
                <w:rFonts w:cstheme="minorHAnsi"/>
                <w:i/>
                <w:iCs/>
                <w:szCs w:val="20"/>
              </w:rPr>
              <w:t>‘Where are all of your socks…</w:t>
            </w:r>
          </w:p>
          <w:p w14:paraId="5BDC95C4"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4F26">
              <w:rPr>
                <w:rFonts w:cstheme="minorHAnsi"/>
                <w:i/>
                <w:iCs/>
                <w:szCs w:val="20"/>
              </w:rPr>
              <w:t xml:space="preserve">can you put them with all of your other </w:t>
            </w:r>
            <w:proofErr w:type="gramStart"/>
            <w:r w:rsidRPr="004A4F26">
              <w:rPr>
                <w:rFonts w:cstheme="minorHAnsi"/>
                <w:i/>
                <w:iCs/>
                <w:szCs w:val="20"/>
              </w:rPr>
              <w:t>socks…‘</w:t>
            </w:r>
            <w:proofErr w:type="gramEnd"/>
          </w:p>
          <w:p w14:paraId="386A7039"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p>
          <w:p w14:paraId="66600363"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Simple incidental conversations with children about what they like and don’t like, what belongs to them and who is in their family for example, builds their understanding of grouping and classifying object and ideas.  </w:t>
            </w:r>
          </w:p>
          <w:p w14:paraId="0C6ECE26"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p w14:paraId="723B43E6"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Sing and reading with sorting, understanding and presenting information from groups</w:t>
            </w:r>
          </w:p>
          <w:p w14:paraId="66A8C17E"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Read and sing children’s favourite picture books or songs and encourage children to show or say what happens next.  </w:t>
            </w:r>
          </w:p>
          <w:p w14:paraId="7313F130"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p w14:paraId="5F18A649"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For example: </w:t>
            </w:r>
          </w:p>
          <w:p w14:paraId="4FB0356E"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i/>
                <w:iCs/>
                <w:szCs w:val="20"/>
              </w:rPr>
              <w:t>Where is Spot?</w:t>
            </w:r>
            <w:r w:rsidRPr="004A4F26">
              <w:rPr>
                <w:rFonts w:cstheme="minorHAnsi"/>
                <w:szCs w:val="20"/>
              </w:rPr>
              <w:t xml:space="preserve"> by Eric Hill</w:t>
            </w:r>
          </w:p>
          <w:p w14:paraId="35FEA0EB"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p w14:paraId="047016B1" w14:textId="0DDED2AD" w:rsidR="00800F95"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lastRenderedPageBreak/>
              <w:t xml:space="preserve">In this book, children look for where Spot the dog might be. Ask children to let you know if they think </w:t>
            </w:r>
            <w:r w:rsidR="008A4896">
              <w:rPr>
                <w:rFonts w:cstheme="minorHAnsi"/>
                <w:szCs w:val="20"/>
              </w:rPr>
              <w:t>S</w:t>
            </w:r>
            <w:r w:rsidRPr="004A4F26">
              <w:rPr>
                <w:rFonts w:cstheme="minorHAnsi"/>
                <w:szCs w:val="20"/>
              </w:rPr>
              <w:t>pot will be under the blanket?</w:t>
            </w:r>
          </w:p>
          <w:p w14:paraId="3844F0D8" w14:textId="77777777" w:rsidR="008A4896" w:rsidRDefault="008A4896"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p w14:paraId="5FC29751" w14:textId="77777777" w:rsidR="008A4896" w:rsidRDefault="0076226D"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8A4896">
              <w:rPr>
                <w:rFonts w:cstheme="minorHAnsi"/>
                <w:i/>
                <w:iCs/>
                <w:szCs w:val="20"/>
              </w:rPr>
              <w:t>Dear Zoo</w:t>
            </w:r>
            <w:r w:rsidRPr="008A4896">
              <w:rPr>
                <w:rFonts w:cstheme="minorHAnsi"/>
                <w:szCs w:val="20"/>
              </w:rPr>
              <w:t xml:space="preserve"> by Rod Campbell </w:t>
            </w:r>
          </w:p>
          <w:p w14:paraId="4046047C" w14:textId="40675BF7" w:rsidR="0076226D" w:rsidRPr="008A4896" w:rsidRDefault="008A4896"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This book is a </w:t>
            </w:r>
            <w:r w:rsidR="0076226D" w:rsidRPr="008A4896">
              <w:rPr>
                <w:rFonts w:cstheme="minorHAnsi"/>
                <w:szCs w:val="20"/>
              </w:rPr>
              <w:t>l</w:t>
            </w:r>
            <w:r>
              <w:rPr>
                <w:rFonts w:cstheme="minorHAnsi"/>
                <w:szCs w:val="20"/>
              </w:rPr>
              <w:t>i</w:t>
            </w:r>
            <w:r w:rsidR="0076226D" w:rsidRPr="008A4896">
              <w:rPr>
                <w:rFonts w:cstheme="minorHAnsi"/>
                <w:szCs w:val="20"/>
              </w:rPr>
              <w:t>ft the flap picture book where children guess at what animals might be sent from the zoo</w:t>
            </w:r>
            <w:r>
              <w:rPr>
                <w:rFonts w:cstheme="minorHAnsi"/>
                <w:szCs w:val="20"/>
              </w:rPr>
              <w:t>.</w:t>
            </w:r>
          </w:p>
          <w:p w14:paraId="5B232412"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p w14:paraId="6E2BA0FA"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See the book list for more suggestions.  </w:t>
            </w:r>
          </w:p>
        </w:tc>
      </w:tr>
      <w:tr w:rsidR="00800F95" w:rsidRPr="00800F95" w14:paraId="68AE66DB" w14:textId="77777777" w:rsidTr="00800F95">
        <w:tc>
          <w:tcPr>
            <w:cnfStyle w:val="001000000000" w:firstRow="0" w:lastRow="0" w:firstColumn="1" w:lastColumn="0" w:oddVBand="0" w:evenVBand="0" w:oddHBand="0" w:evenHBand="0" w:firstRowFirstColumn="0" w:firstRowLastColumn="0" w:lastRowFirstColumn="0" w:lastRowLastColumn="0"/>
            <w:tcW w:w="14925" w:type="dxa"/>
            <w:gridSpan w:val="3"/>
            <w:shd w:val="clear" w:color="auto" w:fill="AF272F" w:themeFill="text1"/>
          </w:tcPr>
          <w:p w14:paraId="0B0F6550" w14:textId="77777777" w:rsidR="00800F95" w:rsidRPr="004A4F26" w:rsidRDefault="00800F95" w:rsidP="00740546">
            <w:pPr>
              <w:pStyle w:val="TableHead"/>
              <w:jc w:val="both"/>
              <w:rPr>
                <w:b w:val="0"/>
                <w:bCs/>
                <w:szCs w:val="20"/>
              </w:rPr>
            </w:pPr>
            <w:r w:rsidRPr="004A4F26">
              <w:rPr>
                <w:b w:val="0"/>
                <w:bCs/>
                <w:szCs w:val="20"/>
              </w:rPr>
              <w:lastRenderedPageBreak/>
              <w:t>Out and about spaces – in the yard, in the garden, in the bush</w:t>
            </w:r>
          </w:p>
        </w:tc>
      </w:tr>
      <w:tr w:rsidR="00800F95" w:rsidRPr="00800F95" w14:paraId="61C41882" w14:textId="77777777" w:rsidTr="003C221D">
        <w:trPr>
          <w:trHeight w:val="4694"/>
        </w:trPr>
        <w:tc>
          <w:tcPr>
            <w:cnfStyle w:val="001000000000" w:firstRow="0" w:lastRow="0" w:firstColumn="1" w:lastColumn="0" w:oddVBand="0" w:evenVBand="0" w:oddHBand="0" w:evenHBand="0" w:firstRowFirstColumn="0" w:firstRowLastColumn="0" w:lastRowFirstColumn="0" w:lastRowLastColumn="0"/>
            <w:tcW w:w="4975" w:type="dxa"/>
          </w:tcPr>
          <w:p w14:paraId="05ACD3A0" w14:textId="77777777" w:rsidR="00800F95" w:rsidRPr="004A4F26" w:rsidRDefault="00800F95" w:rsidP="00740546">
            <w:pPr>
              <w:pStyle w:val="Heading3"/>
              <w:keepNext w:val="0"/>
              <w:keepLines w:val="0"/>
              <w:jc w:val="both"/>
              <w:outlineLvl w:val="2"/>
              <w:rPr>
                <w:sz w:val="20"/>
                <w:szCs w:val="20"/>
              </w:rPr>
            </w:pPr>
            <w:r w:rsidRPr="004A4F26">
              <w:rPr>
                <w:sz w:val="20"/>
                <w:szCs w:val="20"/>
              </w:rPr>
              <w:t xml:space="preserve">Going for a walk </w:t>
            </w:r>
          </w:p>
          <w:p w14:paraId="523F6276" w14:textId="77777777" w:rsidR="00800F95" w:rsidRPr="004A4F26" w:rsidRDefault="00800F95" w:rsidP="00740546">
            <w:pPr>
              <w:pStyle w:val="Tablebody"/>
              <w:jc w:val="both"/>
              <w:rPr>
                <w:rFonts w:cstheme="minorHAnsi"/>
                <w:color w:val="auto"/>
                <w:szCs w:val="20"/>
              </w:rPr>
            </w:pPr>
            <w:r w:rsidRPr="004A4F26">
              <w:rPr>
                <w:rFonts w:cstheme="minorHAnsi"/>
                <w:color w:val="auto"/>
                <w:szCs w:val="20"/>
              </w:rPr>
              <w:t>Taking children out walking in the community offers many opportunities to count and notice numbers for example</w:t>
            </w:r>
          </w:p>
          <w:p w14:paraId="64B131B1" w14:textId="77777777" w:rsidR="00800F95" w:rsidRPr="004A4F26" w:rsidRDefault="00800F95" w:rsidP="00740546">
            <w:pPr>
              <w:pStyle w:val="Tablebody"/>
              <w:jc w:val="both"/>
              <w:rPr>
                <w:rFonts w:cstheme="minorHAnsi"/>
                <w:color w:val="auto"/>
                <w:szCs w:val="20"/>
              </w:rPr>
            </w:pPr>
            <w:r w:rsidRPr="004A4F26">
              <w:rPr>
                <w:rFonts w:cstheme="minorHAnsi"/>
                <w:color w:val="auto"/>
                <w:szCs w:val="20"/>
              </w:rPr>
              <w:t>As you walk, point out the numbers on the letterboxes – count how many houses you walk past.</w:t>
            </w:r>
          </w:p>
          <w:p w14:paraId="7CCC318F" w14:textId="77777777" w:rsidR="00800F95" w:rsidRPr="004A4F26" w:rsidRDefault="00800F95" w:rsidP="00740546">
            <w:pPr>
              <w:pStyle w:val="Tablebody"/>
              <w:jc w:val="both"/>
              <w:rPr>
                <w:rFonts w:cstheme="minorHAnsi"/>
                <w:color w:val="auto"/>
                <w:szCs w:val="20"/>
              </w:rPr>
            </w:pPr>
            <w:r w:rsidRPr="004A4F26">
              <w:rPr>
                <w:rFonts w:cstheme="minorHAnsi"/>
                <w:color w:val="auto"/>
                <w:szCs w:val="20"/>
              </w:rPr>
              <w:t xml:space="preserve">Count how many birds you see or how many cars are in a driveway or how many rubbish bins are ready for collection. </w:t>
            </w:r>
          </w:p>
          <w:p w14:paraId="5B8DF9C3" w14:textId="03B624D6" w:rsidR="00800F95" w:rsidRPr="004A4F26" w:rsidRDefault="00800F95" w:rsidP="00740546">
            <w:pPr>
              <w:pStyle w:val="Tablebody"/>
              <w:jc w:val="both"/>
              <w:rPr>
                <w:rFonts w:cstheme="minorHAnsi"/>
                <w:color w:val="auto"/>
                <w:szCs w:val="20"/>
              </w:rPr>
            </w:pPr>
            <w:r w:rsidRPr="004A4F26">
              <w:rPr>
                <w:rFonts w:cstheme="minorHAnsi"/>
                <w:color w:val="auto"/>
                <w:szCs w:val="20"/>
              </w:rPr>
              <w:t>Pick up leaves, stone or shells or other natural materials and count them together.</w:t>
            </w:r>
            <w:bookmarkStart w:id="3" w:name="_GoBack"/>
            <w:bookmarkEnd w:id="3"/>
            <w:r w:rsidRPr="004A4F26">
              <w:rPr>
                <w:rFonts w:cstheme="minorHAnsi"/>
                <w:color w:val="auto"/>
                <w:szCs w:val="20"/>
              </w:rPr>
              <w:t xml:space="preserve">  </w:t>
            </w:r>
          </w:p>
        </w:tc>
        <w:tc>
          <w:tcPr>
            <w:tcW w:w="4975" w:type="dxa"/>
          </w:tcPr>
          <w:p w14:paraId="70B39922" w14:textId="77777777" w:rsidR="00800F95" w:rsidRPr="004A4F26" w:rsidRDefault="00800F95" w:rsidP="00740546">
            <w:pPr>
              <w:pStyle w:val="Heading3"/>
              <w:jc w:val="both"/>
              <w:outlineLvl w:val="2"/>
              <w:cnfStyle w:val="000000000000" w:firstRow="0" w:lastRow="0" w:firstColumn="0" w:lastColumn="0" w:oddVBand="0" w:evenVBand="0" w:oddHBand="0" w:evenHBand="0" w:firstRowFirstColumn="0" w:firstRowLastColumn="0" w:lastRowFirstColumn="0" w:lastRowLastColumn="0"/>
              <w:rPr>
                <w:sz w:val="20"/>
                <w:szCs w:val="20"/>
              </w:rPr>
            </w:pPr>
            <w:r w:rsidRPr="004A4F26">
              <w:rPr>
                <w:sz w:val="20"/>
                <w:szCs w:val="20"/>
              </w:rPr>
              <w:t>Spending time in nature (outside, in the playground, park or bush)</w:t>
            </w:r>
          </w:p>
          <w:p w14:paraId="3506B1C0"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When children are out and about in nature, there are many opportunities to explore shapes, patterns, dimensions and measurement. </w:t>
            </w:r>
          </w:p>
          <w:p w14:paraId="5CDDEB17"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As you walk point out, the shape and height of the trees that you pass.  </w:t>
            </w:r>
          </w:p>
          <w:p w14:paraId="4890B11D"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4F26">
              <w:rPr>
                <w:rFonts w:cstheme="minorHAnsi"/>
                <w:szCs w:val="20"/>
              </w:rPr>
              <w:t>Identify the colour and size of the different things you see – ‘</w:t>
            </w:r>
            <w:r w:rsidRPr="004A4F26">
              <w:rPr>
                <w:rFonts w:cstheme="minorHAnsi"/>
                <w:i/>
                <w:iCs/>
                <w:szCs w:val="20"/>
              </w:rPr>
              <w:t>Look at this green caterpillar… isn't it tiny?</w:t>
            </w:r>
          </w:p>
          <w:p w14:paraId="71E7849E"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Think about how far you have walked – talk to children about being out for a long time or a short time.  </w:t>
            </w:r>
          </w:p>
          <w:p w14:paraId="59D78E7E"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Look around and help children notice patterns in the world around them – leaves, rocks, and in the sky.</w:t>
            </w:r>
          </w:p>
          <w:p w14:paraId="4E33A6AB"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4975" w:type="dxa"/>
          </w:tcPr>
          <w:p w14:paraId="2E8DCFE7" w14:textId="77777777" w:rsidR="00800F95" w:rsidRPr="004A4F26" w:rsidRDefault="00800F95" w:rsidP="00740546">
            <w:pPr>
              <w:pStyle w:val="Heading3"/>
              <w:jc w:val="both"/>
              <w:outlineLvl w:val="2"/>
              <w:cnfStyle w:val="000000000000" w:firstRow="0" w:lastRow="0" w:firstColumn="0" w:lastColumn="0" w:oddVBand="0" w:evenVBand="0" w:oddHBand="0" w:evenHBand="0" w:firstRowFirstColumn="0" w:firstRowLastColumn="0" w:lastRowFirstColumn="0" w:lastRowLastColumn="0"/>
              <w:rPr>
                <w:sz w:val="20"/>
                <w:szCs w:val="20"/>
              </w:rPr>
            </w:pPr>
            <w:r w:rsidRPr="004A4F26">
              <w:rPr>
                <w:sz w:val="20"/>
                <w:szCs w:val="20"/>
              </w:rPr>
              <w:t>Going Out</w:t>
            </w:r>
          </w:p>
          <w:p w14:paraId="116DAC55"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As you get ready to go out talk to children about what you will need to bring with you. Invite children to go and look outside to see what the weather is like and then talk about what you will need.   </w:t>
            </w:r>
          </w:p>
          <w:p w14:paraId="3779036F"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p w14:paraId="388588E6"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Pose some questions to help children make predictions and think about possible scenarios.  </w:t>
            </w:r>
          </w:p>
          <w:p w14:paraId="75E1B5A5"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i/>
                <w:iCs/>
                <w:szCs w:val="20"/>
              </w:rPr>
              <w:t xml:space="preserve">What happens if we get thirsty… should we bring our water bottles? </w:t>
            </w:r>
          </w:p>
          <w:p w14:paraId="4B88FFA4" w14:textId="1BA418B0"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i/>
                <w:iCs/>
                <w:szCs w:val="20"/>
              </w:rPr>
              <w:t xml:space="preserve">What should we wear on our feet to stop our feet getting cold and wet? </w:t>
            </w:r>
            <w:r w:rsidRPr="004A4F26">
              <w:rPr>
                <w:rFonts w:cstheme="minorHAnsi"/>
                <w:szCs w:val="20"/>
              </w:rPr>
              <w:t xml:space="preserve">   </w:t>
            </w:r>
          </w:p>
        </w:tc>
      </w:tr>
      <w:tr w:rsidR="00800F95" w:rsidRPr="00800F95" w14:paraId="356E1C14" w14:textId="77777777" w:rsidTr="00800F95">
        <w:tc>
          <w:tcPr>
            <w:cnfStyle w:val="001000000000" w:firstRow="0" w:lastRow="0" w:firstColumn="1" w:lastColumn="0" w:oddVBand="0" w:evenVBand="0" w:oddHBand="0" w:evenHBand="0" w:firstRowFirstColumn="0" w:firstRowLastColumn="0" w:lastRowFirstColumn="0" w:lastRowLastColumn="0"/>
            <w:tcW w:w="14925" w:type="dxa"/>
            <w:gridSpan w:val="3"/>
            <w:shd w:val="clear" w:color="auto" w:fill="AF272F" w:themeFill="text1"/>
          </w:tcPr>
          <w:p w14:paraId="3AED1C94" w14:textId="77777777" w:rsidR="00800F95" w:rsidRPr="004A4F26" w:rsidRDefault="00800F95" w:rsidP="00740546">
            <w:pPr>
              <w:pStyle w:val="TableHead"/>
              <w:jc w:val="both"/>
              <w:rPr>
                <w:b w:val="0"/>
                <w:bCs/>
                <w:szCs w:val="20"/>
              </w:rPr>
            </w:pPr>
            <w:r w:rsidRPr="004A4F26">
              <w:rPr>
                <w:b w:val="0"/>
                <w:bCs/>
                <w:szCs w:val="20"/>
              </w:rPr>
              <w:lastRenderedPageBreak/>
              <w:t xml:space="preserve">The home, in the community </w:t>
            </w:r>
          </w:p>
        </w:tc>
      </w:tr>
      <w:tr w:rsidR="00800F95" w:rsidRPr="00800F95" w14:paraId="7DE53A6F" w14:textId="77777777" w:rsidTr="001E37EE">
        <w:tc>
          <w:tcPr>
            <w:cnfStyle w:val="001000000000" w:firstRow="0" w:lastRow="0" w:firstColumn="1" w:lastColumn="0" w:oddVBand="0" w:evenVBand="0" w:oddHBand="0" w:evenHBand="0" w:firstRowFirstColumn="0" w:firstRowLastColumn="0" w:lastRowFirstColumn="0" w:lastRowLastColumn="0"/>
            <w:tcW w:w="4975" w:type="dxa"/>
          </w:tcPr>
          <w:p w14:paraId="5C37FB96" w14:textId="77777777" w:rsidR="00800F95" w:rsidRPr="004A4F26" w:rsidRDefault="00800F95" w:rsidP="00740546">
            <w:pPr>
              <w:pStyle w:val="Heading3"/>
              <w:keepNext w:val="0"/>
              <w:keepLines w:val="0"/>
              <w:jc w:val="both"/>
              <w:outlineLvl w:val="2"/>
              <w:rPr>
                <w:sz w:val="20"/>
                <w:szCs w:val="20"/>
              </w:rPr>
            </w:pPr>
            <w:r w:rsidRPr="004A4F26">
              <w:rPr>
                <w:sz w:val="20"/>
                <w:szCs w:val="20"/>
              </w:rPr>
              <w:t xml:space="preserve">In routines </w:t>
            </w:r>
          </w:p>
          <w:p w14:paraId="6ABB9EE7" w14:textId="77777777" w:rsidR="00800F95" w:rsidRPr="004A4F26" w:rsidRDefault="00800F95" w:rsidP="00740546">
            <w:pPr>
              <w:pStyle w:val="Tablebody"/>
              <w:jc w:val="both"/>
              <w:rPr>
                <w:rFonts w:cstheme="minorHAnsi"/>
                <w:bCs/>
                <w:color w:val="auto"/>
                <w:szCs w:val="20"/>
              </w:rPr>
            </w:pPr>
            <w:r w:rsidRPr="004A4F26">
              <w:rPr>
                <w:rFonts w:cstheme="minorHAnsi"/>
                <w:color w:val="auto"/>
                <w:szCs w:val="20"/>
              </w:rPr>
              <w:t>Use routines such as mealtimes, bathing, getting dressed or ready for bed, as times to explore numbers and the way they help us describe the world. For example:</w:t>
            </w:r>
          </w:p>
          <w:p w14:paraId="3ACBF5F6" w14:textId="77777777" w:rsidR="00800F95" w:rsidRPr="004A4F26" w:rsidRDefault="00800F95" w:rsidP="00740546">
            <w:pPr>
              <w:pStyle w:val="Tablebody"/>
              <w:jc w:val="both"/>
              <w:rPr>
                <w:rFonts w:cstheme="minorHAnsi"/>
                <w:color w:val="auto"/>
                <w:szCs w:val="20"/>
              </w:rPr>
            </w:pPr>
          </w:p>
          <w:p w14:paraId="3DA7A360" w14:textId="77777777" w:rsidR="00800F95" w:rsidRPr="004A4F26" w:rsidRDefault="00800F95" w:rsidP="00740546">
            <w:pPr>
              <w:pStyle w:val="Heading3"/>
              <w:jc w:val="both"/>
              <w:outlineLvl w:val="2"/>
              <w:rPr>
                <w:sz w:val="20"/>
                <w:szCs w:val="20"/>
              </w:rPr>
            </w:pPr>
            <w:r w:rsidRPr="004A4F26">
              <w:rPr>
                <w:sz w:val="20"/>
                <w:szCs w:val="20"/>
              </w:rPr>
              <w:t>Mealtimes:</w:t>
            </w:r>
          </w:p>
          <w:p w14:paraId="63337EE0" w14:textId="77777777" w:rsidR="00800F95" w:rsidRPr="004A4F26" w:rsidRDefault="00800F95" w:rsidP="00740546">
            <w:pPr>
              <w:pStyle w:val="Tablebody"/>
              <w:jc w:val="both"/>
              <w:rPr>
                <w:rFonts w:cstheme="minorHAnsi"/>
                <w:i/>
                <w:iCs/>
                <w:color w:val="auto"/>
                <w:szCs w:val="20"/>
              </w:rPr>
            </w:pPr>
            <w:r w:rsidRPr="004A4F26">
              <w:rPr>
                <w:rFonts w:cstheme="minorHAnsi"/>
                <w:color w:val="auto"/>
                <w:szCs w:val="20"/>
              </w:rPr>
              <w:t>Mealtimes present many opportunities for mathematics play. ‘</w:t>
            </w:r>
            <w:r w:rsidRPr="004A4F26">
              <w:rPr>
                <w:rFonts w:cstheme="minorHAnsi"/>
                <w:i/>
                <w:iCs/>
                <w:color w:val="auto"/>
                <w:szCs w:val="20"/>
              </w:rPr>
              <w:t xml:space="preserve">Let's cut the banana in two pieces – you have one and I will have one’ or 'One spoon for you and one for me.'  </w:t>
            </w:r>
          </w:p>
          <w:p w14:paraId="499751E2" w14:textId="77777777" w:rsidR="00800F95" w:rsidRPr="004A4F26" w:rsidRDefault="00800F95" w:rsidP="00740546">
            <w:pPr>
              <w:pStyle w:val="Tablebody"/>
              <w:jc w:val="both"/>
              <w:rPr>
                <w:rFonts w:cstheme="minorHAnsi"/>
                <w:bCs/>
                <w:color w:val="auto"/>
                <w:szCs w:val="20"/>
              </w:rPr>
            </w:pPr>
          </w:p>
          <w:p w14:paraId="4D2D2444" w14:textId="77777777" w:rsidR="00800F95" w:rsidRPr="004A4F26" w:rsidRDefault="00800F95" w:rsidP="00740546">
            <w:pPr>
              <w:pStyle w:val="Heading3"/>
              <w:jc w:val="both"/>
              <w:outlineLvl w:val="2"/>
              <w:rPr>
                <w:sz w:val="20"/>
                <w:szCs w:val="20"/>
              </w:rPr>
            </w:pPr>
            <w:r w:rsidRPr="004A4F26">
              <w:rPr>
                <w:sz w:val="20"/>
                <w:szCs w:val="20"/>
              </w:rPr>
              <w:t>Getting dressed:</w:t>
            </w:r>
          </w:p>
          <w:p w14:paraId="57D52463" w14:textId="77777777" w:rsidR="00800F95" w:rsidRPr="004A4F26" w:rsidRDefault="00800F95" w:rsidP="00740546">
            <w:pPr>
              <w:pStyle w:val="Tablebody"/>
              <w:jc w:val="both"/>
              <w:rPr>
                <w:rFonts w:cstheme="minorHAnsi"/>
                <w:color w:val="auto"/>
                <w:szCs w:val="20"/>
              </w:rPr>
            </w:pPr>
            <w:r w:rsidRPr="004A4F26">
              <w:rPr>
                <w:rFonts w:cstheme="minorHAnsi"/>
                <w:color w:val="auto"/>
                <w:szCs w:val="20"/>
              </w:rPr>
              <w:t>Getting dressed presents many opportunities for mathematics play.</w:t>
            </w:r>
          </w:p>
          <w:p w14:paraId="26E1C215" w14:textId="77777777" w:rsidR="00800F95" w:rsidRPr="004A4F26" w:rsidRDefault="00800F95" w:rsidP="00740546">
            <w:pPr>
              <w:pStyle w:val="Tablebody"/>
              <w:jc w:val="both"/>
              <w:rPr>
                <w:rFonts w:cstheme="minorHAnsi"/>
                <w:i/>
                <w:iCs/>
                <w:color w:val="auto"/>
                <w:szCs w:val="20"/>
              </w:rPr>
            </w:pPr>
            <w:r w:rsidRPr="004A4F26">
              <w:rPr>
                <w:rFonts w:cstheme="minorHAnsi"/>
                <w:i/>
                <w:iCs/>
                <w:color w:val="auto"/>
                <w:szCs w:val="20"/>
              </w:rPr>
              <w:t xml:space="preserve">‘We need two socks – one for this foot and one for this foot…’ </w:t>
            </w:r>
          </w:p>
          <w:p w14:paraId="3DDF6A7C" w14:textId="77777777" w:rsidR="00800F95" w:rsidRPr="004A4F26" w:rsidRDefault="00800F95" w:rsidP="00740546">
            <w:pPr>
              <w:pStyle w:val="Tablebody"/>
              <w:jc w:val="both"/>
              <w:rPr>
                <w:rFonts w:cstheme="minorHAnsi"/>
                <w:i/>
                <w:iCs/>
                <w:color w:val="auto"/>
                <w:szCs w:val="20"/>
              </w:rPr>
            </w:pPr>
            <w:r w:rsidRPr="004A4F26">
              <w:rPr>
                <w:rFonts w:cstheme="minorHAnsi"/>
                <w:i/>
                <w:iCs/>
                <w:color w:val="auto"/>
                <w:szCs w:val="20"/>
              </w:rPr>
              <w:t>‘One leg in your pants and now the next leg…'</w:t>
            </w:r>
          </w:p>
          <w:p w14:paraId="3F04DC22" w14:textId="77777777" w:rsidR="00800F95" w:rsidRPr="004A4F26" w:rsidRDefault="00800F95" w:rsidP="00740546">
            <w:pPr>
              <w:pStyle w:val="Tablebody"/>
              <w:jc w:val="both"/>
              <w:rPr>
                <w:rFonts w:cstheme="minorHAnsi"/>
                <w:i/>
                <w:iCs/>
                <w:color w:val="auto"/>
                <w:szCs w:val="20"/>
              </w:rPr>
            </w:pPr>
            <w:r w:rsidRPr="004A4F26">
              <w:rPr>
                <w:rFonts w:cstheme="minorHAnsi"/>
                <w:i/>
                <w:iCs/>
                <w:color w:val="auto"/>
                <w:szCs w:val="20"/>
              </w:rPr>
              <w:t>‘You have lots of cars on your top – we can count them…’</w:t>
            </w:r>
          </w:p>
          <w:p w14:paraId="387DC9F6" w14:textId="77777777" w:rsidR="00800F95" w:rsidRPr="004A4F26" w:rsidRDefault="00800F95" w:rsidP="00740546">
            <w:pPr>
              <w:pStyle w:val="Tablebody"/>
              <w:jc w:val="both"/>
              <w:rPr>
                <w:rFonts w:cstheme="minorHAnsi"/>
                <w:color w:val="auto"/>
                <w:szCs w:val="20"/>
              </w:rPr>
            </w:pPr>
          </w:p>
          <w:p w14:paraId="4CB9B264" w14:textId="77777777" w:rsidR="00800F95" w:rsidRPr="004A4F26" w:rsidRDefault="00800F95" w:rsidP="00740546">
            <w:pPr>
              <w:pStyle w:val="Heading3"/>
              <w:jc w:val="both"/>
              <w:outlineLvl w:val="2"/>
              <w:rPr>
                <w:sz w:val="20"/>
                <w:szCs w:val="20"/>
              </w:rPr>
            </w:pPr>
            <w:r w:rsidRPr="004A4F26">
              <w:rPr>
                <w:sz w:val="20"/>
                <w:szCs w:val="20"/>
              </w:rPr>
              <w:t xml:space="preserve">Visit the library </w:t>
            </w:r>
          </w:p>
          <w:p w14:paraId="5C794612" w14:textId="15C32ABD" w:rsidR="00800F95" w:rsidRPr="004A4F26" w:rsidRDefault="00800F95" w:rsidP="00740546">
            <w:pPr>
              <w:pStyle w:val="Tablebody"/>
              <w:jc w:val="both"/>
              <w:rPr>
                <w:rFonts w:cstheme="minorHAnsi"/>
                <w:color w:val="auto"/>
                <w:szCs w:val="20"/>
              </w:rPr>
            </w:pPr>
            <w:r w:rsidRPr="004A4F26">
              <w:rPr>
                <w:rFonts w:cstheme="minorHAnsi"/>
                <w:color w:val="auto"/>
                <w:szCs w:val="20"/>
              </w:rPr>
              <w:t>Go for a walk to the library to choose some of the books listed above or others you might find.  Remember to ask the librarian for assistance or join in reading times to find out about new books to enjoy.</w:t>
            </w:r>
          </w:p>
        </w:tc>
        <w:tc>
          <w:tcPr>
            <w:tcW w:w="4975" w:type="dxa"/>
          </w:tcPr>
          <w:p w14:paraId="338213A1" w14:textId="77777777" w:rsidR="00800F95" w:rsidRPr="004A4F26" w:rsidRDefault="00800F95" w:rsidP="00740546">
            <w:pPr>
              <w:pStyle w:val="Heading3"/>
              <w:jc w:val="both"/>
              <w:outlineLvl w:val="2"/>
              <w:cnfStyle w:val="000000000000" w:firstRow="0" w:lastRow="0" w:firstColumn="0" w:lastColumn="0" w:oddVBand="0" w:evenVBand="0" w:oddHBand="0" w:evenHBand="0" w:firstRowFirstColumn="0" w:firstRowLastColumn="0" w:lastRowFirstColumn="0" w:lastRowLastColumn="0"/>
              <w:rPr>
                <w:sz w:val="20"/>
                <w:szCs w:val="20"/>
              </w:rPr>
            </w:pPr>
            <w:r w:rsidRPr="004A4F26">
              <w:rPr>
                <w:sz w:val="20"/>
                <w:szCs w:val="20"/>
              </w:rPr>
              <w:t xml:space="preserve">In routines </w:t>
            </w:r>
          </w:p>
          <w:p w14:paraId="2037E154"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Use routines such as mealtimes, bathing, getting dressed or ready for bed, as times to explore shapes, patterns, dimensions and measurement and the way they help us understand and describe the world. For example:</w:t>
            </w:r>
          </w:p>
          <w:p w14:paraId="1ACC2531" w14:textId="77777777" w:rsidR="00800F95" w:rsidRPr="004A4F26" w:rsidRDefault="00800F95" w:rsidP="00740546">
            <w:pPr>
              <w:pStyle w:val="Heading3"/>
              <w:jc w:val="both"/>
              <w:outlineLvl w:val="2"/>
              <w:cnfStyle w:val="000000000000" w:firstRow="0" w:lastRow="0" w:firstColumn="0" w:lastColumn="0" w:oddVBand="0" w:evenVBand="0" w:oddHBand="0" w:evenHBand="0" w:firstRowFirstColumn="0" w:firstRowLastColumn="0" w:lastRowFirstColumn="0" w:lastRowLastColumn="0"/>
              <w:rPr>
                <w:sz w:val="20"/>
                <w:szCs w:val="20"/>
              </w:rPr>
            </w:pPr>
          </w:p>
          <w:p w14:paraId="24BB7BD4" w14:textId="77777777" w:rsidR="00800F95" w:rsidRPr="004A4F26" w:rsidRDefault="00800F95" w:rsidP="00740546">
            <w:pPr>
              <w:pStyle w:val="Heading3"/>
              <w:jc w:val="both"/>
              <w:outlineLvl w:val="2"/>
              <w:cnfStyle w:val="000000000000" w:firstRow="0" w:lastRow="0" w:firstColumn="0" w:lastColumn="0" w:oddVBand="0" w:evenVBand="0" w:oddHBand="0" w:evenHBand="0" w:firstRowFirstColumn="0" w:firstRowLastColumn="0" w:lastRowFirstColumn="0" w:lastRowLastColumn="0"/>
              <w:rPr>
                <w:sz w:val="20"/>
                <w:szCs w:val="20"/>
              </w:rPr>
            </w:pPr>
            <w:r w:rsidRPr="004A4F26">
              <w:rPr>
                <w:sz w:val="20"/>
                <w:szCs w:val="20"/>
              </w:rPr>
              <w:t>Mealtimes:</w:t>
            </w:r>
          </w:p>
          <w:p w14:paraId="478A423E"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4F26">
              <w:rPr>
                <w:rFonts w:cstheme="minorHAnsi"/>
                <w:szCs w:val="20"/>
              </w:rPr>
              <w:t xml:space="preserve">Present food to children that are cut in different shapes and sizes. As you share the meal identify the different food items using shape and colour and size terminology. For example, </w:t>
            </w:r>
            <w:r w:rsidRPr="004A4F26">
              <w:rPr>
                <w:rFonts w:cstheme="minorHAnsi"/>
                <w:i/>
                <w:iCs/>
                <w:szCs w:val="20"/>
              </w:rPr>
              <w:t xml:space="preserve">‘That’s a yummy red apple…’  or ‘That’s a big piece of green broccoli…’ </w:t>
            </w:r>
          </w:p>
          <w:p w14:paraId="1E1C1047"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bCs/>
                <w:szCs w:val="20"/>
              </w:rPr>
            </w:pPr>
          </w:p>
          <w:p w14:paraId="35A93FC5" w14:textId="77777777" w:rsidR="00800F95" w:rsidRPr="004A4F26" w:rsidRDefault="00800F95" w:rsidP="00740546">
            <w:pPr>
              <w:pStyle w:val="Heading3"/>
              <w:jc w:val="both"/>
              <w:outlineLvl w:val="2"/>
              <w:cnfStyle w:val="000000000000" w:firstRow="0" w:lastRow="0" w:firstColumn="0" w:lastColumn="0" w:oddVBand="0" w:evenVBand="0" w:oddHBand="0" w:evenHBand="0" w:firstRowFirstColumn="0" w:firstRowLastColumn="0" w:lastRowFirstColumn="0" w:lastRowLastColumn="0"/>
              <w:rPr>
                <w:sz w:val="20"/>
                <w:szCs w:val="20"/>
              </w:rPr>
            </w:pPr>
            <w:r w:rsidRPr="004A4F26">
              <w:rPr>
                <w:sz w:val="20"/>
                <w:szCs w:val="20"/>
              </w:rPr>
              <w:t>Getting dressed:</w:t>
            </w:r>
          </w:p>
          <w:p w14:paraId="39004973"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Getting dressed presents many opportunities for mathematics play. As you get dressed, identify the different items using shape and colour and size terminology. </w:t>
            </w:r>
          </w:p>
          <w:p w14:paraId="5B0E954C"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bCs/>
                <w:color w:val="BC95C8" w:themeColor="accent1"/>
                <w:szCs w:val="20"/>
              </w:rPr>
            </w:pPr>
          </w:p>
          <w:p w14:paraId="59825A40" w14:textId="77777777" w:rsidR="00800F95" w:rsidRPr="004A4F26" w:rsidRDefault="00800F95" w:rsidP="00740546">
            <w:pPr>
              <w:pStyle w:val="Heading3"/>
              <w:jc w:val="both"/>
              <w:outlineLvl w:val="2"/>
              <w:cnfStyle w:val="000000000000" w:firstRow="0" w:lastRow="0" w:firstColumn="0" w:lastColumn="0" w:oddVBand="0" w:evenVBand="0" w:oddHBand="0" w:evenHBand="0" w:firstRowFirstColumn="0" w:firstRowLastColumn="0" w:lastRowFirstColumn="0" w:lastRowLastColumn="0"/>
              <w:rPr>
                <w:sz w:val="20"/>
                <w:szCs w:val="20"/>
              </w:rPr>
            </w:pPr>
            <w:r w:rsidRPr="004A4F26">
              <w:rPr>
                <w:sz w:val="20"/>
                <w:szCs w:val="20"/>
              </w:rPr>
              <w:t xml:space="preserve">Visit the shops </w:t>
            </w:r>
          </w:p>
          <w:p w14:paraId="78CD3AB0"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Go for a visit to the shops and look for patterns, shapes and colours when you are there.</w:t>
            </w:r>
          </w:p>
          <w:p w14:paraId="047772DF" w14:textId="546D229E"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Point out to children rows of apples, stacks of yellow bananas, different coloured socks – shops are full of colour pattern and size.</w:t>
            </w:r>
          </w:p>
        </w:tc>
        <w:tc>
          <w:tcPr>
            <w:tcW w:w="4975" w:type="dxa"/>
          </w:tcPr>
          <w:p w14:paraId="757E808B" w14:textId="77777777" w:rsidR="00800F95" w:rsidRPr="004A4F26" w:rsidRDefault="00800F95" w:rsidP="00740546">
            <w:pPr>
              <w:pStyle w:val="Heading3"/>
              <w:jc w:val="both"/>
              <w:outlineLvl w:val="2"/>
              <w:cnfStyle w:val="000000000000" w:firstRow="0" w:lastRow="0" w:firstColumn="0" w:lastColumn="0" w:oddVBand="0" w:evenVBand="0" w:oddHBand="0" w:evenHBand="0" w:firstRowFirstColumn="0" w:firstRowLastColumn="0" w:lastRowFirstColumn="0" w:lastRowLastColumn="0"/>
              <w:rPr>
                <w:sz w:val="20"/>
                <w:szCs w:val="20"/>
              </w:rPr>
            </w:pPr>
            <w:r w:rsidRPr="004A4F26">
              <w:rPr>
                <w:sz w:val="20"/>
                <w:szCs w:val="20"/>
              </w:rPr>
              <w:t xml:space="preserve">In routines </w:t>
            </w:r>
          </w:p>
          <w:p w14:paraId="111642CB"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Use routines such as mealtimes, bathing, getting dressed or ready for bed, as times to explore sorting, understanding and presenting information from groups to help us describe the world. For example:</w:t>
            </w:r>
          </w:p>
          <w:p w14:paraId="1E0D279C"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bCs/>
                <w:szCs w:val="20"/>
              </w:rPr>
            </w:pPr>
          </w:p>
          <w:p w14:paraId="79B5588C" w14:textId="77777777" w:rsidR="00800F95" w:rsidRPr="004A4F26" w:rsidRDefault="00800F95" w:rsidP="00740546">
            <w:pPr>
              <w:pStyle w:val="Heading3"/>
              <w:jc w:val="both"/>
              <w:outlineLvl w:val="2"/>
              <w:cnfStyle w:val="000000000000" w:firstRow="0" w:lastRow="0" w:firstColumn="0" w:lastColumn="0" w:oddVBand="0" w:evenVBand="0" w:oddHBand="0" w:evenHBand="0" w:firstRowFirstColumn="0" w:firstRowLastColumn="0" w:lastRowFirstColumn="0" w:lastRowLastColumn="0"/>
              <w:rPr>
                <w:sz w:val="20"/>
                <w:szCs w:val="20"/>
              </w:rPr>
            </w:pPr>
            <w:r w:rsidRPr="004A4F26">
              <w:rPr>
                <w:sz w:val="20"/>
                <w:szCs w:val="20"/>
              </w:rPr>
              <w:t xml:space="preserve">Sorting the washing: </w:t>
            </w:r>
          </w:p>
          <w:p w14:paraId="3D12DAA3"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Invite children to help sort out the washing into relevant groups.  </w:t>
            </w:r>
          </w:p>
          <w:p w14:paraId="175A68B9"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4F26">
              <w:rPr>
                <w:rFonts w:cstheme="minorHAnsi"/>
                <w:i/>
                <w:iCs/>
                <w:szCs w:val="20"/>
              </w:rPr>
              <w:t>'Let's put all the bibs in a pile.'</w:t>
            </w:r>
          </w:p>
          <w:p w14:paraId="02703BF4"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4F26">
              <w:rPr>
                <w:rFonts w:cstheme="minorHAnsi"/>
                <w:i/>
                <w:iCs/>
                <w:szCs w:val="20"/>
              </w:rPr>
              <w:t xml:space="preserve">‘Let’s put all of your clothes in here…’    </w:t>
            </w:r>
          </w:p>
          <w:p w14:paraId="26B8C2B4"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p w14:paraId="19123CAD" w14:textId="77777777" w:rsidR="00800F95" w:rsidRPr="004A4F26" w:rsidRDefault="00800F95" w:rsidP="00740546">
            <w:pPr>
              <w:pStyle w:val="Heading3"/>
              <w:jc w:val="both"/>
              <w:outlineLvl w:val="2"/>
              <w:cnfStyle w:val="000000000000" w:firstRow="0" w:lastRow="0" w:firstColumn="0" w:lastColumn="0" w:oddVBand="0" w:evenVBand="0" w:oddHBand="0" w:evenHBand="0" w:firstRowFirstColumn="0" w:firstRowLastColumn="0" w:lastRowFirstColumn="0" w:lastRowLastColumn="0"/>
              <w:rPr>
                <w:sz w:val="20"/>
                <w:szCs w:val="20"/>
              </w:rPr>
            </w:pPr>
            <w:r w:rsidRPr="004A4F26">
              <w:rPr>
                <w:sz w:val="20"/>
                <w:szCs w:val="20"/>
              </w:rPr>
              <w:t>Getting dressed:</w:t>
            </w:r>
          </w:p>
          <w:p w14:paraId="6BAE75B0"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Talk to children about making predictions about what they need to wear.  </w:t>
            </w:r>
          </w:p>
          <w:p w14:paraId="710F9572" w14:textId="5291BBC0" w:rsidR="00800F95" w:rsidRPr="007721F9"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4F26">
              <w:rPr>
                <w:rFonts w:cstheme="minorHAnsi"/>
                <w:i/>
                <w:iCs/>
                <w:szCs w:val="20"/>
              </w:rPr>
              <w:t xml:space="preserve">‘Let’s look out the window… is it going to rain today/is it going to be a cold day outside – what do we need to wear?’  </w:t>
            </w:r>
          </w:p>
        </w:tc>
      </w:tr>
      <w:tr w:rsidR="00800F95" w:rsidRPr="00800F95" w14:paraId="360DED2B" w14:textId="77777777" w:rsidTr="00800F95">
        <w:tc>
          <w:tcPr>
            <w:cnfStyle w:val="001000000000" w:firstRow="0" w:lastRow="0" w:firstColumn="1" w:lastColumn="0" w:oddVBand="0" w:evenVBand="0" w:oddHBand="0" w:evenHBand="0" w:firstRowFirstColumn="0" w:firstRowLastColumn="0" w:lastRowFirstColumn="0" w:lastRowLastColumn="0"/>
            <w:tcW w:w="14925" w:type="dxa"/>
            <w:gridSpan w:val="3"/>
            <w:shd w:val="clear" w:color="auto" w:fill="AF272F" w:themeFill="text1"/>
          </w:tcPr>
          <w:p w14:paraId="5DFFB69F" w14:textId="77777777" w:rsidR="00800F95" w:rsidRPr="004A4F26" w:rsidRDefault="00800F95" w:rsidP="00740546">
            <w:pPr>
              <w:pStyle w:val="TableHead"/>
              <w:jc w:val="both"/>
              <w:rPr>
                <w:b w:val="0"/>
                <w:bCs/>
                <w:szCs w:val="20"/>
              </w:rPr>
            </w:pPr>
            <w:bookmarkStart w:id="4" w:name="_Hlk40861827"/>
            <w:r w:rsidRPr="004A4F26">
              <w:rPr>
                <w:b w:val="0"/>
                <w:bCs/>
                <w:szCs w:val="20"/>
              </w:rPr>
              <w:lastRenderedPageBreak/>
              <w:t xml:space="preserve">Educator Led Learning </w:t>
            </w:r>
          </w:p>
        </w:tc>
        <w:bookmarkEnd w:id="4"/>
      </w:tr>
      <w:tr w:rsidR="00800F95" w:rsidRPr="00800F95" w14:paraId="112AB350" w14:textId="77777777" w:rsidTr="001E37EE">
        <w:tc>
          <w:tcPr>
            <w:cnfStyle w:val="001000000000" w:firstRow="0" w:lastRow="0" w:firstColumn="1" w:lastColumn="0" w:oddVBand="0" w:evenVBand="0" w:oddHBand="0" w:evenHBand="0" w:firstRowFirstColumn="0" w:firstRowLastColumn="0" w:lastRowFirstColumn="0" w:lastRowLastColumn="0"/>
            <w:tcW w:w="4975" w:type="dxa"/>
          </w:tcPr>
          <w:p w14:paraId="4F506AAE" w14:textId="77777777" w:rsidR="00800F95" w:rsidRPr="004A4F26" w:rsidRDefault="00800F95" w:rsidP="00740546">
            <w:pPr>
              <w:pStyle w:val="Heading3"/>
              <w:keepNext w:val="0"/>
              <w:keepLines w:val="0"/>
              <w:jc w:val="both"/>
              <w:outlineLvl w:val="2"/>
              <w:rPr>
                <w:sz w:val="20"/>
                <w:szCs w:val="20"/>
              </w:rPr>
            </w:pPr>
            <w:r w:rsidRPr="004A4F26">
              <w:rPr>
                <w:sz w:val="20"/>
                <w:szCs w:val="20"/>
              </w:rPr>
              <w:t xml:space="preserve">Counting toes </w:t>
            </w:r>
          </w:p>
          <w:p w14:paraId="5B1969CE" w14:textId="77777777" w:rsidR="00800F95" w:rsidRPr="004A4F26" w:rsidRDefault="00800F95" w:rsidP="00740546">
            <w:pPr>
              <w:pStyle w:val="Tablebody"/>
              <w:jc w:val="both"/>
              <w:rPr>
                <w:rFonts w:cstheme="minorHAnsi"/>
                <w:color w:val="auto"/>
                <w:szCs w:val="20"/>
              </w:rPr>
            </w:pPr>
            <w:r w:rsidRPr="004A4F26">
              <w:rPr>
                <w:rFonts w:cstheme="minorHAnsi"/>
                <w:color w:val="auto"/>
                <w:szCs w:val="20"/>
              </w:rPr>
              <w:t xml:space="preserve">Counting toes and fingers is a fun and easy way to learn to count. Support children to count from one to five and then from one to ten by wiggling each toe or finger and naming the number.  </w:t>
            </w:r>
          </w:p>
          <w:p w14:paraId="78FCE072" w14:textId="77777777" w:rsidR="00800F95" w:rsidRPr="004A4F26" w:rsidRDefault="00800F95" w:rsidP="00740546">
            <w:pPr>
              <w:pStyle w:val="Tablebody"/>
              <w:jc w:val="both"/>
              <w:rPr>
                <w:rFonts w:cstheme="minorHAnsi"/>
                <w:color w:val="auto"/>
                <w:szCs w:val="20"/>
              </w:rPr>
            </w:pPr>
          </w:p>
          <w:p w14:paraId="3947A0BC" w14:textId="56DD5A19" w:rsidR="00800F95" w:rsidRPr="004A4F26" w:rsidRDefault="00800F95" w:rsidP="00740546">
            <w:pPr>
              <w:pStyle w:val="Tablebody"/>
              <w:jc w:val="both"/>
              <w:rPr>
                <w:rFonts w:cstheme="minorHAnsi"/>
                <w:color w:val="auto"/>
                <w:szCs w:val="20"/>
              </w:rPr>
            </w:pPr>
            <w:r w:rsidRPr="004A4F26">
              <w:rPr>
                <w:rFonts w:cstheme="minorHAnsi"/>
                <w:color w:val="auto"/>
                <w:szCs w:val="20"/>
              </w:rPr>
              <w:t xml:space="preserve">Add a rhyme to the counting game such as This little piggy went to market. </w:t>
            </w:r>
          </w:p>
        </w:tc>
        <w:tc>
          <w:tcPr>
            <w:tcW w:w="4975" w:type="dxa"/>
          </w:tcPr>
          <w:p w14:paraId="0BEE2F5B" w14:textId="77777777" w:rsidR="00800F95" w:rsidRPr="004A4F26" w:rsidRDefault="00800F95" w:rsidP="00740546">
            <w:pPr>
              <w:pStyle w:val="Heading3"/>
              <w:jc w:val="both"/>
              <w:outlineLvl w:val="2"/>
              <w:cnfStyle w:val="000000000000" w:firstRow="0" w:lastRow="0" w:firstColumn="0" w:lastColumn="0" w:oddVBand="0" w:evenVBand="0" w:oddHBand="0" w:evenHBand="0" w:firstRowFirstColumn="0" w:firstRowLastColumn="0" w:lastRowFirstColumn="0" w:lastRowLastColumn="0"/>
              <w:rPr>
                <w:sz w:val="20"/>
                <w:szCs w:val="20"/>
              </w:rPr>
            </w:pPr>
            <w:r w:rsidRPr="004A4F26">
              <w:rPr>
                <w:sz w:val="20"/>
                <w:szCs w:val="20"/>
              </w:rPr>
              <w:t>Make a pattern</w:t>
            </w:r>
          </w:p>
          <w:p w14:paraId="4B9B6E7B"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Play pattern games with children where you take it in turns to place a block or shape on the floor in front of them and then invite them to put one on top. Then take turns to build a tower or form a row.  </w:t>
            </w:r>
          </w:p>
          <w:p w14:paraId="24EA35E8" w14:textId="77777777" w:rsidR="00800F95" w:rsidRPr="004A4F26" w:rsidRDefault="00800F95" w:rsidP="00740546">
            <w:pPr>
              <w:pStyle w:val="Heading3"/>
              <w:jc w:val="both"/>
              <w:outlineLvl w:val="2"/>
              <w:cnfStyle w:val="000000000000" w:firstRow="0" w:lastRow="0" w:firstColumn="0" w:lastColumn="0" w:oddVBand="0" w:evenVBand="0" w:oddHBand="0" w:evenHBand="0" w:firstRowFirstColumn="0" w:firstRowLastColumn="0" w:lastRowFirstColumn="0" w:lastRowLastColumn="0"/>
              <w:rPr>
                <w:sz w:val="20"/>
                <w:szCs w:val="20"/>
              </w:rPr>
            </w:pPr>
            <w:r w:rsidRPr="004A4F26">
              <w:rPr>
                <w:sz w:val="20"/>
                <w:szCs w:val="20"/>
              </w:rPr>
              <w:t> </w:t>
            </w:r>
          </w:p>
          <w:p w14:paraId="4822DB39" w14:textId="77777777" w:rsidR="00800F95" w:rsidRPr="004A4F26" w:rsidRDefault="00800F95" w:rsidP="00740546">
            <w:pPr>
              <w:pStyle w:val="Heading3"/>
              <w:jc w:val="both"/>
              <w:outlineLvl w:val="2"/>
              <w:cnfStyle w:val="000000000000" w:firstRow="0" w:lastRow="0" w:firstColumn="0" w:lastColumn="0" w:oddVBand="0" w:evenVBand="0" w:oddHBand="0" w:evenHBand="0" w:firstRowFirstColumn="0" w:firstRowLastColumn="0" w:lastRowFirstColumn="0" w:lastRowLastColumn="0"/>
              <w:rPr>
                <w:color w:val="auto"/>
                <w:sz w:val="20"/>
                <w:szCs w:val="20"/>
              </w:rPr>
            </w:pPr>
            <w:r w:rsidRPr="004A4F26">
              <w:rPr>
                <w:color w:val="auto"/>
                <w:sz w:val="20"/>
                <w:szCs w:val="20"/>
              </w:rPr>
              <w:t xml:space="preserve">Spatial toys </w:t>
            </w:r>
          </w:p>
          <w:p w14:paraId="64C31CE6" w14:textId="3D76B7D6"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Blocks and puzzles are easy ways to introduce spatial concepts in play. Talk to children about the size and shapes of blocks and puzzle pieces, identify sides and corners and describe the location of objects.</w:t>
            </w:r>
          </w:p>
        </w:tc>
        <w:tc>
          <w:tcPr>
            <w:tcW w:w="4975" w:type="dxa"/>
          </w:tcPr>
          <w:p w14:paraId="2C3884BD" w14:textId="77777777" w:rsidR="00800F95" w:rsidRPr="004A4F26" w:rsidRDefault="00800F95" w:rsidP="00740546">
            <w:pPr>
              <w:pStyle w:val="Heading3"/>
              <w:jc w:val="both"/>
              <w:outlineLvl w:val="2"/>
              <w:cnfStyle w:val="000000000000" w:firstRow="0" w:lastRow="0" w:firstColumn="0" w:lastColumn="0" w:oddVBand="0" w:evenVBand="0" w:oddHBand="0" w:evenHBand="0" w:firstRowFirstColumn="0" w:firstRowLastColumn="0" w:lastRowFirstColumn="0" w:lastRowLastColumn="0"/>
              <w:rPr>
                <w:sz w:val="20"/>
                <w:szCs w:val="20"/>
              </w:rPr>
            </w:pPr>
            <w:r w:rsidRPr="004A4F26">
              <w:rPr>
                <w:sz w:val="20"/>
                <w:szCs w:val="20"/>
              </w:rPr>
              <w:t xml:space="preserve">Sorting games </w:t>
            </w:r>
          </w:p>
          <w:p w14:paraId="0F4910B1"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Matching and fitting shapes into their correct places (on a puzzle or in a sorting container) helps to make predictions about how things fit together or sort them into groups with the same features. </w:t>
            </w:r>
          </w:p>
          <w:p w14:paraId="01121B77" w14:textId="77777777"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p>
          <w:p w14:paraId="23FBE270" w14:textId="044B8576" w:rsidR="00800F95" w:rsidRPr="004A4F26" w:rsidRDefault="00800F95" w:rsidP="00740546">
            <w:pPr>
              <w:pStyle w:val="Tablebody"/>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A4F26">
              <w:rPr>
                <w:rFonts w:cstheme="minorHAnsi"/>
                <w:szCs w:val="20"/>
              </w:rPr>
              <w:t xml:space="preserve">Support children to think about how features match by asking children about where shapes might go.  </w:t>
            </w:r>
          </w:p>
        </w:tc>
      </w:tr>
      <w:tr w:rsidR="00800F95" w:rsidRPr="00800F95" w14:paraId="3F93260B" w14:textId="77777777" w:rsidTr="001E37EE">
        <w:tc>
          <w:tcPr>
            <w:cnfStyle w:val="001000000000" w:firstRow="0" w:lastRow="0" w:firstColumn="1" w:lastColumn="0" w:oddVBand="0" w:evenVBand="0" w:oddHBand="0" w:evenHBand="0" w:firstRowFirstColumn="0" w:firstRowLastColumn="0" w:lastRowFirstColumn="0" w:lastRowLastColumn="0"/>
            <w:tcW w:w="14925" w:type="dxa"/>
            <w:gridSpan w:val="3"/>
          </w:tcPr>
          <w:p w14:paraId="2E2DC8A0" w14:textId="77777777" w:rsidR="00800F95" w:rsidRPr="004A4F26" w:rsidRDefault="00800F95" w:rsidP="00740546">
            <w:pPr>
              <w:pStyle w:val="Heading2"/>
              <w:keepNext w:val="0"/>
              <w:keepLines w:val="0"/>
              <w:jc w:val="both"/>
              <w:outlineLvl w:val="1"/>
              <w:rPr>
                <w:sz w:val="20"/>
                <w:szCs w:val="20"/>
              </w:rPr>
            </w:pPr>
            <w:r w:rsidRPr="004A4F26">
              <w:rPr>
                <w:sz w:val="20"/>
                <w:szCs w:val="20"/>
              </w:rPr>
              <w:t>Helpful resources</w:t>
            </w:r>
          </w:p>
          <w:p w14:paraId="2D765D52" w14:textId="77777777" w:rsidR="00800F95" w:rsidRPr="004A4F26" w:rsidRDefault="00800F95" w:rsidP="00740546">
            <w:pPr>
              <w:pStyle w:val="Tablebody"/>
              <w:jc w:val="both"/>
              <w:rPr>
                <w:rFonts w:cstheme="minorHAnsi"/>
                <w:color w:val="auto"/>
                <w:szCs w:val="20"/>
              </w:rPr>
            </w:pPr>
          </w:p>
          <w:p w14:paraId="30E6D94C" w14:textId="77777777" w:rsidR="00800F95" w:rsidRPr="000357BE" w:rsidRDefault="00800F95" w:rsidP="00740546">
            <w:pPr>
              <w:pStyle w:val="Heading3"/>
              <w:jc w:val="both"/>
              <w:outlineLvl w:val="2"/>
              <w:rPr>
                <w:sz w:val="20"/>
                <w:szCs w:val="20"/>
              </w:rPr>
            </w:pPr>
            <w:r w:rsidRPr="000357BE">
              <w:rPr>
                <w:sz w:val="20"/>
                <w:szCs w:val="20"/>
              </w:rPr>
              <w:t xml:space="preserve">Babies and toddlers: Amazing learners </w:t>
            </w:r>
          </w:p>
          <w:p w14:paraId="232B0F87" w14:textId="77777777" w:rsidR="00800F95" w:rsidRPr="000357BE" w:rsidRDefault="00800F95" w:rsidP="00740546">
            <w:pPr>
              <w:pStyle w:val="Tablebody"/>
              <w:jc w:val="both"/>
              <w:rPr>
                <w:rFonts w:cstheme="minorHAnsi"/>
                <w:color w:val="auto"/>
                <w:szCs w:val="20"/>
              </w:rPr>
            </w:pPr>
            <w:r w:rsidRPr="000357BE">
              <w:rPr>
                <w:rFonts w:cstheme="minorHAnsi"/>
                <w:color w:val="auto"/>
                <w:szCs w:val="20"/>
              </w:rPr>
              <w:t xml:space="preserve">The </w:t>
            </w:r>
            <w:hyperlink r:id="rId20" w:history="1">
              <w:r w:rsidRPr="000357BE">
                <w:rPr>
                  <w:rStyle w:val="Hyperlink"/>
                  <w:rFonts w:cstheme="minorHAnsi"/>
                  <w:color w:val="AF272F" w:themeColor="text1"/>
                  <w:szCs w:val="20"/>
                </w:rPr>
                <w:t>Babies and toddlers: Amazing learners</w:t>
              </w:r>
            </w:hyperlink>
            <w:r w:rsidRPr="000357BE">
              <w:rPr>
                <w:rFonts w:cstheme="minorHAnsi"/>
                <w:color w:val="auto"/>
                <w:szCs w:val="20"/>
              </w:rPr>
              <w:t xml:space="preserve"> resource is a set of three videos that showcases selected examples of significant learning in the birth-to-three-years age group. The aim is to make babies’ and toddlers’ learning visible and, by doing so, to expand awareness and appreciation of it. As a result, professionals will observe more closely and reflect on what babies’ and toddlers’ behaviour might mean. They will also adopt an image of babies and toddlers as capable and competent learners and enact this image in their work. For additional advice download the </w:t>
            </w:r>
            <w:hyperlink r:id="rId21" w:history="1">
              <w:r w:rsidRPr="000357BE">
                <w:rPr>
                  <w:rStyle w:val="Hyperlink"/>
                  <w:rFonts w:cstheme="minorHAnsi"/>
                  <w:color w:val="AF272F" w:themeColor="text1"/>
                  <w:szCs w:val="20"/>
                </w:rPr>
                <w:t>Babies and toddlers: Amazing learners</w:t>
              </w:r>
            </w:hyperlink>
            <w:r w:rsidRPr="000357BE">
              <w:rPr>
                <w:rFonts w:cstheme="minorHAnsi"/>
                <w:color w:val="auto"/>
                <w:szCs w:val="20"/>
              </w:rPr>
              <w:t xml:space="preserve"> information booklet. </w:t>
            </w:r>
          </w:p>
          <w:p w14:paraId="45FF7C7E" w14:textId="77777777" w:rsidR="00800F95" w:rsidRPr="000357BE" w:rsidRDefault="00800F95" w:rsidP="00740546">
            <w:pPr>
              <w:pStyle w:val="Tablebody"/>
              <w:jc w:val="both"/>
              <w:rPr>
                <w:rFonts w:cstheme="minorHAnsi"/>
                <w:color w:val="auto"/>
                <w:szCs w:val="20"/>
              </w:rPr>
            </w:pPr>
          </w:p>
          <w:p w14:paraId="7557CE6E" w14:textId="77777777" w:rsidR="00800F95" w:rsidRPr="000357BE" w:rsidRDefault="00800F95" w:rsidP="000357BE">
            <w:pPr>
              <w:pStyle w:val="Heading3"/>
              <w:outlineLvl w:val="2"/>
              <w:rPr>
                <w:sz w:val="20"/>
                <w:szCs w:val="20"/>
              </w:rPr>
            </w:pPr>
            <w:r w:rsidRPr="000357BE">
              <w:rPr>
                <w:sz w:val="20"/>
                <w:szCs w:val="20"/>
              </w:rPr>
              <w:t xml:space="preserve">Early Math Collaborative </w:t>
            </w:r>
          </w:p>
          <w:p w14:paraId="449737F0" w14:textId="77777777" w:rsidR="00800F95" w:rsidRPr="000357BE" w:rsidRDefault="003C221D" w:rsidP="000357BE">
            <w:pPr>
              <w:rPr>
                <w:rFonts w:cstheme="minorHAnsi"/>
                <w:color w:val="auto"/>
                <w:szCs w:val="20"/>
              </w:rPr>
            </w:pPr>
            <w:hyperlink r:id="rId22" w:history="1">
              <w:r w:rsidR="00800F95" w:rsidRPr="000357BE">
                <w:rPr>
                  <w:rStyle w:val="Hyperlink"/>
                  <w:rFonts w:cstheme="minorHAnsi"/>
                  <w:color w:val="AF272F" w:themeColor="text1"/>
                  <w:szCs w:val="20"/>
                </w:rPr>
                <w:t>Developing Ideas of Attribute While Reading to Babies</w:t>
              </w:r>
            </w:hyperlink>
            <w:r w:rsidR="00800F95" w:rsidRPr="000357BE">
              <w:rPr>
                <w:rFonts w:cstheme="minorHAnsi"/>
                <w:color w:val="AF272F" w:themeColor="text1"/>
                <w:szCs w:val="20"/>
              </w:rPr>
              <w:t xml:space="preserve"> is </w:t>
            </w:r>
            <w:r w:rsidR="00800F95" w:rsidRPr="000357BE">
              <w:rPr>
                <w:rFonts w:cstheme="minorHAnsi"/>
                <w:color w:val="auto"/>
                <w:szCs w:val="20"/>
              </w:rPr>
              <w:t>a collection of ideas to support and enhance the teaching of mathematics to young children.  Central to their ‘</w:t>
            </w:r>
            <w:sdt>
              <w:sdtPr>
                <w:rPr>
                  <w:rFonts w:cstheme="minorHAnsi"/>
                  <w:szCs w:val="20"/>
                </w:rPr>
                <w:id w:val="-1081370924"/>
                <w:citation/>
              </w:sdtPr>
              <w:sdtEndPr/>
              <w:sdtContent>
                <w:r w:rsidR="00800F95" w:rsidRPr="000357BE">
                  <w:rPr>
                    <w:rFonts w:cstheme="minorHAnsi"/>
                    <w:szCs w:val="20"/>
                  </w:rPr>
                  <w:fldChar w:fldCharType="begin"/>
                </w:r>
                <w:r w:rsidR="00800F95" w:rsidRPr="000357BE">
                  <w:rPr>
                    <w:rFonts w:cstheme="minorHAnsi"/>
                    <w:color w:val="auto"/>
                    <w:szCs w:val="20"/>
                    <w:lang w:val="en-US"/>
                  </w:rPr>
                  <w:instrText xml:space="preserve"> CITATION Eri20 \l 1033 </w:instrText>
                </w:r>
                <w:r w:rsidR="00800F95" w:rsidRPr="000357BE">
                  <w:rPr>
                    <w:rFonts w:cstheme="minorHAnsi"/>
                    <w:szCs w:val="20"/>
                  </w:rPr>
                  <w:fldChar w:fldCharType="separate"/>
                </w:r>
                <w:r w:rsidR="00800F95" w:rsidRPr="000357BE">
                  <w:rPr>
                    <w:rFonts w:cstheme="minorHAnsi"/>
                    <w:noProof/>
                    <w:color w:val="auto"/>
                    <w:szCs w:val="20"/>
                    <w:lang w:val="en-US"/>
                  </w:rPr>
                  <w:t xml:space="preserve"> (Erikson Institute , 2020)</w:t>
                </w:r>
                <w:r w:rsidR="00800F95" w:rsidRPr="000357BE">
                  <w:rPr>
                    <w:rFonts w:cstheme="minorHAnsi"/>
                    <w:szCs w:val="20"/>
                  </w:rPr>
                  <w:fldChar w:fldCharType="end"/>
                </w:r>
              </w:sdtContent>
            </w:sdt>
            <w:r w:rsidR="00800F95" w:rsidRPr="000357BE">
              <w:rPr>
                <w:rFonts w:cstheme="minorHAnsi"/>
                <w:color w:val="auto"/>
                <w:szCs w:val="20"/>
              </w:rPr>
              <w:t>.</w:t>
            </w:r>
          </w:p>
          <w:p w14:paraId="7849D444" w14:textId="77777777" w:rsidR="00800F95" w:rsidRPr="000357BE" w:rsidRDefault="00800F95" w:rsidP="000357BE">
            <w:pPr>
              <w:rPr>
                <w:rFonts w:cstheme="minorHAnsi"/>
                <w:color w:val="auto"/>
                <w:szCs w:val="20"/>
              </w:rPr>
            </w:pPr>
          </w:p>
          <w:p w14:paraId="43612BFD" w14:textId="77777777" w:rsidR="00800F95" w:rsidRPr="000357BE" w:rsidRDefault="00800F95" w:rsidP="000357BE">
            <w:pPr>
              <w:pStyle w:val="Heading3"/>
              <w:outlineLvl w:val="2"/>
              <w:rPr>
                <w:sz w:val="20"/>
                <w:szCs w:val="20"/>
                <w:vertAlign w:val="superscript"/>
              </w:rPr>
            </w:pPr>
            <w:r w:rsidRPr="000357BE">
              <w:rPr>
                <w:sz w:val="20"/>
                <w:szCs w:val="20"/>
              </w:rPr>
              <w:lastRenderedPageBreak/>
              <w:t>Learning &amp; Teaching with Learning Trajectories [LT]</w:t>
            </w:r>
            <w:r w:rsidRPr="000357BE">
              <w:rPr>
                <w:sz w:val="20"/>
                <w:szCs w:val="20"/>
                <w:vertAlign w:val="superscript"/>
              </w:rPr>
              <w:t>2</w:t>
            </w:r>
          </w:p>
          <w:p w14:paraId="7316953A" w14:textId="77777777" w:rsidR="00800F95" w:rsidRPr="000357BE" w:rsidRDefault="003C221D" w:rsidP="000357BE">
            <w:pPr>
              <w:rPr>
                <w:rFonts w:cstheme="minorHAnsi"/>
                <w:szCs w:val="20"/>
              </w:rPr>
            </w:pPr>
            <w:hyperlink r:id="rId23" w:history="1">
              <w:r w:rsidR="00800F95" w:rsidRPr="000357BE">
                <w:rPr>
                  <w:rStyle w:val="Hyperlink"/>
                  <w:rFonts w:cstheme="minorHAnsi"/>
                  <w:color w:val="AF272F" w:themeColor="text1"/>
                  <w:szCs w:val="20"/>
                </w:rPr>
                <w:t>Learning &amp; Teaching with Learning Trajectories</w:t>
              </w:r>
            </w:hyperlink>
            <w:r w:rsidR="00800F95" w:rsidRPr="000357BE">
              <w:rPr>
                <w:rFonts w:cstheme="minorHAnsi"/>
                <w:color w:val="auto"/>
                <w:szCs w:val="20"/>
              </w:rPr>
              <w:t xml:space="preserve"> is a web-based tool for early childhood educators to learn about how children think and learn about mathematics and how to teach mathematics to young children (birth to age 8).</w:t>
            </w:r>
          </w:p>
          <w:p w14:paraId="6D8C04B5" w14:textId="77777777" w:rsidR="00851129" w:rsidRPr="000357BE" w:rsidRDefault="00851129" w:rsidP="000357BE">
            <w:pPr>
              <w:pStyle w:val="Heading3"/>
              <w:outlineLvl w:val="2"/>
              <w:rPr>
                <w:sz w:val="20"/>
                <w:szCs w:val="20"/>
              </w:rPr>
            </w:pPr>
            <w:r w:rsidRPr="000357BE">
              <w:rPr>
                <w:sz w:val="20"/>
                <w:szCs w:val="20"/>
              </w:rPr>
              <w:t>Early Years Planning Cycle Resource for the Victorian Early Years learning and Development Framework (VCAA)</w:t>
            </w:r>
          </w:p>
          <w:p w14:paraId="2F9D9681" w14:textId="77777777" w:rsidR="00851129" w:rsidRPr="000357BE" w:rsidRDefault="00851129" w:rsidP="000357BE">
            <w:pPr>
              <w:rPr>
                <w:rFonts w:cstheme="minorHAnsi"/>
                <w:color w:val="auto"/>
                <w:szCs w:val="20"/>
              </w:rPr>
            </w:pPr>
            <w:r w:rsidRPr="000357BE">
              <w:rPr>
                <w:rFonts w:cstheme="minorHAnsi"/>
                <w:color w:val="auto"/>
                <w:szCs w:val="20"/>
              </w:rPr>
              <w:t xml:space="preserve">The </w:t>
            </w:r>
            <w:hyperlink r:id="rId24" w:history="1">
              <w:r w:rsidRPr="000357BE">
                <w:rPr>
                  <w:rStyle w:val="Hyperlink"/>
                  <w:rFonts w:cstheme="minorHAnsi"/>
                  <w:color w:val="AF272F" w:themeColor="text1"/>
                  <w:szCs w:val="20"/>
                </w:rPr>
                <w:t>Early Years Planning Cycle Resource for the Victorian Early Years Learning and Development Framework</w:t>
              </w:r>
            </w:hyperlink>
            <w:r w:rsidRPr="000357BE">
              <w:rPr>
                <w:rFonts w:cstheme="minorHAnsi"/>
                <w:color w:val="auto"/>
                <w:szCs w:val="20"/>
              </w:rPr>
              <w:t xml:space="preserve"> is designed to demonstrate how the VEYLDF planning cycle can be applied to observe, assess and respond to evidence of children learning.  </w:t>
            </w:r>
          </w:p>
          <w:p w14:paraId="4BA3AB5A" w14:textId="77777777" w:rsidR="00851129" w:rsidRPr="000357BE" w:rsidRDefault="00851129" w:rsidP="000357BE">
            <w:pPr>
              <w:rPr>
                <w:rFonts w:cstheme="minorHAnsi"/>
                <w:color w:val="auto"/>
                <w:szCs w:val="20"/>
              </w:rPr>
            </w:pPr>
          </w:p>
          <w:p w14:paraId="778EBB8D" w14:textId="77777777" w:rsidR="00851129" w:rsidRPr="000357BE" w:rsidRDefault="00851129" w:rsidP="000357BE">
            <w:pPr>
              <w:pStyle w:val="Heading3"/>
              <w:outlineLvl w:val="2"/>
              <w:rPr>
                <w:sz w:val="20"/>
                <w:szCs w:val="20"/>
              </w:rPr>
            </w:pPr>
            <w:r w:rsidRPr="000357BE">
              <w:rPr>
                <w:sz w:val="20"/>
                <w:szCs w:val="20"/>
              </w:rPr>
              <w:t>Victorian Early Years Learning and Development Framework Illustrative Maps</w:t>
            </w:r>
          </w:p>
          <w:p w14:paraId="01E16959" w14:textId="49509F6F" w:rsidR="00851129" w:rsidRPr="000357BE" w:rsidRDefault="00851129" w:rsidP="000357BE">
            <w:pPr>
              <w:rPr>
                <w:rFonts w:cstheme="minorHAnsi"/>
              </w:rPr>
            </w:pPr>
            <w:r w:rsidRPr="000357BE">
              <w:rPr>
                <w:rFonts w:cstheme="minorHAnsi"/>
                <w:color w:val="auto"/>
                <w:szCs w:val="20"/>
              </w:rPr>
              <w:t xml:space="preserve">The </w:t>
            </w:r>
            <w:hyperlink r:id="rId25" w:history="1">
              <w:r w:rsidRPr="000357BE">
                <w:rPr>
                  <w:rStyle w:val="Hyperlink"/>
                  <w:rFonts w:cstheme="minorHAnsi"/>
                  <w:color w:val="AF272F" w:themeColor="text1"/>
                  <w:szCs w:val="20"/>
                </w:rPr>
                <w:t>Illustrative Maps</w:t>
              </w:r>
            </w:hyperlink>
            <w:r w:rsidRPr="000357BE">
              <w:rPr>
                <w:rFonts w:cstheme="minorHAnsi"/>
                <w:color w:val="auto"/>
                <w:szCs w:val="20"/>
              </w:rPr>
              <w:t xml:space="preserve"> are a set of maps developed for early childhood professionals to inform curriculum planning and pedagogy with young children, that link the five outcomes with the first three levels of the Victorian Curriculum F-10.</w:t>
            </w:r>
          </w:p>
        </w:tc>
      </w:tr>
      <w:bookmarkEnd w:id="1"/>
    </w:tbl>
    <w:p w14:paraId="3950F060" w14:textId="29DBCFA0" w:rsidR="00122369" w:rsidRPr="00AE394D" w:rsidRDefault="00122369" w:rsidP="00D93E9E">
      <w:pPr>
        <w:pStyle w:val="Heading2"/>
        <w:jc w:val="both"/>
        <w:rPr>
          <w:rFonts w:cstheme="minorHAnsi"/>
          <w:sz w:val="12"/>
          <w:szCs w:val="12"/>
        </w:rPr>
      </w:pPr>
    </w:p>
    <w:sectPr w:rsidR="00122369" w:rsidRPr="00AE394D" w:rsidSect="00C702F2">
      <w:headerReference w:type="default" r:id="rId26"/>
      <w:footerReference w:type="even" r:id="rId27"/>
      <w:footerReference w:type="default" r:id="rId28"/>
      <w:pgSz w:w="16840" w:h="11900" w:orient="landscape"/>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CED24" w14:textId="77777777" w:rsidR="00E17816" w:rsidRDefault="00E17816" w:rsidP="003967DD">
      <w:pPr>
        <w:spacing w:after="0"/>
      </w:pPr>
      <w:r>
        <w:separator/>
      </w:r>
    </w:p>
  </w:endnote>
  <w:endnote w:type="continuationSeparator" w:id="0">
    <w:p w14:paraId="7C15FC4A" w14:textId="77777777" w:rsidR="00E17816" w:rsidRDefault="00E17816"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B32B0">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15843" w14:textId="77777777" w:rsidR="00E17816" w:rsidRDefault="00E17816" w:rsidP="003967DD">
      <w:pPr>
        <w:spacing w:after="0"/>
      </w:pPr>
      <w:r>
        <w:separator/>
      </w:r>
    </w:p>
  </w:footnote>
  <w:footnote w:type="continuationSeparator" w:id="0">
    <w:p w14:paraId="4011A9A0" w14:textId="77777777" w:rsidR="00E17816" w:rsidRDefault="00E17816"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F8D4B" w14:textId="4C24F697" w:rsidR="003E1EA1" w:rsidRDefault="00CD4979">
    <w:pPr>
      <w:pStyle w:val="Header"/>
    </w:pPr>
    <w:r>
      <w:rPr>
        <w:noProof/>
      </w:rPr>
      <w:drawing>
        <wp:anchor distT="0" distB="0" distL="114300" distR="114300" simplePos="0" relativeHeight="251658240" behindDoc="1" locked="0" layoutInCell="1" allowOverlap="1" wp14:anchorId="4114EA61" wp14:editId="25C88A39">
          <wp:simplePos x="0" y="0"/>
          <wp:positionH relativeFrom="page">
            <wp:align>left</wp:align>
          </wp:positionH>
          <wp:positionV relativeFrom="page">
            <wp:align>top</wp:align>
          </wp:positionV>
          <wp:extent cx="10699200" cy="7560000"/>
          <wp:effectExtent l="0" t="0" r="0" b="0"/>
          <wp:wrapNone/>
          <wp:docPr id="3" name="Picture 3"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 Nov Factsheets_ECE_2.jpg"/>
                  <pic:cNvPicPr/>
                </pic:nvPicPr>
                <pic:blipFill>
                  <a:blip r:embed="rId1">
                    <a:extLst>
                      <a:ext uri="{28A0092B-C50C-407E-A947-70E740481C1C}">
                        <a14:useLocalDpi xmlns:a14="http://schemas.microsoft.com/office/drawing/2010/main" val="0"/>
                      </a:ext>
                    </a:extLst>
                  </a:blip>
                  <a:stretch>
                    <a:fillRect/>
                  </a:stretch>
                </pic:blipFill>
                <pic:spPr>
                  <a:xfrm>
                    <a:off x="0" y="0"/>
                    <a:ext cx="10699200" cy="75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D56CEF"/>
    <w:multiLevelType w:val="hybridMultilevel"/>
    <w:tmpl w:val="F1F6F7AA"/>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F367B8"/>
    <w:multiLevelType w:val="hybridMultilevel"/>
    <w:tmpl w:val="B95C7998"/>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BAF0552"/>
    <w:multiLevelType w:val="hybridMultilevel"/>
    <w:tmpl w:val="8A3ED984"/>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D16E1E"/>
    <w:multiLevelType w:val="hybridMultilevel"/>
    <w:tmpl w:val="7FBCC3B6"/>
    <w:lvl w:ilvl="0" w:tplc="C5D281E2">
      <w:start w:val="1"/>
      <w:numFmt w:val="bullet"/>
      <w:lvlText w:val=""/>
      <w:lvlJc w:val="left"/>
      <w:pPr>
        <w:ind w:left="360" w:hanging="360"/>
      </w:pPr>
      <w:rPr>
        <w:rFonts w:ascii="Symbol" w:hAnsi="Symbol" w:hint="default"/>
      </w:rPr>
    </w:lvl>
    <w:lvl w:ilvl="1" w:tplc="2AEAC224">
      <w:start w:val="1"/>
      <w:numFmt w:val="bullet"/>
      <w:lvlText w:val="o"/>
      <w:lvlJc w:val="left"/>
      <w:pPr>
        <w:ind w:left="1080" w:hanging="360"/>
      </w:pPr>
      <w:rPr>
        <w:rFonts w:ascii="Courier New" w:hAnsi="Courier New" w:cs="Courier New" w:hint="default"/>
      </w:rPr>
    </w:lvl>
    <w:lvl w:ilvl="2" w:tplc="5A6AEA68">
      <w:start w:val="1"/>
      <w:numFmt w:val="bullet"/>
      <w:lvlText w:val=""/>
      <w:lvlJc w:val="left"/>
      <w:pPr>
        <w:ind w:left="1800" w:hanging="360"/>
      </w:pPr>
      <w:rPr>
        <w:rFonts w:ascii="Wingdings" w:hAnsi="Wingdings" w:hint="default"/>
      </w:rPr>
    </w:lvl>
    <w:lvl w:ilvl="3" w:tplc="37865D98">
      <w:start w:val="1"/>
      <w:numFmt w:val="bullet"/>
      <w:lvlText w:val=""/>
      <w:lvlJc w:val="left"/>
      <w:pPr>
        <w:ind w:left="2520" w:hanging="360"/>
      </w:pPr>
      <w:rPr>
        <w:rFonts w:ascii="Symbol" w:hAnsi="Symbol" w:hint="default"/>
      </w:rPr>
    </w:lvl>
    <w:lvl w:ilvl="4" w:tplc="1FFC50C0">
      <w:start w:val="1"/>
      <w:numFmt w:val="bullet"/>
      <w:lvlText w:val="o"/>
      <w:lvlJc w:val="left"/>
      <w:pPr>
        <w:ind w:left="3240" w:hanging="360"/>
      </w:pPr>
      <w:rPr>
        <w:rFonts w:ascii="Courier New" w:hAnsi="Courier New" w:cs="Courier New" w:hint="default"/>
      </w:rPr>
    </w:lvl>
    <w:lvl w:ilvl="5" w:tplc="5B6E146E">
      <w:start w:val="1"/>
      <w:numFmt w:val="bullet"/>
      <w:lvlText w:val=""/>
      <w:lvlJc w:val="left"/>
      <w:pPr>
        <w:ind w:left="3960" w:hanging="360"/>
      </w:pPr>
      <w:rPr>
        <w:rFonts w:ascii="Wingdings" w:hAnsi="Wingdings" w:hint="default"/>
      </w:rPr>
    </w:lvl>
    <w:lvl w:ilvl="6" w:tplc="25F20CBE">
      <w:start w:val="1"/>
      <w:numFmt w:val="bullet"/>
      <w:lvlText w:val=""/>
      <w:lvlJc w:val="left"/>
      <w:pPr>
        <w:ind w:left="4680" w:hanging="360"/>
      </w:pPr>
      <w:rPr>
        <w:rFonts w:ascii="Symbol" w:hAnsi="Symbol" w:hint="default"/>
      </w:rPr>
    </w:lvl>
    <w:lvl w:ilvl="7" w:tplc="4CA0071C">
      <w:start w:val="1"/>
      <w:numFmt w:val="bullet"/>
      <w:lvlText w:val="o"/>
      <w:lvlJc w:val="left"/>
      <w:pPr>
        <w:ind w:left="5400" w:hanging="360"/>
      </w:pPr>
      <w:rPr>
        <w:rFonts w:ascii="Courier New" w:hAnsi="Courier New" w:cs="Courier New" w:hint="default"/>
      </w:rPr>
    </w:lvl>
    <w:lvl w:ilvl="8" w:tplc="39BC4D2E">
      <w:start w:val="1"/>
      <w:numFmt w:val="bullet"/>
      <w:lvlText w:val=""/>
      <w:lvlJc w:val="left"/>
      <w:pPr>
        <w:ind w:left="6120" w:hanging="360"/>
      </w:pPr>
      <w:rPr>
        <w:rFonts w:ascii="Wingdings" w:hAnsi="Wingdings" w:hint="default"/>
      </w:rPr>
    </w:lvl>
  </w:abstractNum>
  <w:abstractNum w:abstractNumId="19" w15:restartNumberingAfterBreak="0">
    <w:nsid w:val="705E1FC4"/>
    <w:multiLevelType w:val="hybridMultilevel"/>
    <w:tmpl w:val="AB06AEB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A2E0146"/>
    <w:multiLevelType w:val="hybridMultilevel"/>
    <w:tmpl w:val="13D89B34"/>
    <w:lvl w:ilvl="0" w:tplc="D788FDA2">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3"/>
  </w:num>
  <w:num w:numId="13">
    <w:abstractNumId w:val="16"/>
  </w:num>
  <w:num w:numId="14">
    <w:abstractNumId w:val="17"/>
  </w:num>
  <w:num w:numId="15">
    <w:abstractNumId w:val="11"/>
  </w:num>
  <w:num w:numId="16">
    <w:abstractNumId w:val="11"/>
    <w:lvlOverride w:ilvl="0">
      <w:startOverride w:val="1"/>
    </w:lvlOverride>
  </w:num>
  <w:num w:numId="17">
    <w:abstractNumId w:val="20"/>
  </w:num>
  <w:num w:numId="18">
    <w:abstractNumId w:val="12"/>
  </w:num>
  <w:num w:numId="19">
    <w:abstractNumId w:val="14"/>
  </w:num>
  <w:num w:numId="20">
    <w:abstractNumId w:val="19"/>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3339"/>
    <w:rsid w:val="000357BE"/>
    <w:rsid w:val="000A47D4"/>
    <w:rsid w:val="000B5940"/>
    <w:rsid w:val="0010313D"/>
    <w:rsid w:val="00122369"/>
    <w:rsid w:val="001329D1"/>
    <w:rsid w:val="00181F0F"/>
    <w:rsid w:val="00282013"/>
    <w:rsid w:val="002B064E"/>
    <w:rsid w:val="002D59C1"/>
    <w:rsid w:val="002E3BED"/>
    <w:rsid w:val="00312720"/>
    <w:rsid w:val="00322D35"/>
    <w:rsid w:val="0036474E"/>
    <w:rsid w:val="003730DC"/>
    <w:rsid w:val="003967DD"/>
    <w:rsid w:val="003C005C"/>
    <w:rsid w:val="003C221D"/>
    <w:rsid w:val="003D0168"/>
    <w:rsid w:val="003D334E"/>
    <w:rsid w:val="003E1EA1"/>
    <w:rsid w:val="00461083"/>
    <w:rsid w:val="0046197D"/>
    <w:rsid w:val="00466E85"/>
    <w:rsid w:val="004A4F26"/>
    <w:rsid w:val="005B32B0"/>
    <w:rsid w:val="005F118E"/>
    <w:rsid w:val="00624A55"/>
    <w:rsid w:val="006609DB"/>
    <w:rsid w:val="00676B1C"/>
    <w:rsid w:val="006A25AC"/>
    <w:rsid w:val="006B6551"/>
    <w:rsid w:val="006E6915"/>
    <w:rsid w:val="00740546"/>
    <w:rsid w:val="00757C6B"/>
    <w:rsid w:val="0076226D"/>
    <w:rsid w:val="007721F9"/>
    <w:rsid w:val="007B556E"/>
    <w:rsid w:val="007D3E38"/>
    <w:rsid w:val="007E7B54"/>
    <w:rsid w:val="00800F95"/>
    <w:rsid w:val="008279F6"/>
    <w:rsid w:val="00851129"/>
    <w:rsid w:val="008875A4"/>
    <w:rsid w:val="008A4896"/>
    <w:rsid w:val="008E7519"/>
    <w:rsid w:val="009A1E80"/>
    <w:rsid w:val="009C249B"/>
    <w:rsid w:val="009D6B50"/>
    <w:rsid w:val="00A01A61"/>
    <w:rsid w:val="00A31926"/>
    <w:rsid w:val="00A92E4B"/>
    <w:rsid w:val="00AE394D"/>
    <w:rsid w:val="00AE5335"/>
    <w:rsid w:val="00B7470A"/>
    <w:rsid w:val="00BD3727"/>
    <w:rsid w:val="00BF600A"/>
    <w:rsid w:val="00C53329"/>
    <w:rsid w:val="00C702F2"/>
    <w:rsid w:val="00C8624F"/>
    <w:rsid w:val="00CA6CEE"/>
    <w:rsid w:val="00CD4979"/>
    <w:rsid w:val="00D4685A"/>
    <w:rsid w:val="00D93E9E"/>
    <w:rsid w:val="00DA23BC"/>
    <w:rsid w:val="00DC7EFC"/>
    <w:rsid w:val="00DD1A35"/>
    <w:rsid w:val="00E17816"/>
    <w:rsid w:val="00F04246"/>
    <w:rsid w:val="00F649C0"/>
    <w:rsid w:val="00F71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E3BED"/>
    <w:pPr>
      <w:spacing w:after="120"/>
    </w:pPr>
    <w:rPr>
      <w:sz w:val="20"/>
    </w:rPr>
  </w:style>
  <w:style w:type="paragraph" w:styleId="Heading1">
    <w:name w:val="heading 1"/>
    <w:basedOn w:val="Normal"/>
    <w:next w:val="Normal"/>
    <w:link w:val="Heading1Char"/>
    <w:uiPriority w:val="9"/>
    <w:qFormat/>
    <w:rsid w:val="00C8624F"/>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BC95C8"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unhideWhenUsed/>
    <w:qFormat/>
    <w:rsid w:val="00C8624F"/>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8624F"/>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C8624F"/>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BC95C8"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59"/>
    <w:rsid w:val="00C8624F"/>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BC95C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ormal"/>
    <w:qFormat/>
    <w:rsid w:val="005F118E"/>
    <w:pPr>
      <w:numPr>
        <w:numId w:val="17"/>
      </w:numPr>
      <w:ind w:left="568" w:hanging="284"/>
    </w:pPr>
    <w:rPr>
      <w:lang w:val="en-AU"/>
    </w:rPr>
  </w:style>
  <w:style w:type="character" w:styleId="Strong">
    <w:name w:val="Strong"/>
    <w:basedOn w:val="DefaultParagraphFont"/>
    <w:uiPriority w:val="22"/>
    <w:qFormat/>
    <w:rsid w:val="001329D1"/>
    <w:rPr>
      <w:b/>
      <w:bCs/>
    </w:rPr>
  </w:style>
  <w:style w:type="paragraph" w:styleId="FootnoteText">
    <w:name w:val="footnote text"/>
    <w:basedOn w:val="Normal"/>
    <w:link w:val="FootnoteTextChar"/>
    <w:uiPriority w:val="99"/>
    <w:unhideWhenUsed/>
    <w:rsid w:val="001329D1"/>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329D1"/>
    <w:rPr>
      <w:rFonts w:ascii="Arial" w:eastAsiaTheme="minorEastAsia" w:hAnsi="Arial" w:cs="Arial"/>
      <w:sz w:val="11"/>
      <w:szCs w:val="11"/>
      <w:lang w:val="en-US"/>
    </w:rPr>
  </w:style>
  <w:style w:type="character" w:styleId="Hyperlink">
    <w:name w:val="Hyperlink"/>
    <w:basedOn w:val="DefaultParagraphFont"/>
    <w:uiPriority w:val="99"/>
    <w:unhideWhenUsed/>
    <w:rsid w:val="001329D1"/>
    <w:rPr>
      <w:color w:val="AF272F" w:themeColor="hyperlink"/>
      <w:u w:val="single"/>
    </w:rPr>
  </w:style>
  <w:style w:type="character" w:customStyle="1" w:styleId="apple-converted-space">
    <w:name w:val="apple-converted-space"/>
    <w:basedOn w:val="DefaultParagraphFont"/>
    <w:rsid w:val="001329D1"/>
  </w:style>
  <w:style w:type="character" w:styleId="FollowedHyperlink">
    <w:name w:val="FollowedHyperlink"/>
    <w:basedOn w:val="DefaultParagraphFont"/>
    <w:uiPriority w:val="99"/>
    <w:semiHidden/>
    <w:unhideWhenUsed/>
    <w:rsid w:val="00757C6B"/>
    <w:rPr>
      <w:color w:val="8A2A2B" w:themeColor="followedHyperlink"/>
      <w:u w:val="single"/>
    </w:rPr>
  </w:style>
  <w:style w:type="character" w:customStyle="1" w:styleId="Heading4Char">
    <w:name w:val="Heading 4 Char"/>
    <w:basedOn w:val="DefaultParagraphFont"/>
    <w:link w:val="Heading4"/>
    <w:uiPriority w:val="9"/>
    <w:rsid w:val="00C8624F"/>
    <w:rPr>
      <w:rFonts w:asciiTheme="majorHAnsi" w:eastAsiaTheme="majorEastAsia" w:hAnsiTheme="majorHAnsi" w:cstheme="majorBidi"/>
      <w:i/>
      <w:iCs/>
      <w:color w:val="000000" w:themeColor="text2"/>
      <w:sz w:val="20"/>
    </w:rPr>
  </w:style>
  <w:style w:type="paragraph" w:styleId="Subtitle">
    <w:name w:val="Subtitle"/>
    <w:basedOn w:val="Normal"/>
    <w:next w:val="Normal"/>
    <w:link w:val="SubtitleChar"/>
    <w:uiPriority w:val="11"/>
    <w:qFormat/>
    <w:rsid w:val="00C8624F"/>
    <w:pPr>
      <w:numPr>
        <w:ilvl w:val="1"/>
      </w:numPr>
      <w:spacing w:after="160"/>
    </w:pPr>
    <w:rPr>
      <w:rFonts w:eastAsiaTheme="minorEastAsia"/>
      <w:color w:val="AF272F" w:themeColor="text1"/>
      <w:spacing w:val="15"/>
      <w:sz w:val="22"/>
      <w:szCs w:val="22"/>
    </w:rPr>
  </w:style>
  <w:style w:type="character" w:customStyle="1" w:styleId="SubtitleChar">
    <w:name w:val="Subtitle Char"/>
    <w:basedOn w:val="DefaultParagraphFont"/>
    <w:link w:val="Subtitle"/>
    <w:uiPriority w:val="11"/>
    <w:rsid w:val="00C8624F"/>
    <w:rPr>
      <w:rFonts w:eastAsiaTheme="minorEastAsia"/>
      <w:color w:val="AF272F" w:themeColor="text1"/>
      <w:spacing w:val="15"/>
      <w:sz w:val="22"/>
      <w:szCs w:val="22"/>
    </w:rPr>
  </w:style>
  <w:style w:type="character" w:styleId="SubtleEmphasis">
    <w:name w:val="Subtle Emphasis"/>
    <w:basedOn w:val="DefaultParagraphFont"/>
    <w:uiPriority w:val="19"/>
    <w:qFormat/>
    <w:rsid w:val="00C8624F"/>
    <w:rPr>
      <w:i/>
      <w:iCs/>
      <w:color w:val="AF272F" w:themeColor="text1"/>
    </w:rPr>
  </w:style>
  <w:style w:type="character" w:styleId="IntenseEmphasis">
    <w:name w:val="Intense Emphasis"/>
    <w:basedOn w:val="DefaultParagraphFont"/>
    <w:uiPriority w:val="21"/>
    <w:qFormat/>
    <w:rsid w:val="00C8624F"/>
    <w:rPr>
      <w:i/>
      <w:iCs/>
      <w:color w:val="AF272F" w:themeColor="text1"/>
    </w:rPr>
  </w:style>
  <w:style w:type="paragraph" w:styleId="IntenseQuote">
    <w:name w:val="Intense Quote"/>
    <w:basedOn w:val="Normal"/>
    <w:next w:val="Normal"/>
    <w:link w:val="IntenseQuoteChar"/>
    <w:uiPriority w:val="30"/>
    <w:qFormat/>
    <w:rsid w:val="00C8624F"/>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C8624F"/>
    <w:rPr>
      <w:i/>
      <w:iCs/>
      <w:color w:val="53565A" w:themeColor="accent5"/>
      <w:sz w:val="20"/>
    </w:rPr>
  </w:style>
  <w:style w:type="character" w:styleId="SubtleReference">
    <w:name w:val="Subtle Reference"/>
    <w:basedOn w:val="DefaultParagraphFont"/>
    <w:uiPriority w:val="31"/>
    <w:qFormat/>
    <w:rsid w:val="00C8624F"/>
    <w:rPr>
      <w:smallCaps/>
      <w:color w:val="53565A" w:themeColor="accent5"/>
    </w:rPr>
  </w:style>
  <w:style w:type="character" w:styleId="IntenseReference">
    <w:name w:val="Intense Reference"/>
    <w:basedOn w:val="DefaultParagraphFont"/>
    <w:uiPriority w:val="32"/>
    <w:qFormat/>
    <w:rsid w:val="00C8624F"/>
    <w:rPr>
      <w:b/>
      <w:bCs/>
      <w:smallCaps/>
      <w:color w:val="53565A" w:themeColor="accent5"/>
      <w:spacing w:val="5"/>
    </w:rPr>
  </w:style>
  <w:style w:type="paragraph" w:styleId="ListParagraph">
    <w:name w:val="List Paragraph"/>
    <w:basedOn w:val="Normal"/>
    <w:uiPriority w:val="34"/>
    <w:qFormat/>
    <w:rsid w:val="00800F95"/>
    <w:pPr>
      <w:spacing w:after="0"/>
      <w:ind w:left="720"/>
    </w:pPr>
    <w:rPr>
      <w:rFonts w:ascii="Calibri" w:hAnsi="Calibri" w:cs="Calibri"/>
      <w:sz w:val="22"/>
      <w:szCs w:val="22"/>
      <w:lang w:val="en-AU"/>
    </w:rPr>
  </w:style>
  <w:style w:type="paragraph" w:styleId="BalloonText">
    <w:name w:val="Balloon Text"/>
    <w:basedOn w:val="Normal"/>
    <w:link w:val="BalloonTextChar"/>
    <w:uiPriority w:val="99"/>
    <w:semiHidden/>
    <w:unhideWhenUsed/>
    <w:rsid w:val="009A1E8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E80"/>
    <w:rPr>
      <w:rFonts w:ascii="Segoe UI" w:hAnsi="Segoe UI" w:cs="Segoe UI"/>
      <w:sz w:val="18"/>
      <w:szCs w:val="18"/>
    </w:rPr>
  </w:style>
  <w:style w:type="character" w:styleId="CommentReference">
    <w:name w:val="annotation reference"/>
    <w:basedOn w:val="DefaultParagraphFont"/>
    <w:uiPriority w:val="99"/>
    <w:semiHidden/>
    <w:unhideWhenUsed/>
    <w:rsid w:val="009A1E80"/>
    <w:rPr>
      <w:sz w:val="16"/>
      <w:szCs w:val="16"/>
    </w:rPr>
  </w:style>
  <w:style w:type="paragraph" w:styleId="CommentText">
    <w:name w:val="annotation text"/>
    <w:basedOn w:val="Normal"/>
    <w:link w:val="CommentTextChar"/>
    <w:uiPriority w:val="99"/>
    <w:semiHidden/>
    <w:unhideWhenUsed/>
    <w:rsid w:val="009A1E80"/>
    <w:rPr>
      <w:szCs w:val="20"/>
    </w:rPr>
  </w:style>
  <w:style w:type="character" w:customStyle="1" w:styleId="CommentTextChar">
    <w:name w:val="Comment Text Char"/>
    <w:basedOn w:val="DefaultParagraphFont"/>
    <w:link w:val="CommentText"/>
    <w:uiPriority w:val="99"/>
    <w:semiHidden/>
    <w:rsid w:val="009A1E80"/>
    <w:rPr>
      <w:sz w:val="20"/>
      <w:szCs w:val="20"/>
    </w:rPr>
  </w:style>
  <w:style w:type="paragraph" w:styleId="CommentSubject">
    <w:name w:val="annotation subject"/>
    <w:basedOn w:val="CommentText"/>
    <w:next w:val="CommentText"/>
    <w:link w:val="CommentSubjectChar"/>
    <w:uiPriority w:val="99"/>
    <w:semiHidden/>
    <w:unhideWhenUsed/>
    <w:rsid w:val="009A1E80"/>
    <w:rPr>
      <w:b/>
      <w:bCs/>
    </w:rPr>
  </w:style>
  <w:style w:type="character" w:customStyle="1" w:styleId="CommentSubjectChar">
    <w:name w:val="Comment Subject Char"/>
    <w:basedOn w:val="CommentTextChar"/>
    <w:link w:val="CommentSubject"/>
    <w:uiPriority w:val="99"/>
    <w:semiHidden/>
    <w:rsid w:val="009A1E80"/>
    <w:rPr>
      <w:b/>
      <w:bCs/>
      <w:sz w:val="20"/>
      <w:szCs w:val="20"/>
    </w:rPr>
  </w:style>
  <w:style w:type="paragraph" w:styleId="Revision">
    <w:name w:val="Revision"/>
    <w:hidden/>
    <w:uiPriority w:val="99"/>
    <w:semiHidden/>
    <w:rsid w:val="008A489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c.co.uk/teach/school-radio/nursery-rhymes-five-little-ducks-went-swimming-one-day/z43xwty" TargetMode="External"/><Relationship Id="rId18" Type="http://schemas.openxmlformats.org/officeDocument/2006/relationships/hyperlink" Target="https://www.bbc.co.uk/teach/school-radio/nursery-rhymes-twinkle-twinkle-little-star/zds6jh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caa.vic.edu.au/Documents/earlyyears/BabiesToddlersbookletweb.pdf" TargetMode="External"/><Relationship Id="rId7" Type="http://schemas.openxmlformats.org/officeDocument/2006/relationships/styles" Target="styles.xml"/><Relationship Id="rId12" Type="http://schemas.openxmlformats.org/officeDocument/2006/relationships/hyperlink" Target="https://www.bbc.co.uk/teach/school-radio/nursery-rhymes-1-2-3-4-5-once-i-caught-a-fish-alive/zdy6jhv" TargetMode="External"/><Relationship Id="rId17" Type="http://schemas.openxmlformats.org/officeDocument/2006/relationships/hyperlink" Target="https://raisingchildren.net.au/guides/baby-karaoke/song-sheets/open-shut-them" TargetMode="External"/><Relationship Id="rId25" Type="http://schemas.openxmlformats.org/officeDocument/2006/relationships/hyperlink" Target="https://www.vcaa.vic.edu.au/curriculum/earlyyears/veyldf/veyldf-illustrative-maps/Pages/Index.aspx" TargetMode="External"/><Relationship Id="rId29" Type="http://schemas.openxmlformats.org/officeDocument/2006/relationships/fontTable" Target="fontTable.xml"/><Relationship Id="rId16" Type="http://schemas.openxmlformats.org/officeDocument/2006/relationships/hyperlink" Target="https://raisingchildren.net.au/guides/baby-karaoke/baa-baa-black-sheep-lyrics" TargetMode="External"/><Relationship Id="rId20" Type="http://schemas.openxmlformats.org/officeDocument/2006/relationships/hyperlink" Target="https://www.vcaa.vic.edu.au/curriculum/earlyyears/ey-curriculum-resources/birth-to-3/Pages/Birth-to-3years-Babies-Toddler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caa.vic.edu.au/Documents/earlyyears/EarlyYearsPlanningCycle.pdf" TargetMode="External"/><Relationship Id="rId5" Type="http://schemas.openxmlformats.org/officeDocument/2006/relationships/customXml" Target="../customXml/item5.xml"/><Relationship Id="rId15" Type="http://schemas.openxmlformats.org/officeDocument/2006/relationships/hyperlink" Target="https://raisingchildren.net.au/guides/baby-karaoke/song-sheets" TargetMode="External"/><Relationship Id="rId23" Type="http://schemas.openxmlformats.org/officeDocument/2006/relationships/hyperlink" Target="https://www.learningtrajectories.org/"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raisingchildren.net.au/guides/baby-karaoke/song-shee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bc.co.uk/teach/school-radio/nursery-rhymes-ten-in-the-bed/z7bnmfr" TargetMode="External"/><Relationship Id="rId22" Type="http://schemas.openxmlformats.org/officeDocument/2006/relationships/hyperlink" Target="https://earlymath.erikson.edu/developing-ideas-attribute-reading-to-babies/"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DEECD_Publisher xmlns="http://schemas.microsoft.com/sharepoint/v3" xsi:nil="true"/>
    <a319977fc8504e09982f090ae1d7c602 xmlns="76b566cd-adb9-46c2-964b-22eba181fd0b">
      <Terms xmlns="http://schemas.microsoft.com/office/infopath/2007/PartnerControl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Learning Experiences for children from Birth to 2</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ct:contentTypeSchema xmlns:ct="http://schemas.microsoft.com/office/2006/metadata/contentType" xmlns:ma="http://schemas.microsoft.com/office/2006/metadata/properties/metaAttributes" ct:_="" ma:_="" ma:contentTypeName="Microsoft Word Document" ma:contentTypeID="0x010100C1A95F885C0B4A62AE4D0515D220750C007F4D770C405DE44AAF4B7D0E43F09BBD" ma:contentTypeVersion="18" ma:contentTypeDescription="" ma:contentTypeScope="" ma:versionID="13672ebb17d6c7c0d290bc63935b8790">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xmlns:ns5="17a175d8-8c85-46c9-8e5b-f102f8937d5c" xmlns:ns6="de116572-ebc2-42de-a5e6-3f7ae519199d" targetNamespace="http://schemas.microsoft.com/office/2006/metadata/properties" ma:root="true" ma:fieldsID="c1125873c981c238cdb665f73ebcf0b2" ns1:_="" ns2:_="" ns3:_="" ns4:_="" ns5:_="" ns6:_="">
    <xsd:import namespace="http://schemas.microsoft.com/sharepoint/v3"/>
    <xsd:import namespace="http://schemas.microsoft.com/Sharepoint/v3"/>
    <xsd:import namespace="1966e606-8b69-4075-9ef8-a409e80aaa70"/>
    <xsd:import namespace="http://schemas.microsoft.com/sharepoint/v4"/>
    <xsd:import namespace="17a175d8-8c85-46c9-8e5b-f102f8937d5c"/>
    <xsd:import namespace="de116572-ebc2-42de-a5e6-3f7ae519199d"/>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element ref="ns5:Folder"/>
                <xsd:element ref="ns6:Sub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175d8-8c85-46c9-8e5b-f102f8937d5c" elementFormDefault="qualified">
    <xsd:import namespace="http://schemas.microsoft.com/office/2006/documentManagement/types"/>
    <xsd:import namespace="http://schemas.microsoft.com/office/infopath/2007/PartnerControls"/>
    <xsd:element name="Folder" ma:index="22" ma:displayName="Folder" ma:format="Dropdown" ma:internalName="Folder">
      <xsd:simpleType>
        <xsd:union memberTypes="dms:Text">
          <xsd:simpleType>
            <xsd:restriction base="dms:Choice">
              <xsd:enumeration value="2015 Review and Edit"/>
              <xsd:enumeration value="Learning Languages App"/>
              <xsd:enumeration value="Maternal and Child Health"/>
              <xsd:enumeration value="Parenting and Playgroups"/>
              <xsd:enumeration value="Project Board"/>
              <xsd:enumeration value="Project Charter and Planning"/>
              <xsd:enumeration value="RRR Professional Learning"/>
              <xsd:enumeration value="Teacher Professional Practice - RSG"/>
              <xsd:enumeration value="VEYLDF Evaluation"/>
              <xsd:enumeration value="VEYLDF Shared Resources"/>
              <xsd:enumeration value="Video Series on Practice Principl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e116572-ebc2-42de-a5e6-3f7ae519199d" elementFormDefault="qualified">
    <xsd:import namespace="http://schemas.microsoft.com/office/2006/documentManagement/types"/>
    <xsd:import namespace="http://schemas.microsoft.com/office/infopath/2007/PartnerControls"/>
    <xsd:element name="Subfolder" ma:index="23" nillable="true" ma:displayName="Subfolder" ma:format="Dropdown" ma:internalName="Subfolder">
      <xsd:simpleType>
        <xsd:union memberTypes="dms:Text">
          <xsd:simpleType>
            <xsd:restriction base="dms:Choice">
              <xsd:enumeration value="Administration"/>
              <xsd:enumeration value="Agenda"/>
              <xsd:enumeration value="Curriculum"/>
              <xsd:enumeration value="Emails"/>
              <xsd:enumeration value="In Home Support"/>
              <xsd:enumeration value="MCH Guidelines"/>
              <xsd:enumeration value="Minutes"/>
              <xsd:enumeration value="Play Learn Grow"/>
              <xsd:enumeration value="Reporting"/>
              <xsd:enumeration value="Teacher supply and demand"/>
              <xsd:enumeration value="Templates"/>
              <xsd:enumeration value="2020 Project board meetings"/>
              <xsd:enumeration value="2019 Project board meeting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E52D968-EA77-49B3-BD77-050C2C238E7B}">
  <ds:schemaRefs>
    <ds:schemaRef ds:uri="http://schemas.microsoft.com/office/2006/metadata/properties"/>
    <ds:schemaRef ds:uri="http://schemas.microsoft.com/office/infopath/2007/PartnerControls"/>
    <ds:schemaRef ds:uri="http://schemas.microsoft.com/Sharepoint/v3"/>
    <ds:schemaRef ds:uri="17a175d8-8c85-46c9-8e5b-f102f8937d5c"/>
    <ds:schemaRef ds:uri="http://schemas.microsoft.com/sharepoint/v4"/>
    <ds:schemaRef ds:uri="de116572-ebc2-42de-a5e6-3f7ae519199d"/>
    <ds:schemaRef ds:uri="1966e606-8b69-4075-9ef8-a409e80aaa70"/>
    <ds:schemaRef ds:uri="http://schemas.microsoft.com/sharepoint/v3"/>
  </ds:schemaRefs>
</ds:datastoreItem>
</file>

<file path=customXml/itemProps2.xml><?xml version="1.0" encoding="utf-8"?>
<ds:datastoreItem xmlns:ds="http://schemas.openxmlformats.org/officeDocument/2006/customXml" ds:itemID="{45113666-C924-4DBD-B487-7493FF511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17a175d8-8c85-46c9-8e5b-f102f8937d5c"/>
    <ds:schemaRef ds:uri="de116572-ebc2-42de-a5e6-3f7ae5191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073A6-DDBB-423D-9EC2-2C10DEABFCC7}"/>
</file>

<file path=customXml/itemProps4.xml><?xml version="1.0" encoding="utf-8"?>
<ds:datastoreItem xmlns:ds="http://schemas.openxmlformats.org/officeDocument/2006/customXml" ds:itemID="{EB62D5A3-AF83-435B-B98C-326801240944}">
  <ds:schemaRefs>
    <ds:schemaRef ds:uri="http://schemas.microsoft.com/sharepoint/v3/contenttype/forms"/>
  </ds:schemaRefs>
</ds:datastoreItem>
</file>

<file path=customXml/itemProps5.xml><?xml version="1.0" encoding="utf-8"?>
<ds:datastoreItem xmlns:ds="http://schemas.openxmlformats.org/officeDocument/2006/customXml" ds:itemID="{D416F087-ECA5-422B-BAAB-D85BFA367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6</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Dodman, Kelli R</cp:lastModifiedBy>
  <cp:revision>16</cp:revision>
  <dcterms:created xsi:type="dcterms:W3CDTF">2020-08-10T05:50:00Z</dcterms:created>
  <dcterms:modified xsi:type="dcterms:W3CDTF">2020-09-03T23:11:00Z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