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EEB18" w14:textId="77777777" w:rsidR="00FD514B" w:rsidRDefault="00FD514B" w:rsidP="00D151BA">
      <w:pPr>
        <w:pStyle w:val="Heading1"/>
        <w:jc w:val="both"/>
        <w:rPr>
          <w:lang w:val="en-AU"/>
        </w:rPr>
      </w:pPr>
      <w:r w:rsidRPr="00FD1195">
        <w:rPr>
          <w:lang w:val="en-AU"/>
        </w:rPr>
        <w:t xml:space="preserve">Connecting to the Victorian Early Years Learning and Development Framework (VEYLDF) </w:t>
      </w:r>
    </w:p>
    <w:p w14:paraId="4D174193" w14:textId="344B11D2" w:rsidR="00FD514B" w:rsidRDefault="00FD514B" w:rsidP="00D151BA">
      <w:pPr>
        <w:pStyle w:val="Intro"/>
        <w:jc w:val="both"/>
        <w:rPr>
          <w:szCs w:val="20"/>
        </w:rPr>
      </w:pPr>
      <w:r w:rsidRPr="00FD514B">
        <w:rPr>
          <w:szCs w:val="20"/>
        </w:rPr>
        <w:t xml:space="preserve">Enhancing children's numeracy development is an essential part of the expectations of the </w:t>
      </w:r>
      <w:hyperlink r:id="rId10" w:history="1">
        <w:r w:rsidRPr="00FD514B">
          <w:rPr>
            <w:rStyle w:val="Hyperlink"/>
            <w:szCs w:val="20"/>
          </w:rPr>
          <w:t>Victorian Early Years Learning and Development Framework (VEYLDF)</w:t>
        </w:r>
      </w:hyperlink>
      <w:r w:rsidRPr="00FD514B">
        <w:rPr>
          <w:szCs w:val="20"/>
        </w:rPr>
        <w:t xml:space="preserve">.  Educators are encouraged to consider the </w:t>
      </w:r>
      <w:hyperlink r:id="rId11" w:anchor="link36" w:history="1">
        <w:r w:rsidRPr="00FD514B">
          <w:rPr>
            <w:rStyle w:val="Hyperlink"/>
            <w:szCs w:val="20"/>
          </w:rPr>
          <w:t>VEYLDF Practice Principles and Learning Outcomes</w:t>
        </w:r>
      </w:hyperlink>
      <w:r w:rsidRPr="00FD514B">
        <w:rPr>
          <w:szCs w:val="20"/>
        </w:rPr>
        <w:t xml:space="preserve"> as they consider the multiple ways numeracy and mathematics experiences can be included in their programs and promoted to  families.</w:t>
      </w:r>
    </w:p>
    <w:p w14:paraId="26721BCC" w14:textId="02A11EDB" w:rsidR="00FD514B" w:rsidRDefault="00FD514B" w:rsidP="00D151BA">
      <w:pPr>
        <w:pStyle w:val="Intro"/>
        <w:jc w:val="both"/>
        <w:rPr>
          <w:szCs w:val="20"/>
        </w:rPr>
      </w:pPr>
    </w:p>
    <w:p w14:paraId="6BD542E9" w14:textId="77777777" w:rsidR="00FD514B" w:rsidRPr="00FD514B" w:rsidRDefault="00FD514B" w:rsidP="00D151BA">
      <w:pPr>
        <w:pStyle w:val="Heading2"/>
        <w:jc w:val="both"/>
        <w:rPr>
          <w:lang w:val="en-AU"/>
        </w:rPr>
      </w:pPr>
      <w:r w:rsidRPr="00FD514B">
        <w:rPr>
          <w:lang w:val="en-AU"/>
        </w:rPr>
        <w:t xml:space="preserve">Practice Principles </w:t>
      </w:r>
    </w:p>
    <w:p w14:paraId="6F74DEC6" w14:textId="77777777" w:rsidR="00FD514B" w:rsidRPr="00FD514B" w:rsidRDefault="00FD514B" w:rsidP="00D151BA">
      <w:pPr>
        <w:jc w:val="both"/>
      </w:pPr>
      <w:r w:rsidRPr="00FD514B">
        <w:t>The practice principles guide early childhood professionals as they respond sensitively and positively to each child. A key role of educators is to build children’s confidence, sense of wellbeing and their motivation to engage in active learning with others.</w:t>
      </w:r>
    </w:p>
    <w:p w14:paraId="71935520" w14:textId="77777777" w:rsidR="00FD514B" w:rsidRPr="00FD514B" w:rsidRDefault="00FD514B" w:rsidP="00D151BA">
      <w:pPr>
        <w:pStyle w:val="Heading3"/>
        <w:jc w:val="both"/>
      </w:pPr>
      <w:r w:rsidRPr="00FD514B">
        <w:t xml:space="preserve">Reflective practice </w:t>
      </w:r>
    </w:p>
    <w:p w14:paraId="3C35AEED" w14:textId="77777777" w:rsidR="00FD514B" w:rsidRPr="00FD514B" w:rsidRDefault="00FD514B" w:rsidP="00D151BA">
      <w:pPr>
        <w:jc w:val="both"/>
      </w:pPr>
      <w:r w:rsidRPr="00FD514B">
        <w:t xml:space="preserve">Effective practice is strengthened when early childhood professionals gather information, including the views of children and families and use these to inform and enrich decision-making and planning around mathematics and numeracy. Reflecting on and critically evaluating practice is at the heart of maintaining a learning culture.   </w:t>
      </w:r>
    </w:p>
    <w:p w14:paraId="72848F23" w14:textId="77777777" w:rsidR="00FD514B" w:rsidRPr="00FD514B" w:rsidRDefault="00FD514B" w:rsidP="00D151BA">
      <w:pPr>
        <w:pStyle w:val="Heading3"/>
        <w:jc w:val="both"/>
      </w:pPr>
      <w:r w:rsidRPr="00FD514B">
        <w:t>Partnerships with families</w:t>
      </w:r>
    </w:p>
    <w:p w14:paraId="62743822" w14:textId="77777777" w:rsidR="00FD514B" w:rsidRPr="00FD514B" w:rsidRDefault="00FD514B" w:rsidP="00D151BA">
      <w:pPr>
        <w:jc w:val="both"/>
      </w:pPr>
      <w:r w:rsidRPr="00FD514B">
        <w:t xml:space="preserve">Create opportunities to engage families in decisions about how to support children to strengthen their mathematics and numeracy skills and establish partnerships where information sharing supports families’ confidence and recognises what families do well.  </w:t>
      </w:r>
    </w:p>
    <w:p w14:paraId="1F9A6B76" w14:textId="77777777" w:rsidR="00FD514B" w:rsidRPr="00FD514B" w:rsidRDefault="00FD514B" w:rsidP="00D151BA">
      <w:pPr>
        <w:pStyle w:val="Heading3"/>
        <w:jc w:val="both"/>
      </w:pPr>
      <w:r w:rsidRPr="00FD514B">
        <w:t xml:space="preserve">High expectations for every child </w:t>
      </w:r>
    </w:p>
    <w:p w14:paraId="0219520E" w14:textId="77777777" w:rsidR="00FD514B" w:rsidRPr="00FD514B" w:rsidRDefault="00FD514B" w:rsidP="00D151BA">
      <w:pPr>
        <w:jc w:val="both"/>
      </w:pPr>
      <w:r w:rsidRPr="00FD514B">
        <w:t xml:space="preserve">High expectations and encouragement are closely linked with children’s agency and sense of capability. Understanding that all children can engage in, learn through and benefit from mathematical experiences and maximising children’s diverse strengths and interests to engage them in their mathematics and numeracy development.    </w:t>
      </w:r>
    </w:p>
    <w:p w14:paraId="206DA1CE" w14:textId="77777777" w:rsidR="00FD514B" w:rsidRPr="00FD514B" w:rsidRDefault="00FD514B" w:rsidP="00D151BA">
      <w:pPr>
        <w:pStyle w:val="Heading3"/>
        <w:jc w:val="both"/>
      </w:pPr>
      <w:r w:rsidRPr="00FD514B">
        <w:t xml:space="preserve">Respectful relationships and responsive engagement </w:t>
      </w:r>
    </w:p>
    <w:p w14:paraId="28E51097" w14:textId="77777777" w:rsidR="00FD514B" w:rsidRPr="00FD514B" w:rsidRDefault="00FD514B" w:rsidP="00D151BA">
      <w:pPr>
        <w:jc w:val="both"/>
      </w:pPr>
      <w:r w:rsidRPr="00FD514B">
        <w:t xml:space="preserve">Relationships are deeply connected to thinking and learning. The image of the child as a competent learner from birth should drive professionals to design mathematics and numeracy experiences for children based on a strong foundation of respectful relationships. </w:t>
      </w:r>
    </w:p>
    <w:p w14:paraId="76BA3689" w14:textId="77777777" w:rsidR="00FD514B" w:rsidRPr="00FD514B" w:rsidRDefault="00FD514B" w:rsidP="00D151BA">
      <w:pPr>
        <w:pStyle w:val="Heading3"/>
        <w:jc w:val="both"/>
      </w:pPr>
      <w:r w:rsidRPr="00FD514B">
        <w:lastRenderedPageBreak/>
        <w:t xml:space="preserve">Equity and diversity </w:t>
      </w:r>
    </w:p>
    <w:p w14:paraId="60CB231F" w14:textId="0618308F" w:rsidR="00FD514B" w:rsidRPr="00FD514B" w:rsidRDefault="00FD514B" w:rsidP="00D151BA">
      <w:pPr>
        <w:jc w:val="both"/>
      </w:pPr>
      <w:r w:rsidRPr="00FD514B">
        <w:t>Be aware of the diverse way that mathematics and numeracy are understood in communities and by individual families and use these understandings to enhance programs. Identify and implement the type and level of support or intervention that is required to demonstrate or improve children’s learning and development.</w:t>
      </w:r>
      <w:r w:rsidR="00E15943">
        <w:t xml:space="preserve"> Equitable opportunities for children promote their learning and development outcomes. All children have the capacity to succeed, regardless of their circumstances and abilities.</w:t>
      </w:r>
    </w:p>
    <w:p w14:paraId="6C0F581E" w14:textId="77777777" w:rsidR="00FD514B" w:rsidRPr="00FD514B" w:rsidRDefault="00FD514B" w:rsidP="00D151BA">
      <w:pPr>
        <w:pStyle w:val="Heading3"/>
        <w:jc w:val="both"/>
      </w:pPr>
      <w:r w:rsidRPr="00FD514B">
        <w:t xml:space="preserve">Assessment for learning and development </w:t>
      </w:r>
    </w:p>
    <w:p w14:paraId="23B45A68" w14:textId="77777777" w:rsidR="00FD514B" w:rsidRPr="00FD514B" w:rsidRDefault="00FD514B" w:rsidP="00D151BA">
      <w:pPr>
        <w:jc w:val="both"/>
      </w:pPr>
      <w:r w:rsidRPr="00FD514B">
        <w:t xml:space="preserve">Assessment of children’s knowledge and understanding, and skills and capabilities is an essential ingredient of planning for and promoting new learning and development. Questioning and analysis, as part of the planning cycle, inform practice decisions ensuring that what is planned has meaning and is worth children knowing and doing. Implement a range of strategies to include mathematics and numeracy learning throughout the planning cycle.  </w:t>
      </w:r>
    </w:p>
    <w:p w14:paraId="58FD03A6" w14:textId="77777777" w:rsidR="00FD514B" w:rsidRPr="00FD514B" w:rsidRDefault="00FD514B" w:rsidP="00D151BA">
      <w:pPr>
        <w:pStyle w:val="Heading3"/>
        <w:jc w:val="both"/>
      </w:pPr>
      <w:r w:rsidRPr="00FD514B">
        <w:t xml:space="preserve">Integrated teaching and learning approaches </w:t>
      </w:r>
    </w:p>
    <w:p w14:paraId="7D81D629" w14:textId="77777777" w:rsidR="00FD514B" w:rsidRPr="00FD514B" w:rsidRDefault="00FD514B" w:rsidP="00D151BA">
      <w:pPr>
        <w:jc w:val="both"/>
      </w:pPr>
      <w:r w:rsidRPr="00FD514B">
        <w:t xml:space="preserve">Apply a range of strategies to support children’s mathematics and numeracy learning that emphasise opportunities for child-directed play, adult-led learning and guided play experiences. Share strategies with families and other adults to support learning in the home and other settings. Use intentional teaching strategies that are purposeful, which maybe pre-planned or spontaneous, to support the achievement of well-considered and identified mathematics and numeracy goals. Teach children explicit mathematics and numeracy and associated skills to deepen and extend their knowledge, understanding and values. </w:t>
      </w:r>
    </w:p>
    <w:p w14:paraId="7901E172" w14:textId="77777777" w:rsidR="00FD514B" w:rsidRPr="00FD514B" w:rsidRDefault="00FD514B" w:rsidP="00D151BA">
      <w:pPr>
        <w:pStyle w:val="Heading3"/>
        <w:jc w:val="both"/>
      </w:pPr>
      <w:r w:rsidRPr="00FD514B">
        <w:t>Partnerships with professionals</w:t>
      </w:r>
    </w:p>
    <w:p w14:paraId="5832CAAC" w14:textId="77777777" w:rsidR="00FD514B" w:rsidRPr="00FD514B" w:rsidRDefault="00FD514B" w:rsidP="00D151BA">
      <w:pPr>
        <w:jc w:val="both"/>
      </w:pPr>
      <w:r w:rsidRPr="00FD514B">
        <w:t>Work alongside other professionals to plan for and implement mathematics and numeracy learning experiences for children. Work to improve the continuity of learning between settings by collating and using evidence of children's prior and current learning and development.</w:t>
      </w:r>
    </w:p>
    <w:p w14:paraId="2F9616DB" w14:textId="77777777" w:rsidR="00FD514B" w:rsidRPr="00FD514B" w:rsidRDefault="00FD514B" w:rsidP="00D151BA">
      <w:pPr>
        <w:jc w:val="both"/>
      </w:pPr>
    </w:p>
    <w:p w14:paraId="2BF79864" w14:textId="77777777" w:rsidR="00FD514B" w:rsidRPr="00FD514B" w:rsidRDefault="00FD514B" w:rsidP="00D151BA">
      <w:pPr>
        <w:pStyle w:val="Heading2"/>
        <w:jc w:val="both"/>
      </w:pPr>
      <w:r w:rsidRPr="00FD514B">
        <w:t xml:space="preserve">The Learning Outcomes </w:t>
      </w:r>
    </w:p>
    <w:p w14:paraId="549DFD15" w14:textId="77777777" w:rsidR="00FD514B" w:rsidRPr="00FD514B" w:rsidRDefault="00FD514B" w:rsidP="00D151BA">
      <w:pPr>
        <w:jc w:val="both"/>
      </w:pPr>
      <w:r w:rsidRPr="00FD514B">
        <w:t>The Victorian Early Years Learning and Development Framework learning outcomes describe the learning and development priorities for children from birth and assist early childhood educators in designing programs that support and extend children's knowledge and capabilities. While all five learning outcomes support children to engage in and learn about mathematics and numeracy, two key outcomes support children to strengthen these skills:</w:t>
      </w:r>
    </w:p>
    <w:p w14:paraId="4C02F6C7" w14:textId="77777777" w:rsidR="00FD514B" w:rsidRPr="00FD514B" w:rsidRDefault="00FD514B" w:rsidP="00D151BA">
      <w:pPr>
        <w:pStyle w:val="Heading3"/>
        <w:jc w:val="both"/>
      </w:pPr>
      <w:r w:rsidRPr="00FD514B">
        <w:t xml:space="preserve">Children are confident and involved learners  </w:t>
      </w:r>
    </w:p>
    <w:p w14:paraId="28C21C91" w14:textId="77777777" w:rsidR="00FD514B" w:rsidRPr="00FD514B" w:rsidRDefault="00FD514B" w:rsidP="00D151BA">
      <w:pPr>
        <w:jc w:val="both"/>
      </w:pPr>
      <w:r w:rsidRPr="00FD514B">
        <w:t>In this Outcome, children are supported to become engaged learners developing dispositions that encourage mathematical thinking and the capacity to solve problems using mathematical concepts.</w:t>
      </w:r>
    </w:p>
    <w:p w14:paraId="39CEAC36" w14:textId="77777777" w:rsidR="00FD514B" w:rsidRPr="00FD514B" w:rsidRDefault="00FD514B" w:rsidP="00D151BA">
      <w:pPr>
        <w:pStyle w:val="Heading3"/>
        <w:jc w:val="both"/>
      </w:pPr>
      <w:r w:rsidRPr="00FD514B">
        <w:lastRenderedPageBreak/>
        <w:t>Children are effective communicators</w:t>
      </w:r>
    </w:p>
    <w:p w14:paraId="48B15CAC" w14:textId="77777777" w:rsidR="00FD514B" w:rsidRPr="00FD514B" w:rsidRDefault="00FD514B" w:rsidP="00D151BA">
      <w:pPr>
        <w:jc w:val="both"/>
      </w:pPr>
      <w:r w:rsidRPr="00FD514B">
        <w:t>In this Outcome children are supported to strengthen their numeracy skills and mathematical concepts to communicate ideas and make meaning about the world around them.</w:t>
      </w:r>
    </w:p>
    <w:p w14:paraId="5CA1373A" w14:textId="7B68DD6D" w:rsidR="00FD514B" w:rsidRPr="009A4048" w:rsidRDefault="00FD514B" w:rsidP="009A4048">
      <w:pPr>
        <w:pStyle w:val="Heading3"/>
      </w:pPr>
      <w:r w:rsidRPr="009A4048">
        <w:t xml:space="preserve">Learning:  Children are confident and involved learners </w:t>
      </w:r>
    </w:p>
    <w:p w14:paraId="2FD09978" w14:textId="39A03DA9" w:rsidR="00FD514B" w:rsidRDefault="00FD514B" w:rsidP="00D151BA">
      <w:pPr>
        <w:jc w:val="both"/>
      </w:pPr>
      <w:r w:rsidRPr="00FD514B">
        <w:t>Children who are confident and involved learners have positive dispositions toward learning, experience challenge and success in their learning and are able to contribute positively and effectively to other children’s learning (Department of Education and Training, 2016, p. 21).</w:t>
      </w:r>
    </w:p>
    <w:p w14:paraId="4843D685" w14:textId="6D8998F6" w:rsidR="00FD514B" w:rsidRDefault="00FD514B" w:rsidP="00D151BA">
      <w:pPr>
        <w:jc w:val="both"/>
      </w:pPr>
    </w:p>
    <w:tbl>
      <w:tblPr>
        <w:tblStyle w:val="TableGrid1"/>
        <w:tblW w:w="14118" w:type="dxa"/>
        <w:tblLook w:val="04A0" w:firstRow="1" w:lastRow="0" w:firstColumn="1" w:lastColumn="0" w:noHBand="0" w:noVBand="1"/>
      </w:tblPr>
      <w:tblGrid>
        <w:gridCol w:w="7060"/>
        <w:gridCol w:w="7058"/>
      </w:tblGrid>
      <w:tr w:rsidR="00BB6AF5" w14:paraId="14A5075D" w14:textId="77777777" w:rsidTr="00BB6AF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60" w:type="dxa"/>
            <w:shd w:val="clear" w:color="auto" w:fill="AF272F" w:themeFill="text1"/>
            <w:vAlign w:val="center"/>
          </w:tcPr>
          <w:p w14:paraId="0F257EA7" w14:textId="7004AE81" w:rsidR="00BB6AF5" w:rsidRDefault="00BB6AF5" w:rsidP="00D151BA">
            <w:pPr>
              <w:pStyle w:val="TableHead"/>
              <w:jc w:val="both"/>
              <w:rPr>
                <w:b/>
              </w:rPr>
            </w:pPr>
            <w:r>
              <w:t xml:space="preserve">VEYLDF                                                                 </w:t>
            </w:r>
            <w:r w:rsidRPr="00A459C0">
              <w:sym w:font="Wingdings" w:char="F0DF"/>
            </w:r>
            <w:r w:rsidRPr="00A459C0">
              <w:sym w:font="Wingdings" w:char="F0E0"/>
            </w:r>
            <w:r>
              <w:t xml:space="preserve"> </w:t>
            </w:r>
          </w:p>
        </w:tc>
        <w:tc>
          <w:tcPr>
            <w:tcW w:w="7058" w:type="dxa"/>
            <w:shd w:val="clear" w:color="auto" w:fill="AF272F" w:themeFill="text1"/>
            <w:vAlign w:val="center"/>
          </w:tcPr>
          <w:p w14:paraId="7A93D6D1" w14:textId="7EA78AEA" w:rsidR="00BB6AF5" w:rsidRDefault="00BB6AF5" w:rsidP="00D151BA">
            <w:pPr>
              <w:pStyle w:val="TableHead"/>
              <w:jc w:val="both"/>
              <w:cnfStyle w:val="100000000000" w:firstRow="1" w:lastRow="0" w:firstColumn="0" w:lastColumn="0" w:oddVBand="0" w:evenVBand="0" w:oddHBand="0" w:evenHBand="0" w:firstRowFirstColumn="0" w:firstRowLastColumn="0" w:lastRowFirstColumn="0" w:lastRowLastColumn="0"/>
            </w:pPr>
            <w:r>
              <w:t>Victorian Curriculum: Levels F – 2</w:t>
            </w:r>
          </w:p>
        </w:tc>
      </w:tr>
      <w:tr w:rsidR="00BB6AF5" w14:paraId="2FCCEE52" w14:textId="77777777" w:rsidTr="00FD514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18" w:type="dxa"/>
            <w:gridSpan w:val="2"/>
            <w:shd w:val="clear" w:color="auto" w:fill="AF272F" w:themeFill="text1"/>
          </w:tcPr>
          <w:p w14:paraId="1A1842F2" w14:textId="77777777" w:rsidR="00BB6AF5" w:rsidRPr="00D13AA6" w:rsidRDefault="00BB6AF5" w:rsidP="00D151BA">
            <w:pPr>
              <w:pStyle w:val="Tablebody"/>
              <w:jc w:val="both"/>
              <w:rPr>
                <w:b w:val="0"/>
                <w:bCs/>
              </w:rPr>
            </w:pPr>
            <w:r w:rsidRPr="00D13AA6">
              <w:rPr>
                <w:b w:val="0"/>
                <w:bCs/>
              </w:rPr>
              <w:t>Children develop a range of skills and processes such as problem solving, inquiry, experimentation, hypothesising, researching and investigating</w:t>
            </w:r>
          </w:p>
        </w:tc>
      </w:tr>
      <w:tr w:rsidR="00BB6AF5" w14:paraId="72E5F16E" w14:textId="77777777" w:rsidTr="001E37EE">
        <w:tc>
          <w:tcPr>
            <w:cnfStyle w:val="001000000000" w:firstRow="0" w:lastRow="0" w:firstColumn="1" w:lastColumn="0" w:oddVBand="0" w:evenVBand="0" w:oddHBand="0" w:evenHBand="0" w:firstRowFirstColumn="0" w:firstRowLastColumn="0" w:lastRowFirstColumn="0" w:lastRowLastColumn="0"/>
            <w:tcW w:w="7060" w:type="dxa"/>
          </w:tcPr>
          <w:p w14:paraId="63DF804D" w14:textId="77777777" w:rsidR="00BB6AF5" w:rsidRPr="00D13AA6" w:rsidRDefault="00BB6AF5" w:rsidP="00D151BA">
            <w:pPr>
              <w:pStyle w:val="Tablebody"/>
              <w:jc w:val="both"/>
              <w:rPr>
                <w:rFonts w:cstheme="minorHAnsi"/>
                <w:color w:val="auto"/>
                <w:szCs w:val="20"/>
              </w:rPr>
            </w:pPr>
            <w:r w:rsidRPr="00D13AA6">
              <w:rPr>
                <w:rFonts w:cstheme="minorHAnsi"/>
                <w:color w:val="auto"/>
                <w:szCs w:val="20"/>
              </w:rPr>
              <w:t>This is evident, for example, when children:</w:t>
            </w:r>
          </w:p>
          <w:p w14:paraId="1049F2E0" w14:textId="77777777" w:rsidR="00BB6AF5" w:rsidRPr="00D13AA6" w:rsidRDefault="00BB6AF5" w:rsidP="00D151BA">
            <w:pPr>
              <w:pStyle w:val="Tablebody"/>
              <w:jc w:val="both"/>
              <w:rPr>
                <w:rFonts w:cstheme="minorHAnsi"/>
                <w:color w:val="auto"/>
                <w:szCs w:val="20"/>
              </w:rPr>
            </w:pPr>
            <w:r w:rsidRPr="00D13AA6">
              <w:rPr>
                <w:rFonts w:cstheme="minorHAnsi"/>
                <w:color w:val="auto"/>
                <w:szCs w:val="20"/>
              </w:rPr>
              <w:t>apply a wide variety of thinking strategies to engage with situations and solve problems, and adapt these strategies to new situations</w:t>
            </w:r>
          </w:p>
          <w:p w14:paraId="7FF73A3C" w14:textId="77777777" w:rsidR="00BB6AF5" w:rsidRPr="00D13AA6" w:rsidRDefault="00BB6AF5" w:rsidP="00D151BA">
            <w:pPr>
              <w:pStyle w:val="Tablebody"/>
              <w:jc w:val="both"/>
              <w:rPr>
                <w:rFonts w:cstheme="minorHAnsi"/>
                <w:color w:val="auto"/>
                <w:szCs w:val="20"/>
              </w:rPr>
            </w:pPr>
            <w:r w:rsidRPr="00D13AA6">
              <w:rPr>
                <w:rFonts w:cstheme="minorHAnsi"/>
                <w:color w:val="auto"/>
                <w:szCs w:val="20"/>
              </w:rPr>
              <w:t>create and use representation to organise, record and communicate mathematical ideas and concepts</w:t>
            </w:r>
          </w:p>
          <w:p w14:paraId="4A821F36" w14:textId="77777777" w:rsidR="00BB6AF5" w:rsidRPr="00D13AA6" w:rsidRDefault="00BB6AF5" w:rsidP="00D151BA">
            <w:pPr>
              <w:pStyle w:val="Tablebody"/>
              <w:jc w:val="both"/>
              <w:rPr>
                <w:rFonts w:cstheme="minorHAnsi"/>
                <w:color w:val="auto"/>
                <w:szCs w:val="20"/>
              </w:rPr>
            </w:pPr>
            <w:r w:rsidRPr="00D13AA6">
              <w:rPr>
                <w:rFonts w:cstheme="minorHAnsi"/>
                <w:color w:val="auto"/>
                <w:szCs w:val="20"/>
              </w:rPr>
              <w:t>make predictions and generalisations about their daily activities, aspects of the natural world and environments, using patterns they generate or identify, and communicate these using mathematical language and symbols</w:t>
            </w:r>
          </w:p>
          <w:p w14:paraId="7CF42791" w14:textId="77777777" w:rsidR="00BB6AF5" w:rsidRPr="00D13AA6" w:rsidRDefault="00BB6AF5" w:rsidP="00D151BA">
            <w:pPr>
              <w:pStyle w:val="Tablebody"/>
              <w:jc w:val="both"/>
              <w:rPr>
                <w:rFonts w:cstheme="minorHAnsi"/>
                <w:color w:val="auto"/>
                <w:szCs w:val="20"/>
              </w:rPr>
            </w:pPr>
            <w:r w:rsidRPr="00D13AA6">
              <w:rPr>
                <w:rFonts w:cstheme="minorHAnsi"/>
                <w:color w:val="auto"/>
                <w:szCs w:val="20"/>
              </w:rPr>
              <w:t>explore their environment</w:t>
            </w:r>
          </w:p>
          <w:p w14:paraId="3D9ED46C" w14:textId="77777777" w:rsidR="00BB6AF5" w:rsidRPr="00D13AA6" w:rsidRDefault="00BB6AF5" w:rsidP="00D151BA">
            <w:pPr>
              <w:pStyle w:val="Tablebody"/>
              <w:jc w:val="both"/>
              <w:rPr>
                <w:rFonts w:cstheme="minorHAnsi"/>
                <w:color w:val="auto"/>
                <w:szCs w:val="20"/>
              </w:rPr>
            </w:pPr>
            <w:r w:rsidRPr="00D13AA6">
              <w:rPr>
                <w:rFonts w:cstheme="minorHAnsi"/>
                <w:color w:val="auto"/>
                <w:szCs w:val="20"/>
              </w:rPr>
              <w:t>manipulate objects and experiment with cause and effect, trial and error, and motion</w:t>
            </w:r>
          </w:p>
          <w:p w14:paraId="1147F8B2" w14:textId="77777777" w:rsidR="00BB6AF5" w:rsidRPr="00D13AA6" w:rsidRDefault="00BB6AF5" w:rsidP="00D151BA">
            <w:pPr>
              <w:pStyle w:val="Tablebody"/>
              <w:jc w:val="both"/>
              <w:rPr>
                <w:szCs w:val="20"/>
              </w:rPr>
            </w:pPr>
            <w:r w:rsidRPr="00D13AA6">
              <w:rPr>
                <w:rFonts w:cstheme="minorHAnsi"/>
                <w:color w:val="auto"/>
                <w:szCs w:val="20"/>
              </w:rPr>
              <w:t>contribute constructively to mathematical discussions and arguments</w:t>
            </w:r>
          </w:p>
          <w:p w14:paraId="2264CBD8" w14:textId="2351CA30" w:rsidR="00BB6AF5" w:rsidRPr="00D13AA6" w:rsidRDefault="00BB6AF5" w:rsidP="00D151BA">
            <w:pPr>
              <w:pStyle w:val="Tablebody"/>
              <w:jc w:val="both"/>
              <w:rPr>
                <w:szCs w:val="20"/>
                <w:lang w:eastAsia="ja-JP"/>
              </w:rPr>
            </w:pPr>
            <w:r w:rsidRPr="00D13AA6">
              <w:rPr>
                <w:rFonts w:cstheme="minorHAnsi"/>
                <w:color w:val="auto"/>
                <w:szCs w:val="20"/>
              </w:rPr>
              <w:t>use reflective thinking to consider why things happen and what can be learnt from these experiences.</w:t>
            </w:r>
          </w:p>
        </w:tc>
        <w:tc>
          <w:tcPr>
            <w:tcW w:w="7058" w:type="dxa"/>
          </w:tcPr>
          <w:p w14:paraId="0FECED0C"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This develops, for example, when students:</w:t>
            </w:r>
          </w:p>
          <w:p w14:paraId="0F4E9518"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Sort and classify familiar objects and explain the basis for these classifications, and copy, continue and create patterns with objects and drawings. Mathematics: Number and Algebra (F) </w:t>
            </w:r>
            <w:hyperlink r:id="rId12" w:tgtFrame="_blank" w:tooltip="View elaborations and additional details of VCMNA076" w:history="1">
              <w:r w:rsidRPr="00D13AA6">
                <w:rPr>
                  <w:rStyle w:val="Hyperlink"/>
                  <w:rFonts w:cstheme="minorHAnsi"/>
                  <w:szCs w:val="20"/>
                </w:rPr>
                <w:t>VCMNA076</w:t>
              </w:r>
            </w:hyperlink>
          </w:p>
          <w:p w14:paraId="54BA61E1"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Connect number names, numerals and quantities, including zero, initially up to 10 and then beyond. Mathematics: Number and Algebra (F) </w:t>
            </w:r>
            <w:hyperlink r:id="rId13" w:tgtFrame="_blank" w:tooltip="View elaborations and additional details of VCMNA070" w:history="1">
              <w:r w:rsidRPr="00D13AA6">
                <w:rPr>
                  <w:rStyle w:val="Hyperlink"/>
                  <w:rFonts w:cstheme="minorHAnsi"/>
                  <w:szCs w:val="20"/>
                </w:rPr>
                <w:t>VCMNA070</w:t>
              </w:r>
            </w:hyperlink>
          </w:p>
          <w:p w14:paraId="0D49DC5E"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Use direct and indirect comparisons to decide which is longer, heavier or holds more, and explain reasoning in everyday language. Mathematics: Measurement and Geometry (F) </w:t>
            </w:r>
            <w:hyperlink r:id="rId14" w:tgtFrame="_blank" w:history="1">
              <w:r w:rsidRPr="00D13AA6">
                <w:rPr>
                  <w:rStyle w:val="Hyperlink"/>
                  <w:rFonts w:cstheme="minorHAnsi"/>
                  <w:szCs w:val="20"/>
                </w:rPr>
                <w:t>VCMMG078</w:t>
              </w:r>
            </w:hyperlink>
          </w:p>
          <w:p w14:paraId="6597BDA4"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lang w:eastAsia="en-AU"/>
              </w:rPr>
            </w:pPr>
            <w:r w:rsidRPr="00D13AA6">
              <w:rPr>
                <w:rFonts w:cstheme="minorHAnsi"/>
                <w:szCs w:val="20"/>
              </w:rPr>
              <w:t xml:space="preserve">Tell time to the half-hour. Mathematics: Measurement and Geometry (L1) </w:t>
            </w:r>
            <w:hyperlink r:id="rId15" w:tgtFrame="_blank" w:tooltip="View elaborations and additional details of VCMMG096" w:history="1">
              <w:r w:rsidRPr="00D13AA6">
                <w:rPr>
                  <w:rStyle w:val="Hyperlink"/>
                  <w:rFonts w:cstheme="minorHAnsi"/>
                  <w:szCs w:val="20"/>
                </w:rPr>
                <w:t>VCMMG096</w:t>
              </w:r>
            </w:hyperlink>
          </w:p>
          <w:p w14:paraId="09531EF6"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Recognise the importance of repetition of a process in solving problems. Mathematics: Number and Algebra (L1) </w:t>
            </w:r>
            <w:hyperlink r:id="rId16" w:tgtFrame="_blank" w:tooltip="View elaborations and additional details of VCMNA094" w:history="1">
              <w:r w:rsidRPr="00D13AA6">
                <w:rPr>
                  <w:rStyle w:val="Hyperlink"/>
                  <w:rFonts w:cstheme="minorHAnsi"/>
                  <w:szCs w:val="20"/>
                </w:rPr>
                <w:t>VCMNA094</w:t>
              </w:r>
            </w:hyperlink>
          </w:p>
          <w:p w14:paraId="54D789CD"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Recognise and interpret common uses of halves, quarters and eighths of shapes and collections. Mathematics: Number and Algebra (L2) </w:t>
            </w:r>
            <w:hyperlink r:id="rId17" w:tgtFrame="_blank" w:tooltip="View elaborations and additional details of VCMNA110" w:history="1">
              <w:r w:rsidRPr="00D13AA6">
                <w:rPr>
                  <w:rStyle w:val="Hyperlink"/>
                  <w:rFonts w:cstheme="minorHAnsi"/>
                  <w:szCs w:val="20"/>
                </w:rPr>
                <w:t>VCMNA110</w:t>
              </w:r>
            </w:hyperlink>
          </w:p>
          <w:p w14:paraId="6BCE4D6B"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lastRenderedPageBreak/>
              <w:t xml:space="preserve">Group, partition and rearrange collections up to 1000 in hundreds, tens and ones to facilitate more efficient counting. Mathematics: Number and Algebra (L2) </w:t>
            </w:r>
            <w:hyperlink r:id="rId18" w:tgtFrame="_blank" w:tooltip="View elaborations and additional details of VCMNA105" w:history="1">
              <w:r w:rsidRPr="00D13AA6">
                <w:rPr>
                  <w:rStyle w:val="Hyperlink"/>
                  <w:rFonts w:cstheme="minorHAnsi"/>
                  <w:szCs w:val="20"/>
                </w:rPr>
                <w:t>VCMNA105</w:t>
              </w:r>
            </w:hyperlink>
          </w:p>
          <w:p w14:paraId="647CFACE"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Sort, describe and name familiar two-dimensional shapes and three-dimensional objects in the environment. Mathematics: Measurement and Geometry (F)</w:t>
            </w:r>
            <w:hyperlink r:id="rId19" w:tgtFrame="_blank" w:tooltip="View elaborations and additional details of VCMMG081" w:history="1">
              <w:r w:rsidRPr="00D13AA6">
                <w:rPr>
                  <w:rStyle w:val="Hyperlink"/>
                  <w:rFonts w:cstheme="minorHAnsi"/>
                  <w:szCs w:val="20"/>
                </w:rPr>
                <w:t xml:space="preserve"> VCMMG081</w:t>
              </w:r>
            </w:hyperlink>
          </w:p>
          <w:p w14:paraId="29AE9145"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Investigate and describe number patterns formed by skip counting and patterns with objects. Mathematics: Number and Algebra (L1) </w:t>
            </w:r>
            <w:hyperlink r:id="rId20" w:tgtFrame="_blank" w:tooltip="View elaborations and additional details of VCMNA093" w:history="1">
              <w:r w:rsidRPr="00D13AA6">
                <w:rPr>
                  <w:rStyle w:val="Hyperlink"/>
                  <w:rFonts w:cstheme="minorHAnsi"/>
                  <w:szCs w:val="20"/>
                </w:rPr>
                <w:t>VCMNA093</w:t>
              </w:r>
            </w:hyperlink>
            <w:r w:rsidRPr="00D13AA6">
              <w:rPr>
                <w:rFonts w:cstheme="minorHAnsi"/>
                <w:szCs w:val="20"/>
              </w:rPr>
              <w:t xml:space="preserve"> </w:t>
            </w:r>
          </w:p>
          <w:p w14:paraId="2907D524"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Compare and order several shapes and objects based on length, area, volume and capacity using appropriate uniform informal units. Mathematics: Measurement and Geometry (L2) </w:t>
            </w:r>
            <w:hyperlink r:id="rId21" w:tgtFrame="_blank" w:tooltip="View elaborations and additional details of VCMMG115" w:history="1">
              <w:r w:rsidRPr="00D13AA6">
                <w:rPr>
                  <w:rStyle w:val="Hyperlink"/>
                  <w:rFonts w:cstheme="minorHAnsi"/>
                  <w:szCs w:val="20"/>
                </w:rPr>
                <w:t>VCMMG115</w:t>
              </w:r>
            </w:hyperlink>
            <w:r w:rsidRPr="00D13AA6">
              <w:rPr>
                <w:rFonts w:cstheme="minorHAnsi"/>
                <w:szCs w:val="20"/>
              </w:rPr>
              <w:t xml:space="preserve"> </w:t>
            </w:r>
          </w:p>
          <w:p w14:paraId="2C888E16"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Respond to, and pose, questions and make predictions about familiar objects and events. Science: Science Inquiry Skills (F–L2) </w:t>
            </w:r>
            <w:hyperlink r:id="rId22" w:tgtFrame="_blank" w:tooltip="View elaborations and additional details of VCSIS050" w:history="1">
              <w:r w:rsidRPr="00D13AA6">
                <w:rPr>
                  <w:rStyle w:val="Hyperlink"/>
                  <w:rFonts w:cstheme="minorHAnsi"/>
                  <w:szCs w:val="20"/>
                </w:rPr>
                <w:t>VCSIS050</w:t>
              </w:r>
            </w:hyperlink>
          </w:p>
          <w:p w14:paraId="0DBFAAD3"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Participate in guided investigations, including making observations using the senses, to explore and answer questions. Science: Science Inquiry Skills (F–L2)</w:t>
            </w:r>
            <w:hyperlink r:id="rId23" w:tgtFrame="_blank" w:tooltip="View elaborations and additional details of VCSIS051" w:history="1">
              <w:r w:rsidRPr="00D13AA6">
                <w:rPr>
                  <w:rStyle w:val="Hyperlink"/>
                  <w:rFonts w:cstheme="minorHAnsi"/>
                  <w:szCs w:val="20"/>
                </w:rPr>
                <w:t xml:space="preserve"> VCSIS051</w:t>
              </w:r>
            </w:hyperlink>
          </w:p>
          <w:p w14:paraId="0D092969"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Explore needs or opportunities for designing, and the technologies needed to realise designed solutions. Design and Technologies: Creating Designed Solutions (F–L2) </w:t>
            </w:r>
            <w:hyperlink r:id="rId24" w:tgtFrame="_blank" w:history="1">
              <w:r w:rsidRPr="00D13AA6">
                <w:rPr>
                  <w:rStyle w:val="Hyperlink"/>
                  <w:rFonts w:cstheme="minorHAnsi"/>
                  <w:szCs w:val="20"/>
                </w:rPr>
                <w:t>VCDSCD018</w:t>
              </w:r>
            </w:hyperlink>
            <w:r w:rsidRPr="00D13AA6">
              <w:rPr>
                <w:rFonts w:cstheme="minorHAnsi"/>
                <w:szCs w:val="20"/>
              </w:rPr>
              <w:t xml:space="preserve"> </w:t>
            </w:r>
          </w:p>
          <w:p w14:paraId="338662EF"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Represent and communicate observations and ideas about changes in objects and events in a variety of ways. Science: Science Inquiry Skills (F–L2) </w:t>
            </w:r>
            <w:hyperlink r:id="rId25" w:tgtFrame="_blank" w:tooltip="View elaborations and additional details of VCSIS055" w:history="1">
              <w:r w:rsidRPr="00D13AA6">
                <w:rPr>
                  <w:rStyle w:val="Hyperlink"/>
                  <w:rFonts w:cstheme="minorHAnsi"/>
                  <w:szCs w:val="20"/>
                </w:rPr>
                <w:t>VCSIS055</w:t>
              </w:r>
            </w:hyperlink>
          </w:p>
          <w:p w14:paraId="458E30BB"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rStyle w:val="Hyperlink"/>
                <w:color w:val="auto"/>
                <w:szCs w:val="20"/>
                <w:u w:val="none"/>
              </w:rPr>
            </w:pPr>
            <w:r w:rsidRPr="00D13AA6">
              <w:rPr>
                <w:rFonts w:cstheme="minorHAnsi"/>
                <w:szCs w:val="20"/>
              </w:rPr>
              <w:t xml:space="preserve">Explore some learning strategies, including planning, repetition, rewording, memorisation and use of mnemonics. Critical and Creative Thinking: Meta-Cognition (F–L2) </w:t>
            </w:r>
            <w:hyperlink r:id="rId26" w:tgtFrame="_blank" w:tooltip="View elaborations and additional details of VCCCTM008" w:history="1">
              <w:r w:rsidRPr="00D13AA6">
                <w:rPr>
                  <w:rStyle w:val="Hyperlink"/>
                  <w:rFonts w:cstheme="minorHAnsi"/>
                  <w:szCs w:val="20"/>
                </w:rPr>
                <w:t>VCCCTM008</w:t>
              </w:r>
            </w:hyperlink>
          </w:p>
          <w:p w14:paraId="7AF061D4" w14:textId="77777777" w:rsidR="00BB6AF5" w:rsidRPr="00D13AA6" w:rsidRDefault="00BB6AF5" w:rsidP="00D151BA">
            <w:pPr>
              <w:pStyle w:val="Tablebody"/>
              <w:jc w:val="both"/>
              <w:cnfStyle w:val="000000000000" w:firstRow="0" w:lastRow="0" w:firstColumn="0" w:lastColumn="0" w:oddVBand="0" w:evenVBand="0" w:oddHBand="0" w:evenHBand="0" w:firstRowFirstColumn="0" w:firstRowLastColumn="0" w:lastRowFirstColumn="0" w:lastRowLastColumn="0"/>
              <w:rPr>
                <w:szCs w:val="20"/>
              </w:rPr>
            </w:pPr>
            <w:r w:rsidRPr="00D13AA6">
              <w:rPr>
                <w:rFonts w:cstheme="minorHAnsi"/>
                <w:szCs w:val="20"/>
              </w:rPr>
              <w:t xml:space="preserve">Investigate ways to problem-solve, using egocentric and experiential language. Critical and Creative Thinking: Meta-Cognition (F–L2) </w:t>
            </w:r>
            <w:hyperlink r:id="rId27" w:tgtFrame="_blank" w:tooltip="View elaborations and additional details of VCCCTM009" w:history="1">
              <w:r w:rsidRPr="00D13AA6">
                <w:rPr>
                  <w:rStyle w:val="Hyperlink"/>
                  <w:rFonts w:cstheme="minorHAnsi"/>
                  <w:szCs w:val="20"/>
                </w:rPr>
                <w:t>VCCCTM009</w:t>
              </w:r>
            </w:hyperlink>
          </w:p>
        </w:tc>
      </w:tr>
    </w:tbl>
    <w:p w14:paraId="52BDFDBE" w14:textId="1A3F4513" w:rsidR="00FD514B" w:rsidRDefault="00FD514B" w:rsidP="00D151BA">
      <w:pPr>
        <w:jc w:val="both"/>
      </w:pPr>
    </w:p>
    <w:p w14:paraId="673D9B33" w14:textId="77777777" w:rsidR="00D13AA6" w:rsidRDefault="00D13AA6" w:rsidP="00D151BA">
      <w:pPr>
        <w:pStyle w:val="Heading2"/>
        <w:jc w:val="both"/>
      </w:pPr>
      <w:r>
        <w:t xml:space="preserve">Communication:  Children are effective communicators </w:t>
      </w:r>
    </w:p>
    <w:p w14:paraId="4177EF75" w14:textId="77777777" w:rsidR="00D13AA6" w:rsidRDefault="00D13AA6" w:rsidP="00D151BA">
      <w:pPr>
        <w:jc w:val="both"/>
      </w:pPr>
      <w:r>
        <w:t>Fundamental to this development is the understanding of how symbols and pattern systems work, and how they can be used to engage others. From birth, intentional communication is strengthened and broadened. Children learn to take turns in communication exchanges through their relationships with responsive adults, exploring sound and movement patterns, singing songs, reading stories, playing games and recording their thoughts and ideas (Department of Education and Training, 2016).</w:t>
      </w:r>
    </w:p>
    <w:p w14:paraId="312A45FA" w14:textId="77777777" w:rsidR="00D13AA6" w:rsidRDefault="00D13AA6" w:rsidP="00D151BA">
      <w:pPr>
        <w:jc w:val="both"/>
      </w:pPr>
    </w:p>
    <w:p w14:paraId="3DCB65EE" w14:textId="77777777" w:rsidR="00D13AA6" w:rsidRDefault="00D13AA6" w:rsidP="00D151BA">
      <w:pPr>
        <w:jc w:val="both"/>
      </w:pPr>
      <w:r>
        <w:t>Numeracy is the capacity, confidence and disposition to use mathematics in daily life. Children bring new mathematical understandings through engaging in problem solving. It is essential that the mathematical ideas with which young children interact are relevant and meaningful in the context of their current lives. Spatial sense, structure and pattern, number, measurement, data argumentation, connections and exploring the world mathematically are the powerful mathematical ideas children need to become numerate. (EYLF p. 38)</w:t>
      </w:r>
    </w:p>
    <w:p w14:paraId="084999DC" w14:textId="57006021" w:rsidR="00D13AA6" w:rsidRDefault="00D13AA6" w:rsidP="00D151BA">
      <w:pPr>
        <w:jc w:val="both"/>
      </w:pPr>
    </w:p>
    <w:tbl>
      <w:tblPr>
        <w:tblStyle w:val="TableGrid1"/>
        <w:tblW w:w="4672" w:type="pct"/>
        <w:tblLook w:val="04A0" w:firstRow="1" w:lastRow="0" w:firstColumn="1" w:lastColumn="0" w:noHBand="0" w:noVBand="1"/>
      </w:tblPr>
      <w:tblGrid>
        <w:gridCol w:w="6803"/>
        <w:gridCol w:w="6804"/>
      </w:tblGrid>
      <w:tr w:rsidR="00D13AA6" w14:paraId="4188CBFF" w14:textId="77777777" w:rsidTr="00573ED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803" w:type="dxa"/>
            <w:shd w:val="clear" w:color="auto" w:fill="AF272F" w:themeFill="text1"/>
            <w:vAlign w:val="center"/>
          </w:tcPr>
          <w:p w14:paraId="25D0F9A5" w14:textId="7B7830DC" w:rsidR="00D13AA6" w:rsidRPr="00D13AA6" w:rsidRDefault="00D13AA6" w:rsidP="00D151BA">
            <w:pPr>
              <w:pStyle w:val="TableHead"/>
              <w:jc w:val="both"/>
              <w:rPr>
                <w:b/>
                <w:szCs w:val="20"/>
              </w:rPr>
            </w:pPr>
            <w:r>
              <w:lastRenderedPageBreak/>
              <w:t xml:space="preserve">VEYLDF     </w:t>
            </w:r>
            <w:r w:rsidR="00BB6AF5">
              <w:t xml:space="preserve">                                                      </w:t>
            </w:r>
            <w:r>
              <w:t xml:space="preserve">      </w:t>
            </w:r>
            <w:r w:rsidRPr="00A459C0">
              <w:sym w:font="Wingdings" w:char="F0DF"/>
            </w:r>
            <w:r w:rsidRPr="00A459C0">
              <w:sym w:font="Wingdings" w:char="F0E0"/>
            </w:r>
            <w:r>
              <w:t xml:space="preserve"> </w:t>
            </w:r>
          </w:p>
        </w:tc>
        <w:tc>
          <w:tcPr>
            <w:tcW w:w="6804" w:type="dxa"/>
            <w:shd w:val="clear" w:color="auto" w:fill="AF272F" w:themeFill="text1"/>
            <w:vAlign w:val="center"/>
          </w:tcPr>
          <w:p w14:paraId="78F747C2" w14:textId="41E56BF6" w:rsidR="00D13AA6" w:rsidRPr="00D13AA6" w:rsidRDefault="00D13AA6" w:rsidP="00D151BA">
            <w:pPr>
              <w:pStyle w:val="TableHead"/>
              <w:jc w:val="both"/>
              <w:cnfStyle w:val="100000000000" w:firstRow="1" w:lastRow="0" w:firstColumn="0" w:lastColumn="0" w:oddVBand="0" w:evenVBand="0" w:oddHBand="0" w:evenHBand="0" w:firstRowFirstColumn="0" w:firstRowLastColumn="0" w:lastRowFirstColumn="0" w:lastRowLastColumn="0"/>
              <w:rPr>
                <w:szCs w:val="20"/>
              </w:rPr>
            </w:pPr>
            <w:r>
              <w:t>Victorian Curriculum: Levels F – 2</w:t>
            </w:r>
          </w:p>
        </w:tc>
      </w:tr>
      <w:tr w:rsidR="00D13AA6" w14:paraId="733B681A" w14:textId="77777777" w:rsidTr="00D13AA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607" w:type="dxa"/>
            <w:gridSpan w:val="2"/>
            <w:shd w:val="clear" w:color="auto" w:fill="AF272F" w:themeFill="text1"/>
          </w:tcPr>
          <w:p w14:paraId="29B0806C" w14:textId="4F5E819B" w:rsidR="00D13AA6" w:rsidRPr="00D13AA6" w:rsidRDefault="00D13AA6" w:rsidP="00D151BA">
            <w:pPr>
              <w:pStyle w:val="Tablebody"/>
              <w:jc w:val="both"/>
              <w:rPr>
                <w:b w:val="0"/>
                <w:bCs/>
              </w:rPr>
            </w:pPr>
            <w:r w:rsidRPr="00D13AA6">
              <w:rPr>
                <w:b w:val="0"/>
                <w:bCs/>
              </w:rPr>
              <w:t>Children begin to understand how symbols and pattern systems work</w:t>
            </w:r>
          </w:p>
        </w:tc>
      </w:tr>
      <w:tr w:rsidR="00D13AA6" w14:paraId="0866912F" w14:textId="77777777" w:rsidTr="001E37EE">
        <w:trPr>
          <w:cantSplit/>
        </w:trPr>
        <w:tc>
          <w:tcPr>
            <w:cnfStyle w:val="001000000000" w:firstRow="0" w:lastRow="0" w:firstColumn="1" w:lastColumn="0" w:oddVBand="0" w:evenVBand="0" w:oddHBand="0" w:evenHBand="0" w:firstRowFirstColumn="0" w:firstRowLastColumn="0" w:lastRowFirstColumn="0" w:lastRowLastColumn="0"/>
            <w:tcW w:w="6803" w:type="dxa"/>
          </w:tcPr>
          <w:p w14:paraId="4915A87A" w14:textId="77777777" w:rsidR="00D13AA6" w:rsidRPr="00D13AA6" w:rsidRDefault="00D13AA6" w:rsidP="00D151BA">
            <w:pPr>
              <w:pStyle w:val="Tablebody"/>
              <w:jc w:val="both"/>
              <w:rPr>
                <w:rFonts w:cstheme="minorHAnsi"/>
                <w:color w:val="auto"/>
                <w:szCs w:val="20"/>
              </w:rPr>
            </w:pPr>
            <w:r w:rsidRPr="00D13AA6">
              <w:rPr>
                <w:rFonts w:cstheme="minorHAnsi"/>
                <w:color w:val="auto"/>
                <w:szCs w:val="20"/>
              </w:rPr>
              <w:t>This is evident, for example, when children:</w:t>
            </w:r>
          </w:p>
          <w:p w14:paraId="5EED340C" w14:textId="77777777" w:rsidR="00D13AA6" w:rsidRPr="00D13AA6" w:rsidRDefault="00D13AA6" w:rsidP="00D151BA">
            <w:pPr>
              <w:pStyle w:val="Tablebody"/>
              <w:jc w:val="both"/>
              <w:rPr>
                <w:color w:val="auto"/>
                <w:szCs w:val="20"/>
              </w:rPr>
            </w:pPr>
            <w:r w:rsidRPr="00D13AA6">
              <w:rPr>
                <w:color w:val="auto"/>
                <w:szCs w:val="20"/>
              </w:rPr>
              <w:t>use symbols in play to represent and make meaning</w:t>
            </w:r>
          </w:p>
          <w:p w14:paraId="4CF2A77F" w14:textId="77777777" w:rsidR="00D13AA6" w:rsidRPr="00D13AA6" w:rsidRDefault="00D13AA6" w:rsidP="00D151BA">
            <w:pPr>
              <w:pStyle w:val="Tablebody"/>
              <w:jc w:val="both"/>
              <w:rPr>
                <w:color w:val="auto"/>
                <w:szCs w:val="20"/>
              </w:rPr>
            </w:pPr>
            <w:r w:rsidRPr="00D13AA6">
              <w:rPr>
                <w:color w:val="auto"/>
                <w:szCs w:val="20"/>
              </w:rPr>
              <w:t>begin to make connections between, and see patterns in, their feelings, ideas, words and actions, and those of others</w:t>
            </w:r>
          </w:p>
          <w:p w14:paraId="141085A3" w14:textId="77777777" w:rsidR="00D13AA6" w:rsidRPr="00D13AA6" w:rsidRDefault="00D13AA6" w:rsidP="00D151BA">
            <w:pPr>
              <w:pStyle w:val="Tablebody"/>
              <w:jc w:val="both"/>
              <w:rPr>
                <w:color w:val="auto"/>
                <w:szCs w:val="20"/>
              </w:rPr>
            </w:pPr>
            <w:r w:rsidRPr="00D13AA6">
              <w:rPr>
                <w:color w:val="auto"/>
                <w:szCs w:val="20"/>
              </w:rPr>
              <w:t>notice and predict the patterns of regular routines and the passing of time</w:t>
            </w:r>
          </w:p>
          <w:p w14:paraId="58E3712A" w14:textId="77777777" w:rsidR="00D13AA6" w:rsidRPr="00D13AA6" w:rsidRDefault="00D13AA6" w:rsidP="00D151BA">
            <w:pPr>
              <w:pStyle w:val="Tablebody"/>
              <w:jc w:val="both"/>
              <w:rPr>
                <w:color w:val="auto"/>
                <w:szCs w:val="20"/>
              </w:rPr>
            </w:pPr>
            <w:r w:rsidRPr="00D13AA6">
              <w:rPr>
                <w:color w:val="auto"/>
                <w:szCs w:val="20"/>
              </w:rPr>
              <w:t>develop an understanding that symbols are a powerful means of communication and that ideas, thoughts and concepts can be represented through them</w:t>
            </w:r>
          </w:p>
          <w:p w14:paraId="287945E1" w14:textId="77777777" w:rsidR="00D13AA6" w:rsidRPr="00D13AA6" w:rsidRDefault="00D13AA6" w:rsidP="00D151BA">
            <w:pPr>
              <w:pStyle w:val="Tablebody"/>
              <w:jc w:val="both"/>
              <w:rPr>
                <w:color w:val="auto"/>
                <w:szCs w:val="20"/>
              </w:rPr>
            </w:pPr>
            <w:r w:rsidRPr="00D13AA6">
              <w:rPr>
                <w:color w:val="auto"/>
                <w:szCs w:val="20"/>
              </w:rPr>
              <w:t>begin to be aware of the relationships between oral, written and visual representations</w:t>
            </w:r>
          </w:p>
          <w:p w14:paraId="4F7A989C" w14:textId="77777777" w:rsidR="00D13AA6" w:rsidRPr="00D13AA6" w:rsidRDefault="00D13AA6" w:rsidP="00D151BA">
            <w:pPr>
              <w:pStyle w:val="Tablebody"/>
              <w:jc w:val="both"/>
              <w:rPr>
                <w:color w:val="auto"/>
                <w:szCs w:val="20"/>
              </w:rPr>
            </w:pPr>
            <w:r w:rsidRPr="00D13AA6">
              <w:rPr>
                <w:color w:val="auto"/>
                <w:szCs w:val="20"/>
              </w:rPr>
              <w:t>begin to recognise patterns and relationships and the connections between them</w:t>
            </w:r>
          </w:p>
          <w:p w14:paraId="2D3D8AA4" w14:textId="77777777" w:rsidR="00D13AA6" w:rsidRPr="00D13AA6" w:rsidRDefault="00D13AA6" w:rsidP="00D151BA">
            <w:pPr>
              <w:pStyle w:val="Tablebody"/>
              <w:jc w:val="both"/>
              <w:rPr>
                <w:color w:val="auto"/>
                <w:szCs w:val="20"/>
              </w:rPr>
            </w:pPr>
            <w:r w:rsidRPr="00D13AA6">
              <w:rPr>
                <w:color w:val="auto"/>
                <w:szCs w:val="20"/>
              </w:rPr>
              <w:t>begin to sort, categorise, order and compare collections and events and attributes of objects and materials in their social and natural worlds</w:t>
            </w:r>
          </w:p>
          <w:p w14:paraId="2CFC739F" w14:textId="77777777" w:rsidR="00D13AA6" w:rsidRPr="00D13AA6" w:rsidRDefault="00D13AA6" w:rsidP="00D151BA">
            <w:pPr>
              <w:pStyle w:val="Tablebody"/>
              <w:jc w:val="both"/>
              <w:rPr>
                <w:color w:val="auto"/>
                <w:szCs w:val="20"/>
              </w:rPr>
            </w:pPr>
            <w:r w:rsidRPr="00D13AA6">
              <w:rPr>
                <w:color w:val="auto"/>
                <w:szCs w:val="20"/>
              </w:rPr>
              <w:t>listen and respond to sounds and patterns in speech, stories and rhyme</w:t>
            </w:r>
          </w:p>
          <w:p w14:paraId="6BEC5D85" w14:textId="77777777" w:rsidR="00D13AA6" w:rsidRPr="00D13AA6" w:rsidRDefault="00D13AA6" w:rsidP="00D151BA">
            <w:pPr>
              <w:pStyle w:val="Tablebody"/>
              <w:jc w:val="both"/>
              <w:rPr>
                <w:szCs w:val="20"/>
              </w:rPr>
            </w:pPr>
            <w:r w:rsidRPr="00D13AA6">
              <w:rPr>
                <w:color w:val="auto"/>
                <w:szCs w:val="20"/>
              </w:rPr>
              <w:t>draw on memory of a sequence to complete a task</w:t>
            </w:r>
          </w:p>
          <w:p w14:paraId="65CCB173" w14:textId="77777777" w:rsidR="00D13AA6" w:rsidRPr="00D13AA6" w:rsidRDefault="00D13AA6" w:rsidP="00D151BA">
            <w:pPr>
              <w:pStyle w:val="Tablebody"/>
              <w:jc w:val="both"/>
              <w:rPr>
                <w:szCs w:val="20"/>
              </w:rPr>
            </w:pPr>
            <w:r w:rsidRPr="00D13AA6">
              <w:rPr>
                <w:color w:val="auto"/>
                <w:szCs w:val="20"/>
              </w:rPr>
              <w:t>draw on their experiences in constructing meaning using symbols</w:t>
            </w:r>
          </w:p>
        </w:tc>
        <w:tc>
          <w:tcPr>
            <w:tcW w:w="6804" w:type="dxa"/>
          </w:tcPr>
          <w:p w14:paraId="78C0659C" w14:textId="77777777" w:rsidR="00D13AA6" w:rsidRPr="00D13AA6" w:rsidRDefault="00D13AA6"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This develops, for example, when students:</w:t>
            </w:r>
          </w:p>
          <w:p w14:paraId="080713E7" w14:textId="77777777" w:rsidR="00D13AA6" w:rsidRPr="00D13AA6" w:rsidRDefault="00D13AA6"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13AA6">
              <w:rPr>
                <w:rFonts w:cstheme="minorHAnsi"/>
                <w:szCs w:val="20"/>
              </w:rPr>
              <w:t xml:space="preserve">Examine words that show reasons and words that show conclusions. </w:t>
            </w:r>
            <w:r w:rsidRPr="00D13AA6">
              <w:rPr>
                <w:rFonts w:cstheme="minorHAnsi"/>
                <w:b/>
                <w:bCs/>
                <w:szCs w:val="20"/>
              </w:rPr>
              <w:t>Critical and Creative Thinking: Reasoning (F–L2)</w:t>
            </w:r>
            <w:r w:rsidRPr="00D13AA6">
              <w:rPr>
                <w:rFonts w:cstheme="minorHAnsi"/>
                <w:b/>
                <w:bCs/>
                <w:szCs w:val="20"/>
                <w:lang w:eastAsia="en-AU"/>
              </w:rPr>
              <w:t xml:space="preserve"> </w:t>
            </w:r>
            <w:hyperlink r:id="rId28" w:tgtFrame="_blank" w:tooltip="View elaborations and additional details of VCCCTR004" w:history="1">
              <w:r w:rsidRPr="00D13AA6">
                <w:rPr>
                  <w:rStyle w:val="Hyperlink"/>
                  <w:rFonts w:cstheme="minorHAnsi"/>
                  <w:szCs w:val="20"/>
                </w:rPr>
                <w:t>VCCCTR004</w:t>
              </w:r>
            </w:hyperlink>
          </w:p>
          <w:p w14:paraId="12932CB5" w14:textId="77777777" w:rsidR="00D13AA6" w:rsidRPr="00D13AA6" w:rsidRDefault="00D13AA6"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Represent data and the location of places and their features by constructing tables, plans and labelled maps. </w:t>
            </w:r>
            <w:r w:rsidRPr="00D13AA6">
              <w:rPr>
                <w:rFonts w:cstheme="minorHAnsi"/>
                <w:b/>
                <w:bCs/>
                <w:szCs w:val="20"/>
              </w:rPr>
              <w:t xml:space="preserve">Geography: Geographical Concepts and Skills (F–L2) </w:t>
            </w:r>
            <w:hyperlink r:id="rId29" w:tgtFrame="_blank" w:tooltip="View elaborations and additional details of VCGGC061" w:history="1">
              <w:r w:rsidRPr="00D13AA6">
                <w:rPr>
                  <w:rStyle w:val="Hyperlink"/>
                  <w:rFonts w:cstheme="minorHAnsi"/>
                  <w:szCs w:val="20"/>
                </w:rPr>
                <w:t>VCGGC061</w:t>
              </w:r>
            </w:hyperlink>
          </w:p>
          <w:p w14:paraId="3326E08A" w14:textId="77777777" w:rsidR="00D13AA6" w:rsidRPr="00D13AA6" w:rsidRDefault="00D13AA6"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lang w:eastAsia="en-AU"/>
              </w:rPr>
            </w:pPr>
            <w:r w:rsidRPr="00D13AA6">
              <w:rPr>
                <w:rFonts w:cstheme="minorHAnsi"/>
                <w:szCs w:val="20"/>
              </w:rPr>
              <w:t xml:space="preserve">Recreate texts imaginatively using drawing, writing, performance and digital forms of communication. </w:t>
            </w:r>
            <w:r w:rsidRPr="00D13AA6">
              <w:rPr>
                <w:rFonts w:cstheme="minorHAnsi"/>
                <w:b/>
                <w:bCs/>
                <w:szCs w:val="20"/>
              </w:rPr>
              <w:t>English: Writing (L1)</w:t>
            </w:r>
            <w:r w:rsidRPr="00D13AA6">
              <w:rPr>
                <w:rFonts w:cstheme="minorHAnsi"/>
                <w:szCs w:val="20"/>
                <w:lang w:eastAsia="en-AU"/>
              </w:rPr>
              <w:t xml:space="preserve"> </w:t>
            </w:r>
            <w:hyperlink r:id="rId30" w:tgtFrame="_blank" w:tooltip="View elaborations and additional details of VCELT192" w:history="1">
              <w:r w:rsidRPr="00D13AA6">
                <w:rPr>
                  <w:rStyle w:val="Hyperlink"/>
                  <w:rFonts w:cstheme="minorHAnsi"/>
                  <w:szCs w:val="20"/>
                </w:rPr>
                <w:t>VCELT192</w:t>
              </w:r>
            </w:hyperlink>
          </w:p>
          <w:p w14:paraId="7580DE3A" w14:textId="77777777" w:rsidR="00D13AA6" w:rsidRPr="00D13AA6" w:rsidRDefault="00D13AA6"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lang w:eastAsia="en-AU"/>
              </w:rPr>
            </w:pPr>
            <w:r w:rsidRPr="00D13AA6">
              <w:rPr>
                <w:rFonts w:cstheme="minorHAnsi"/>
                <w:szCs w:val="20"/>
              </w:rPr>
              <w:t>Understand that some language in written texts is unlike everyday spoken language.</w:t>
            </w:r>
            <w:r w:rsidRPr="00D13AA6">
              <w:rPr>
                <w:rFonts w:cstheme="minorHAnsi"/>
                <w:szCs w:val="20"/>
                <w:lang w:eastAsia="en-AU"/>
              </w:rPr>
              <w:t xml:space="preserve"> </w:t>
            </w:r>
            <w:r w:rsidRPr="00D13AA6">
              <w:rPr>
                <w:rFonts w:cstheme="minorHAnsi"/>
                <w:b/>
                <w:bCs/>
                <w:szCs w:val="20"/>
              </w:rPr>
              <w:t>English: Writing (F)</w:t>
            </w:r>
            <w:r w:rsidRPr="00D13AA6">
              <w:rPr>
                <w:rFonts w:cstheme="minorHAnsi"/>
                <w:szCs w:val="20"/>
                <w:lang w:eastAsia="en-AU"/>
              </w:rPr>
              <w:t xml:space="preserve"> </w:t>
            </w:r>
            <w:hyperlink r:id="rId31" w:tgtFrame="_blank" w:tooltip="View elaborations and additional details of VCELA155" w:history="1">
              <w:r w:rsidRPr="00D13AA6">
                <w:rPr>
                  <w:rStyle w:val="Hyperlink"/>
                  <w:rFonts w:cstheme="minorHAnsi"/>
                  <w:szCs w:val="20"/>
                </w:rPr>
                <w:t>VCELA155</w:t>
              </w:r>
            </w:hyperlink>
          </w:p>
          <w:p w14:paraId="6BDA5DF0" w14:textId="77777777" w:rsidR="00D13AA6" w:rsidRPr="00D13AA6" w:rsidRDefault="00D13AA6"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3AA6">
              <w:rPr>
                <w:rFonts w:cstheme="minorHAnsi"/>
                <w:szCs w:val="20"/>
              </w:rPr>
              <w:t xml:space="preserve">Retell familiar literary texts through performance, use of illustrations and images. </w:t>
            </w:r>
            <w:r w:rsidRPr="00D13AA6">
              <w:rPr>
                <w:rFonts w:cstheme="minorHAnsi"/>
                <w:b/>
                <w:bCs/>
                <w:szCs w:val="20"/>
              </w:rPr>
              <w:t>English: Literature (F)</w:t>
            </w:r>
            <w:r w:rsidRPr="00D13AA6">
              <w:rPr>
                <w:rFonts w:cstheme="minorHAnsi"/>
                <w:b/>
                <w:bCs/>
                <w:szCs w:val="20"/>
                <w:lang w:eastAsia="en-AU"/>
              </w:rPr>
              <w:t xml:space="preserve"> </w:t>
            </w:r>
            <w:hyperlink r:id="rId32" w:tgtFrame="_blank" w:tooltip="View elaborations and additional details of VCELT159" w:history="1">
              <w:r w:rsidRPr="00D13AA6">
                <w:rPr>
                  <w:rStyle w:val="Hyperlink"/>
                  <w:rFonts w:cstheme="minorHAnsi"/>
                  <w:szCs w:val="20"/>
                </w:rPr>
                <w:t>VCELT159</w:t>
              </w:r>
            </w:hyperlink>
            <w:r w:rsidRPr="00D13AA6">
              <w:rPr>
                <w:rFonts w:cstheme="minorHAnsi"/>
                <w:szCs w:val="20"/>
                <w:lang w:eastAsia="en-AU"/>
              </w:rPr>
              <w:t xml:space="preserve"> </w:t>
            </w:r>
          </w:p>
          <w:p w14:paraId="3352BE98" w14:textId="77777777" w:rsidR="00D13AA6" w:rsidRPr="00D13AA6" w:rsidRDefault="00D13AA6" w:rsidP="00D151BA">
            <w:pPr>
              <w:pStyle w:val="Tablebody"/>
              <w:jc w:val="both"/>
              <w:cnfStyle w:val="000000000000" w:firstRow="0" w:lastRow="0" w:firstColumn="0" w:lastColumn="0" w:oddVBand="0" w:evenVBand="0" w:oddHBand="0" w:evenHBand="0" w:firstRowFirstColumn="0" w:firstRowLastColumn="0" w:lastRowFirstColumn="0" w:lastRowLastColumn="0"/>
              <w:rPr>
                <w:szCs w:val="20"/>
              </w:rPr>
            </w:pPr>
            <w:r w:rsidRPr="00D13AA6">
              <w:rPr>
                <w:rFonts w:cstheme="minorHAnsi"/>
                <w:szCs w:val="20"/>
              </w:rPr>
              <w:t xml:space="preserve">Create short texts to explore, record and report ideas and events using familiar words and beginning writing knowledge. </w:t>
            </w:r>
            <w:r w:rsidRPr="00D13AA6">
              <w:rPr>
                <w:rFonts w:cstheme="minorHAnsi"/>
                <w:b/>
                <w:bCs/>
                <w:szCs w:val="20"/>
              </w:rPr>
              <w:t xml:space="preserve">English: Literacy (F) </w:t>
            </w:r>
            <w:hyperlink r:id="rId33" w:tgtFrame="_blank" w:tooltip="View elaborations and additional details of View elaborations and additional details of VCELY160" w:history="1">
              <w:r w:rsidRPr="00D13AA6">
                <w:rPr>
                  <w:rStyle w:val="Hyperlink"/>
                  <w:rFonts w:cstheme="minorHAnsi"/>
                  <w:szCs w:val="20"/>
                </w:rPr>
                <w:t>VCELY160</w:t>
              </w:r>
            </w:hyperlink>
          </w:p>
        </w:tc>
      </w:tr>
    </w:tbl>
    <w:p w14:paraId="4474AA8E" w14:textId="6F6A5457" w:rsidR="00D13AA6" w:rsidRDefault="00D13AA6" w:rsidP="00D151BA">
      <w:pPr>
        <w:jc w:val="both"/>
      </w:pPr>
    </w:p>
    <w:p w14:paraId="2F1A1C1F" w14:textId="77777777" w:rsidR="00BB6AF5" w:rsidRDefault="00BB6AF5" w:rsidP="00D151BA">
      <w:pPr>
        <w:pStyle w:val="Heading2"/>
        <w:jc w:val="both"/>
        <w:rPr>
          <w:lang w:val="en-AU"/>
        </w:rPr>
      </w:pPr>
      <w:r w:rsidRPr="00A459C0">
        <w:rPr>
          <w:lang w:val="en-AU"/>
        </w:rPr>
        <w:t>Planning for children’s learning using the VEYLDF</w:t>
      </w:r>
    </w:p>
    <w:p w14:paraId="17B5A93B" w14:textId="77777777" w:rsidR="00BB6AF5" w:rsidRDefault="00BB6AF5" w:rsidP="00D151BA">
      <w:pPr>
        <w:jc w:val="both"/>
      </w:pPr>
      <w:r w:rsidRPr="00A459C0">
        <w:t>Educators are encouraged to use the descriptors in the outcomes (</w:t>
      </w:r>
      <w:hyperlink r:id="rId34" w:history="1">
        <w:r w:rsidRPr="004B5BB2">
          <w:rPr>
            <w:rStyle w:val="Hyperlink"/>
          </w:rPr>
          <w:t>see VCAA Illustrative maps Illustrative Maps from the VEYLDF to the Victorian Curriculum F – 10</w:t>
        </w:r>
      </w:hyperlink>
      <w:r w:rsidRPr="00A459C0">
        <w:t xml:space="preserve">) to plan for learning experiences that enhance children’s numeracy skills. Using the planning cycle will support setting learning goals that enhance children’s mathematics and numeracy skills, implementing curriculum decisions and tracking children’s progress as well as making mathematical learning visible.   </w:t>
      </w:r>
    </w:p>
    <w:p w14:paraId="5D3273BB" w14:textId="2ECB0C9F" w:rsidR="00BB6AF5" w:rsidRDefault="00686740" w:rsidP="00D151BA">
      <w:pPr>
        <w:jc w:val="both"/>
      </w:pPr>
      <w:r>
        <w:rPr>
          <w:noProof/>
          <w:sz w:val="24"/>
          <w:lang w:eastAsia="en-AU"/>
        </w:rPr>
        <w:lastRenderedPageBreak/>
        <w:drawing>
          <wp:inline distT="0" distB="0" distL="0" distR="0" wp14:anchorId="62D4E642" wp14:editId="1305AF1F">
            <wp:extent cx="8864302" cy="4658061"/>
            <wp:effectExtent l="0" t="19050" r="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2254DDB" w14:textId="77777777" w:rsidR="00686740" w:rsidRPr="00686740" w:rsidRDefault="00686740" w:rsidP="00D151BA">
      <w:pPr>
        <w:jc w:val="both"/>
        <w:rPr>
          <w:szCs w:val="20"/>
        </w:rPr>
      </w:pPr>
      <w:r w:rsidRPr="00686740">
        <w:rPr>
          <w:szCs w:val="20"/>
        </w:rPr>
        <w:t>(Department of Education and Training, 2016)</w:t>
      </w:r>
    </w:p>
    <w:p w14:paraId="6C742A33" w14:textId="5331BCF0" w:rsidR="00686740" w:rsidRPr="00686740" w:rsidRDefault="004E7CB2" w:rsidP="00D151BA">
      <w:pPr>
        <w:jc w:val="both"/>
        <w:rPr>
          <w:szCs w:val="20"/>
        </w:rPr>
      </w:pPr>
      <w:hyperlink r:id="rId40" w:history="1">
        <w:r w:rsidR="00686740" w:rsidRPr="00686740">
          <w:rPr>
            <w:rStyle w:val="Hyperlink"/>
            <w:szCs w:val="20"/>
          </w:rPr>
          <w:t>The</w:t>
        </w:r>
        <w:r w:rsidR="009A4048">
          <w:rPr>
            <w:rStyle w:val="Hyperlink"/>
            <w:szCs w:val="20"/>
          </w:rPr>
          <w:t xml:space="preserve"> </w:t>
        </w:r>
        <w:hyperlink r:id="rId41" w:history="1">
          <w:r w:rsidR="00286A17" w:rsidRPr="00686740">
            <w:rPr>
              <w:rStyle w:val="Hyperlink"/>
              <w:szCs w:val="20"/>
            </w:rPr>
            <w:t>Early Years Planning Cycle Resource for the VEYLDF</w:t>
          </w:r>
        </w:hyperlink>
      </w:hyperlink>
      <w:r w:rsidR="00686740" w:rsidRPr="00686740">
        <w:rPr>
          <w:szCs w:val="20"/>
        </w:rPr>
        <w:t xml:space="preserve"> showcases examples of how educators might use the planning cycle to support children’s numeracy learning.</w:t>
      </w:r>
      <w:r w:rsidR="0084631F">
        <w:rPr>
          <w:szCs w:val="20"/>
        </w:rPr>
        <w:t xml:space="preserve"> </w:t>
      </w:r>
      <w:r w:rsidR="00686740" w:rsidRPr="00686740">
        <w:rPr>
          <w:szCs w:val="20"/>
        </w:rPr>
        <w:t xml:space="preserve">The </w:t>
      </w:r>
      <w:r w:rsidR="00686740" w:rsidRPr="0084631F">
        <w:rPr>
          <w:szCs w:val="20"/>
        </w:rPr>
        <w:t>Early Years Planning Cycle Resource for the VEYLDF</w:t>
      </w:r>
      <w:r w:rsidR="00686740" w:rsidRPr="00686740">
        <w:rPr>
          <w:szCs w:val="20"/>
        </w:rPr>
        <w:t xml:space="preserve"> illustrates how knowledge of the trajectory of children’s learning informs an educator’s decision-making: decisions about what is worth noting and observing, and decisions about what could be planned next for children. The sample evidence markers reflect science or mathematics concepts for the key components of learning in the VEYLDF Learning and Development Outcome ‘Children are confident and involved </w:t>
      </w:r>
      <w:proofErr w:type="gramStart"/>
      <w:r w:rsidR="00686740" w:rsidRPr="00686740">
        <w:rPr>
          <w:szCs w:val="20"/>
        </w:rPr>
        <w:t>learners’</w:t>
      </w:r>
      <w:proofErr w:type="gramEnd"/>
      <w:r w:rsidR="00686740" w:rsidRPr="00686740">
        <w:rPr>
          <w:szCs w:val="20"/>
        </w:rPr>
        <w:t>. In turn, these key components of learning are mapped against the achievement standards in the first three levels of the Victorian Curriculum F – 10 (VCAA, 2018, p.2).</w:t>
      </w:r>
    </w:p>
    <w:p w14:paraId="3F83E036" w14:textId="77777777" w:rsidR="00686740" w:rsidRPr="00686740" w:rsidRDefault="00686740" w:rsidP="00D151BA">
      <w:pPr>
        <w:jc w:val="both"/>
        <w:rPr>
          <w:szCs w:val="20"/>
        </w:rPr>
      </w:pPr>
    </w:p>
    <w:p w14:paraId="413D50DB" w14:textId="3815937C" w:rsidR="00686740" w:rsidRPr="00686740" w:rsidRDefault="00686740" w:rsidP="00D151BA">
      <w:pPr>
        <w:jc w:val="both"/>
        <w:rPr>
          <w:szCs w:val="20"/>
        </w:rPr>
      </w:pPr>
      <w:r w:rsidRPr="00686740">
        <w:rPr>
          <w:szCs w:val="20"/>
        </w:rPr>
        <w:t xml:space="preserve">To learn more and see examples about how this planning cycle is used to scaffold children’s mathematical learning, educators might find it helpful to access the </w:t>
      </w:r>
      <w:hyperlink r:id="rId42" w:history="1">
        <w:r w:rsidR="00286A17" w:rsidRPr="00686740">
          <w:rPr>
            <w:rStyle w:val="Hyperlink"/>
            <w:szCs w:val="20"/>
          </w:rPr>
          <w:t>Early Years Planning Cycle Resource for the VEYLDF</w:t>
        </w:r>
      </w:hyperlink>
      <w:r w:rsidRPr="00686740">
        <w:rPr>
          <w:szCs w:val="20"/>
        </w:rPr>
        <w:t xml:space="preserve"> (VCAA, 2018; VCAA, 2020) which includes learning plans &amp; sample evidence markers for children from birth to 8 years. This table illustrates how these examples reflect the key mathematical concepts addressed in this resource.</w:t>
      </w:r>
    </w:p>
    <w:p w14:paraId="3EB007BA" w14:textId="38717D30" w:rsidR="00686740" w:rsidRDefault="00686740" w:rsidP="00D151BA">
      <w:pPr>
        <w:jc w:val="both"/>
      </w:pPr>
    </w:p>
    <w:tbl>
      <w:tblPr>
        <w:tblStyle w:val="TableGrid"/>
        <w:tblW w:w="0" w:type="auto"/>
        <w:tblLook w:val="04A0" w:firstRow="1" w:lastRow="0" w:firstColumn="1" w:lastColumn="0" w:noHBand="0" w:noVBand="1"/>
      </w:tblPr>
      <w:tblGrid>
        <w:gridCol w:w="3907"/>
        <w:gridCol w:w="3034"/>
        <w:gridCol w:w="3047"/>
        <w:gridCol w:w="2016"/>
        <w:gridCol w:w="2558"/>
      </w:tblGrid>
      <w:tr w:rsidR="00686740" w:rsidRPr="00B453FA" w14:paraId="65BBA977" w14:textId="77777777" w:rsidTr="00B94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7" w:type="dxa"/>
            <w:vMerge w:val="restart"/>
            <w:tcBorders>
              <w:top w:val="single" w:sz="4" w:space="0" w:color="auto"/>
              <w:left w:val="single" w:sz="4" w:space="0" w:color="auto"/>
              <w:bottom w:val="single" w:sz="4" w:space="0" w:color="auto"/>
              <w:right w:val="single" w:sz="4" w:space="0" w:color="auto"/>
            </w:tcBorders>
            <w:vAlign w:val="bottom"/>
          </w:tcPr>
          <w:p w14:paraId="48CA34F0" w14:textId="77777777" w:rsidR="00686740" w:rsidRPr="00B453FA" w:rsidRDefault="00686740" w:rsidP="00D151BA">
            <w:pPr>
              <w:pStyle w:val="TableHead"/>
              <w:jc w:val="both"/>
              <w:rPr>
                <w:b/>
                <w:szCs w:val="20"/>
              </w:rPr>
            </w:pPr>
            <w:r w:rsidRPr="00B453FA">
              <w:rPr>
                <w:szCs w:val="20"/>
              </w:rPr>
              <w:t xml:space="preserve">Learning plans: Birth to 2 years </w:t>
            </w:r>
          </w:p>
        </w:tc>
        <w:tc>
          <w:tcPr>
            <w:tcW w:w="8097" w:type="dxa"/>
            <w:gridSpan w:val="3"/>
            <w:tcBorders>
              <w:top w:val="single" w:sz="4" w:space="0" w:color="auto"/>
              <w:left w:val="single" w:sz="4" w:space="0" w:color="auto"/>
              <w:bottom w:val="single" w:sz="4" w:space="0" w:color="auto"/>
              <w:right w:val="single" w:sz="4" w:space="0" w:color="auto"/>
            </w:tcBorders>
            <w:hideMark/>
          </w:tcPr>
          <w:p w14:paraId="105DBDDF" w14:textId="77777777" w:rsidR="00686740" w:rsidRPr="00B453FA" w:rsidRDefault="00686740" w:rsidP="00D151BA">
            <w:pPr>
              <w:pStyle w:val="TableHead"/>
              <w:jc w:val="both"/>
              <w:cnfStyle w:val="100000000000" w:firstRow="1" w:lastRow="0" w:firstColumn="0" w:lastColumn="0" w:oddVBand="0" w:evenVBand="0" w:oddHBand="0" w:evenHBand="0" w:firstRowFirstColumn="0" w:firstRowLastColumn="0" w:lastRowFirstColumn="0" w:lastRowLastColumn="0"/>
              <w:rPr>
                <w:b/>
                <w:szCs w:val="20"/>
              </w:rPr>
            </w:pPr>
            <w:r w:rsidRPr="00B453FA">
              <w:rPr>
                <w:szCs w:val="20"/>
              </w:rPr>
              <w:t>Key mathematical concept</w:t>
            </w:r>
          </w:p>
        </w:tc>
        <w:tc>
          <w:tcPr>
            <w:tcW w:w="2558" w:type="dxa"/>
            <w:vMerge w:val="restart"/>
            <w:tcBorders>
              <w:top w:val="single" w:sz="4" w:space="0" w:color="auto"/>
              <w:left w:val="single" w:sz="4" w:space="0" w:color="auto"/>
              <w:bottom w:val="single" w:sz="4" w:space="0" w:color="auto"/>
              <w:right w:val="single" w:sz="4" w:space="0" w:color="auto"/>
            </w:tcBorders>
            <w:vAlign w:val="bottom"/>
            <w:hideMark/>
          </w:tcPr>
          <w:p w14:paraId="7749CFF4" w14:textId="77777777" w:rsidR="00686740" w:rsidRPr="00B453FA" w:rsidRDefault="00686740" w:rsidP="00D151BA">
            <w:pPr>
              <w:pStyle w:val="TableHead"/>
              <w:jc w:val="both"/>
              <w:cnfStyle w:val="100000000000" w:firstRow="1" w:lastRow="0" w:firstColumn="0" w:lastColumn="0" w:oddVBand="0" w:evenVBand="0" w:oddHBand="0" w:evenHBand="0" w:firstRowFirstColumn="0" w:firstRowLastColumn="0" w:lastRowFirstColumn="0" w:lastRowLastColumn="0"/>
              <w:rPr>
                <w:b/>
                <w:szCs w:val="20"/>
              </w:rPr>
            </w:pPr>
            <w:r w:rsidRPr="00B453FA">
              <w:rPr>
                <w:szCs w:val="20"/>
              </w:rPr>
              <w:t>Page number</w:t>
            </w:r>
          </w:p>
        </w:tc>
      </w:tr>
      <w:tr w:rsidR="00B94778" w:rsidRPr="00B453FA" w14:paraId="1BFD1507" w14:textId="77777777" w:rsidTr="00B9477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6B6134BC" w14:textId="77777777" w:rsidR="00B94778" w:rsidRPr="00B453FA" w:rsidRDefault="00B94778" w:rsidP="00D151BA">
            <w:pPr>
              <w:pStyle w:val="Tablebody"/>
              <w:jc w:val="both"/>
              <w:rPr>
                <w:rFonts w:cstheme="minorHAnsi"/>
                <w:szCs w:val="20"/>
                <w:lang w:val="en-US"/>
              </w:rPr>
            </w:pPr>
          </w:p>
        </w:tc>
        <w:tc>
          <w:tcPr>
            <w:tcW w:w="3034" w:type="dxa"/>
            <w:tcBorders>
              <w:top w:val="single" w:sz="4" w:space="0" w:color="auto"/>
              <w:left w:val="single" w:sz="4" w:space="0" w:color="auto"/>
              <w:bottom w:val="single" w:sz="4" w:space="0" w:color="auto"/>
              <w:right w:val="single" w:sz="4" w:space="0" w:color="auto"/>
            </w:tcBorders>
            <w:shd w:val="clear" w:color="auto" w:fill="AF272F" w:themeFill="text1"/>
            <w:vAlign w:val="center"/>
            <w:hideMark/>
          </w:tcPr>
          <w:p w14:paraId="0B310FD4" w14:textId="79381B05" w:rsidR="00B94778" w:rsidRPr="00B453FA" w:rsidRDefault="00B94778" w:rsidP="00D151BA">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B453FA">
              <w:rPr>
                <w:b w:val="0"/>
                <w:bCs/>
                <w:szCs w:val="20"/>
              </w:rPr>
              <w:t>Number and Algebra</w:t>
            </w:r>
          </w:p>
        </w:tc>
        <w:tc>
          <w:tcPr>
            <w:tcW w:w="3047" w:type="dxa"/>
            <w:tcBorders>
              <w:top w:val="single" w:sz="4" w:space="0" w:color="auto"/>
              <w:left w:val="single" w:sz="4" w:space="0" w:color="auto"/>
              <w:bottom w:val="single" w:sz="4" w:space="0" w:color="auto"/>
              <w:right w:val="single" w:sz="4" w:space="0" w:color="auto"/>
            </w:tcBorders>
            <w:shd w:val="clear" w:color="auto" w:fill="AF272F" w:themeFill="text1"/>
            <w:vAlign w:val="center"/>
            <w:hideMark/>
          </w:tcPr>
          <w:p w14:paraId="7438F17C" w14:textId="35945B11" w:rsidR="00B94778" w:rsidRPr="00B453FA" w:rsidRDefault="00B94778" w:rsidP="00D151BA">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B453FA">
              <w:rPr>
                <w:b w:val="0"/>
                <w:bCs/>
                <w:szCs w:val="20"/>
              </w:rPr>
              <w:t>Measurement and Geometry</w:t>
            </w:r>
          </w:p>
        </w:tc>
        <w:tc>
          <w:tcPr>
            <w:tcW w:w="2016" w:type="dxa"/>
            <w:tcBorders>
              <w:top w:val="single" w:sz="4" w:space="0" w:color="auto"/>
              <w:left w:val="single" w:sz="4" w:space="0" w:color="auto"/>
              <w:bottom w:val="single" w:sz="4" w:space="0" w:color="auto"/>
              <w:right w:val="single" w:sz="4" w:space="0" w:color="auto"/>
            </w:tcBorders>
            <w:shd w:val="clear" w:color="auto" w:fill="AF272F" w:themeFill="text1"/>
            <w:vAlign w:val="center"/>
            <w:hideMark/>
          </w:tcPr>
          <w:p w14:paraId="47950819" w14:textId="35AAB52E" w:rsidR="00B94778" w:rsidRPr="00B453FA" w:rsidRDefault="00B94778" w:rsidP="00D151BA">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B453FA">
              <w:rPr>
                <w:b w:val="0"/>
                <w:bCs/>
                <w:szCs w:val="20"/>
              </w:rPr>
              <w:t>Statistics and Probability</w:t>
            </w:r>
          </w:p>
        </w:tc>
        <w:tc>
          <w:tcPr>
            <w:tcW w:w="0" w:type="auto"/>
            <w:vMerge/>
            <w:tcBorders>
              <w:top w:val="single" w:sz="4" w:space="0" w:color="auto"/>
              <w:left w:val="single" w:sz="4" w:space="0" w:color="auto"/>
              <w:bottom w:val="single" w:sz="4" w:space="0" w:color="auto"/>
              <w:right w:val="single" w:sz="4" w:space="0" w:color="auto"/>
            </w:tcBorders>
            <w:shd w:val="clear" w:color="auto" w:fill="AF272F" w:themeFill="text1"/>
            <w:vAlign w:val="center"/>
            <w:hideMark/>
          </w:tcPr>
          <w:p w14:paraId="3B649035" w14:textId="77777777"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lang w:val="en-US"/>
              </w:rPr>
            </w:pPr>
          </w:p>
        </w:tc>
      </w:tr>
      <w:tr w:rsidR="00B94778" w:rsidRPr="00B453FA" w14:paraId="3DBBCAF8"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571C63DD"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Block bridge</w:t>
            </w:r>
          </w:p>
        </w:tc>
        <w:tc>
          <w:tcPr>
            <w:tcW w:w="3034" w:type="dxa"/>
            <w:tcBorders>
              <w:top w:val="single" w:sz="4" w:space="0" w:color="auto"/>
              <w:left w:val="single" w:sz="4" w:space="0" w:color="auto"/>
              <w:bottom w:val="single" w:sz="4" w:space="0" w:color="auto"/>
              <w:right w:val="single" w:sz="4" w:space="0" w:color="auto"/>
            </w:tcBorders>
          </w:tcPr>
          <w:p w14:paraId="77300992"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047" w:type="dxa"/>
            <w:tcBorders>
              <w:top w:val="single" w:sz="4" w:space="0" w:color="auto"/>
              <w:left w:val="single" w:sz="4" w:space="0" w:color="auto"/>
              <w:bottom w:val="single" w:sz="4" w:space="0" w:color="auto"/>
              <w:right w:val="single" w:sz="4" w:space="0" w:color="auto"/>
            </w:tcBorders>
            <w:hideMark/>
          </w:tcPr>
          <w:p w14:paraId="08EC22A6"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016" w:type="dxa"/>
            <w:tcBorders>
              <w:top w:val="single" w:sz="4" w:space="0" w:color="auto"/>
              <w:left w:val="single" w:sz="4" w:space="0" w:color="auto"/>
              <w:bottom w:val="single" w:sz="4" w:space="0" w:color="auto"/>
              <w:right w:val="single" w:sz="4" w:space="0" w:color="auto"/>
            </w:tcBorders>
            <w:hideMark/>
          </w:tcPr>
          <w:p w14:paraId="65F9F07A"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558" w:type="dxa"/>
            <w:tcBorders>
              <w:top w:val="single" w:sz="4" w:space="0" w:color="auto"/>
              <w:left w:val="single" w:sz="4" w:space="0" w:color="auto"/>
              <w:bottom w:val="single" w:sz="4" w:space="0" w:color="auto"/>
              <w:right w:val="single" w:sz="4" w:space="0" w:color="auto"/>
            </w:tcBorders>
            <w:hideMark/>
          </w:tcPr>
          <w:p w14:paraId="408B5EAC"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4</w:t>
            </w:r>
          </w:p>
        </w:tc>
      </w:tr>
      <w:tr w:rsidR="00B94778" w:rsidRPr="00B453FA" w14:paraId="40725FED"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686667CE"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Sinking and floating</w:t>
            </w:r>
          </w:p>
        </w:tc>
        <w:tc>
          <w:tcPr>
            <w:tcW w:w="3034" w:type="dxa"/>
            <w:tcBorders>
              <w:top w:val="single" w:sz="4" w:space="0" w:color="auto"/>
              <w:left w:val="single" w:sz="4" w:space="0" w:color="auto"/>
              <w:bottom w:val="single" w:sz="4" w:space="0" w:color="auto"/>
              <w:right w:val="single" w:sz="4" w:space="0" w:color="auto"/>
            </w:tcBorders>
          </w:tcPr>
          <w:p w14:paraId="3BA93043"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047" w:type="dxa"/>
            <w:tcBorders>
              <w:top w:val="single" w:sz="4" w:space="0" w:color="auto"/>
              <w:left w:val="single" w:sz="4" w:space="0" w:color="auto"/>
              <w:bottom w:val="single" w:sz="4" w:space="0" w:color="auto"/>
              <w:right w:val="single" w:sz="4" w:space="0" w:color="auto"/>
            </w:tcBorders>
            <w:hideMark/>
          </w:tcPr>
          <w:p w14:paraId="64AD5FCA"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016" w:type="dxa"/>
            <w:tcBorders>
              <w:top w:val="single" w:sz="4" w:space="0" w:color="auto"/>
              <w:left w:val="single" w:sz="4" w:space="0" w:color="auto"/>
              <w:bottom w:val="single" w:sz="4" w:space="0" w:color="auto"/>
              <w:right w:val="single" w:sz="4" w:space="0" w:color="auto"/>
            </w:tcBorders>
            <w:hideMark/>
          </w:tcPr>
          <w:p w14:paraId="6A40C656"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558" w:type="dxa"/>
            <w:tcBorders>
              <w:top w:val="single" w:sz="4" w:space="0" w:color="auto"/>
              <w:left w:val="single" w:sz="4" w:space="0" w:color="auto"/>
              <w:bottom w:val="single" w:sz="4" w:space="0" w:color="auto"/>
              <w:right w:val="single" w:sz="4" w:space="0" w:color="auto"/>
            </w:tcBorders>
            <w:hideMark/>
          </w:tcPr>
          <w:p w14:paraId="5205B80B"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5</w:t>
            </w:r>
          </w:p>
        </w:tc>
      </w:tr>
      <w:tr w:rsidR="00686740" w:rsidRPr="00B453FA" w14:paraId="16D32E17" w14:textId="77777777" w:rsidTr="00B94778">
        <w:tc>
          <w:tcPr>
            <w:cnfStyle w:val="001000000000" w:firstRow="0" w:lastRow="0" w:firstColumn="1" w:lastColumn="0" w:oddVBand="0" w:evenVBand="0" w:oddHBand="0" w:evenHBand="0" w:firstRowFirstColumn="0" w:firstRowLastColumn="0" w:lastRowFirstColumn="0" w:lastRowLastColumn="0"/>
            <w:tcW w:w="14562" w:type="dxa"/>
            <w:gridSpan w:val="5"/>
            <w:tcBorders>
              <w:top w:val="single" w:sz="4" w:space="0" w:color="auto"/>
              <w:left w:val="single" w:sz="4" w:space="0" w:color="auto"/>
              <w:bottom w:val="single" w:sz="4" w:space="0" w:color="auto"/>
              <w:right w:val="single" w:sz="4" w:space="0" w:color="auto"/>
            </w:tcBorders>
            <w:shd w:val="clear" w:color="auto" w:fill="AF272F" w:themeFill="text1"/>
            <w:hideMark/>
          </w:tcPr>
          <w:p w14:paraId="7ED6F071" w14:textId="77777777" w:rsidR="00686740" w:rsidRPr="00B453FA" w:rsidRDefault="00686740" w:rsidP="00D151BA">
            <w:pPr>
              <w:pStyle w:val="TableHead"/>
              <w:jc w:val="both"/>
              <w:rPr>
                <w:b w:val="0"/>
                <w:bCs/>
                <w:color w:val="auto"/>
                <w:szCs w:val="20"/>
              </w:rPr>
            </w:pPr>
            <w:r w:rsidRPr="00B453FA">
              <w:rPr>
                <w:b w:val="0"/>
                <w:bCs/>
                <w:szCs w:val="20"/>
              </w:rPr>
              <w:t>Learning plans: 3 to 5 years</w:t>
            </w:r>
          </w:p>
        </w:tc>
      </w:tr>
      <w:tr w:rsidR="00B94778" w:rsidRPr="00B453FA" w14:paraId="74C6EC43"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3E9BF8C1"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Hearts</w:t>
            </w:r>
          </w:p>
        </w:tc>
        <w:tc>
          <w:tcPr>
            <w:tcW w:w="3034" w:type="dxa"/>
            <w:tcBorders>
              <w:top w:val="single" w:sz="4" w:space="0" w:color="auto"/>
              <w:left w:val="single" w:sz="4" w:space="0" w:color="auto"/>
              <w:bottom w:val="single" w:sz="4" w:space="0" w:color="auto"/>
              <w:right w:val="single" w:sz="4" w:space="0" w:color="auto"/>
            </w:tcBorders>
            <w:hideMark/>
          </w:tcPr>
          <w:p w14:paraId="00A2DA23"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3047" w:type="dxa"/>
            <w:tcBorders>
              <w:top w:val="single" w:sz="4" w:space="0" w:color="auto"/>
              <w:left w:val="single" w:sz="4" w:space="0" w:color="auto"/>
              <w:bottom w:val="single" w:sz="4" w:space="0" w:color="auto"/>
              <w:right w:val="single" w:sz="4" w:space="0" w:color="auto"/>
            </w:tcBorders>
          </w:tcPr>
          <w:p w14:paraId="029711EA"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016" w:type="dxa"/>
            <w:tcBorders>
              <w:top w:val="single" w:sz="4" w:space="0" w:color="auto"/>
              <w:left w:val="single" w:sz="4" w:space="0" w:color="auto"/>
              <w:bottom w:val="single" w:sz="4" w:space="0" w:color="auto"/>
              <w:right w:val="single" w:sz="4" w:space="0" w:color="auto"/>
            </w:tcBorders>
          </w:tcPr>
          <w:p w14:paraId="7896DD07"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558" w:type="dxa"/>
            <w:tcBorders>
              <w:top w:val="single" w:sz="4" w:space="0" w:color="auto"/>
              <w:left w:val="single" w:sz="4" w:space="0" w:color="auto"/>
              <w:bottom w:val="single" w:sz="4" w:space="0" w:color="auto"/>
              <w:right w:val="single" w:sz="4" w:space="0" w:color="auto"/>
            </w:tcBorders>
            <w:hideMark/>
          </w:tcPr>
          <w:p w14:paraId="4EAA4286"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11</w:t>
            </w:r>
          </w:p>
        </w:tc>
      </w:tr>
      <w:tr w:rsidR="00B94778" w:rsidRPr="00B453FA" w14:paraId="5FDF28BD"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0E62C186"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Floating and sinking</w:t>
            </w:r>
          </w:p>
        </w:tc>
        <w:tc>
          <w:tcPr>
            <w:tcW w:w="3034" w:type="dxa"/>
            <w:tcBorders>
              <w:top w:val="single" w:sz="4" w:space="0" w:color="auto"/>
              <w:left w:val="single" w:sz="4" w:space="0" w:color="auto"/>
              <w:bottom w:val="single" w:sz="4" w:space="0" w:color="auto"/>
              <w:right w:val="single" w:sz="4" w:space="0" w:color="auto"/>
            </w:tcBorders>
          </w:tcPr>
          <w:p w14:paraId="7DA6FCD4"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047" w:type="dxa"/>
            <w:tcBorders>
              <w:top w:val="single" w:sz="4" w:space="0" w:color="auto"/>
              <w:left w:val="single" w:sz="4" w:space="0" w:color="auto"/>
              <w:bottom w:val="single" w:sz="4" w:space="0" w:color="auto"/>
              <w:right w:val="single" w:sz="4" w:space="0" w:color="auto"/>
            </w:tcBorders>
            <w:hideMark/>
          </w:tcPr>
          <w:p w14:paraId="0A3E5857"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016" w:type="dxa"/>
            <w:tcBorders>
              <w:top w:val="single" w:sz="4" w:space="0" w:color="auto"/>
              <w:left w:val="single" w:sz="4" w:space="0" w:color="auto"/>
              <w:bottom w:val="single" w:sz="4" w:space="0" w:color="auto"/>
              <w:right w:val="single" w:sz="4" w:space="0" w:color="auto"/>
            </w:tcBorders>
            <w:hideMark/>
          </w:tcPr>
          <w:p w14:paraId="14CFB6E2"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558" w:type="dxa"/>
            <w:tcBorders>
              <w:top w:val="single" w:sz="4" w:space="0" w:color="auto"/>
              <w:left w:val="single" w:sz="4" w:space="0" w:color="auto"/>
              <w:bottom w:val="single" w:sz="4" w:space="0" w:color="auto"/>
              <w:right w:val="single" w:sz="4" w:space="0" w:color="auto"/>
            </w:tcBorders>
            <w:hideMark/>
          </w:tcPr>
          <w:p w14:paraId="7FA7B532"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14</w:t>
            </w:r>
          </w:p>
        </w:tc>
      </w:tr>
      <w:tr w:rsidR="00B94778" w:rsidRPr="00B453FA" w14:paraId="44249694"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0F2AB1F4"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Water volume</w:t>
            </w:r>
          </w:p>
        </w:tc>
        <w:tc>
          <w:tcPr>
            <w:tcW w:w="3034" w:type="dxa"/>
            <w:tcBorders>
              <w:top w:val="single" w:sz="4" w:space="0" w:color="auto"/>
              <w:left w:val="single" w:sz="4" w:space="0" w:color="auto"/>
              <w:bottom w:val="single" w:sz="4" w:space="0" w:color="auto"/>
              <w:right w:val="single" w:sz="4" w:space="0" w:color="auto"/>
            </w:tcBorders>
          </w:tcPr>
          <w:p w14:paraId="73F9A891"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047" w:type="dxa"/>
            <w:tcBorders>
              <w:top w:val="single" w:sz="4" w:space="0" w:color="auto"/>
              <w:left w:val="single" w:sz="4" w:space="0" w:color="auto"/>
              <w:bottom w:val="single" w:sz="4" w:space="0" w:color="auto"/>
              <w:right w:val="single" w:sz="4" w:space="0" w:color="auto"/>
            </w:tcBorders>
            <w:hideMark/>
          </w:tcPr>
          <w:p w14:paraId="4BC4B517"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016" w:type="dxa"/>
            <w:tcBorders>
              <w:top w:val="single" w:sz="4" w:space="0" w:color="auto"/>
              <w:left w:val="single" w:sz="4" w:space="0" w:color="auto"/>
              <w:bottom w:val="single" w:sz="4" w:space="0" w:color="auto"/>
              <w:right w:val="single" w:sz="4" w:space="0" w:color="auto"/>
            </w:tcBorders>
            <w:hideMark/>
          </w:tcPr>
          <w:p w14:paraId="54641B48"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558" w:type="dxa"/>
            <w:tcBorders>
              <w:top w:val="single" w:sz="4" w:space="0" w:color="auto"/>
              <w:left w:val="single" w:sz="4" w:space="0" w:color="auto"/>
              <w:bottom w:val="single" w:sz="4" w:space="0" w:color="auto"/>
              <w:right w:val="single" w:sz="4" w:space="0" w:color="auto"/>
            </w:tcBorders>
            <w:hideMark/>
          </w:tcPr>
          <w:p w14:paraId="1F777086"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15</w:t>
            </w:r>
          </w:p>
        </w:tc>
      </w:tr>
      <w:tr w:rsidR="00686740" w:rsidRPr="00B453FA" w14:paraId="14B05BE4" w14:textId="77777777" w:rsidTr="00B94778">
        <w:tc>
          <w:tcPr>
            <w:cnfStyle w:val="001000000000" w:firstRow="0" w:lastRow="0" w:firstColumn="1" w:lastColumn="0" w:oddVBand="0" w:evenVBand="0" w:oddHBand="0" w:evenHBand="0" w:firstRowFirstColumn="0" w:firstRowLastColumn="0" w:lastRowFirstColumn="0" w:lastRowLastColumn="0"/>
            <w:tcW w:w="14562" w:type="dxa"/>
            <w:gridSpan w:val="5"/>
            <w:tcBorders>
              <w:top w:val="single" w:sz="4" w:space="0" w:color="auto"/>
              <w:left w:val="single" w:sz="4" w:space="0" w:color="auto"/>
              <w:bottom w:val="single" w:sz="4" w:space="0" w:color="auto"/>
              <w:right w:val="single" w:sz="4" w:space="0" w:color="auto"/>
            </w:tcBorders>
            <w:shd w:val="clear" w:color="auto" w:fill="AF272F" w:themeFill="text1"/>
            <w:hideMark/>
          </w:tcPr>
          <w:p w14:paraId="4AB173B2" w14:textId="77777777" w:rsidR="00686740" w:rsidRPr="00B453FA" w:rsidRDefault="00686740" w:rsidP="00D151BA">
            <w:pPr>
              <w:pStyle w:val="TableHead"/>
              <w:jc w:val="both"/>
              <w:rPr>
                <w:b w:val="0"/>
                <w:bCs/>
                <w:color w:val="auto"/>
                <w:szCs w:val="20"/>
              </w:rPr>
            </w:pPr>
            <w:r w:rsidRPr="00B453FA">
              <w:rPr>
                <w:b w:val="0"/>
                <w:bCs/>
                <w:szCs w:val="20"/>
              </w:rPr>
              <w:t>Learning plans: 6 to 8 years</w:t>
            </w:r>
          </w:p>
        </w:tc>
      </w:tr>
      <w:tr w:rsidR="00B94778" w:rsidRPr="00B453FA" w14:paraId="4F9887A6"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4CC206B4"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Counting on, counting back</w:t>
            </w:r>
          </w:p>
        </w:tc>
        <w:tc>
          <w:tcPr>
            <w:tcW w:w="3034" w:type="dxa"/>
            <w:tcBorders>
              <w:top w:val="single" w:sz="4" w:space="0" w:color="auto"/>
              <w:left w:val="single" w:sz="4" w:space="0" w:color="auto"/>
              <w:bottom w:val="single" w:sz="4" w:space="0" w:color="auto"/>
              <w:right w:val="single" w:sz="4" w:space="0" w:color="auto"/>
            </w:tcBorders>
            <w:hideMark/>
          </w:tcPr>
          <w:p w14:paraId="4A880F2A"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3047" w:type="dxa"/>
            <w:tcBorders>
              <w:top w:val="single" w:sz="4" w:space="0" w:color="auto"/>
              <w:left w:val="single" w:sz="4" w:space="0" w:color="auto"/>
              <w:bottom w:val="single" w:sz="4" w:space="0" w:color="auto"/>
              <w:right w:val="single" w:sz="4" w:space="0" w:color="auto"/>
            </w:tcBorders>
          </w:tcPr>
          <w:p w14:paraId="60BAAE0D"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016" w:type="dxa"/>
            <w:tcBorders>
              <w:top w:val="single" w:sz="4" w:space="0" w:color="auto"/>
              <w:left w:val="single" w:sz="4" w:space="0" w:color="auto"/>
              <w:bottom w:val="single" w:sz="4" w:space="0" w:color="auto"/>
              <w:right w:val="single" w:sz="4" w:space="0" w:color="auto"/>
            </w:tcBorders>
          </w:tcPr>
          <w:p w14:paraId="74B402DC"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558" w:type="dxa"/>
            <w:tcBorders>
              <w:top w:val="single" w:sz="4" w:space="0" w:color="auto"/>
              <w:left w:val="single" w:sz="4" w:space="0" w:color="auto"/>
              <w:bottom w:val="single" w:sz="4" w:space="0" w:color="auto"/>
              <w:right w:val="single" w:sz="4" w:space="0" w:color="auto"/>
            </w:tcBorders>
            <w:hideMark/>
          </w:tcPr>
          <w:p w14:paraId="38DE9F78"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16</w:t>
            </w:r>
          </w:p>
        </w:tc>
      </w:tr>
      <w:tr w:rsidR="00B94778" w:rsidRPr="00B453FA" w14:paraId="6116F87C"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2998C8F7"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lastRenderedPageBreak/>
              <w:t>Musical skip counting</w:t>
            </w:r>
          </w:p>
        </w:tc>
        <w:tc>
          <w:tcPr>
            <w:tcW w:w="3034" w:type="dxa"/>
            <w:tcBorders>
              <w:top w:val="single" w:sz="4" w:space="0" w:color="auto"/>
              <w:left w:val="single" w:sz="4" w:space="0" w:color="auto"/>
              <w:bottom w:val="single" w:sz="4" w:space="0" w:color="auto"/>
              <w:right w:val="single" w:sz="4" w:space="0" w:color="auto"/>
            </w:tcBorders>
            <w:hideMark/>
          </w:tcPr>
          <w:p w14:paraId="65628784"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3047" w:type="dxa"/>
            <w:tcBorders>
              <w:top w:val="single" w:sz="4" w:space="0" w:color="auto"/>
              <w:left w:val="single" w:sz="4" w:space="0" w:color="auto"/>
              <w:bottom w:val="single" w:sz="4" w:space="0" w:color="auto"/>
              <w:right w:val="single" w:sz="4" w:space="0" w:color="auto"/>
            </w:tcBorders>
          </w:tcPr>
          <w:p w14:paraId="0FF5C05A"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016" w:type="dxa"/>
            <w:tcBorders>
              <w:top w:val="single" w:sz="4" w:space="0" w:color="auto"/>
              <w:left w:val="single" w:sz="4" w:space="0" w:color="auto"/>
              <w:bottom w:val="single" w:sz="4" w:space="0" w:color="auto"/>
              <w:right w:val="single" w:sz="4" w:space="0" w:color="auto"/>
            </w:tcBorders>
          </w:tcPr>
          <w:p w14:paraId="61E0F7AA"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558" w:type="dxa"/>
            <w:tcBorders>
              <w:top w:val="single" w:sz="4" w:space="0" w:color="auto"/>
              <w:left w:val="single" w:sz="4" w:space="0" w:color="auto"/>
              <w:bottom w:val="single" w:sz="4" w:space="0" w:color="auto"/>
              <w:right w:val="single" w:sz="4" w:space="0" w:color="auto"/>
            </w:tcBorders>
            <w:hideMark/>
          </w:tcPr>
          <w:p w14:paraId="0E8A0CBA"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17</w:t>
            </w:r>
          </w:p>
        </w:tc>
      </w:tr>
      <w:tr w:rsidR="00B94778" w:rsidRPr="00B453FA" w14:paraId="1EBCB3E2"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4947A0BC"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Making yoghurt</w:t>
            </w:r>
          </w:p>
        </w:tc>
        <w:tc>
          <w:tcPr>
            <w:tcW w:w="3034" w:type="dxa"/>
            <w:tcBorders>
              <w:top w:val="single" w:sz="4" w:space="0" w:color="auto"/>
              <w:left w:val="single" w:sz="4" w:space="0" w:color="auto"/>
              <w:bottom w:val="single" w:sz="4" w:space="0" w:color="auto"/>
              <w:right w:val="single" w:sz="4" w:space="0" w:color="auto"/>
            </w:tcBorders>
          </w:tcPr>
          <w:p w14:paraId="5BEE3785"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047" w:type="dxa"/>
            <w:tcBorders>
              <w:top w:val="single" w:sz="4" w:space="0" w:color="auto"/>
              <w:left w:val="single" w:sz="4" w:space="0" w:color="auto"/>
              <w:bottom w:val="single" w:sz="4" w:space="0" w:color="auto"/>
              <w:right w:val="single" w:sz="4" w:space="0" w:color="auto"/>
            </w:tcBorders>
            <w:hideMark/>
          </w:tcPr>
          <w:p w14:paraId="5CD4C062"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016" w:type="dxa"/>
            <w:tcBorders>
              <w:top w:val="single" w:sz="4" w:space="0" w:color="auto"/>
              <w:left w:val="single" w:sz="4" w:space="0" w:color="auto"/>
              <w:bottom w:val="single" w:sz="4" w:space="0" w:color="auto"/>
              <w:right w:val="single" w:sz="4" w:space="0" w:color="auto"/>
            </w:tcBorders>
            <w:hideMark/>
          </w:tcPr>
          <w:p w14:paraId="68E54BFC"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2558" w:type="dxa"/>
            <w:tcBorders>
              <w:top w:val="single" w:sz="4" w:space="0" w:color="auto"/>
              <w:left w:val="single" w:sz="4" w:space="0" w:color="auto"/>
              <w:bottom w:val="single" w:sz="4" w:space="0" w:color="auto"/>
              <w:right w:val="single" w:sz="4" w:space="0" w:color="auto"/>
            </w:tcBorders>
            <w:hideMark/>
          </w:tcPr>
          <w:p w14:paraId="3FA10153"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18</w:t>
            </w:r>
          </w:p>
        </w:tc>
      </w:tr>
      <w:tr w:rsidR="00B94778" w:rsidRPr="00B453FA" w14:paraId="4FD4D19E" w14:textId="77777777" w:rsidTr="00B94778">
        <w:tc>
          <w:tcPr>
            <w:cnfStyle w:val="001000000000" w:firstRow="0" w:lastRow="0" w:firstColumn="1" w:lastColumn="0" w:oddVBand="0" w:evenVBand="0" w:oddHBand="0" w:evenHBand="0" w:firstRowFirstColumn="0" w:firstRowLastColumn="0" w:lastRowFirstColumn="0" w:lastRowLastColumn="0"/>
            <w:tcW w:w="3907" w:type="dxa"/>
            <w:tcBorders>
              <w:top w:val="single" w:sz="4" w:space="0" w:color="auto"/>
              <w:left w:val="single" w:sz="4" w:space="0" w:color="auto"/>
              <w:bottom w:val="single" w:sz="4" w:space="0" w:color="auto"/>
              <w:right w:val="single" w:sz="4" w:space="0" w:color="auto"/>
            </w:tcBorders>
            <w:hideMark/>
          </w:tcPr>
          <w:p w14:paraId="484D99B3" w14:textId="77777777" w:rsidR="00686740" w:rsidRPr="00B453FA" w:rsidRDefault="00686740" w:rsidP="00D151BA">
            <w:pPr>
              <w:pStyle w:val="Tablebody"/>
              <w:jc w:val="both"/>
              <w:rPr>
                <w:rFonts w:cstheme="minorHAnsi"/>
                <w:color w:val="auto"/>
                <w:szCs w:val="20"/>
              </w:rPr>
            </w:pPr>
            <w:r w:rsidRPr="00B453FA">
              <w:rPr>
                <w:rFonts w:cstheme="minorHAnsi"/>
                <w:color w:val="auto"/>
                <w:szCs w:val="20"/>
              </w:rPr>
              <w:t>Developing a sequence of instructions</w:t>
            </w:r>
          </w:p>
        </w:tc>
        <w:tc>
          <w:tcPr>
            <w:tcW w:w="3034" w:type="dxa"/>
            <w:tcBorders>
              <w:top w:val="single" w:sz="4" w:space="0" w:color="auto"/>
              <w:left w:val="single" w:sz="4" w:space="0" w:color="auto"/>
              <w:bottom w:val="single" w:sz="4" w:space="0" w:color="auto"/>
              <w:right w:val="single" w:sz="4" w:space="0" w:color="auto"/>
            </w:tcBorders>
            <w:hideMark/>
          </w:tcPr>
          <w:p w14:paraId="640E557F"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ü</w:t>
            </w:r>
          </w:p>
        </w:tc>
        <w:tc>
          <w:tcPr>
            <w:tcW w:w="3047" w:type="dxa"/>
            <w:tcBorders>
              <w:top w:val="single" w:sz="4" w:space="0" w:color="auto"/>
              <w:left w:val="single" w:sz="4" w:space="0" w:color="auto"/>
              <w:bottom w:val="single" w:sz="4" w:space="0" w:color="auto"/>
              <w:right w:val="single" w:sz="4" w:space="0" w:color="auto"/>
            </w:tcBorders>
          </w:tcPr>
          <w:p w14:paraId="14F2D171"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016" w:type="dxa"/>
            <w:tcBorders>
              <w:top w:val="single" w:sz="4" w:space="0" w:color="auto"/>
              <w:left w:val="single" w:sz="4" w:space="0" w:color="auto"/>
              <w:bottom w:val="single" w:sz="4" w:space="0" w:color="auto"/>
              <w:right w:val="single" w:sz="4" w:space="0" w:color="auto"/>
            </w:tcBorders>
          </w:tcPr>
          <w:p w14:paraId="42598988"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558" w:type="dxa"/>
            <w:tcBorders>
              <w:top w:val="single" w:sz="4" w:space="0" w:color="auto"/>
              <w:left w:val="single" w:sz="4" w:space="0" w:color="auto"/>
              <w:bottom w:val="single" w:sz="4" w:space="0" w:color="auto"/>
              <w:right w:val="single" w:sz="4" w:space="0" w:color="auto"/>
            </w:tcBorders>
            <w:hideMark/>
          </w:tcPr>
          <w:p w14:paraId="7FFE0A0F" w14:textId="77777777" w:rsidR="00686740" w:rsidRPr="00B453FA" w:rsidRDefault="00686740"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cstheme="minorHAnsi"/>
                <w:szCs w:val="20"/>
              </w:rPr>
              <w:t>Page 21</w:t>
            </w:r>
          </w:p>
        </w:tc>
      </w:tr>
    </w:tbl>
    <w:p w14:paraId="74DC76E5" w14:textId="655C3CC6" w:rsidR="00686740" w:rsidRPr="00B94778" w:rsidRDefault="00686740" w:rsidP="00D151BA">
      <w:pPr>
        <w:jc w:val="both"/>
        <w:rPr>
          <w:sz w:val="16"/>
          <w:szCs w:val="20"/>
        </w:rPr>
      </w:pPr>
    </w:p>
    <w:p w14:paraId="3E1FA110" w14:textId="77777777" w:rsidR="00B94778" w:rsidRPr="00B94778" w:rsidRDefault="00B94778" w:rsidP="00D151BA">
      <w:pPr>
        <w:jc w:val="both"/>
        <w:rPr>
          <w:szCs w:val="20"/>
        </w:rPr>
      </w:pPr>
      <w:r w:rsidRPr="00B94778">
        <w:rPr>
          <w:szCs w:val="20"/>
        </w:rPr>
        <w:t xml:space="preserve">In addition to the ideas and resources identified in this resource, educators might find the following online resources useful. Each site and the specific resources are organised into the key mathematical areas.  </w:t>
      </w:r>
    </w:p>
    <w:p w14:paraId="1E946627" w14:textId="625627E5" w:rsidR="00B94778" w:rsidRDefault="00B94778" w:rsidP="00D151BA">
      <w:pPr>
        <w:jc w:val="both"/>
        <w:rPr>
          <w:sz w:val="16"/>
          <w:szCs w:val="20"/>
        </w:rPr>
      </w:pPr>
    </w:p>
    <w:tbl>
      <w:tblPr>
        <w:tblStyle w:val="TableGrid"/>
        <w:tblW w:w="0" w:type="auto"/>
        <w:tblLayout w:type="fixed"/>
        <w:tblLook w:val="04A0" w:firstRow="1" w:lastRow="0" w:firstColumn="1" w:lastColumn="0" w:noHBand="0" w:noVBand="1"/>
      </w:tblPr>
      <w:tblGrid>
        <w:gridCol w:w="6516"/>
        <w:gridCol w:w="2268"/>
        <w:gridCol w:w="2268"/>
        <w:gridCol w:w="2410"/>
      </w:tblGrid>
      <w:tr w:rsidR="00B94778" w:rsidRPr="00B453FA" w14:paraId="003A82F0" w14:textId="77777777" w:rsidTr="001E3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vMerge w:val="restart"/>
            <w:tcBorders>
              <w:top w:val="single" w:sz="4" w:space="0" w:color="auto"/>
              <w:left w:val="single" w:sz="4" w:space="0" w:color="auto"/>
              <w:bottom w:val="single" w:sz="4" w:space="0" w:color="auto"/>
              <w:right w:val="single" w:sz="4" w:space="0" w:color="auto"/>
            </w:tcBorders>
            <w:hideMark/>
          </w:tcPr>
          <w:p w14:paraId="6F463B98" w14:textId="77777777" w:rsidR="00B94778" w:rsidRPr="00B453FA" w:rsidRDefault="00B94778" w:rsidP="00D151BA">
            <w:pPr>
              <w:pStyle w:val="TableHead"/>
              <w:jc w:val="both"/>
              <w:rPr>
                <w:szCs w:val="20"/>
              </w:rPr>
            </w:pPr>
            <w:r w:rsidRPr="00B453FA">
              <w:rPr>
                <w:szCs w:val="20"/>
              </w:rPr>
              <w:t xml:space="preserve">Resource </w:t>
            </w:r>
          </w:p>
        </w:tc>
        <w:tc>
          <w:tcPr>
            <w:tcW w:w="6946" w:type="dxa"/>
            <w:gridSpan w:val="3"/>
            <w:tcBorders>
              <w:top w:val="single" w:sz="4" w:space="0" w:color="auto"/>
              <w:left w:val="single" w:sz="4" w:space="0" w:color="auto"/>
              <w:bottom w:val="single" w:sz="4" w:space="0" w:color="auto"/>
              <w:right w:val="single" w:sz="4" w:space="0" w:color="auto"/>
            </w:tcBorders>
            <w:hideMark/>
          </w:tcPr>
          <w:p w14:paraId="74692197" w14:textId="77777777" w:rsidR="00B94778" w:rsidRPr="00B453FA" w:rsidRDefault="00B94778" w:rsidP="00D151BA">
            <w:pPr>
              <w:pStyle w:val="TableHead"/>
              <w:jc w:val="both"/>
              <w:cnfStyle w:val="100000000000" w:firstRow="1" w:lastRow="0" w:firstColumn="0" w:lastColumn="0" w:oddVBand="0" w:evenVBand="0" w:oddHBand="0" w:evenHBand="0" w:firstRowFirstColumn="0" w:firstRowLastColumn="0" w:lastRowFirstColumn="0" w:lastRowLastColumn="0"/>
              <w:rPr>
                <w:b/>
                <w:szCs w:val="20"/>
              </w:rPr>
            </w:pPr>
            <w:r w:rsidRPr="00B453FA">
              <w:rPr>
                <w:szCs w:val="20"/>
              </w:rPr>
              <w:t>Key mathematical concept</w:t>
            </w:r>
          </w:p>
        </w:tc>
        <w:bookmarkStart w:id="0" w:name="_GoBack"/>
        <w:bookmarkEnd w:id="0"/>
      </w:tr>
      <w:tr w:rsidR="00B94778" w:rsidRPr="00B453FA" w14:paraId="37BAF323" w14:textId="77777777" w:rsidTr="00B94778">
        <w:tc>
          <w:tcPr>
            <w:cnfStyle w:val="001000000000" w:firstRow="0" w:lastRow="0" w:firstColumn="1" w:lastColumn="0" w:oddVBand="0" w:evenVBand="0" w:oddHBand="0" w:evenHBand="0" w:firstRowFirstColumn="0" w:firstRowLastColumn="0" w:lastRowFirstColumn="0" w:lastRowLastColumn="0"/>
            <w:tcW w:w="6516" w:type="dxa"/>
            <w:vMerge/>
            <w:tcBorders>
              <w:top w:val="single" w:sz="4" w:space="0" w:color="auto"/>
              <w:left w:val="single" w:sz="4" w:space="0" w:color="auto"/>
              <w:bottom w:val="single" w:sz="4" w:space="0" w:color="auto"/>
              <w:right w:val="single" w:sz="4" w:space="0" w:color="auto"/>
            </w:tcBorders>
            <w:shd w:val="clear" w:color="auto" w:fill="BC95C8" w:themeFill="accent1"/>
            <w:vAlign w:val="center"/>
            <w:hideMark/>
          </w:tcPr>
          <w:p w14:paraId="5FBDE603" w14:textId="77777777" w:rsidR="00B94778" w:rsidRPr="00B453FA" w:rsidRDefault="00B94778" w:rsidP="00D151BA">
            <w:pPr>
              <w:pStyle w:val="TableHead"/>
              <w:jc w:val="both"/>
              <w:rPr>
                <w:szCs w:val="2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F272F" w:themeFill="text1"/>
            <w:vAlign w:val="center"/>
            <w:hideMark/>
          </w:tcPr>
          <w:p w14:paraId="132DDD1B" w14:textId="77777777" w:rsidR="00B94778" w:rsidRPr="00B453FA" w:rsidRDefault="00B94778" w:rsidP="00D151BA">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B453FA">
              <w:rPr>
                <w:b w:val="0"/>
                <w:bCs/>
                <w:szCs w:val="20"/>
              </w:rPr>
              <w:t>Number and Algebra</w:t>
            </w:r>
          </w:p>
        </w:tc>
        <w:tc>
          <w:tcPr>
            <w:tcW w:w="2268" w:type="dxa"/>
            <w:tcBorders>
              <w:top w:val="single" w:sz="4" w:space="0" w:color="auto"/>
              <w:left w:val="single" w:sz="4" w:space="0" w:color="auto"/>
              <w:bottom w:val="single" w:sz="4" w:space="0" w:color="auto"/>
              <w:right w:val="single" w:sz="4" w:space="0" w:color="auto"/>
            </w:tcBorders>
            <w:shd w:val="clear" w:color="auto" w:fill="AF272F" w:themeFill="text1"/>
            <w:vAlign w:val="center"/>
            <w:hideMark/>
          </w:tcPr>
          <w:p w14:paraId="618818C4" w14:textId="77777777" w:rsidR="00B94778" w:rsidRPr="00B453FA" w:rsidRDefault="00B94778" w:rsidP="00D151BA">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B453FA">
              <w:rPr>
                <w:b w:val="0"/>
                <w:bCs/>
                <w:szCs w:val="20"/>
              </w:rPr>
              <w:t>Measurement and Geometry</w:t>
            </w:r>
          </w:p>
        </w:tc>
        <w:tc>
          <w:tcPr>
            <w:tcW w:w="2410" w:type="dxa"/>
            <w:tcBorders>
              <w:top w:val="single" w:sz="4" w:space="0" w:color="auto"/>
              <w:left w:val="single" w:sz="4" w:space="0" w:color="auto"/>
              <w:bottom w:val="single" w:sz="4" w:space="0" w:color="auto"/>
              <w:right w:val="single" w:sz="4" w:space="0" w:color="auto"/>
            </w:tcBorders>
            <w:shd w:val="clear" w:color="auto" w:fill="AF272F" w:themeFill="text1"/>
            <w:vAlign w:val="center"/>
            <w:hideMark/>
          </w:tcPr>
          <w:p w14:paraId="3D2B0DBD" w14:textId="77777777" w:rsidR="00B94778" w:rsidRPr="00B453FA" w:rsidRDefault="00B94778" w:rsidP="00D151BA">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B453FA">
              <w:rPr>
                <w:b w:val="0"/>
                <w:bCs/>
                <w:szCs w:val="20"/>
              </w:rPr>
              <w:t>Statistics and Probability</w:t>
            </w:r>
          </w:p>
        </w:tc>
      </w:tr>
      <w:tr w:rsidR="00B94778" w:rsidRPr="00B453FA" w14:paraId="2485BAAD" w14:textId="77777777" w:rsidTr="00B94778">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tcPr>
          <w:p w14:paraId="1A0E59A3" w14:textId="77777777" w:rsidR="00B94778" w:rsidRPr="00B453FA" w:rsidRDefault="00B94778" w:rsidP="00D151BA">
            <w:pPr>
              <w:pStyle w:val="Tablebody"/>
              <w:jc w:val="both"/>
              <w:rPr>
                <w:rFonts w:cstheme="minorHAnsi"/>
                <w:b/>
                <w:color w:val="auto"/>
                <w:szCs w:val="20"/>
              </w:rPr>
            </w:pPr>
            <w:r w:rsidRPr="00B453FA">
              <w:rPr>
                <w:rFonts w:cstheme="minorHAnsi"/>
                <w:b/>
                <w:color w:val="auto"/>
                <w:szCs w:val="20"/>
              </w:rPr>
              <w:t xml:space="preserve">Let’s Count </w:t>
            </w:r>
          </w:p>
          <w:p w14:paraId="3391867A" w14:textId="77777777" w:rsidR="00B94778" w:rsidRPr="00B453FA" w:rsidRDefault="004E7CB2" w:rsidP="00D151BA">
            <w:pPr>
              <w:pStyle w:val="Tablebody"/>
              <w:jc w:val="both"/>
              <w:rPr>
                <w:rFonts w:cstheme="minorHAnsi"/>
                <w:color w:val="auto"/>
                <w:szCs w:val="20"/>
              </w:rPr>
            </w:pPr>
            <w:hyperlink r:id="rId43" w:history="1">
              <w:r w:rsidR="00B94778" w:rsidRPr="00B453FA">
                <w:rPr>
                  <w:rStyle w:val="Hyperlink"/>
                  <w:rFonts w:cstheme="minorHAnsi"/>
                  <w:color w:val="auto"/>
                  <w:szCs w:val="20"/>
                </w:rPr>
                <w:t>Let’s Count</w:t>
              </w:r>
            </w:hyperlink>
            <w:r w:rsidR="00B94778" w:rsidRPr="00B453FA">
              <w:rPr>
                <w:rStyle w:val="Hyperlink"/>
                <w:rFonts w:cstheme="minorHAnsi"/>
                <w:color w:val="auto"/>
                <w:szCs w:val="20"/>
              </w:rPr>
              <w:t xml:space="preserve"> </w:t>
            </w:r>
            <w:r w:rsidR="00B94778" w:rsidRPr="00B453FA">
              <w:rPr>
                <w:rFonts w:cstheme="minorHAnsi"/>
                <w:color w:val="auto"/>
                <w:szCs w:val="20"/>
              </w:rPr>
              <w:t>supports parents and early years’ educators to develop the mathematics skills of the children in their care by noticing, exploring, and talking about mathematics in their daily lives.</w:t>
            </w:r>
          </w:p>
          <w:p w14:paraId="70E0BC00" w14:textId="77777777" w:rsidR="00B94778" w:rsidRPr="00B453FA" w:rsidRDefault="00B94778" w:rsidP="00D151BA">
            <w:pPr>
              <w:pStyle w:val="Tablebody"/>
              <w:jc w:val="both"/>
              <w:rPr>
                <w:rFonts w:cstheme="minorHAnsi"/>
                <w:color w:val="auto"/>
                <w:szCs w:val="20"/>
              </w:rPr>
            </w:pPr>
          </w:p>
        </w:tc>
        <w:tc>
          <w:tcPr>
            <w:tcW w:w="2268" w:type="dxa"/>
            <w:tcBorders>
              <w:top w:val="single" w:sz="4" w:space="0" w:color="auto"/>
              <w:left w:val="single" w:sz="4" w:space="0" w:color="auto"/>
              <w:bottom w:val="single" w:sz="4" w:space="0" w:color="auto"/>
              <w:right w:val="single" w:sz="4" w:space="0" w:color="auto"/>
            </w:tcBorders>
          </w:tcPr>
          <w:p w14:paraId="7899495A" w14:textId="1FDF7C63"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268" w:type="dxa"/>
            <w:tcBorders>
              <w:top w:val="single" w:sz="4" w:space="0" w:color="auto"/>
              <w:left w:val="single" w:sz="4" w:space="0" w:color="auto"/>
              <w:bottom w:val="single" w:sz="4" w:space="0" w:color="auto"/>
              <w:right w:val="single" w:sz="4" w:space="0" w:color="auto"/>
            </w:tcBorders>
          </w:tcPr>
          <w:p w14:paraId="2B9FFD8E" w14:textId="172210B4"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410" w:type="dxa"/>
            <w:tcBorders>
              <w:top w:val="single" w:sz="4" w:space="0" w:color="auto"/>
              <w:left w:val="single" w:sz="4" w:space="0" w:color="auto"/>
              <w:bottom w:val="single" w:sz="4" w:space="0" w:color="auto"/>
              <w:right w:val="single" w:sz="4" w:space="0" w:color="auto"/>
            </w:tcBorders>
          </w:tcPr>
          <w:p w14:paraId="33CEEDCE" w14:textId="7A6E9599"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r>
      <w:tr w:rsidR="00B94778" w:rsidRPr="00B453FA" w14:paraId="2C526435" w14:textId="77777777" w:rsidTr="00B94778">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tcPr>
          <w:p w14:paraId="39573339" w14:textId="77777777" w:rsidR="00B94778" w:rsidRPr="00B453FA" w:rsidRDefault="00B94778" w:rsidP="00D151BA">
            <w:pPr>
              <w:pStyle w:val="Tablebody"/>
              <w:jc w:val="both"/>
              <w:rPr>
                <w:rFonts w:cstheme="minorHAnsi"/>
                <w:b/>
                <w:color w:val="auto"/>
                <w:szCs w:val="20"/>
              </w:rPr>
            </w:pPr>
            <w:r w:rsidRPr="00B453FA">
              <w:rPr>
                <w:rFonts w:cstheme="minorHAnsi"/>
                <w:b/>
                <w:color w:val="auto"/>
                <w:szCs w:val="20"/>
              </w:rPr>
              <w:t xml:space="preserve">The Erikson Institute Early Math Collaborative </w:t>
            </w:r>
          </w:p>
          <w:p w14:paraId="6154EA45" w14:textId="77777777" w:rsidR="00B94778" w:rsidRPr="00B453FA" w:rsidRDefault="004E7CB2" w:rsidP="00D151BA">
            <w:pPr>
              <w:pStyle w:val="Tablebody"/>
              <w:jc w:val="both"/>
              <w:rPr>
                <w:rFonts w:cstheme="minorHAnsi"/>
                <w:color w:val="auto"/>
                <w:szCs w:val="20"/>
              </w:rPr>
            </w:pPr>
            <w:hyperlink r:id="rId44" w:history="1">
              <w:r w:rsidR="00B94778" w:rsidRPr="00B453FA">
                <w:rPr>
                  <w:rStyle w:val="Hyperlink"/>
                  <w:rFonts w:cstheme="minorHAnsi"/>
                  <w:color w:val="auto"/>
                  <w:szCs w:val="20"/>
                </w:rPr>
                <w:t>The Early Math Collaborative</w:t>
              </w:r>
            </w:hyperlink>
            <w:r w:rsidR="00B94778" w:rsidRPr="00B453FA">
              <w:rPr>
                <w:rFonts w:cstheme="minorHAnsi"/>
                <w:color w:val="auto"/>
                <w:szCs w:val="20"/>
              </w:rPr>
              <w:t xml:space="preserve"> is an online community aimed at increasing the quality of early math education. </w:t>
            </w:r>
          </w:p>
          <w:p w14:paraId="11AC4DBC" w14:textId="77777777" w:rsidR="00B94778" w:rsidRPr="00B453FA" w:rsidRDefault="00B94778" w:rsidP="00D151BA">
            <w:pPr>
              <w:pStyle w:val="Tablebody"/>
              <w:jc w:val="both"/>
              <w:rPr>
                <w:rFonts w:cstheme="minorHAnsi"/>
                <w:color w:val="auto"/>
                <w:szCs w:val="20"/>
              </w:rPr>
            </w:pPr>
          </w:p>
        </w:tc>
        <w:tc>
          <w:tcPr>
            <w:tcW w:w="2268" w:type="dxa"/>
            <w:tcBorders>
              <w:top w:val="single" w:sz="4" w:space="0" w:color="auto"/>
              <w:left w:val="single" w:sz="4" w:space="0" w:color="auto"/>
              <w:bottom w:val="single" w:sz="4" w:space="0" w:color="auto"/>
              <w:right w:val="single" w:sz="4" w:space="0" w:color="auto"/>
            </w:tcBorders>
          </w:tcPr>
          <w:p w14:paraId="1A2ED1A8" w14:textId="10988B4E"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268" w:type="dxa"/>
            <w:tcBorders>
              <w:top w:val="single" w:sz="4" w:space="0" w:color="auto"/>
              <w:left w:val="single" w:sz="4" w:space="0" w:color="auto"/>
              <w:bottom w:val="single" w:sz="4" w:space="0" w:color="auto"/>
              <w:right w:val="single" w:sz="4" w:space="0" w:color="auto"/>
            </w:tcBorders>
          </w:tcPr>
          <w:p w14:paraId="112DE1E4" w14:textId="340AD9B2"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410" w:type="dxa"/>
            <w:tcBorders>
              <w:top w:val="single" w:sz="4" w:space="0" w:color="auto"/>
              <w:left w:val="single" w:sz="4" w:space="0" w:color="auto"/>
              <w:bottom w:val="single" w:sz="4" w:space="0" w:color="auto"/>
              <w:right w:val="single" w:sz="4" w:space="0" w:color="auto"/>
            </w:tcBorders>
          </w:tcPr>
          <w:p w14:paraId="283FA2B9" w14:textId="1233A481"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r>
      <w:tr w:rsidR="00B94778" w:rsidRPr="00B453FA" w14:paraId="44A3CFCF" w14:textId="77777777" w:rsidTr="00B94778">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tcPr>
          <w:p w14:paraId="6FDB064A" w14:textId="77777777" w:rsidR="00B94778" w:rsidRPr="00B453FA" w:rsidRDefault="00B94778" w:rsidP="00D151BA">
            <w:pPr>
              <w:pStyle w:val="Tablebody"/>
              <w:jc w:val="both"/>
              <w:rPr>
                <w:rFonts w:cstheme="minorHAnsi"/>
                <w:b/>
                <w:color w:val="auto"/>
                <w:szCs w:val="20"/>
              </w:rPr>
            </w:pPr>
            <w:r w:rsidRPr="00B453FA">
              <w:rPr>
                <w:rFonts w:cstheme="minorHAnsi"/>
                <w:b/>
                <w:color w:val="auto"/>
                <w:szCs w:val="20"/>
              </w:rPr>
              <w:t>The Australian Parenting Website</w:t>
            </w:r>
          </w:p>
          <w:p w14:paraId="408D3833" w14:textId="77777777" w:rsidR="00B94778" w:rsidRPr="00B453FA" w:rsidRDefault="004E7CB2" w:rsidP="00D151BA">
            <w:pPr>
              <w:pStyle w:val="Tablebody"/>
              <w:jc w:val="both"/>
              <w:rPr>
                <w:rFonts w:cstheme="minorHAnsi"/>
                <w:color w:val="auto"/>
                <w:szCs w:val="20"/>
              </w:rPr>
            </w:pPr>
            <w:hyperlink r:id="rId45" w:history="1">
              <w:r w:rsidR="00B94778" w:rsidRPr="00B453FA">
                <w:rPr>
                  <w:rStyle w:val="Hyperlink"/>
                  <w:rFonts w:cstheme="minorHAnsi"/>
                  <w:color w:val="auto"/>
                  <w:szCs w:val="20"/>
                </w:rPr>
                <w:t>The Australian Parenting Website</w:t>
              </w:r>
            </w:hyperlink>
          </w:p>
          <w:p w14:paraId="04B1C4FD" w14:textId="77777777" w:rsidR="00B94778" w:rsidRPr="00B453FA" w:rsidRDefault="00B94778" w:rsidP="00D151BA">
            <w:pPr>
              <w:pStyle w:val="Tablebody"/>
              <w:jc w:val="both"/>
              <w:rPr>
                <w:rFonts w:cstheme="minorHAnsi"/>
                <w:color w:val="auto"/>
                <w:szCs w:val="20"/>
              </w:rPr>
            </w:pPr>
            <w:r w:rsidRPr="00B453FA">
              <w:rPr>
                <w:rFonts w:cstheme="minorHAnsi"/>
                <w:color w:val="auto"/>
                <w:szCs w:val="20"/>
              </w:rPr>
              <w:lastRenderedPageBreak/>
              <w:t xml:space="preserve">provides free, reliable, up-to-date and independent information to help families grow and thrive together. They are funded by the Australian Government, reviewed by experts and are non-commercial. </w:t>
            </w:r>
          </w:p>
          <w:p w14:paraId="32DEC3D3" w14:textId="77777777" w:rsidR="00B94778" w:rsidRPr="00B453FA" w:rsidRDefault="00B94778" w:rsidP="00D151BA">
            <w:pPr>
              <w:pStyle w:val="Tablebody"/>
              <w:jc w:val="both"/>
              <w:rPr>
                <w:rFonts w:cstheme="minorHAnsi"/>
                <w:color w:val="auto"/>
                <w:szCs w:val="20"/>
              </w:rPr>
            </w:pPr>
          </w:p>
        </w:tc>
        <w:tc>
          <w:tcPr>
            <w:tcW w:w="2268" w:type="dxa"/>
            <w:tcBorders>
              <w:top w:val="single" w:sz="4" w:space="0" w:color="auto"/>
              <w:left w:val="single" w:sz="4" w:space="0" w:color="auto"/>
              <w:bottom w:val="single" w:sz="4" w:space="0" w:color="auto"/>
              <w:right w:val="single" w:sz="4" w:space="0" w:color="auto"/>
            </w:tcBorders>
          </w:tcPr>
          <w:p w14:paraId="270B4C0C" w14:textId="2556F827"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lastRenderedPageBreak/>
              <w:t>ü</w:t>
            </w:r>
          </w:p>
        </w:tc>
        <w:tc>
          <w:tcPr>
            <w:tcW w:w="2268" w:type="dxa"/>
            <w:tcBorders>
              <w:top w:val="single" w:sz="4" w:space="0" w:color="auto"/>
              <w:left w:val="single" w:sz="4" w:space="0" w:color="auto"/>
              <w:bottom w:val="single" w:sz="4" w:space="0" w:color="auto"/>
              <w:right w:val="single" w:sz="4" w:space="0" w:color="auto"/>
            </w:tcBorders>
          </w:tcPr>
          <w:p w14:paraId="77712C64" w14:textId="74B9B71C"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410" w:type="dxa"/>
            <w:tcBorders>
              <w:top w:val="single" w:sz="4" w:space="0" w:color="auto"/>
              <w:left w:val="single" w:sz="4" w:space="0" w:color="auto"/>
              <w:bottom w:val="single" w:sz="4" w:space="0" w:color="auto"/>
              <w:right w:val="single" w:sz="4" w:space="0" w:color="auto"/>
            </w:tcBorders>
          </w:tcPr>
          <w:p w14:paraId="4BC0F5D5" w14:textId="09E77E32"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r>
      <w:tr w:rsidR="00B94778" w:rsidRPr="00B453FA" w14:paraId="1656F77D" w14:textId="77777777" w:rsidTr="00B94778">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hideMark/>
          </w:tcPr>
          <w:p w14:paraId="5B681376" w14:textId="77777777" w:rsidR="00B94778" w:rsidRPr="00B453FA" w:rsidRDefault="00B94778" w:rsidP="00D151BA">
            <w:pPr>
              <w:pStyle w:val="Tablebody"/>
              <w:jc w:val="both"/>
              <w:rPr>
                <w:rFonts w:cstheme="minorHAnsi"/>
                <w:b/>
                <w:color w:val="auto"/>
                <w:szCs w:val="20"/>
              </w:rPr>
            </w:pPr>
            <w:r w:rsidRPr="00B453FA">
              <w:rPr>
                <w:rFonts w:cstheme="minorHAnsi"/>
                <w:b/>
                <w:color w:val="auto"/>
                <w:szCs w:val="20"/>
              </w:rPr>
              <w:t xml:space="preserve">Learning Potential </w:t>
            </w:r>
          </w:p>
          <w:p w14:paraId="42BF78D9" w14:textId="77777777" w:rsidR="00B94778" w:rsidRPr="00B453FA" w:rsidRDefault="004E7CB2" w:rsidP="00D151BA">
            <w:pPr>
              <w:pStyle w:val="Tablebody"/>
              <w:jc w:val="both"/>
              <w:rPr>
                <w:rFonts w:cstheme="minorHAnsi"/>
                <w:color w:val="auto"/>
                <w:szCs w:val="20"/>
              </w:rPr>
            </w:pPr>
            <w:hyperlink r:id="rId46" w:history="1">
              <w:r w:rsidR="00B94778" w:rsidRPr="00B453FA">
                <w:rPr>
                  <w:rStyle w:val="Hyperlink"/>
                  <w:rFonts w:cstheme="minorHAnsi"/>
                  <w:color w:val="auto"/>
                  <w:szCs w:val="20"/>
                </w:rPr>
                <w:t>Learning Potential</w:t>
              </w:r>
            </w:hyperlink>
            <w:r w:rsidR="00B94778" w:rsidRPr="00B453FA">
              <w:rPr>
                <w:rFonts w:cstheme="minorHAnsi"/>
                <w:color w:val="auto"/>
                <w:szCs w:val="20"/>
              </w:rPr>
              <w:t xml:space="preserve"> is an app and website for families to help them support their children’s learning. It contains articles and information on all aspects of children’s learning and development, from the early years to the end of high school. </w:t>
            </w:r>
          </w:p>
        </w:tc>
        <w:tc>
          <w:tcPr>
            <w:tcW w:w="2268" w:type="dxa"/>
            <w:tcBorders>
              <w:top w:val="single" w:sz="4" w:space="0" w:color="auto"/>
              <w:left w:val="single" w:sz="4" w:space="0" w:color="auto"/>
              <w:bottom w:val="single" w:sz="4" w:space="0" w:color="auto"/>
              <w:right w:val="single" w:sz="4" w:space="0" w:color="auto"/>
            </w:tcBorders>
          </w:tcPr>
          <w:p w14:paraId="468BF4A6" w14:textId="5B9F971D"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268" w:type="dxa"/>
            <w:tcBorders>
              <w:top w:val="single" w:sz="4" w:space="0" w:color="auto"/>
              <w:left w:val="single" w:sz="4" w:space="0" w:color="auto"/>
              <w:bottom w:val="single" w:sz="4" w:space="0" w:color="auto"/>
              <w:right w:val="single" w:sz="4" w:space="0" w:color="auto"/>
            </w:tcBorders>
          </w:tcPr>
          <w:p w14:paraId="023559A7" w14:textId="44EE6AEF"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410" w:type="dxa"/>
            <w:tcBorders>
              <w:top w:val="single" w:sz="4" w:space="0" w:color="auto"/>
              <w:left w:val="single" w:sz="4" w:space="0" w:color="auto"/>
              <w:bottom w:val="single" w:sz="4" w:space="0" w:color="auto"/>
              <w:right w:val="single" w:sz="4" w:space="0" w:color="auto"/>
            </w:tcBorders>
          </w:tcPr>
          <w:p w14:paraId="53BD0ADF" w14:textId="06063FC0"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r>
      <w:tr w:rsidR="00B94778" w:rsidRPr="00B453FA" w14:paraId="187F6299" w14:textId="77777777" w:rsidTr="00B94778">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tcPr>
          <w:p w14:paraId="21614529" w14:textId="77777777" w:rsidR="00B94778" w:rsidRPr="00B453FA" w:rsidRDefault="00B94778" w:rsidP="00D151BA">
            <w:pPr>
              <w:pStyle w:val="Tablebody"/>
              <w:jc w:val="both"/>
              <w:rPr>
                <w:rFonts w:cstheme="minorHAnsi"/>
                <w:b/>
                <w:color w:val="auto"/>
                <w:szCs w:val="20"/>
              </w:rPr>
            </w:pPr>
            <w:bookmarkStart w:id="1" w:name="_Hlk32157486"/>
            <w:r w:rsidRPr="00B453FA">
              <w:rPr>
                <w:rFonts w:cstheme="minorHAnsi"/>
                <w:b/>
                <w:color w:val="auto"/>
                <w:szCs w:val="20"/>
              </w:rPr>
              <w:t>Early Childhood Resource Hub</w:t>
            </w:r>
          </w:p>
          <w:p w14:paraId="2BA70C10" w14:textId="77777777" w:rsidR="00B94778" w:rsidRPr="00B453FA" w:rsidRDefault="004E7CB2" w:rsidP="00D151BA">
            <w:pPr>
              <w:pStyle w:val="Tablebody"/>
              <w:jc w:val="both"/>
              <w:rPr>
                <w:rFonts w:cstheme="minorHAnsi"/>
                <w:color w:val="auto"/>
                <w:szCs w:val="20"/>
              </w:rPr>
            </w:pPr>
            <w:hyperlink r:id="rId47" w:history="1">
              <w:r w:rsidR="00B94778" w:rsidRPr="00B453FA">
                <w:rPr>
                  <w:rStyle w:val="Hyperlink"/>
                  <w:rFonts w:cstheme="minorHAnsi"/>
                  <w:color w:val="auto"/>
                  <w:szCs w:val="20"/>
                </w:rPr>
                <w:t>The Early Childhood Resource Hub</w:t>
              </w:r>
            </w:hyperlink>
            <w:r w:rsidR="00B94778" w:rsidRPr="00B453FA">
              <w:rPr>
                <w:rFonts w:cstheme="minorHAnsi"/>
                <w:color w:val="auto"/>
                <w:szCs w:val="20"/>
              </w:rPr>
              <w:t xml:space="preserve"> is a central repository of Australian early childhood resources, quality standards, support and forums. It brings together professionally developed resources and information that support educators’ practice under the National Quality Framework for Early Childhood Education and Care, particularly in relation to the National Quality Standard for Early Childhood Education and Care and School Age Care.</w:t>
            </w:r>
          </w:p>
          <w:p w14:paraId="4286974E" w14:textId="77777777" w:rsidR="00B94778" w:rsidRPr="00B453FA" w:rsidRDefault="00B94778" w:rsidP="00D151BA">
            <w:pPr>
              <w:pStyle w:val="Tablebody"/>
              <w:jc w:val="both"/>
              <w:rPr>
                <w:rFonts w:cstheme="minorHAnsi"/>
                <w:color w:val="auto"/>
                <w:szCs w:val="20"/>
              </w:rPr>
            </w:pPr>
            <w:r w:rsidRPr="00B453FA">
              <w:rPr>
                <w:rFonts w:cstheme="minorHAnsi"/>
                <w:color w:val="auto"/>
                <w:szCs w:val="20"/>
              </w:rPr>
              <w:t>The Early Childhood Resource Hub is managed by Education Services Australia with the support of the Australian Government.</w:t>
            </w:r>
          </w:p>
          <w:p w14:paraId="40676ED7" w14:textId="77777777" w:rsidR="00B94778" w:rsidRPr="00B453FA" w:rsidRDefault="00B94778" w:rsidP="00D151BA">
            <w:pPr>
              <w:pStyle w:val="Tablebody"/>
              <w:jc w:val="both"/>
              <w:rPr>
                <w:rFonts w:cstheme="minorHAnsi"/>
                <w:color w:val="auto"/>
                <w:szCs w:val="20"/>
              </w:rPr>
            </w:pPr>
          </w:p>
          <w:p w14:paraId="5B141056" w14:textId="77777777" w:rsidR="00B94778" w:rsidRPr="00B453FA" w:rsidRDefault="00B94778" w:rsidP="00D151BA">
            <w:pPr>
              <w:pStyle w:val="Tablebody"/>
              <w:jc w:val="both"/>
              <w:rPr>
                <w:rFonts w:cstheme="minorHAnsi"/>
                <w:color w:val="auto"/>
                <w:szCs w:val="20"/>
              </w:rPr>
            </w:pPr>
          </w:p>
        </w:tc>
        <w:tc>
          <w:tcPr>
            <w:tcW w:w="2268" w:type="dxa"/>
            <w:tcBorders>
              <w:top w:val="single" w:sz="4" w:space="0" w:color="auto"/>
              <w:left w:val="single" w:sz="4" w:space="0" w:color="auto"/>
              <w:bottom w:val="single" w:sz="4" w:space="0" w:color="auto"/>
              <w:right w:val="single" w:sz="4" w:space="0" w:color="auto"/>
            </w:tcBorders>
          </w:tcPr>
          <w:p w14:paraId="2BC3921A" w14:textId="3EFF5418"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268" w:type="dxa"/>
            <w:tcBorders>
              <w:top w:val="single" w:sz="4" w:space="0" w:color="auto"/>
              <w:left w:val="single" w:sz="4" w:space="0" w:color="auto"/>
              <w:bottom w:val="single" w:sz="4" w:space="0" w:color="auto"/>
              <w:right w:val="single" w:sz="4" w:space="0" w:color="auto"/>
            </w:tcBorders>
          </w:tcPr>
          <w:p w14:paraId="08C8C7A4" w14:textId="025F4D6F"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410" w:type="dxa"/>
            <w:tcBorders>
              <w:top w:val="single" w:sz="4" w:space="0" w:color="auto"/>
              <w:left w:val="single" w:sz="4" w:space="0" w:color="auto"/>
              <w:bottom w:val="single" w:sz="4" w:space="0" w:color="auto"/>
              <w:right w:val="single" w:sz="4" w:space="0" w:color="auto"/>
            </w:tcBorders>
          </w:tcPr>
          <w:p w14:paraId="199F8A0A" w14:textId="6F1C7B33"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bookmarkEnd w:id="1"/>
      </w:tr>
      <w:tr w:rsidR="00B94778" w:rsidRPr="00B453FA" w14:paraId="78AB62DC" w14:textId="77777777" w:rsidTr="00B94778">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hideMark/>
          </w:tcPr>
          <w:p w14:paraId="69F64D90" w14:textId="77777777" w:rsidR="00B94778" w:rsidRPr="00B453FA" w:rsidRDefault="00B94778" w:rsidP="00D151BA">
            <w:pPr>
              <w:pStyle w:val="Tablebody"/>
              <w:jc w:val="both"/>
              <w:rPr>
                <w:rFonts w:eastAsia="Calibri" w:cstheme="minorHAnsi"/>
                <w:b/>
                <w:color w:val="auto"/>
                <w:szCs w:val="20"/>
              </w:rPr>
            </w:pPr>
            <w:r w:rsidRPr="00B453FA">
              <w:rPr>
                <w:rFonts w:eastAsia="Calibri" w:cstheme="minorHAnsi"/>
                <w:b/>
                <w:color w:val="auto"/>
                <w:szCs w:val="20"/>
              </w:rPr>
              <w:t xml:space="preserve">Australian money </w:t>
            </w:r>
          </w:p>
          <w:p w14:paraId="290A802E" w14:textId="77777777" w:rsidR="00B94778" w:rsidRPr="00B453FA" w:rsidRDefault="00B94778" w:rsidP="00D151BA">
            <w:pPr>
              <w:pStyle w:val="Tablebody"/>
              <w:jc w:val="both"/>
              <w:rPr>
                <w:rFonts w:eastAsia="Calibri" w:cstheme="minorHAnsi"/>
                <w:color w:val="auto"/>
                <w:szCs w:val="20"/>
              </w:rPr>
            </w:pPr>
            <w:r w:rsidRPr="00B453FA">
              <w:rPr>
                <w:rFonts w:eastAsia="Calibri" w:cstheme="minorHAnsi"/>
                <w:color w:val="auto"/>
                <w:szCs w:val="20"/>
              </w:rPr>
              <w:t xml:space="preserve">An </w:t>
            </w:r>
            <w:hyperlink r:id="rId48" w:history="1">
              <w:r w:rsidRPr="00B453FA">
                <w:rPr>
                  <w:rStyle w:val="Hyperlink"/>
                  <w:rFonts w:eastAsia="Calibri" w:cstheme="minorHAnsi"/>
                  <w:color w:val="auto"/>
                  <w:szCs w:val="20"/>
                </w:rPr>
                <w:t>animated rap</w:t>
              </w:r>
            </w:hyperlink>
            <w:r w:rsidRPr="00B453FA">
              <w:rPr>
                <w:rFonts w:eastAsia="Calibri" w:cstheme="minorHAnsi"/>
                <w:color w:val="auto"/>
                <w:szCs w:val="20"/>
              </w:rPr>
              <w:t xml:space="preserve"> to help children learn about Australian coins.</w:t>
            </w:r>
          </w:p>
          <w:p w14:paraId="12E429A6" w14:textId="77777777" w:rsidR="00B94778" w:rsidRPr="00B453FA" w:rsidRDefault="004E7CB2" w:rsidP="00D151BA">
            <w:pPr>
              <w:pStyle w:val="Tablebody"/>
              <w:jc w:val="both"/>
              <w:rPr>
                <w:rFonts w:cstheme="minorHAnsi"/>
                <w:color w:val="auto"/>
                <w:szCs w:val="20"/>
              </w:rPr>
            </w:pPr>
            <w:hyperlink r:id="rId49" w:history="1">
              <w:r w:rsidR="00B94778" w:rsidRPr="00B453FA">
                <w:rPr>
                  <w:rStyle w:val="Hyperlink"/>
                  <w:rFonts w:eastAsia="Calibri" w:cstheme="minorHAnsi"/>
                  <w:color w:val="auto"/>
                  <w:szCs w:val="20"/>
                </w:rPr>
                <w:t>Australian notes train</w:t>
              </w:r>
            </w:hyperlink>
            <w:r w:rsidR="00B94778" w:rsidRPr="00B453FA">
              <w:rPr>
                <w:rFonts w:eastAsia="Calibri" w:cstheme="minorHAnsi"/>
                <w:color w:val="auto"/>
                <w:szCs w:val="20"/>
              </w:rPr>
              <w:t xml:space="preserve">  is an animation that will help children learn about the faces that appear on both sides of Australian notes.</w:t>
            </w:r>
          </w:p>
        </w:tc>
        <w:tc>
          <w:tcPr>
            <w:tcW w:w="2268" w:type="dxa"/>
            <w:tcBorders>
              <w:top w:val="single" w:sz="4" w:space="0" w:color="auto"/>
              <w:left w:val="single" w:sz="4" w:space="0" w:color="auto"/>
              <w:bottom w:val="single" w:sz="4" w:space="0" w:color="auto"/>
              <w:right w:val="single" w:sz="4" w:space="0" w:color="auto"/>
            </w:tcBorders>
            <w:hideMark/>
          </w:tcPr>
          <w:p w14:paraId="561E7CFA" w14:textId="1BB8AA9E"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268" w:type="dxa"/>
            <w:tcBorders>
              <w:top w:val="single" w:sz="4" w:space="0" w:color="auto"/>
              <w:left w:val="single" w:sz="4" w:space="0" w:color="auto"/>
              <w:bottom w:val="single" w:sz="4" w:space="0" w:color="auto"/>
              <w:right w:val="single" w:sz="4" w:space="0" w:color="auto"/>
            </w:tcBorders>
          </w:tcPr>
          <w:p w14:paraId="6AAD5B15" w14:textId="77777777"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2410" w:type="dxa"/>
            <w:tcBorders>
              <w:top w:val="single" w:sz="4" w:space="0" w:color="auto"/>
              <w:left w:val="single" w:sz="4" w:space="0" w:color="auto"/>
              <w:bottom w:val="single" w:sz="4" w:space="0" w:color="auto"/>
              <w:right w:val="single" w:sz="4" w:space="0" w:color="auto"/>
            </w:tcBorders>
          </w:tcPr>
          <w:p w14:paraId="178C33C9" w14:textId="77777777"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B94778" w:rsidRPr="00B453FA" w14:paraId="0003A054" w14:textId="77777777" w:rsidTr="00B94778">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hideMark/>
          </w:tcPr>
          <w:p w14:paraId="61FC7EA4" w14:textId="77777777" w:rsidR="00B94778" w:rsidRPr="00B453FA" w:rsidRDefault="00B94778" w:rsidP="00D151BA">
            <w:pPr>
              <w:pStyle w:val="Tablebody"/>
              <w:jc w:val="both"/>
              <w:rPr>
                <w:rFonts w:cstheme="minorHAnsi"/>
                <w:b/>
                <w:color w:val="auto"/>
                <w:szCs w:val="20"/>
              </w:rPr>
            </w:pPr>
            <w:r w:rsidRPr="00B453FA">
              <w:rPr>
                <w:rFonts w:cstheme="minorHAnsi"/>
                <w:b/>
                <w:color w:val="auto"/>
                <w:szCs w:val="20"/>
              </w:rPr>
              <w:t xml:space="preserve">DET website For Parents </w:t>
            </w:r>
          </w:p>
          <w:p w14:paraId="2E9348FF" w14:textId="77777777" w:rsidR="00B94778" w:rsidRPr="00B453FA" w:rsidRDefault="004E7CB2" w:rsidP="00D151BA">
            <w:pPr>
              <w:pStyle w:val="Tablebody"/>
              <w:jc w:val="both"/>
              <w:rPr>
                <w:rFonts w:cstheme="minorHAnsi"/>
                <w:color w:val="auto"/>
                <w:szCs w:val="20"/>
              </w:rPr>
            </w:pPr>
            <w:hyperlink r:id="rId50" w:history="1">
              <w:r w:rsidR="00B94778" w:rsidRPr="00B453FA">
                <w:rPr>
                  <w:rStyle w:val="Hyperlink"/>
                  <w:rFonts w:cstheme="minorHAnsi"/>
                  <w:color w:val="auto"/>
                  <w:szCs w:val="20"/>
                </w:rPr>
                <w:t>How to build your child's numeracy skills from birth to year 2</w:t>
              </w:r>
            </w:hyperlink>
            <w:r w:rsidR="00B94778" w:rsidRPr="00B453FA">
              <w:rPr>
                <w:rFonts w:cstheme="minorHAnsi"/>
                <w:color w:val="auto"/>
                <w:szCs w:val="20"/>
              </w:rPr>
              <w:t xml:space="preserve"> includes tips for parents and carers on how to build children's skills in mathematics.</w:t>
            </w:r>
          </w:p>
        </w:tc>
        <w:tc>
          <w:tcPr>
            <w:tcW w:w="2268" w:type="dxa"/>
            <w:tcBorders>
              <w:top w:val="single" w:sz="4" w:space="0" w:color="auto"/>
              <w:left w:val="single" w:sz="4" w:space="0" w:color="auto"/>
              <w:bottom w:val="single" w:sz="4" w:space="0" w:color="auto"/>
              <w:right w:val="single" w:sz="4" w:space="0" w:color="auto"/>
            </w:tcBorders>
          </w:tcPr>
          <w:p w14:paraId="63643C4C" w14:textId="75D28A2D"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lastRenderedPageBreak/>
              <w:t>ü</w:t>
            </w:r>
          </w:p>
        </w:tc>
        <w:tc>
          <w:tcPr>
            <w:tcW w:w="2268" w:type="dxa"/>
            <w:tcBorders>
              <w:top w:val="single" w:sz="4" w:space="0" w:color="auto"/>
              <w:left w:val="single" w:sz="4" w:space="0" w:color="auto"/>
              <w:bottom w:val="single" w:sz="4" w:space="0" w:color="auto"/>
              <w:right w:val="single" w:sz="4" w:space="0" w:color="auto"/>
            </w:tcBorders>
          </w:tcPr>
          <w:p w14:paraId="176A0B66" w14:textId="1526EBB5"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c>
          <w:tcPr>
            <w:tcW w:w="2410" w:type="dxa"/>
            <w:tcBorders>
              <w:top w:val="single" w:sz="4" w:space="0" w:color="auto"/>
              <w:left w:val="single" w:sz="4" w:space="0" w:color="auto"/>
              <w:bottom w:val="single" w:sz="4" w:space="0" w:color="auto"/>
              <w:right w:val="single" w:sz="4" w:space="0" w:color="auto"/>
            </w:tcBorders>
          </w:tcPr>
          <w:p w14:paraId="5A440F16" w14:textId="29AE236D" w:rsidR="00B94778" w:rsidRPr="00B453FA" w:rsidRDefault="00B94778" w:rsidP="00D151BA">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453FA">
              <w:rPr>
                <w:rFonts w:ascii="Wingdings" w:hAnsi="Wingdings"/>
                <w:szCs w:val="20"/>
              </w:rPr>
              <w:t>ü</w:t>
            </w:r>
          </w:p>
        </w:tc>
      </w:tr>
    </w:tbl>
    <w:p w14:paraId="1E456B03" w14:textId="7BEDA5E2" w:rsidR="00B94778" w:rsidRDefault="00B94778" w:rsidP="00D151BA">
      <w:pPr>
        <w:jc w:val="both"/>
      </w:pPr>
    </w:p>
    <w:p w14:paraId="14C643E3" w14:textId="77777777" w:rsidR="00B94778" w:rsidRPr="00B94778" w:rsidRDefault="00B94778" w:rsidP="00D151BA">
      <w:pPr>
        <w:pStyle w:val="Heading2"/>
        <w:jc w:val="both"/>
      </w:pPr>
      <w:r w:rsidRPr="00B94778">
        <w:t>References</w:t>
      </w:r>
    </w:p>
    <w:p w14:paraId="152712EA" w14:textId="77777777" w:rsidR="00B94778" w:rsidRPr="00B94778" w:rsidRDefault="00B94778" w:rsidP="00D151BA">
      <w:pPr>
        <w:jc w:val="both"/>
        <w:rPr>
          <w:rFonts w:cstheme="minorHAnsi"/>
          <w:noProof/>
          <w:szCs w:val="20"/>
        </w:rPr>
      </w:pPr>
      <w:r w:rsidRPr="00B94778">
        <w:rPr>
          <w:rFonts w:cstheme="minorHAnsi"/>
          <w:szCs w:val="20"/>
          <w:lang w:val="en-AU"/>
        </w:rPr>
        <w:fldChar w:fldCharType="begin"/>
      </w:r>
      <w:r w:rsidRPr="00B94778">
        <w:rPr>
          <w:rFonts w:cstheme="minorHAnsi"/>
          <w:szCs w:val="20"/>
        </w:rPr>
        <w:instrText xml:space="preserve"> BIBLIOGRAPHY </w:instrText>
      </w:r>
      <w:r w:rsidRPr="00B94778">
        <w:rPr>
          <w:rFonts w:cstheme="minorHAnsi"/>
          <w:szCs w:val="20"/>
          <w:lang w:val="en-AU"/>
        </w:rPr>
        <w:fldChar w:fldCharType="separate"/>
      </w:r>
      <w:r w:rsidRPr="00B94778">
        <w:rPr>
          <w:rFonts w:cstheme="minorHAnsi"/>
          <w:noProof/>
          <w:szCs w:val="20"/>
        </w:rPr>
        <w:t xml:space="preserve">Department of Education and Training. (2016). </w:t>
      </w:r>
      <w:r w:rsidRPr="00B94778">
        <w:rPr>
          <w:rFonts w:cstheme="minorHAnsi"/>
          <w:i/>
          <w:iCs/>
          <w:noProof/>
          <w:szCs w:val="20"/>
        </w:rPr>
        <w:t>Victorian Early Years Learning and Development Framework .</w:t>
      </w:r>
      <w:r w:rsidRPr="00B94778">
        <w:rPr>
          <w:rFonts w:cstheme="minorHAnsi"/>
          <w:noProof/>
          <w:szCs w:val="20"/>
        </w:rPr>
        <w:t xml:space="preserve"> Melbourne: Department of Education and Training.</w:t>
      </w:r>
    </w:p>
    <w:p w14:paraId="170D5E5F" w14:textId="77777777" w:rsidR="00B94778" w:rsidRPr="00B94778" w:rsidRDefault="00B94778" w:rsidP="00D151BA">
      <w:pPr>
        <w:jc w:val="both"/>
        <w:rPr>
          <w:rFonts w:cstheme="minorHAnsi"/>
          <w:noProof/>
          <w:szCs w:val="20"/>
        </w:rPr>
      </w:pPr>
      <w:r w:rsidRPr="00B94778">
        <w:rPr>
          <w:rFonts w:cstheme="minorHAnsi"/>
          <w:noProof/>
          <w:szCs w:val="20"/>
        </w:rPr>
        <w:t xml:space="preserve">VCAA. (2018). </w:t>
      </w:r>
      <w:r w:rsidRPr="00B94778">
        <w:rPr>
          <w:rFonts w:cstheme="minorHAnsi"/>
          <w:i/>
          <w:iCs/>
          <w:noProof/>
          <w:szCs w:val="20"/>
        </w:rPr>
        <w:t>VEYLDF Learning Outcome Planning Cycle Resource Children are confident and involved learners.</w:t>
      </w:r>
      <w:r w:rsidRPr="00B94778">
        <w:rPr>
          <w:rFonts w:cstheme="minorHAnsi"/>
          <w:noProof/>
          <w:szCs w:val="20"/>
        </w:rPr>
        <w:t xml:space="preserve"> Melbourne: VCAA.</w:t>
      </w:r>
    </w:p>
    <w:p w14:paraId="76EA214C" w14:textId="77777777" w:rsidR="00B94778" w:rsidRPr="00B94778" w:rsidRDefault="00B94778" w:rsidP="00D151BA">
      <w:pPr>
        <w:jc w:val="both"/>
        <w:rPr>
          <w:rFonts w:cstheme="minorHAnsi"/>
          <w:noProof/>
          <w:szCs w:val="20"/>
        </w:rPr>
      </w:pPr>
      <w:r w:rsidRPr="00B94778">
        <w:rPr>
          <w:rFonts w:cstheme="minorHAnsi"/>
          <w:noProof/>
          <w:szCs w:val="20"/>
        </w:rPr>
        <w:t xml:space="preserve">VCAA. (2020). </w:t>
      </w:r>
      <w:r w:rsidRPr="00B94778">
        <w:rPr>
          <w:rFonts w:cstheme="minorHAnsi"/>
          <w:i/>
          <w:iCs/>
          <w:noProof/>
          <w:szCs w:val="20"/>
        </w:rPr>
        <w:t>EARLY YEARS PLANNING CYCLE RESOURCEFOR THE VICTORIAN EARLY YEARS LEARNING AND DEVELOPMENT FRAMEWORK.</w:t>
      </w:r>
      <w:r w:rsidRPr="00B94778">
        <w:rPr>
          <w:rFonts w:cstheme="minorHAnsi"/>
          <w:noProof/>
          <w:szCs w:val="20"/>
        </w:rPr>
        <w:t xml:space="preserve"> VCAA.</w:t>
      </w:r>
    </w:p>
    <w:p w14:paraId="6701D512" w14:textId="0F0C690F" w:rsidR="00B94778" w:rsidRPr="00B94778" w:rsidRDefault="00B94778" w:rsidP="00D151BA">
      <w:pPr>
        <w:jc w:val="both"/>
      </w:pPr>
      <w:r w:rsidRPr="00B94778">
        <w:rPr>
          <w:rFonts w:cstheme="minorHAnsi"/>
          <w:b/>
          <w:bCs/>
          <w:noProof/>
          <w:szCs w:val="20"/>
        </w:rPr>
        <w:fldChar w:fldCharType="end"/>
      </w:r>
    </w:p>
    <w:sectPr w:rsidR="00B94778" w:rsidRPr="00B94778" w:rsidSect="00C702F2">
      <w:headerReference w:type="default" r:id="rId51"/>
      <w:footerReference w:type="even" r:id="rId52"/>
      <w:footerReference w:type="default" r:id="rId53"/>
      <w:pgSz w:w="16840" w:h="11900" w:orient="landscape"/>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7AEB" w14:textId="77777777" w:rsidR="00BA0A18" w:rsidRDefault="00BA0A18" w:rsidP="003967DD">
      <w:pPr>
        <w:spacing w:after="0"/>
      </w:pPr>
      <w:r>
        <w:separator/>
      </w:r>
    </w:p>
  </w:endnote>
  <w:endnote w:type="continuationSeparator" w:id="0">
    <w:p w14:paraId="3D3F90B3" w14:textId="77777777" w:rsidR="00BA0A18" w:rsidRDefault="00BA0A1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B32B0">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5D94" w14:textId="77777777" w:rsidR="00BA0A18" w:rsidRDefault="00BA0A18" w:rsidP="003967DD">
      <w:pPr>
        <w:spacing w:after="0"/>
      </w:pPr>
      <w:r>
        <w:separator/>
      </w:r>
    </w:p>
  </w:footnote>
  <w:footnote w:type="continuationSeparator" w:id="0">
    <w:p w14:paraId="24F524D5" w14:textId="77777777" w:rsidR="00BA0A18" w:rsidRDefault="00BA0A1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8D4B" w14:textId="4C24F697" w:rsidR="003E1EA1" w:rsidRDefault="00CD4979">
    <w:pPr>
      <w:pStyle w:val="Header"/>
    </w:pPr>
    <w:r>
      <w:rPr>
        <w:noProof/>
      </w:rPr>
      <w:drawing>
        <wp:anchor distT="0" distB="0" distL="114300" distR="114300" simplePos="0" relativeHeight="251658240" behindDoc="1" locked="0" layoutInCell="1" allowOverlap="1" wp14:anchorId="4114EA61" wp14:editId="25C88A39">
          <wp:simplePos x="0" y="0"/>
          <wp:positionH relativeFrom="page">
            <wp:align>left</wp:align>
          </wp:positionH>
          <wp:positionV relativeFrom="page">
            <wp:align>top</wp:align>
          </wp:positionV>
          <wp:extent cx="10699200" cy="75600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Nov Factsheets_ECE_2.jpg"/>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295D7B"/>
    <w:multiLevelType w:val="hybridMultilevel"/>
    <w:tmpl w:val="DB76DB38"/>
    <w:lvl w:ilvl="0" w:tplc="C7A6C78C">
      <w:start w:val="1"/>
      <w:numFmt w:val="bullet"/>
      <w:pStyle w:val="VCAAtablecondensedbullet"/>
      <w:lvlText w:val=""/>
      <w:lvlJc w:val="left"/>
      <w:pPr>
        <w:ind w:left="720" w:hanging="360"/>
      </w:pPr>
      <w:rPr>
        <w:rFonts w:ascii="Symbol" w:hAnsi="Symbol" w:hint="default"/>
      </w:rPr>
    </w:lvl>
    <w:lvl w:ilvl="1" w:tplc="D0E6AA26">
      <w:start w:val="1"/>
      <w:numFmt w:val="bullet"/>
      <w:lvlText w:val="o"/>
      <w:lvlJc w:val="left"/>
      <w:pPr>
        <w:ind w:left="1440" w:hanging="360"/>
      </w:pPr>
      <w:rPr>
        <w:rFonts w:ascii="Courier New" w:hAnsi="Courier New" w:cs="Courier New" w:hint="default"/>
      </w:rPr>
    </w:lvl>
    <w:lvl w:ilvl="2" w:tplc="2892EB32">
      <w:start w:val="1"/>
      <w:numFmt w:val="bullet"/>
      <w:lvlText w:val=""/>
      <w:lvlJc w:val="left"/>
      <w:pPr>
        <w:ind w:left="2160" w:hanging="360"/>
      </w:pPr>
      <w:rPr>
        <w:rFonts w:ascii="Wingdings" w:hAnsi="Wingdings" w:hint="default"/>
      </w:rPr>
    </w:lvl>
    <w:lvl w:ilvl="3" w:tplc="8D3A7AAE">
      <w:start w:val="1"/>
      <w:numFmt w:val="bullet"/>
      <w:lvlText w:val=""/>
      <w:lvlJc w:val="left"/>
      <w:pPr>
        <w:ind w:left="2880" w:hanging="360"/>
      </w:pPr>
      <w:rPr>
        <w:rFonts w:ascii="Symbol" w:hAnsi="Symbol" w:hint="default"/>
      </w:rPr>
    </w:lvl>
    <w:lvl w:ilvl="4" w:tplc="ECF2B258">
      <w:start w:val="1"/>
      <w:numFmt w:val="bullet"/>
      <w:lvlText w:val="o"/>
      <w:lvlJc w:val="left"/>
      <w:pPr>
        <w:ind w:left="3600" w:hanging="360"/>
      </w:pPr>
      <w:rPr>
        <w:rFonts w:ascii="Courier New" w:hAnsi="Courier New" w:cs="Courier New" w:hint="default"/>
      </w:rPr>
    </w:lvl>
    <w:lvl w:ilvl="5" w:tplc="5E02D86A">
      <w:start w:val="1"/>
      <w:numFmt w:val="bullet"/>
      <w:lvlText w:val=""/>
      <w:lvlJc w:val="left"/>
      <w:pPr>
        <w:ind w:left="4320" w:hanging="360"/>
      </w:pPr>
      <w:rPr>
        <w:rFonts w:ascii="Wingdings" w:hAnsi="Wingdings" w:hint="default"/>
      </w:rPr>
    </w:lvl>
    <w:lvl w:ilvl="6" w:tplc="17DCCEAA">
      <w:start w:val="1"/>
      <w:numFmt w:val="bullet"/>
      <w:lvlText w:val=""/>
      <w:lvlJc w:val="left"/>
      <w:pPr>
        <w:ind w:left="5040" w:hanging="360"/>
      </w:pPr>
      <w:rPr>
        <w:rFonts w:ascii="Symbol" w:hAnsi="Symbol" w:hint="default"/>
      </w:rPr>
    </w:lvl>
    <w:lvl w:ilvl="7" w:tplc="DB70E730">
      <w:start w:val="1"/>
      <w:numFmt w:val="bullet"/>
      <w:lvlText w:val="o"/>
      <w:lvlJc w:val="left"/>
      <w:pPr>
        <w:ind w:left="5760" w:hanging="360"/>
      </w:pPr>
      <w:rPr>
        <w:rFonts w:ascii="Courier New" w:hAnsi="Courier New" w:cs="Courier New" w:hint="default"/>
      </w:rPr>
    </w:lvl>
    <w:lvl w:ilvl="8" w:tplc="D2F6A342">
      <w:start w:val="1"/>
      <w:numFmt w:val="bullet"/>
      <w:lvlText w:val=""/>
      <w:lvlJc w:val="left"/>
      <w:pPr>
        <w:ind w:left="6480" w:hanging="360"/>
      </w:pPr>
      <w:rPr>
        <w:rFonts w:ascii="Wingdings" w:hAnsi="Wingdings" w:hint="default"/>
      </w:rPr>
    </w:lvl>
  </w:abstractNum>
  <w:abstractNum w:abstractNumId="12" w15:restartNumberingAfterBreak="0">
    <w:nsid w:val="28870D97"/>
    <w:multiLevelType w:val="hybridMultilevel"/>
    <w:tmpl w:val="91AE3A42"/>
    <w:lvl w:ilvl="0" w:tplc="0C090001">
      <w:start w:val="1"/>
      <w:numFmt w:val="bullet"/>
      <w:lvlText w:val=""/>
      <w:lvlJc w:val="left"/>
      <w:pPr>
        <w:ind w:left="720" w:hanging="360"/>
      </w:pPr>
      <w:rPr>
        <w:rFonts w:ascii="Symbol" w:hAnsi="Symbol" w:hint="default"/>
      </w:rPr>
    </w:lvl>
    <w:lvl w:ilvl="1" w:tplc="5B94B820">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20F7D"/>
    <w:multiLevelType w:val="hybridMultilevel"/>
    <w:tmpl w:val="CDD2A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2E0146"/>
    <w:multiLevelType w:val="hybridMultilevel"/>
    <w:tmpl w:val="13D89B34"/>
    <w:lvl w:ilvl="0" w:tplc="D788FDA2">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5"/>
  </w:num>
  <w:num w:numId="14">
    <w:abstractNumId w:val="16"/>
  </w:num>
  <w:num w:numId="15">
    <w:abstractNumId w:val="13"/>
  </w:num>
  <w:num w:numId="16">
    <w:abstractNumId w:val="13"/>
    <w:lvlOverride w:ilvl="0">
      <w:startOverride w:val="1"/>
    </w:lvlOverride>
  </w:num>
  <w:num w:numId="17">
    <w:abstractNumId w:val="18"/>
  </w:num>
  <w:num w:numId="18">
    <w:abstractNumId w:val="11"/>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46E02"/>
    <w:rsid w:val="000A47D4"/>
    <w:rsid w:val="000B5940"/>
    <w:rsid w:val="0010313D"/>
    <w:rsid w:val="00122369"/>
    <w:rsid w:val="001329D1"/>
    <w:rsid w:val="00181F0F"/>
    <w:rsid w:val="00282013"/>
    <w:rsid w:val="00286A17"/>
    <w:rsid w:val="002D59C1"/>
    <w:rsid w:val="002E3BED"/>
    <w:rsid w:val="00312720"/>
    <w:rsid w:val="0036474E"/>
    <w:rsid w:val="003730DC"/>
    <w:rsid w:val="003967DD"/>
    <w:rsid w:val="003C005C"/>
    <w:rsid w:val="003D0168"/>
    <w:rsid w:val="003D334E"/>
    <w:rsid w:val="003E1EA1"/>
    <w:rsid w:val="00461083"/>
    <w:rsid w:val="0046197D"/>
    <w:rsid w:val="004E7CB2"/>
    <w:rsid w:val="00573766"/>
    <w:rsid w:val="005A293E"/>
    <w:rsid w:val="005B32B0"/>
    <w:rsid w:val="005F118E"/>
    <w:rsid w:val="00624A55"/>
    <w:rsid w:val="00676B1C"/>
    <w:rsid w:val="00686740"/>
    <w:rsid w:val="006A25AC"/>
    <w:rsid w:val="006B6551"/>
    <w:rsid w:val="006E6915"/>
    <w:rsid w:val="00757C6B"/>
    <w:rsid w:val="007B556E"/>
    <w:rsid w:val="007D3E38"/>
    <w:rsid w:val="007E7B54"/>
    <w:rsid w:val="008279F6"/>
    <w:rsid w:val="0084631F"/>
    <w:rsid w:val="008875A4"/>
    <w:rsid w:val="009A4048"/>
    <w:rsid w:val="009C249B"/>
    <w:rsid w:val="00A01A61"/>
    <w:rsid w:val="00A31926"/>
    <w:rsid w:val="00AE394D"/>
    <w:rsid w:val="00AE5335"/>
    <w:rsid w:val="00B0137D"/>
    <w:rsid w:val="00B453FA"/>
    <w:rsid w:val="00B7470A"/>
    <w:rsid w:val="00B94778"/>
    <w:rsid w:val="00BA0A18"/>
    <w:rsid w:val="00BB6AF5"/>
    <w:rsid w:val="00BD3727"/>
    <w:rsid w:val="00BF600A"/>
    <w:rsid w:val="00C53329"/>
    <w:rsid w:val="00C702F2"/>
    <w:rsid w:val="00C8624F"/>
    <w:rsid w:val="00CA6CEE"/>
    <w:rsid w:val="00CD4979"/>
    <w:rsid w:val="00D13AA6"/>
    <w:rsid w:val="00D151BA"/>
    <w:rsid w:val="00D4685A"/>
    <w:rsid w:val="00DC7EFC"/>
    <w:rsid w:val="00E15943"/>
    <w:rsid w:val="00F71063"/>
    <w:rsid w:val="00FD5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E3BED"/>
    <w:pPr>
      <w:spacing w:after="120"/>
    </w:pPr>
    <w:rPr>
      <w:sz w:val="20"/>
    </w:rPr>
  </w:style>
  <w:style w:type="paragraph" w:styleId="Heading1">
    <w:name w:val="heading 1"/>
    <w:basedOn w:val="Normal"/>
    <w:next w:val="Normal"/>
    <w:link w:val="Heading1Char"/>
    <w:uiPriority w:val="9"/>
    <w:qFormat/>
    <w:rsid w:val="00C8624F"/>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BC95C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C8624F"/>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8624F"/>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C8624F"/>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BC95C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59"/>
    <w:rsid w:val="00C8624F"/>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BC95C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ormal"/>
    <w:qFormat/>
    <w:rsid w:val="005F118E"/>
    <w:pPr>
      <w:numPr>
        <w:numId w:val="17"/>
      </w:numPr>
      <w:ind w:left="568" w:hanging="284"/>
    </w:pPr>
    <w:rPr>
      <w:lang w:val="en-AU"/>
    </w:rPr>
  </w:style>
  <w:style w:type="character" w:styleId="Strong">
    <w:name w:val="Strong"/>
    <w:basedOn w:val="DefaultParagraphFont"/>
    <w:uiPriority w:val="22"/>
    <w:qFormat/>
    <w:rsid w:val="001329D1"/>
    <w:rPr>
      <w:b/>
      <w:bCs/>
    </w:rPr>
  </w:style>
  <w:style w:type="paragraph" w:styleId="FootnoteText">
    <w:name w:val="footnote text"/>
    <w:basedOn w:val="Normal"/>
    <w:link w:val="FootnoteTextChar"/>
    <w:uiPriority w:val="99"/>
    <w:unhideWhenUsed/>
    <w:rsid w:val="001329D1"/>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329D1"/>
    <w:rPr>
      <w:rFonts w:ascii="Arial" w:eastAsiaTheme="minorEastAsia" w:hAnsi="Arial" w:cs="Arial"/>
      <w:sz w:val="11"/>
      <w:szCs w:val="11"/>
      <w:lang w:val="en-US"/>
    </w:rPr>
  </w:style>
  <w:style w:type="character" w:styleId="Hyperlink">
    <w:name w:val="Hyperlink"/>
    <w:basedOn w:val="DefaultParagraphFont"/>
    <w:uiPriority w:val="99"/>
    <w:unhideWhenUsed/>
    <w:rsid w:val="001329D1"/>
    <w:rPr>
      <w:color w:val="AF272F" w:themeColor="hyperlink"/>
      <w:u w:val="single"/>
    </w:rPr>
  </w:style>
  <w:style w:type="character" w:customStyle="1" w:styleId="apple-converted-space">
    <w:name w:val="apple-converted-space"/>
    <w:basedOn w:val="DefaultParagraphFont"/>
    <w:rsid w:val="001329D1"/>
  </w:style>
  <w:style w:type="character" w:styleId="FollowedHyperlink">
    <w:name w:val="FollowedHyperlink"/>
    <w:basedOn w:val="DefaultParagraphFont"/>
    <w:uiPriority w:val="99"/>
    <w:semiHidden/>
    <w:unhideWhenUsed/>
    <w:rsid w:val="00757C6B"/>
    <w:rPr>
      <w:color w:val="8A2A2B" w:themeColor="followedHyperlink"/>
      <w:u w:val="single"/>
    </w:rPr>
  </w:style>
  <w:style w:type="character" w:customStyle="1" w:styleId="Heading4Char">
    <w:name w:val="Heading 4 Char"/>
    <w:basedOn w:val="DefaultParagraphFont"/>
    <w:link w:val="Heading4"/>
    <w:uiPriority w:val="9"/>
    <w:semiHidden/>
    <w:rsid w:val="00C8624F"/>
    <w:rPr>
      <w:rFonts w:asciiTheme="majorHAnsi" w:eastAsiaTheme="majorEastAsia" w:hAnsiTheme="majorHAnsi" w:cstheme="majorBidi"/>
      <w:i/>
      <w:iCs/>
      <w:color w:val="000000" w:themeColor="text2"/>
      <w:sz w:val="20"/>
    </w:rPr>
  </w:style>
  <w:style w:type="paragraph" w:styleId="Subtitle">
    <w:name w:val="Subtitle"/>
    <w:basedOn w:val="Normal"/>
    <w:next w:val="Normal"/>
    <w:link w:val="SubtitleChar"/>
    <w:uiPriority w:val="11"/>
    <w:qFormat/>
    <w:rsid w:val="00C8624F"/>
    <w:pPr>
      <w:numPr>
        <w:ilvl w:val="1"/>
      </w:numPr>
      <w:spacing w:after="160"/>
    </w:pPr>
    <w:rPr>
      <w:rFonts w:eastAsiaTheme="minorEastAsia"/>
      <w:color w:val="AF272F" w:themeColor="text1"/>
      <w:spacing w:val="15"/>
      <w:sz w:val="22"/>
      <w:szCs w:val="22"/>
    </w:rPr>
  </w:style>
  <w:style w:type="character" w:customStyle="1" w:styleId="SubtitleChar">
    <w:name w:val="Subtitle Char"/>
    <w:basedOn w:val="DefaultParagraphFont"/>
    <w:link w:val="Subtitle"/>
    <w:uiPriority w:val="11"/>
    <w:rsid w:val="00C8624F"/>
    <w:rPr>
      <w:rFonts w:eastAsiaTheme="minorEastAsia"/>
      <w:color w:val="AF272F" w:themeColor="text1"/>
      <w:spacing w:val="15"/>
      <w:sz w:val="22"/>
      <w:szCs w:val="22"/>
    </w:rPr>
  </w:style>
  <w:style w:type="character" w:styleId="SubtleEmphasis">
    <w:name w:val="Subtle Emphasis"/>
    <w:basedOn w:val="DefaultParagraphFont"/>
    <w:uiPriority w:val="19"/>
    <w:qFormat/>
    <w:rsid w:val="00C8624F"/>
    <w:rPr>
      <w:i/>
      <w:iCs/>
      <w:color w:val="AF272F" w:themeColor="text1"/>
    </w:rPr>
  </w:style>
  <w:style w:type="character" w:styleId="IntenseEmphasis">
    <w:name w:val="Intense Emphasis"/>
    <w:basedOn w:val="DefaultParagraphFont"/>
    <w:uiPriority w:val="21"/>
    <w:qFormat/>
    <w:rsid w:val="00C8624F"/>
    <w:rPr>
      <w:i/>
      <w:iCs/>
      <w:color w:val="AF272F" w:themeColor="text1"/>
    </w:rPr>
  </w:style>
  <w:style w:type="paragraph" w:styleId="IntenseQuote">
    <w:name w:val="Intense Quote"/>
    <w:basedOn w:val="Normal"/>
    <w:next w:val="Normal"/>
    <w:link w:val="IntenseQuoteChar"/>
    <w:uiPriority w:val="30"/>
    <w:qFormat/>
    <w:rsid w:val="00C8624F"/>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C8624F"/>
    <w:rPr>
      <w:i/>
      <w:iCs/>
      <w:color w:val="53565A" w:themeColor="accent5"/>
      <w:sz w:val="20"/>
    </w:rPr>
  </w:style>
  <w:style w:type="character" w:styleId="SubtleReference">
    <w:name w:val="Subtle Reference"/>
    <w:basedOn w:val="DefaultParagraphFont"/>
    <w:uiPriority w:val="31"/>
    <w:qFormat/>
    <w:rsid w:val="00C8624F"/>
    <w:rPr>
      <w:smallCaps/>
      <w:color w:val="53565A" w:themeColor="accent5"/>
    </w:rPr>
  </w:style>
  <w:style w:type="character" w:styleId="IntenseReference">
    <w:name w:val="Intense Reference"/>
    <w:basedOn w:val="DefaultParagraphFont"/>
    <w:uiPriority w:val="32"/>
    <w:qFormat/>
    <w:rsid w:val="00C8624F"/>
    <w:rPr>
      <w:b/>
      <w:bCs/>
      <w:smallCaps/>
      <w:color w:val="53565A" w:themeColor="accent5"/>
      <w:spacing w:val="5"/>
    </w:rPr>
  </w:style>
  <w:style w:type="table" w:customStyle="1" w:styleId="TableGrid1">
    <w:name w:val="Table Grid1"/>
    <w:basedOn w:val="TableNormal"/>
    <w:next w:val="TableGrid"/>
    <w:uiPriority w:val="59"/>
    <w:rsid w:val="00FD514B"/>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BC95C8" w:themeFill="accent1"/>
      </w:tcPr>
    </w:tblStylePr>
    <w:tblStylePr w:type="firstCol">
      <w:rPr>
        <w:color w:val="BC95C8" w:themeColor="accent1"/>
      </w:rPr>
    </w:tblStylePr>
  </w:style>
  <w:style w:type="paragraph" w:customStyle="1" w:styleId="VCAAtablecondensedbullet">
    <w:name w:val="VCAA table condensed bullet"/>
    <w:basedOn w:val="Normal"/>
    <w:uiPriority w:val="99"/>
    <w:qFormat/>
    <w:rsid w:val="00FD514B"/>
    <w:pPr>
      <w:numPr>
        <w:numId w:val="18"/>
      </w:numPr>
      <w:tabs>
        <w:tab w:val="left" w:pos="425"/>
      </w:tabs>
      <w:overflowPunct w:val="0"/>
      <w:autoSpaceDE w:val="0"/>
      <w:autoSpaceDN w:val="0"/>
      <w:adjustRightInd w:val="0"/>
      <w:spacing w:before="80" w:after="80" w:line="240" w:lineRule="exact"/>
    </w:pPr>
    <w:rPr>
      <w:rFonts w:ascii="Arial Narrow" w:eastAsia="Times New Roman" w:hAnsi="Arial Narrow" w:cs="Arial"/>
      <w:sz w:val="22"/>
      <w:szCs w:val="22"/>
      <w:lang w:eastAsia="ja-JP"/>
    </w:rPr>
  </w:style>
  <w:style w:type="paragraph" w:customStyle="1" w:styleId="VCAAHeading5">
    <w:name w:val="VCAA Heading 5"/>
    <w:basedOn w:val="Normal"/>
    <w:next w:val="Normal"/>
    <w:uiPriority w:val="99"/>
    <w:qFormat/>
    <w:rsid w:val="00FD514B"/>
    <w:pPr>
      <w:spacing w:before="240" w:line="240" w:lineRule="exact"/>
      <w:contextualSpacing/>
      <w:outlineLvl w:val="5"/>
    </w:pPr>
    <w:rPr>
      <w:rFonts w:ascii="Arial" w:hAnsi="Arial" w:cs="Arial"/>
      <w:b/>
      <w:color w:val="AF272F" w:themeColor="text1"/>
      <w:sz w:val="22"/>
      <w:szCs w:val="20"/>
      <w:lang w:val="en" w:eastAsia="en-AU"/>
    </w:rPr>
  </w:style>
  <w:style w:type="paragraph" w:styleId="ListParagraph">
    <w:name w:val="List Paragraph"/>
    <w:basedOn w:val="Normal"/>
    <w:uiPriority w:val="34"/>
    <w:qFormat/>
    <w:rsid w:val="00D13AA6"/>
    <w:pPr>
      <w:spacing w:after="0"/>
      <w:ind w:left="720"/>
    </w:pPr>
    <w:rPr>
      <w:rFonts w:ascii="Calibri" w:hAnsi="Calibri" w:cs="Calibri"/>
      <w:sz w:val="22"/>
      <w:szCs w:val="22"/>
      <w:lang w:val="en-AU"/>
    </w:rPr>
  </w:style>
  <w:style w:type="paragraph" w:styleId="Bibliography">
    <w:name w:val="Bibliography"/>
    <w:basedOn w:val="Normal"/>
    <w:next w:val="Normal"/>
    <w:uiPriority w:val="37"/>
    <w:semiHidden/>
    <w:unhideWhenUsed/>
    <w:rsid w:val="00B94778"/>
  </w:style>
  <w:style w:type="paragraph" w:styleId="BalloonText">
    <w:name w:val="Balloon Text"/>
    <w:basedOn w:val="Normal"/>
    <w:link w:val="BalloonTextChar"/>
    <w:uiPriority w:val="99"/>
    <w:semiHidden/>
    <w:unhideWhenUsed/>
    <w:rsid w:val="00E159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943"/>
    <w:rPr>
      <w:rFonts w:ascii="Segoe UI" w:hAnsi="Segoe UI" w:cs="Segoe UI"/>
      <w:sz w:val="18"/>
      <w:szCs w:val="18"/>
    </w:rPr>
  </w:style>
  <w:style w:type="character" w:styleId="CommentReference">
    <w:name w:val="annotation reference"/>
    <w:basedOn w:val="DefaultParagraphFont"/>
    <w:uiPriority w:val="99"/>
    <w:semiHidden/>
    <w:unhideWhenUsed/>
    <w:rsid w:val="005A293E"/>
    <w:rPr>
      <w:sz w:val="16"/>
      <w:szCs w:val="16"/>
    </w:rPr>
  </w:style>
  <w:style w:type="paragraph" w:styleId="CommentText">
    <w:name w:val="annotation text"/>
    <w:basedOn w:val="Normal"/>
    <w:link w:val="CommentTextChar"/>
    <w:uiPriority w:val="99"/>
    <w:semiHidden/>
    <w:unhideWhenUsed/>
    <w:rsid w:val="005A293E"/>
    <w:rPr>
      <w:szCs w:val="20"/>
    </w:rPr>
  </w:style>
  <w:style w:type="character" w:customStyle="1" w:styleId="CommentTextChar">
    <w:name w:val="Comment Text Char"/>
    <w:basedOn w:val="DefaultParagraphFont"/>
    <w:link w:val="CommentText"/>
    <w:uiPriority w:val="99"/>
    <w:semiHidden/>
    <w:rsid w:val="005A293E"/>
    <w:rPr>
      <w:sz w:val="20"/>
      <w:szCs w:val="20"/>
    </w:rPr>
  </w:style>
  <w:style w:type="paragraph" w:styleId="CommentSubject">
    <w:name w:val="annotation subject"/>
    <w:basedOn w:val="CommentText"/>
    <w:next w:val="CommentText"/>
    <w:link w:val="CommentSubjectChar"/>
    <w:uiPriority w:val="99"/>
    <w:semiHidden/>
    <w:unhideWhenUsed/>
    <w:rsid w:val="005A293E"/>
    <w:rPr>
      <w:b/>
      <w:bCs/>
    </w:rPr>
  </w:style>
  <w:style w:type="character" w:customStyle="1" w:styleId="CommentSubjectChar">
    <w:name w:val="Comment Subject Char"/>
    <w:basedOn w:val="CommentTextChar"/>
    <w:link w:val="CommentSubject"/>
    <w:uiPriority w:val="99"/>
    <w:semiHidden/>
    <w:rsid w:val="005A293E"/>
    <w:rPr>
      <w:b/>
      <w:bCs/>
      <w:sz w:val="20"/>
      <w:szCs w:val="20"/>
    </w:rPr>
  </w:style>
  <w:style w:type="paragraph" w:styleId="Revision">
    <w:name w:val="Revision"/>
    <w:hidden/>
    <w:uiPriority w:val="99"/>
    <w:semiHidden/>
    <w:rsid w:val="009A404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ctoriancurriculum.vcaa.vic.edu.au/Curriculum/ContentDescription/VCMNA070" TargetMode="External"/><Relationship Id="rId18" Type="http://schemas.openxmlformats.org/officeDocument/2006/relationships/hyperlink" Target="http://victoriancurriculum.vcaa.vic.edu.au/Curriculum/ContentDescription/VCMNA105" TargetMode="External"/><Relationship Id="rId26" Type="http://schemas.openxmlformats.org/officeDocument/2006/relationships/hyperlink" Target="http://victoriancurriculum.vcaa.vic.edu.au/Curriculum/ContentDescription/VCCCTM008" TargetMode="External"/><Relationship Id="rId39" Type="http://schemas.microsoft.com/office/2007/relationships/diagramDrawing" Target="diagrams/drawing1.xml"/><Relationship Id="rId21" Type="http://schemas.openxmlformats.org/officeDocument/2006/relationships/hyperlink" Target="http://victoriancurriculum.vcaa.vic.edu.au/Curriculum/ContentDescription/VCMMG115" TargetMode="External"/><Relationship Id="rId34" Type="http://schemas.openxmlformats.org/officeDocument/2006/relationships/hyperlink" Target="http://www.vcaa.vic.edu.au/Pages/earlyyears/vfldoutcomes/index.aspx" TargetMode="External"/><Relationship Id="rId42" Type="http://schemas.openxmlformats.org/officeDocument/2006/relationships/hyperlink" Target="https://www.vcaa.vic.edu.au/curriculum/earlyyears/ey-curriculum-resources/Pages/EarlyYearsPlanningCycleResource.aspx" TargetMode="External"/><Relationship Id="rId47" Type="http://schemas.openxmlformats.org/officeDocument/2006/relationships/hyperlink" Target="https://www.ecrh.edu.au/" TargetMode="External"/><Relationship Id="rId50" Type="http://schemas.openxmlformats.org/officeDocument/2006/relationships/hyperlink" Target="https://www.education.vic.gov.au/parents/learning/Pages/numeracy-birth-year-2.aspx"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victoriancurriculum.vcaa.vic.edu.au/Curriculum/ContentDescription/VCMNA094" TargetMode="External"/><Relationship Id="rId29" Type="http://schemas.openxmlformats.org/officeDocument/2006/relationships/hyperlink" Target="http://victoriancurriculum.vcaa.vic.edu.au/Curriculum/ContentDescription/VCGGC061" TargetMode="External"/><Relationship Id="rId11" Type="http://schemas.openxmlformats.org/officeDocument/2006/relationships/hyperlink" Target="https://www.education.vic.gov.au/childhood/professionals/learning/Pages/veyldf.aspx" TargetMode="External"/><Relationship Id="rId24" Type="http://schemas.openxmlformats.org/officeDocument/2006/relationships/hyperlink" Target="http://victoriancurriculum.vcaa.vic.edu.au/Curriculum/ContentDescription/VCDSCD018" TargetMode="External"/><Relationship Id="rId32" Type="http://schemas.openxmlformats.org/officeDocument/2006/relationships/hyperlink" Target="http://victoriancurriculum.vcaa.vic.edu.au/Curriculum/ContentDescription/VCELT159" TargetMode="External"/><Relationship Id="rId37" Type="http://schemas.openxmlformats.org/officeDocument/2006/relationships/diagramQuickStyle" Target="diagrams/quickStyle1.xml"/><Relationship Id="rId40" Type="http://schemas.openxmlformats.org/officeDocument/2006/relationships/hyperlink" Target="https://www.vcaa.vic.edu.au/curriculum/earlyyears/ey-curriculum-resources/Pages/EarlyYearsPlanningCycleResource.aspx" TargetMode="External"/><Relationship Id="rId45" Type="http://schemas.openxmlformats.org/officeDocument/2006/relationships/hyperlink" Target="https://raisingchildren.net.au/babies/play-learning/learning-ideas/early-numeracy"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hyperlink" Target="https://www.education.vic.gov.au/Documents/childhood/providers/edcare/veyldframework.pdf" TargetMode="External"/><Relationship Id="rId19" Type="http://schemas.openxmlformats.org/officeDocument/2006/relationships/hyperlink" Target="http://victoriancurriculum.vcaa.vic.edu.au/Curriculum/ContentDescription/VCMMG081" TargetMode="External"/><Relationship Id="rId31" Type="http://schemas.openxmlformats.org/officeDocument/2006/relationships/hyperlink" Target="http://victoriancurriculum.vcaa.vic.edu.au/Curriculum/ContentDescription/VCELA155" TargetMode="External"/><Relationship Id="rId44" Type="http://schemas.openxmlformats.org/officeDocument/2006/relationships/hyperlink" Target="https://earlymath.erikson.edu/"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victoriancurriculum.vcaa.vic.edu.au/Curriculum/ContentDescription/VCMMG078" TargetMode="External"/><Relationship Id="rId22" Type="http://schemas.openxmlformats.org/officeDocument/2006/relationships/hyperlink" Target="http://victoriancurriculum.vcaa.vic.edu.au/Curriculum/ContentDescription/VCSIS050" TargetMode="External"/><Relationship Id="rId27" Type="http://schemas.openxmlformats.org/officeDocument/2006/relationships/hyperlink" Target="http://victoriancurriculum.vcaa.vic.edu.au/Curriculum/ContentDescription/VCCCTM009" TargetMode="External"/><Relationship Id="rId30" Type="http://schemas.openxmlformats.org/officeDocument/2006/relationships/hyperlink" Target="http://victoriancurriculum.vcaa.vic.edu.au/Curriculum/ContentDescription/VCELT192" TargetMode="External"/><Relationship Id="rId35" Type="http://schemas.openxmlformats.org/officeDocument/2006/relationships/diagramData" Target="diagrams/data1.xml"/><Relationship Id="rId43" Type="http://schemas.openxmlformats.org/officeDocument/2006/relationships/hyperlink" Target="https://letscount.thesmithfamily.com.au/register/" TargetMode="External"/><Relationship Id="rId48" Type="http://schemas.openxmlformats.org/officeDocument/2006/relationships/hyperlink" Target="http://fuse.education.vic.gov.au/?TRY9DY"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victoriancurriculum.vcaa.vic.edu.au/Curriculum/ContentDescription/VCMNA076" TargetMode="External"/><Relationship Id="rId17" Type="http://schemas.openxmlformats.org/officeDocument/2006/relationships/hyperlink" Target="http://victoriancurriculum.vcaa.vic.edu.au/Curriculum/ContentDescription/VCMNA110" TargetMode="External"/><Relationship Id="rId25" Type="http://schemas.openxmlformats.org/officeDocument/2006/relationships/hyperlink" Target="http://victoriancurriculum.vcaa.vic.edu.au/Curriculum/ContentDescription/VCSIS055" TargetMode="External"/><Relationship Id="rId33" Type="http://schemas.openxmlformats.org/officeDocument/2006/relationships/hyperlink" Target="http://victoriancurriculum.vcaa.vic.edu.au/Curriculum/ContentDescription/VCELY160" TargetMode="External"/><Relationship Id="rId38" Type="http://schemas.openxmlformats.org/officeDocument/2006/relationships/diagramColors" Target="diagrams/colors1.xml"/><Relationship Id="rId46" Type="http://schemas.openxmlformats.org/officeDocument/2006/relationships/hyperlink" Target="https://www.learningpotential.gov.au/search?age=22" TargetMode="External"/><Relationship Id="rId20" Type="http://schemas.openxmlformats.org/officeDocument/2006/relationships/hyperlink" Target="http://victoriancurriculum.vcaa.vic.edu.au/Curriculum/ContentDescription/VCMNA093" TargetMode="External"/><Relationship Id="rId41" Type="http://schemas.openxmlformats.org/officeDocument/2006/relationships/hyperlink" Target="https://www.vcaa.vic.edu.au/curriculum/earlyyears/ey-curriculum-resources/Pages/EarlyYearsPlanningCycleResource.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victoriancurriculum.vcaa.vic.edu.au/Curriculum/ContentDescription/VCMMG096" TargetMode="External"/><Relationship Id="rId23" Type="http://schemas.openxmlformats.org/officeDocument/2006/relationships/hyperlink" Target="http://victoriancurriculum.vcaa.vic.edu.au/Curriculum/ContentDescription/VCSIS051" TargetMode="External"/><Relationship Id="rId28" Type="http://schemas.openxmlformats.org/officeDocument/2006/relationships/hyperlink" Target="http://victoriancurriculum.vcaa.vic.edu.au/Curriculum/ContentDescription/VCCCTR004" TargetMode="External"/><Relationship Id="rId36" Type="http://schemas.openxmlformats.org/officeDocument/2006/relationships/diagramLayout" Target="diagrams/layout1.xml"/><Relationship Id="rId49" Type="http://schemas.openxmlformats.org/officeDocument/2006/relationships/hyperlink" Target="http://fuse.education.vic.gov.au/?SXWH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2ABB44-BF26-4755-B1D8-8B3237EA0BFE}" type="doc">
      <dgm:prSet loTypeId="urn:microsoft.com/office/officeart/2005/8/layout/cycle3#2" loCatId="cycle" qsTypeId="urn:microsoft.com/office/officeart/2005/8/quickstyle/simple1" qsCatId="simple" csTypeId="urn:microsoft.com/office/officeart/2005/8/colors/accent0_2" csCatId="mainScheme" phldr="1"/>
      <dgm:spPr/>
      <dgm:t>
        <a:bodyPr/>
        <a:lstStyle/>
        <a:p>
          <a:endParaRPr lang="en-AU"/>
        </a:p>
      </dgm:t>
    </dgm:pt>
    <dgm:pt modelId="{AC080710-C833-4EF8-8506-BA4A41AF854D}">
      <dgm:prSet phldrT="[Text]" custT="1"/>
      <dgm:spPr/>
      <dgm:t>
        <a:bodyPr/>
        <a:lstStyle/>
        <a:p>
          <a:pPr algn="ctr"/>
          <a:r>
            <a:rPr lang="en-AU" sz="1100" b="1"/>
            <a:t>Collecting</a:t>
          </a:r>
          <a:r>
            <a:rPr lang="en-AU" sz="1100"/>
            <a:t> information about what chidren know, can do and understand about mathematical concepts.</a:t>
          </a:r>
        </a:p>
        <a:p>
          <a:pPr algn="ctr"/>
          <a:r>
            <a:rPr lang="en-AU" sz="1100"/>
            <a:t>Observing children enaging in mathematical exploration - noting interests and areas needing support.   </a:t>
          </a:r>
        </a:p>
      </dgm:t>
    </dgm:pt>
    <dgm:pt modelId="{49C7A799-9198-4E00-8BE0-2ACDC203B812}" type="parTrans" cxnId="{B71CD945-D0AF-4643-9542-E385FDD87E91}">
      <dgm:prSet/>
      <dgm:spPr/>
      <dgm:t>
        <a:bodyPr/>
        <a:lstStyle/>
        <a:p>
          <a:pPr algn="ctr"/>
          <a:endParaRPr lang="en-AU"/>
        </a:p>
      </dgm:t>
    </dgm:pt>
    <dgm:pt modelId="{1D3084B1-97EE-498F-B98A-DEFC8501074C}" type="sibTrans" cxnId="{B71CD945-D0AF-4643-9542-E385FDD87E91}">
      <dgm:prSet/>
      <dgm:spPr/>
      <dgm:t>
        <a:bodyPr/>
        <a:lstStyle/>
        <a:p>
          <a:pPr algn="ctr"/>
          <a:endParaRPr lang="en-AU"/>
        </a:p>
      </dgm:t>
    </dgm:pt>
    <dgm:pt modelId="{6F6BD5E2-4763-42DF-A2E6-34461BC28720}">
      <dgm:prSet phldrT="[Text]" custT="1"/>
      <dgm:spPr/>
      <dgm:t>
        <a:bodyPr/>
        <a:lstStyle/>
        <a:p>
          <a:pPr algn="ctr"/>
          <a:r>
            <a:rPr lang="en-AU" sz="1100" b="1"/>
            <a:t>Analysing</a:t>
          </a:r>
          <a:r>
            <a:rPr lang="en-AU" sz="1100"/>
            <a:t> and questioning the information collected in relation to the VEYLDF outcomes and what we know about how children develop numeracy skills.  </a:t>
          </a:r>
        </a:p>
      </dgm:t>
    </dgm:pt>
    <dgm:pt modelId="{EF6A39B7-C88C-4153-A63A-B189F0C16F88}" type="parTrans" cxnId="{9703220A-B569-4D55-8115-1CCFF2C7397E}">
      <dgm:prSet/>
      <dgm:spPr/>
      <dgm:t>
        <a:bodyPr/>
        <a:lstStyle/>
        <a:p>
          <a:pPr algn="ctr"/>
          <a:endParaRPr lang="en-AU"/>
        </a:p>
      </dgm:t>
    </dgm:pt>
    <dgm:pt modelId="{921E7519-DCEF-4A63-A0CA-719945B02A36}" type="sibTrans" cxnId="{9703220A-B569-4D55-8115-1CCFF2C7397E}">
      <dgm:prSet/>
      <dgm:spPr/>
      <dgm:t>
        <a:bodyPr/>
        <a:lstStyle/>
        <a:p>
          <a:pPr algn="ctr"/>
          <a:endParaRPr lang="en-AU"/>
        </a:p>
      </dgm:t>
    </dgm:pt>
    <dgm:pt modelId="{1F70BCFA-AFDA-4B39-A3B3-AEE1A3BA1B75}">
      <dgm:prSet phldrT="[Text]" custT="1"/>
      <dgm:spPr/>
      <dgm:t>
        <a:bodyPr/>
        <a:lstStyle/>
        <a:p>
          <a:pPr algn="ctr"/>
          <a:r>
            <a:rPr lang="en-AU" sz="1100" b="1"/>
            <a:t>Planning</a:t>
          </a:r>
          <a:r>
            <a:rPr lang="en-AU" sz="1100"/>
            <a:t> for learning experiences that enhance children's numeracy and mathematical learning. </a:t>
          </a:r>
        </a:p>
        <a:p>
          <a:pPr algn="ctr"/>
          <a:r>
            <a:rPr lang="en-AU" sz="1100"/>
            <a:t>Setting goals for learning and identifying curriculum decisions.   </a:t>
          </a:r>
        </a:p>
      </dgm:t>
    </dgm:pt>
    <dgm:pt modelId="{72697F2A-64C6-4CC4-B392-24FBCA3C8084}" type="parTrans" cxnId="{7F377D92-9490-4EA8-9DA6-CC2C1CF49AC8}">
      <dgm:prSet/>
      <dgm:spPr/>
      <dgm:t>
        <a:bodyPr/>
        <a:lstStyle/>
        <a:p>
          <a:pPr algn="ctr"/>
          <a:endParaRPr lang="en-AU"/>
        </a:p>
      </dgm:t>
    </dgm:pt>
    <dgm:pt modelId="{F74263A2-FE56-4CAB-AAB5-5957CC5323C2}" type="sibTrans" cxnId="{7F377D92-9490-4EA8-9DA6-CC2C1CF49AC8}">
      <dgm:prSet/>
      <dgm:spPr/>
      <dgm:t>
        <a:bodyPr/>
        <a:lstStyle/>
        <a:p>
          <a:pPr algn="ctr"/>
          <a:endParaRPr lang="en-AU"/>
        </a:p>
      </dgm:t>
    </dgm:pt>
    <dgm:pt modelId="{37FD6976-7174-4CDB-979C-3B7AAA361596}">
      <dgm:prSet phldrT="[Text]" custT="1"/>
      <dgm:spPr/>
      <dgm:t>
        <a:bodyPr/>
        <a:lstStyle/>
        <a:p>
          <a:pPr algn="ctr"/>
          <a:r>
            <a:rPr lang="en-AU" sz="1100" b="1"/>
            <a:t>Implementing (Acting and Doing)</a:t>
          </a:r>
          <a:r>
            <a:rPr lang="en-AU" sz="1100"/>
            <a:t> these plans using the VEYLDF practice principles and ideas that support learning and development.  </a:t>
          </a:r>
        </a:p>
      </dgm:t>
    </dgm:pt>
    <dgm:pt modelId="{48EF34B4-C73A-4E78-A001-67DC1455F982}" type="parTrans" cxnId="{ABC6A0A2-EAB1-4396-B759-3FDD751B44FE}">
      <dgm:prSet/>
      <dgm:spPr/>
      <dgm:t>
        <a:bodyPr/>
        <a:lstStyle/>
        <a:p>
          <a:pPr algn="ctr"/>
          <a:endParaRPr lang="en-AU"/>
        </a:p>
      </dgm:t>
    </dgm:pt>
    <dgm:pt modelId="{109FC9AB-E084-4BA2-853F-91020E7A5952}" type="sibTrans" cxnId="{ABC6A0A2-EAB1-4396-B759-3FDD751B44FE}">
      <dgm:prSet/>
      <dgm:spPr/>
      <dgm:t>
        <a:bodyPr/>
        <a:lstStyle/>
        <a:p>
          <a:pPr algn="ctr"/>
          <a:endParaRPr lang="en-AU"/>
        </a:p>
      </dgm:t>
    </dgm:pt>
    <dgm:pt modelId="{280E51C5-23D6-4C1F-967C-3B3808F0423E}">
      <dgm:prSet phldrT="[Text]" custT="1"/>
      <dgm:spPr/>
      <dgm:t>
        <a:bodyPr/>
        <a:lstStyle/>
        <a:p>
          <a:pPr algn="ctr"/>
          <a:r>
            <a:rPr lang="en-AU" sz="1100" b="1"/>
            <a:t>Reviewing</a:t>
          </a:r>
          <a:r>
            <a:rPr lang="en-AU" sz="1100"/>
            <a:t> learning plans to support mathematical learning and to inform further actions. </a:t>
          </a:r>
        </a:p>
        <a:p>
          <a:pPr algn="ctr"/>
          <a:r>
            <a:rPr lang="en-AU" sz="1100"/>
            <a:t>Developing summative assessments on children's learning.  </a:t>
          </a:r>
        </a:p>
        <a:p>
          <a:pPr algn="ctr"/>
          <a:r>
            <a:rPr lang="en-AU" sz="1100" b="1"/>
            <a:t>Reflection</a:t>
          </a:r>
          <a:r>
            <a:rPr lang="en-AU" sz="1100"/>
            <a:t> on educators practice particularly how they to support mathematical learning </a:t>
          </a:r>
        </a:p>
      </dgm:t>
    </dgm:pt>
    <dgm:pt modelId="{07967033-3C50-4EC9-88EA-E05CC610D21C}" type="parTrans" cxnId="{19F797ED-342B-46DD-82DE-620EE5E53564}">
      <dgm:prSet/>
      <dgm:spPr/>
      <dgm:t>
        <a:bodyPr/>
        <a:lstStyle/>
        <a:p>
          <a:pPr algn="ctr"/>
          <a:endParaRPr lang="en-AU"/>
        </a:p>
      </dgm:t>
    </dgm:pt>
    <dgm:pt modelId="{BE9C0F53-9F73-421E-AFDD-02BE5367D1CD}" type="sibTrans" cxnId="{19F797ED-342B-46DD-82DE-620EE5E53564}">
      <dgm:prSet/>
      <dgm:spPr/>
      <dgm:t>
        <a:bodyPr/>
        <a:lstStyle/>
        <a:p>
          <a:pPr algn="ctr"/>
          <a:endParaRPr lang="en-AU"/>
        </a:p>
      </dgm:t>
    </dgm:pt>
    <dgm:pt modelId="{3FD98C83-E02D-427F-9720-68E8499EE1EE}" type="pres">
      <dgm:prSet presAssocID="{472ABB44-BF26-4755-B1D8-8B3237EA0BFE}" presName="Name0" presStyleCnt="0">
        <dgm:presLayoutVars>
          <dgm:dir/>
          <dgm:resizeHandles val="exact"/>
        </dgm:presLayoutVars>
      </dgm:prSet>
      <dgm:spPr/>
    </dgm:pt>
    <dgm:pt modelId="{E2290CAE-8F66-4590-8C8E-5C382BD7F181}" type="pres">
      <dgm:prSet presAssocID="{472ABB44-BF26-4755-B1D8-8B3237EA0BFE}" presName="cycle" presStyleCnt="0"/>
      <dgm:spPr/>
    </dgm:pt>
    <dgm:pt modelId="{F9ACCA8A-50C2-4350-8EED-8E0C49E9B85B}" type="pres">
      <dgm:prSet presAssocID="{AC080710-C833-4EF8-8506-BA4A41AF854D}" presName="nodeFirstNode" presStyleLbl="node1" presStyleIdx="0" presStyleCnt="5" custScaleY="117183" custRadScaleRad="97654" custRadScaleInc="-452">
        <dgm:presLayoutVars>
          <dgm:bulletEnabled val="1"/>
        </dgm:presLayoutVars>
      </dgm:prSet>
      <dgm:spPr/>
    </dgm:pt>
    <dgm:pt modelId="{181479D3-BB7D-4DC8-9A71-DB690C54EE2D}" type="pres">
      <dgm:prSet presAssocID="{1D3084B1-97EE-498F-B98A-DEFC8501074C}" presName="sibTransFirstNode" presStyleLbl="bgShp" presStyleIdx="0" presStyleCnt="1"/>
      <dgm:spPr/>
    </dgm:pt>
    <dgm:pt modelId="{DE705963-D719-438A-8206-8883DCA1EEC6}" type="pres">
      <dgm:prSet presAssocID="{6F6BD5E2-4763-42DF-A2E6-34461BC28720}" presName="nodeFollowingNodes" presStyleLbl="node1" presStyleIdx="1" presStyleCnt="5" custScaleY="127724" custRadScaleRad="97966" custRadScaleInc="6868">
        <dgm:presLayoutVars>
          <dgm:bulletEnabled val="1"/>
        </dgm:presLayoutVars>
      </dgm:prSet>
      <dgm:spPr/>
    </dgm:pt>
    <dgm:pt modelId="{D685F8D9-AD10-465B-A49B-E1DAECD6EF84}" type="pres">
      <dgm:prSet presAssocID="{1F70BCFA-AFDA-4B39-A3B3-AEE1A3BA1B75}" presName="nodeFollowingNodes" presStyleLbl="node1" presStyleIdx="2" presStyleCnt="5" custRadScaleRad="84824" custRadScaleInc="-9634">
        <dgm:presLayoutVars>
          <dgm:bulletEnabled val="1"/>
        </dgm:presLayoutVars>
      </dgm:prSet>
      <dgm:spPr/>
    </dgm:pt>
    <dgm:pt modelId="{9D15F477-DBB2-4752-A05D-C0CA729D3D4D}" type="pres">
      <dgm:prSet presAssocID="{37FD6976-7174-4CDB-979C-3B7AAA361596}" presName="nodeFollowingNodes" presStyleLbl="node1" presStyleIdx="3" presStyleCnt="5" custRadScaleRad="88543" custRadScaleInc="13313">
        <dgm:presLayoutVars>
          <dgm:bulletEnabled val="1"/>
        </dgm:presLayoutVars>
      </dgm:prSet>
      <dgm:spPr/>
    </dgm:pt>
    <dgm:pt modelId="{AEE3A69E-C59E-4373-8F65-4C781ACA8B12}" type="pres">
      <dgm:prSet presAssocID="{280E51C5-23D6-4C1F-967C-3B3808F0423E}" presName="nodeFollowingNodes" presStyleLbl="node1" presStyleIdx="4" presStyleCnt="5" custScaleY="123968" custRadScaleRad="96637" custRadScaleInc="-8424">
        <dgm:presLayoutVars>
          <dgm:bulletEnabled val="1"/>
        </dgm:presLayoutVars>
      </dgm:prSet>
      <dgm:spPr/>
    </dgm:pt>
  </dgm:ptLst>
  <dgm:cxnLst>
    <dgm:cxn modelId="{9703220A-B569-4D55-8115-1CCFF2C7397E}" srcId="{472ABB44-BF26-4755-B1D8-8B3237EA0BFE}" destId="{6F6BD5E2-4763-42DF-A2E6-34461BC28720}" srcOrd="1" destOrd="0" parTransId="{EF6A39B7-C88C-4153-A63A-B189F0C16F88}" sibTransId="{921E7519-DCEF-4A63-A0CA-719945B02A36}"/>
    <dgm:cxn modelId="{4D74412C-30EE-4D28-80C9-7426B7EFA6F1}" type="presOf" srcId="{37FD6976-7174-4CDB-979C-3B7AAA361596}" destId="{9D15F477-DBB2-4752-A05D-C0CA729D3D4D}" srcOrd="0" destOrd="0" presId="urn:microsoft.com/office/officeart/2005/8/layout/cycle3#2"/>
    <dgm:cxn modelId="{AE6BCD41-BB64-4190-A73B-8F6A43066F61}" type="presOf" srcId="{472ABB44-BF26-4755-B1D8-8B3237EA0BFE}" destId="{3FD98C83-E02D-427F-9720-68E8499EE1EE}" srcOrd="0" destOrd="0" presId="urn:microsoft.com/office/officeart/2005/8/layout/cycle3#2"/>
    <dgm:cxn modelId="{7A8B5F65-F3F1-46D7-A309-33E51D2A99D3}" type="presOf" srcId="{1F70BCFA-AFDA-4B39-A3B3-AEE1A3BA1B75}" destId="{D685F8D9-AD10-465B-A49B-E1DAECD6EF84}" srcOrd="0" destOrd="0" presId="urn:microsoft.com/office/officeart/2005/8/layout/cycle3#2"/>
    <dgm:cxn modelId="{B71CD945-D0AF-4643-9542-E385FDD87E91}" srcId="{472ABB44-BF26-4755-B1D8-8B3237EA0BFE}" destId="{AC080710-C833-4EF8-8506-BA4A41AF854D}" srcOrd="0" destOrd="0" parTransId="{49C7A799-9198-4E00-8BE0-2ACDC203B812}" sibTransId="{1D3084B1-97EE-498F-B98A-DEFC8501074C}"/>
    <dgm:cxn modelId="{5B1E256C-C04E-4AC4-9823-198F9A4B3828}" type="presOf" srcId="{AC080710-C833-4EF8-8506-BA4A41AF854D}" destId="{F9ACCA8A-50C2-4350-8EED-8E0C49E9B85B}" srcOrd="0" destOrd="0" presId="urn:microsoft.com/office/officeart/2005/8/layout/cycle3#2"/>
    <dgm:cxn modelId="{7F377D92-9490-4EA8-9DA6-CC2C1CF49AC8}" srcId="{472ABB44-BF26-4755-B1D8-8B3237EA0BFE}" destId="{1F70BCFA-AFDA-4B39-A3B3-AEE1A3BA1B75}" srcOrd="2" destOrd="0" parTransId="{72697F2A-64C6-4CC4-B392-24FBCA3C8084}" sibTransId="{F74263A2-FE56-4CAB-AAB5-5957CC5323C2}"/>
    <dgm:cxn modelId="{9AC32898-E744-407D-B38C-F12C13A33FA1}" type="presOf" srcId="{280E51C5-23D6-4C1F-967C-3B3808F0423E}" destId="{AEE3A69E-C59E-4373-8F65-4C781ACA8B12}" srcOrd="0" destOrd="0" presId="urn:microsoft.com/office/officeart/2005/8/layout/cycle3#2"/>
    <dgm:cxn modelId="{ABC6A0A2-EAB1-4396-B759-3FDD751B44FE}" srcId="{472ABB44-BF26-4755-B1D8-8B3237EA0BFE}" destId="{37FD6976-7174-4CDB-979C-3B7AAA361596}" srcOrd="3" destOrd="0" parTransId="{48EF34B4-C73A-4E78-A001-67DC1455F982}" sibTransId="{109FC9AB-E084-4BA2-853F-91020E7A5952}"/>
    <dgm:cxn modelId="{013805B2-08F3-4739-B826-F22A84378303}" type="presOf" srcId="{1D3084B1-97EE-498F-B98A-DEFC8501074C}" destId="{181479D3-BB7D-4DC8-9A71-DB690C54EE2D}" srcOrd="0" destOrd="0" presId="urn:microsoft.com/office/officeart/2005/8/layout/cycle3#2"/>
    <dgm:cxn modelId="{428832C5-6297-49CB-9D11-036276B1AD23}" type="presOf" srcId="{6F6BD5E2-4763-42DF-A2E6-34461BC28720}" destId="{DE705963-D719-438A-8206-8883DCA1EEC6}" srcOrd="0" destOrd="0" presId="urn:microsoft.com/office/officeart/2005/8/layout/cycle3#2"/>
    <dgm:cxn modelId="{19F797ED-342B-46DD-82DE-620EE5E53564}" srcId="{472ABB44-BF26-4755-B1D8-8B3237EA0BFE}" destId="{280E51C5-23D6-4C1F-967C-3B3808F0423E}" srcOrd="4" destOrd="0" parTransId="{07967033-3C50-4EC9-88EA-E05CC610D21C}" sibTransId="{BE9C0F53-9F73-421E-AFDD-02BE5367D1CD}"/>
    <dgm:cxn modelId="{87E9396D-F91F-4FB8-897E-F1703C25F2AC}" type="presParOf" srcId="{3FD98C83-E02D-427F-9720-68E8499EE1EE}" destId="{E2290CAE-8F66-4590-8C8E-5C382BD7F181}" srcOrd="0" destOrd="0" presId="urn:microsoft.com/office/officeart/2005/8/layout/cycle3#2"/>
    <dgm:cxn modelId="{7C613D7E-BC7E-48C6-A029-8B144CB7880F}" type="presParOf" srcId="{E2290CAE-8F66-4590-8C8E-5C382BD7F181}" destId="{F9ACCA8A-50C2-4350-8EED-8E0C49E9B85B}" srcOrd="0" destOrd="0" presId="urn:microsoft.com/office/officeart/2005/8/layout/cycle3#2"/>
    <dgm:cxn modelId="{4B01E0D9-F7D2-4E85-84E4-58E980A1D63E}" type="presParOf" srcId="{E2290CAE-8F66-4590-8C8E-5C382BD7F181}" destId="{181479D3-BB7D-4DC8-9A71-DB690C54EE2D}" srcOrd="1" destOrd="0" presId="urn:microsoft.com/office/officeart/2005/8/layout/cycle3#2"/>
    <dgm:cxn modelId="{A7856217-712E-4666-96CA-7088C35F0EE8}" type="presParOf" srcId="{E2290CAE-8F66-4590-8C8E-5C382BD7F181}" destId="{DE705963-D719-438A-8206-8883DCA1EEC6}" srcOrd="2" destOrd="0" presId="urn:microsoft.com/office/officeart/2005/8/layout/cycle3#2"/>
    <dgm:cxn modelId="{54DE4053-BCF1-4400-8400-C08064D47A56}" type="presParOf" srcId="{E2290CAE-8F66-4590-8C8E-5C382BD7F181}" destId="{D685F8D9-AD10-465B-A49B-E1DAECD6EF84}" srcOrd="3" destOrd="0" presId="urn:microsoft.com/office/officeart/2005/8/layout/cycle3#2"/>
    <dgm:cxn modelId="{1E708B40-E314-4B86-BC6D-6843ED4B1335}" type="presParOf" srcId="{E2290CAE-8F66-4590-8C8E-5C382BD7F181}" destId="{9D15F477-DBB2-4752-A05D-C0CA729D3D4D}" srcOrd="4" destOrd="0" presId="urn:microsoft.com/office/officeart/2005/8/layout/cycle3#2"/>
    <dgm:cxn modelId="{B6988587-4B8F-41DD-B450-39F8B81877AB}" type="presParOf" srcId="{E2290CAE-8F66-4590-8C8E-5C382BD7F181}" destId="{AEE3A69E-C59E-4373-8F65-4C781ACA8B12}" srcOrd="5" destOrd="0" presId="urn:microsoft.com/office/officeart/2005/8/layout/cycle3#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1479D3-BB7D-4DC8-9A71-DB690C54EE2D}">
      <dsp:nvSpPr>
        <dsp:cNvPr id="0" name=""/>
        <dsp:cNvSpPr/>
      </dsp:nvSpPr>
      <dsp:spPr>
        <a:xfrm>
          <a:off x="2111601" y="63611"/>
          <a:ext cx="4622875" cy="4622875"/>
        </a:xfrm>
        <a:prstGeom prst="circularArrow">
          <a:avLst>
            <a:gd name="adj1" fmla="val 5544"/>
            <a:gd name="adj2" fmla="val 330680"/>
            <a:gd name="adj3" fmla="val 13757986"/>
            <a:gd name="adj4" fmla="val 17396891"/>
            <a:gd name="adj5" fmla="val 5757"/>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9ACCA8A-50C2-4350-8EED-8E0C49E9B85B}">
      <dsp:nvSpPr>
        <dsp:cNvPr id="0" name=""/>
        <dsp:cNvSpPr/>
      </dsp:nvSpPr>
      <dsp:spPr>
        <a:xfrm>
          <a:off x="3332314" y="-42"/>
          <a:ext cx="2181449" cy="1278143"/>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t>Collecting</a:t>
          </a:r>
          <a:r>
            <a:rPr lang="en-AU" sz="1100" kern="1200"/>
            <a:t> information about what chidren know, can do and understand about mathematical concepts.</a:t>
          </a:r>
        </a:p>
        <a:p>
          <a:pPr marL="0" lvl="0" indent="0" algn="ctr" defTabSz="488950">
            <a:lnSpc>
              <a:spcPct val="90000"/>
            </a:lnSpc>
            <a:spcBef>
              <a:spcPct val="0"/>
            </a:spcBef>
            <a:spcAft>
              <a:spcPct val="35000"/>
            </a:spcAft>
            <a:buNone/>
          </a:pPr>
          <a:r>
            <a:rPr lang="en-AU" sz="1100" kern="1200"/>
            <a:t>Observing children enaging in mathematical exploration - noting interests and areas needing support.   </a:t>
          </a:r>
        </a:p>
      </dsp:txBody>
      <dsp:txXfrm>
        <a:off x="3394708" y="62352"/>
        <a:ext cx="2056661" cy="1153355"/>
      </dsp:txXfrm>
    </dsp:sp>
    <dsp:sp modelId="{DE705963-D719-438A-8206-8883DCA1EEC6}">
      <dsp:nvSpPr>
        <dsp:cNvPr id="0" name=""/>
        <dsp:cNvSpPr/>
      </dsp:nvSpPr>
      <dsp:spPr>
        <a:xfrm>
          <a:off x="5216317" y="1404309"/>
          <a:ext cx="2181449" cy="1393117"/>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t>Analysing</a:t>
          </a:r>
          <a:r>
            <a:rPr lang="en-AU" sz="1100" kern="1200"/>
            <a:t> and questioning the information collected in relation to the VEYLDF outcomes and what we know about how children develop numeracy skills.  </a:t>
          </a:r>
        </a:p>
      </dsp:txBody>
      <dsp:txXfrm>
        <a:off x="5284323" y="1472315"/>
        <a:ext cx="2045437" cy="1257105"/>
      </dsp:txXfrm>
    </dsp:sp>
    <dsp:sp modelId="{D685F8D9-AD10-465B-A49B-E1DAECD6EF84}">
      <dsp:nvSpPr>
        <dsp:cNvPr id="0" name=""/>
        <dsp:cNvSpPr/>
      </dsp:nvSpPr>
      <dsp:spPr>
        <a:xfrm>
          <a:off x="4455575" y="3265738"/>
          <a:ext cx="2181449" cy="1090724"/>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t>Planning</a:t>
          </a:r>
          <a:r>
            <a:rPr lang="en-AU" sz="1100" kern="1200"/>
            <a:t> for learning experiences that enhance children's numeracy and mathematical learning. </a:t>
          </a:r>
        </a:p>
        <a:p>
          <a:pPr marL="0" lvl="0" indent="0" algn="ctr" defTabSz="488950">
            <a:lnSpc>
              <a:spcPct val="90000"/>
            </a:lnSpc>
            <a:spcBef>
              <a:spcPct val="0"/>
            </a:spcBef>
            <a:spcAft>
              <a:spcPct val="35000"/>
            </a:spcAft>
            <a:buNone/>
          </a:pPr>
          <a:r>
            <a:rPr lang="en-AU" sz="1100" kern="1200"/>
            <a:t>Setting goals for learning and identifying curriculum decisions.   </a:t>
          </a:r>
        </a:p>
      </dsp:txBody>
      <dsp:txXfrm>
        <a:off x="4508820" y="3318983"/>
        <a:ext cx="2074959" cy="984234"/>
      </dsp:txXfrm>
    </dsp:sp>
    <dsp:sp modelId="{9D15F477-DBB2-4752-A05D-C0CA729D3D4D}">
      <dsp:nvSpPr>
        <dsp:cNvPr id="0" name=""/>
        <dsp:cNvSpPr/>
      </dsp:nvSpPr>
      <dsp:spPr>
        <a:xfrm>
          <a:off x="2129157" y="3274649"/>
          <a:ext cx="2181449" cy="1090724"/>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t>Implementing (Acting and Doing)</a:t>
          </a:r>
          <a:r>
            <a:rPr lang="en-AU" sz="1100" kern="1200"/>
            <a:t> these plans using the VEYLDF practice principles and ideas that support learning and development.  </a:t>
          </a:r>
        </a:p>
      </dsp:txBody>
      <dsp:txXfrm>
        <a:off x="2182402" y="3327894"/>
        <a:ext cx="2074959" cy="984234"/>
      </dsp:txXfrm>
    </dsp:sp>
    <dsp:sp modelId="{AEE3A69E-C59E-4373-8F65-4C781ACA8B12}">
      <dsp:nvSpPr>
        <dsp:cNvPr id="0" name=""/>
        <dsp:cNvSpPr/>
      </dsp:nvSpPr>
      <dsp:spPr>
        <a:xfrm>
          <a:off x="1484769" y="1461273"/>
          <a:ext cx="2181449" cy="1352149"/>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t>Reviewing</a:t>
          </a:r>
          <a:r>
            <a:rPr lang="en-AU" sz="1100" kern="1200"/>
            <a:t> learning plans to support mathematical learning and to inform further actions. </a:t>
          </a:r>
        </a:p>
        <a:p>
          <a:pPr marL="0" lvl="0" indent="0" algn="ctr" defTabSz="488950">
            <a:lnSpc>
              <a:spcPct val="90000"/>
            </a:lnSpc>
            <a:spcBef>
              <a:spcPct val="0"/>
            </a:spcBef>
            <a:spcAft>
              <a:spcPct val="35000"/>
            </a:spcAft>
            <a:buNone/>
          </a:pPr>
          <a:r>
            <a:rPr lang="en-AU" sz="1100" kern="1200"/>
            <a:t>Developing summative assessments on children's learning.  </a:t>
          </a:r>
        </a:p>
        <a:p>
          <a:pPr marL="0" lvl="0" indent="0" algn="ctr" defTabSz="488950">
            <a:lnSpc>
              <a:spcPct val="90000"/>
            </a:lnSpc>
            <a:spcBef>
              <a:spcPct val="0"/>
            </a:spcBef>
            <a:spcAft>
              <a:spcPct val="35000"/>
            </a:spcAft>
            <a:buNone/>
          </a:pPr>
          <a:r>
            <a:rPr lang="en-AU" sz="1100" b="1" kern="1200"/>
            <a:t>Reflection</a:t>
          </a:r>
          <a:r>
            <a:rPr lang="en-AU" sz="1100" kern="1200"/>
            <a:t> on educators practice particularly how they to support mathematical learning </a:t>
          </a:r>
        </a:p>
      </dsp:txBody>
      <dsp:txXfrm>
        <a:off x="1550775" y="1527279"/>
        <a:ext cx="2049437" cy="1220137"/>
      </dsp:txXfrm>
    </dsp:sp>
  </dsp:spTree>
</dsp:drawing>
</file>

<file path=word/diagrams/layout1.xml><?xml version="1.0" encoding="utf-8"?>
<dgm:layoutDef xmlns:dgm="http://schemas.openxmlformats.org/drawingml/2006/diagram" xmlns:a="http://schemas.openxmlformats.org/drawingml/2006/main" uniqueId="urn:microsoft.com/office/officeart/2005/8/layout/cycle3#2">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begPts" val="midR"/>
                <dgm:param type="connRout" val="longCurve"/>
                <dgm:param type="dstNode" val="node1"/>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begPts" val="midL"/>
                <dgm:param type="connRout" val="longCurve"/>
                <dgm:param type="dstNode" val="node1"/>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panAng" val="360"/>
                <dgm:param type="stAng" val="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panAng" val="-360"/>
                <dgm:param type="stAng" val="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begPts" val="midR"/>
                      <dgm:param type="connRout" val="longCurve"/>
                      <dgm:param type="dstNode" val="nodeFirstNode"/>
                      <dgm:param type="endPts" val="midL"/>
                    </dgm:alg>
                  </dgm:if>
                  <dgm:else name="Name15">
                    <dgm:alg type="conn">
                      <dgm:param type="begPts" val="midL"/>
                      <dgm:param type="connRout" val="longCurve"/>
                      <dgm:param type="dstNode" val="nodeFirstNode"/>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DEECD_Description xmlns="http://schemas.microsoft.com/sharepoint/v3">Connecting to the Victorian Early Years Learning and Development Framework final</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2D5A3-AF83-435B-B98C-326801240944}">
  <ds:schemaRefs>
    <ds:schemaRef ds:uri="http://schemas.microsoft.com/sharepoint/v3/contenttype/forms"/>
  </ds:schemaRefs>
</ds:datastoreItem>
</file>

<file path=customXml/itemProps2.xml><?xml version="1.0" encoding="utf-8"?>
<ds:datastoreItem xmlns:ds="http://schemas.openxmlformats.org/officeDocument/2006/customXml" ds:itemID="{5E52D968-EA77-49B3-BD77-050C2C238E7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8B6013F-52AA-4B5E-AAB5-3CA214BAAE5A}"/>
</file>

<file path=docProps/app.xml><?xml version="1.0" encoding="utf-8"?>
<Properties xmlns="http://schemas.openxmlformats.org/officeDocument/2006/extended-properties" xmlns:vt="http://schemas.openxmlformats.org/officeDocument/2006/docPropsVTypes">
  <Template>Normal.dotm</Template>
  <TotalTime>77</TotalTime>
  <Pages>11</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Dodman, Kelli R</cp:lastModifiedBy>
  <cp:revision>9</cp:revision>
  <dcterms:created xsi:type="dcterms:W3CDTF">2020-08-10T10:02:00Z</dcterms:created>
  <dcterms:modified xsi:type="dcterms:W3CDTF">2020-08-11T23:42:00Z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