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2944B" w14:textId="77777777" w:rsidR="0028210D" w:rsidRDefault="0028210D" w:rsidP="0028210D">
      <w:pPr>
        <w:pStyle w:val="Heading1"/>
      </w:pPr>
      <w:r>
        <w:rPr>
          <w:lang w:val="en-AU"/>
        </w:rPr>
        <w:t>Braybrook College</w:t>
      </w:r>
      <w:r>
        <w:rPr>
          <w:noProof/>
          <w:lang w:val="en-AU" w:eastAsia="en-AU"/>
        </w:rPr>
        <w:t xml:space="preserve"> </w:t>
      </w:r>
    </w:p>
    <w:p w14:paraId="180A0333" w14:textId="77777777" w:rsidR="00AE1C3E" w:rsidRPr="003C46B6" w:rsidRDefault="00E6523A" w:rsidP="003C46B6">
      <w:pPr>
        <w:pStyle w:val="Intro"/>
      </w:pPr>
      <w:r w:rsidRPr="003C46B6">
        <w:t xml:space="preserve">Braybrook </w:t>
      </w:r>
      <w:r w:rsidR="00AE1C3E" w:rsidRPr="003C46B6">
        <w:t xml:space="preserve">College is a single campus Year 7 to 12 coeducational school located in the </w:t>
      </w:r>
      <w:r w:rsidRPr="003C46B6">
        <w:t>western suburbs of Melbourne</w:t>
      </w:r>
      <w:r w:rsidR="00AE1C3E" w:rsidRPr="003C46B6">
        <w:t xml:space="preserve">. </w:t>
      </w:r>
      <w:r w:rsidRPr="003C46B6">
        <w:t>The school has a la</w:t>
      </w:r>
      <w:r w:rsidR="000B427C" w:rsidRPr="003C46B6">
        <w:t xml:space="preserve">rge proportion of students from culturally and linguistically diverse backgrounds </w:t>
      </w:r>
      <w:r w:rsidRPr="003C46B6">
        <w:t>with 34 nationalities represented.</w:t>
      </w:r>
      <w:r w:rsidR="007B1C94" w:rsidRPr="003C46B6">
        <w:t xml:space="preserve"> The school has a junior years </w:t>
      </w:r>
      <w:r w:rsidR="00867612" w:rsidRPr="003C46B6">
        <w:t>L</w:t>
      </w:r>
      <w:r w:rsidR="007B1C94" w:rsidRPr="003C46B6">
        <w:t>iteracy program</w:t>
      </w:r>
      <w:r w:rsidR="00867612" w:rsidRPr="003C46B6">
        <w:t xml:space="preserve"> </w:t>
      </w:r>
      <w:r w:rsidR="00E47AC8" w:rsidRPr="003C46B6">
        <w:t>and a Numeracy centre</w:t>
      </w:r>
      <w:r w:rsidR="000B427C" w:rsidRPr="003C46B6">
        <w:t xml:space="preserve"> and in</w:t>
      </w:r>
      <w:r w:rsidR="00D77143" w:rsidRPr="003C46B6">
        <w:t xml:space="preserve"> 2019, </w:t>
      </w:r>
      <w:r w:rsidR="008212F6" w:rsidRPr="003C46B6">
        <w:t xml:space="preserve">the school appointed both </w:t>
      </w:r>
      <w:r w:rsidR="00D77143" w:rsidRPr="003C46B6">
        <w:t xml:space="preserve">Literacy and Numeracy Improvement Teachers to </w:t>
      </w:r>
      <w:r w:rsidR="008212F6" w:rsidRPr="003C46B6">
        <w:t>provide</w:t>
      </w:r>
      <w:r w:rsidR="00D77143" w:rsidRPr="003C46B6">
        <w:t xml:space="preserve"> </w:t>
      </w:r>
      <w:r w:rsidR="008212F6" w:rsidRPr="003C46B6">
        <w:t xml:space="preserve">targeted </w:t>
      </w:r>
      <w:r w:rsidR="00E47AC8" w:rsidRPr="003C46B6">
        <w:t xml:space="preserve">literacy and numeracy </w:t>
      </w:r>
      <w:r w:rsidR="00D77143" w:rsidRPr="003C46B6">
        <w:t xml:space="preserve">support into the middle years. </w:t>
      </w:r>
    </w:p>
    <w:p w14:paraId="53297140" w14:textId="46060EFE" w:rsidR="007B1C94" w:rsidRPr="00867612" w:rsidRDefault="000177AC" w:rsidP="00867612">
      <w:pPr>
        <w:pStyle w:val="Heading1"/>
        <w:sectPr w:rsidR="007B1C94" w:rsidRPr="00867612" w:rsidSect="00362061">
          <w:headerReference w:type="default" r:id="rId12"/>
          <w:footerReference w:type="even" r:id="rId13"/>
          <w:footerReference w:type="default" r:id="rId14"/>
          <w:pgSz w:w="11900" w:h="16840"/>
          <w:pgMar w:top="2155" w:right="1134" w:bottom="1701" w:left="1134" w:header="709" w:footer="709" w:gutter="0"/>
          <w:cols w:space="708"/>
          <w:docGrid w:linePitch="360"/>
        </w:sectPr>
      </w:pPr>
      <w:r>
        <w:t>L</w:t>
      </w:r>
      <w:r w:rsidR="00D77143">
        <w:t xml:space="preserve">iteracy </w:t>
      </w:r>
    </w:p>
    <w:p w14:paraId="7B4FDA60" w14:textId="77777777" w:rsidR="009427C2" w:rsidRDefault="009427C2" w:rsidP="009427C2">
      <w:pPr>
        <w:pStyle w:val="CommentText"/>
        <w:rPr>
          <w:sz w:val="22"/>
          <w:szCs w:val="22"/>
          <w:lang w:val="en-AU"/>
        </w:rPr>
      </w:pPr>
      <w:r w:rsidRPr="009427C2">
        <w:rPr>
          <w:sz w:val="22"/>
          <w:szCs w:val="22"/>
        </w:rPr>
        <w:t xml:space="preserve">Since 2009 </w:t>
      </w:r>
      <w:r>
        <w:rPr>
          <w:sz w:val="22"/>
          <w:szCs w:val="22"/>
        </w:rPr>
        <w:t>Brayb</w:t>
      </w:r>
      <w:r w:rsidR="00217195">
        <w:rPr>
          <w:sz w:val="22"/>
          <w:szCs w:val="22"/>
        </w:rPr>
        <w:t>r</w:t>
      </w:r>
      <w:r>
        <w:rPr>
          <w:sz w:val="22"/>
          <w:szCs w:val="22"/>
        </w:rPr>
        <w:t xml:space="preserve">ook College </w:t>
      </w:r>
      <w:r w:rsidRPr="009427C2">
        <w:rPr>
          <w:sz w:val="22"/>
          <w:szCs w:val="22"/>
        </w:rPr>
        <w:t xml:space="preserve">has invested heavily in whole school </w:t>
      </w:r>
      <w:r>
        <w:rPr>
          <w:sz w:val="22"/>
          <w:szCs w:val="22"/>
        </w:rPr>
        <w:t>professional learning in literacy and numeracy that</w:t>
      </w:r>
      <w:r w:rsidRPr="009427C2">
        <w:rPr>
          <w:sz w:val="22"/>
          <w:szCs w:val="22"/>
        </w:rPr>
        <w:t xml:space="preserve"> focuses </w:t>
      </w:r>
      <w:r w:rsidR="00217195">
        <w:rPr>
          <w:sz w:val="22"/>
          <w:szCs w:val="22"/>
        </w:rPr>
        <w:t xml:space="preserve">on </w:t>
      </w:r>
      <w:r w:rsidR="00217195" w:rsidRPr="009427C2">
        <w:rPr>
          <w:sz w:val="22"/>
          <w:szCs w:val="22"/>
          <w:lang w:val="en-AU"/>
        </w:rPr>
        <w:t>explicit</w:t>
      </w:r>
      <w:r w:rsidRPr="009427C2">
        <w:rPr>
          <w:sz w:val="22"/>
          <w:szCs w:val="22"/>
          <w:lang w:val="en-AU"/>
        </w:rPr>
        <w:t xml:space="preserve"> teaching strategies used by teachers across all domains.</w:t>
      </w:r>
    </w:p>
    <w:p w14:paraId="417994C7" w14:textId="77777777" w:rsidR="009427C2" w:rsidRDefault="009427C2" w:rsidP="009427C2">
      <w:pPr>
        <w:spacing w:line="259" w:lineRule="auto"/>
        <w:rPr>
          <w:lang w:val="en-AU"/>
        </w:rPr>
      </w:pPr>
      <w:r>
        <w:rPr>
          <w:lang w:val="en-AU"/>
        </w:rPr>
        <w:t>The programs employ evidenced-based principles key to whole school literacy improvement:</w:t>
      </w:r>
    </w:p>
    <w:p w14:paraId="704D7287" w14:textId="77777777" w:rsidR="009427C2" w:rsidRPr="005E5477" w:rsidRDefault="009427C2" w:rsidP="009427C2">
      <w:pPr>
        <w:pStyle w:val="ListParagraph"/>
        <w:numPr>
          <w:ilvl w:val="0"/>
          <w:numId w:val="27"/>
        </w:numPr>
        <w:spacing w:line="259" w:lineRule="auto"/>
        <w:ind w:left="426" w:hanging="426"/>
        <w:rPr>
          <w:lang w:val="en-AU"/>
        </w:rPr>
      </w:pPr>
      <w:r w:rsidRPr="005E5477">
        <w:rPr>
          <w:lang w:val="en-AU"/>
        </w:rPr>
        <w:t>all teachers are teachers of literacy</w:t>
      </w:r>
    </w:p>
    <w:p w14:paraId="662F95E2" w14:textId="77777777" w:rsidR="009427C2" w:rsidRPr="005E5477" w:rsidRDefault="009427C2" w:rsidP="009427C2">
      <w:pPr>
        <w:pStyle w:val="ListParagraph"/>
        <w:numPr>
          <w:ilvl w:val="0"/>
          <w:numId w:val="27"/>
        </w:numPr>
        <w:spacing w:line="259" w:lineRule="auto"/>
        <w:ind w:left="426" w:hanging="426"/>
        <w:rPr>
          <w:lang w:val="en-AU"/>
        </w:rPr>
      </w:pPr>
      <w:r w:rsidRPr="005E5477">
        <w:rPr>
          <w:lang w:val="en-AU"/>
        </w:rPr>
        <w:t>opportunities for reading, writing and oral language development need to be incorporated in every lesson in every subject</w:t>
      </w:r>
    </w:p>
    <w:p w14:paraId="4A95EE38" w14:textId="77777777" w:rsidR="009427C2" w:rsidRPr="005E5477" w:rsidRDefault="009427C2" w:rsidP="00EC2A17">
      <w:pPr>
        <w:pStyle w:val="ListParagraph"/>
        <w:numPr>
          <w:ilvl w:val="0"/>
          <w:numId w:val="27"/>
        </w:numPr>
        <w:spacing w:line="259" w:lineRule="auto"/>
        <w:ind w:left="426" w:hanging="426"/>
        <w:rPr>
          <w:lang w:val="en-AU"/>
        </w:rPr>
      </w:pPr>
      <w:r w:rsidRPr="005E5477">
        <w:rPr>
          <w:lang w:val="en-AU"/>
        </w:rPr>
        <w:t xml:space="preserve">a consistent, systematic, whole-school approach to the teaching </w:t>
      </w:r>
      <w:r w:rsidR="000B427C">
        <w:rPr>
          <w:lang w:val="en-AU"/>
        </w:rPr>
        <w:t>of literacy across all subjects.</w:t>
      </w:r>
    </w:p>
    <w:p w14:paraId="74E0C27E" w14:textId="77777777" w:rsidR="00997BAB" w:rsidRPr="000071AB" w:rsidRDefault="000071AB" w:rsidP="000071AB">
      <w:pPr>
        <w:pStyle w:val="CommentText"/>
        <w:rPr>
          <w:sz w:val="22"/>
          <w:szCs w:val="22"/>
        </w:rPr>
      </w:pPr>
      <w:r>
        <w:rPr>
          <w:sz w:val="22"/>
          <w:szCs w:val="22"/>
        </w:rPr>
        <w:t xml:space="preserve">The school’s recent literacy work has focused on strengthening explicit teaching of </w:t>
      </w:r>
      <w:r w:rsidR="009427C2" w:rsidRPr="009427C2">
        <w:rPr>
          <w:sz w:val="22"/>
          <w:szCs w:val="22"/>
        </w:rPr>
        <w:t xml:space="preserve">academic vocabulary </w:t>
      </w:r>
      <w:r>
        <w:rPr>
          <w:sz w:val="22"/>
          <w:szCs w:val="22"/>
        </w:rPr>
        <w:t xml:space="preserve">across all domains. </w:t>
      </w:r>
    </w:p>
    <w:p w14:paraId="6D92480B" w14:textId="77777777" w:rsidR="00624A55" w:rsidRPr="00624A55" w:rsidRDefault="00347C7E" w:rsidP="00624A55">
      <w:pPr>
        <w:pStyle w:val="Heading2"/>
        <w:rPr>
          <w:lang w:val="en-AU"/>
        </w:rPr>
      </w:pPr>
      <w:r>
        <w:rPr>
          <w:lang w:val="en-AU"/>
        </w:rPr>
        <w:t>Literacy</w:t>
      </w:r>
      <w:r w:rsidR="00AE1C3E">
        <w:rPr>
          <w:lang w:val="en-AU"/>
        </w:rPr>
        <w:t xml:space="preserve"> program</w:t>
      </w:r>
      <w:r>
        <w:rPr>
          <w:lang w:val="en-AU"/>
        </w:rPr>
        <w:t xml:space="preserve"> </w:t>
      </w:r>
    </w:p>
    <w:p w14:paraId="1FE2B9F8" w14:textId="77777777" w:rsidR="00347C7E" w:rsidRDefault="002D7557" w:rsidP="00462637">
      <w:pPr>
        <w:pStyle w:val="Heading3"/>
        <w:rPr>
          <w:lang w:val="en-AU"/>
        </w:rPr>
      </w:pPr>
      <w:r>
        <w:rPr>
          <w:lang w:val="en-AU"/>
        </w:rPr>
        <w:t>Time allocation</w:t>
      </w:r>
    </w:p>
    <w:p w14:paraId="58052F31" w14:textId="77777777" w:rsidR="006F5D64" w:rsidRDefault="002D7557" w:rsidP="00D343C7">
      <w:pPr>
        <w:spacing w:line="259" w:lineRule="auto"/>
        <w:rPr>
          <w:lang w:val="en-AU"/>
        </w:rPr>
      </w:pPr>
      <w:r>
        <w:rPr>
          <w:lang w:val="en-AU"/>
        </w:rPr>
        <w:t xml:space="preserve">A key aspect of the </w:t>
      </w:r>
      <w:r w:rsidR="000B427C">
        <w:rPr>
          <w:lang w:val="en-AU"/>
        </w:rPr>
        <w:t>l</w:t>
      </w:r>
      <w:r w:rsidR="006F5D64">
        <w:rPr>
          <w:lang w:val="en-AU"/>
        </w:rPr>
        <w:t xml:space="preserve">iteracy </w:t>
      </w:r>
      <w:r>
        <w:rPr>
          <w:lang w:val="en-AU"/>
        </w:rPr>
        <w:t xml:space="preserve">program was </w:t>
      </w:r>
      <w:r w:rsidR="000B427C">
        <w:rPr>
          <w:lang w:val="en-AU"/>
        </w:rPr>
        <w:t>establishment of weekly literacy</w:t>
      </w:r>
      <w:r>
        <w:rPr>
          <w:lang w:val="en-AU"/>
        </w:rPr>
        <w:t xml:space="preserve"> lessons</w:t>
      </w:r>
      <w:r w:rsidR="00997BAB">
        <w:rPr>
          <w:lang w:val="en-AU"/>
        </w:rPr>
        <w:t xml:space="preserve"> </w:t>
      </w:r>
      <w:r w:rsidR="000B427C">
        <w:rPr>
          <w:lang w:val="en-AU"/>
        </w:rPr>
        <w:t xml:space="preserve">for all Year 7 and 8 students. </w:t>
      </w:r>
      <w:r w:rsidR="006F5D64">
        <w:rPr>
          <w:lang w:val="en-AU"/>
        </w:rPr>
        <w:t xml:space="preserve">The majority of </w:t>
      </w:r>
      <w:r w:rsidR="006F5D64" w:rsidRPr="006F5D64">
        <w:rPr>
          <w:lang w:val="en-AU"/>
        </w:rPr>
        <w:t xml:space="preserve">Year 7 and 8 </w:t>
      </w:r>
      <w:r w:rsidR="006F5D64">
        <w:rPr>
          <w:lang w:val="en-AU"/>
        </w:rPr>
        <w:t>students have</w:t>
      </w:r>
      <w:r w:rsidR="006F5D64" w:rsidRPr="006F5D64">
        <w:rPr>
          <w:lang w:val="en-AU"/>
        </w:rPr>
        <w:t xml:space="preserve"> </w:t>
      </w:r>
      <w:r w:rsidR="006F5D64">
        <w:rPr>
          <w:lang w:val="en-AU"/>
        </w:rPr>
        <w:t xml:space="preserve">four </w:t>
      </w:r>
      <w:r w:rsidR="006F5D64" w:rsidRPr="006F5D64">
        <w:rPr>
          <w:lang w:val="en-AU"/>
        </w:rPr>
        <w:t xml:space="preserve">periods of literacy per week. This is in addition to the </w:t>
      </w:r>
      <w:r w:rsidR="006F5D64">
        <w:rPr>
          <w:lang w:val="en-AU"/>
        </w:rPr>
        <w:t xml:space="preserve">four </w:t>
      </w:r>
      <w:r w:rsidR="006F5D64" w:rsidRPr="006F5D64">
        <w:rPr>
          <w:lang w:val="en-AU"/>
        </w:rPr>
        <w:t>periods of English that are timetabled at Year 7 and 8.</w:t>
      </w:r>
    </w:p>
    <w:p w14:paraId="59F04B4F" w14:textId="77777777" w:rsidR="006F5D64" w:rsidRDefault="006F5D64" w:rsidP="00D343C7">
      <w:pPr>
        <w:spacing w:line="259" w:lineRule="auto"/>
        <w:rPr>
          <w:lang w:val="en-AU"/>
        </w:rPr>
      </w:pPr>
      <w:r w:rsidRPr="006F5D64">
        <w:rPr>
          <w:lang w:val="en-AU"/>
        </w:rPr>
        <w:t xml:space="preserve">Literacy lessons include 20 minutes reading time </w:t>
      </w:r>
      <w:r>
        <w:rPr>
          <w:lang w:val="en-AU"/>
        </w:rPr>
        <w:t xml:space="preserve">in </w:t>
      </w:r>
      <w:r w:rsidRPr="006F5D64">
        <w:rPr>
          <w:lang w:val="en-AU"/>
        </w:rPr>
        <w:t>each session.</w:t>
      </w:r>
      <w:r>
        <w:rPr>
          <w:lang w:val="en-AU"/>
        </w:rPr>
        <w:t xml:space="preserve"> </w:t>
      </w:r>
      <w:r w:rsidRPr="006F5D64">
        <w:rPr>
          <w:lang w:val="en-AU"/>
        </w:rPr>
        <w:t xml:space="preserve">Students in the </w:t>
      </w:r>
      <w:r w:rsidR="00213CF8">
        <w:rPr>
          <w:lang w:val="en-AU"/>
        </w:rPr>
        <w:t>Comprehension</w:t>
      </w:r>
      <w:r w:rsidR="00213CF8" w:rsidRPr="001659CE">
        <w:rPr>
          <w:lang w:val="en-AU"/>
        </w:rPr>
        <w:t xml:space="preserve"> </w:t>
      </w:r>
      <w:r w:rsidR="000B427C">
        <w:rPr>
          <w:lang w:val="en-AU"/>
        </w:rPr>
        <w:t xml:space="preserve">and </w:t>
      </w:r>
      <w:r w:rsidRPr="006F5D64">
        <w:rPr>
          <w:lang w:val="en-AU"/>
        </w:rPr>
        <w:t xml:space="preserve">Strategies </w:t>
      </w:r>
      <w:r>
        <w:rPr>
          <w:lang w:val="en-AU"/>
        </w:rPr>
        <w:t>groups</w:t>
      </w:r>
      <w:r w:rsidRPr="006F5D64">
        <w:rPr>
          <w:lang w:val="en-AU"/>
        </w:rPr>
        <w:t xml:space="preserve"> can </w:t>
      </w:r>
      <w:r w:rsidRPr="006F5D64">
        <w:rPr>
          <w:lang w:val="en-AU"/>
        </w:rPr>
        <w:t>opt to do two periods of Languages other than English (LOTE) in place of two of the literacy lessons based on their family’s preference for language.</w:t>
      </w:r>
      <w:r>
        <w:rPr>
          <w:lang w:val="en-AU"/>
        </w:rPr>
        <w:t xml:space="preserve"> </w:t>
      </w:r>
    </w:p>
    <w:p w14:paraId="7285EDBD" w14:textId="1E2AB536" w:rsidR="002D7557" w:rsidRDefault="002D7557" w:rsidP="00D343C7">
      <w:pPr>
        <w:spacing w:line="259" w:lineRule="auto"/>
        <w:rPr>
          <w:lang w:val="en-AU"/>
        </w:rPr>
      </w:pPr>
      <w:r>
        <w:rPr>
          <w:lang w:val="en-AU"/>
        </w:rPr>
        <w:t>In order to achieve this</w:t>
      </w:r>
      <w:r w:rsidR="006F5D64">
        <w:rPr>
          <w:lang w:val="en-AU"/>
        </w:rPr>
        <w:t xml:space="preserve"> time allocation</w:t>
      </w:r>
      <w:r>
        <w:rPr>
          <w:lang w:val="en-AU"/>
        </w:rPr>
        <w:t xml:space="preserve">, lesson time from other disciplines had to be </w:t>
      </w:r>
      <w:r w:rsidR="006F5D64">
        <w:rPr>
          <w:lang w:val="en-AU"/>
        </w:rPr>
        <w:t>relinquished to the literacy program</w:t>
      </w:r>
      <w:r>
        <w:rPr>
          <w:lang w:val="en-AU"/>
        </w:rPr>
        <w:t xml:space="preserve">. </w:t>
      </w:r>
      <w:r w:rsidR="00223662">
        <w:rPr>
          <w:lang w:val="en-AU"/>
        </w:rPr>
        <w:t>The decision on which disciplines should relinquish lesson time was determined through a vote by a</w:t>
      </w:r>
      <w:r>
        <w:rPr>
          <w:lang w:val="en-AU"/>
        </w:rPr>
        <w:t xml:space="preserve">ll teaching staff. </w:t>
      </w:r>
    </w:p>
    <w:p w14:paraId="16FE55E9" w14:textId="77777777" w:rsidR="002D7557" w:rsidRDefault="002D7557" w:rsidP="002D7557">
      <w:pPr>
        <w:pStyle w:val="Heading3"/>
        <w:rPr>
          <w:lang w:val="en-AU"/>
        </w:rPr>
      </w:pPr>
      <w:r>
        <w:rPr>
          <w:lang w:val="en-AU"/>
        </w:rPr>
        <w:t xml:space="preserve">Staff </w:t>
      </w:r>
      <w:r w:rsidR="009D1BB8">
        <w:rPr>
          <w:lang w:val="en-AU"/>
        </w:rPr>
        <w:t>and professional learning</w:t>
      </w:r>
    </w:p>
    <w:p w14:paraId="36329500" w14:textId="28EFF9C2" w:rsidR="000071AB" w:rsidRDefault="009D1BB8" w:rsidP="00D343C7">
      <w:pPr>
        <w:pStyle w:val="Quote"/>
        <w:spacing w:before="0" w:line="259" w:lineRule="auto"/>
        <w:ind w:left="0" w:right="0"/>
        <w:rPr>
          <w:i w:val="0"/>
          <w:color w:val="auto"/>
        </w:rPr>
      </w:pPr>
      <w:r>
        <w:rPr>
          <w:i w:val="0"/>
          <w:iCs w:val="0"/>
          <w:color w:val="auto"/>
          <w:lang w:val="en-AU"/>
        </w:rPr>
        <w:t xml:space="preserve">A cross-disciplinary team of teachers deliver the literacy lessons to students. </w:t>
      </w:r>
      <w:r w:rsidR="00270C50" w:rsidRPr="00E765E5">
        <w:rPr>
          <w:i w:val="0"/>
          <w:color w:val="auto"/>
        </w:rPr>
        <w:t xml:space="preserve">These teachers </w:t>
      </w:r>
      <w:r w:rsidR="007A7ABA">
        <w:rPr>
          <w:i w:val="0"/>
          <w:color w:val="auto"/>
        </w:rPr>
        <w:t xml:space="preserve">often </w:t>
      </w:r>
      <w:r w:rsidR="00270C50" w:rsidRPr="00E765E5">
        <w:rPr>
          <w:i w:val="0"/>
          <w:color w:val="auto"/>
        </w:rPr>
        <w:t>go back to their fac</w:t>
      </w:r>
      <w:r w:rsidR="00270C50" w:rsidRPr="00191B59">
        <w:rPr>
          <w:i w:val="0"/>
          <w:color w:val="auto"/>
        </w:rPr>
        <w:t xml:space="preserve">ulties and share their </w:t>
      </w:r>
      <w:r w:rsidR="000B427C">
        <w:rPr>
          <w:i w:val="0"/>
          <w:color w:val="auto"/>
        </w:rPr>
        <w:t xml:space="preserve">new </w:t>
      </w:r>
      <w:r w:rsidR="00270C50" w:rsidRPr="00191B59">
        <w:rPr>
          <w:i w:val="0"/>
          <w:color w:val="auto"/>
        </w:rPr>
        <w:t>learning</w:t>
      </w:r>
      <w:r w:rsidR="00270C50">
        <w:rPr>
          <w:i w:val="0"/>
          <w:color w:val="auto"/>
        </w:rPr>
        <w:t xml:space="preserve"> and </w:t>
      </w:r>
      <w:r w:rsidR="00270C50" w:rsidRPr="00E765E5">
        <w:rPr>
          <w:i w:val="0"/>
          <w:color w:val="auto"/>
        </w:rPr>
        <w:t xml:space="preserve">strategies </w:t>
      </w:r>
      <w:r w:rsidR="000B427C">
        <w:rPr>
          <w:i w:val="0"/>
          <w:color w:val="auto"/>
        </w:rPr>
        <w:t xml:space="preserve">which has </w:t>
      </w:r>
      <w:r w:rsidR="000071AB">
        <w:rPr>
          <w:i w:val="0"/>
          <w:color w:val="auto"/>
        </w:rPr>
        <w:t>been highly effective in spreading</w:t>
      </w:r>
      <w:r w:rsidR="000071AB" w:rsidRPr="00191B59">
        <w:rPr>
          <w:i w:val="0"/>
          <w:color w:val="auto"/>
        </w:rPr>
        <w:t xml:space="preserve"> </w:t>
      </w:r>
      <w:r w:rsidR="000071AB" w:rsidRPr="00E765E5">
        <w:rPr>
          <w:i w:val="0"/>
          <w:color w:val="auto"/>
        </w:rPr>
        <w:t xml:space="preserve">literacy </w:t>
      </w:r>
      <w:r w:rsidR="000071AB">
        <w:rPr>
          <w:i w:val="0"/>
          <w:color w:val="auto"/>
        </w:rPr>
        <w:t xml:space="preserve">practice </w:t>
      </w:r>
      <w:r w:rsidR="000071AB" w:rsidRPr="00E765E5">
        <w:rPr>
          <w:i w:val="0"/>
          <w:color w:val="auto"/>
        </w:rPr>
        <w:t>across the school</w:t>
      </w:r>
      <w:r w:rsidR="000071AB">
        <w:rPr>
          <w:i w:val="0"/>
          <w:color w:val="auto"/>
        </w:rPr>
        <w:t>.</w:t>
      </w:r>
    </w:p>
    <w:p w14:paraId="4D8AF42B" w14:textId="654A9736" w:rsidR="000071AB" w:rsidRDefault="000071AB" w:rsidP="000071AB">
      <w:pPr>
        <w:pStyle w:val="Quote"/>
        <w:spacing w:before="0" w:line="259" w:lineRule="auto"/>
        <w:ind w:left="0" w:right="0"/>
        <w:rPr>
          <w:i w:val="0"/>
          <w:color w:val="auto"/>
        </w:rPr>
      </w:pPr>
      <w:r w:rsidRPr="00E765E5">
        <w:rPr>
          <w:i w:val="0"/>
          <w:iCs w:val="0"/>
          <w:color w:val="auto"/>
          <w:lang w:val="en-AU"/>
        </w:rPr>
        <w:t xml:space="preserve">New teachers to the school </w:t>
      </w:r>
      <w:r w:rsidRPr="00467F8C">
        <w:rPr>
          <w:i w:val="0"/>
          <w:iCs w:val="0"/>
          <w:color w:val="auto"/>
          <w:lang w:val="en-AU"/>
        </w:rPr>
        <w:t>work</w:t>
      </w:r>
      <w:r>
        <w:rPr>
          <w:i w:val="0"/>
          <w:iCs w:val="0"/>
          <w:color w:val="auto"/>
          <w:lang w:val="en-AU"/>
        </w:rPr>
        <w:t>ed</w:t>
      </w:r>
      <w:r w:rsidRPr="00467F8C">
        <w:rPr>
          <w:i w:val="0"/>
          <w:iCs w:val="0"/>
          <w:color w:val="auto"/>
          <w:lang w:val="en-AU"/>
        </w:rPr>
        <w:t xml:space="preserve"> with</w:t>
      </w:r>
      <w:r w:rsidRPr="00191B59">
        <w:rPr>
          <w:i w:val="0"/>
          <w:iCs w:val="0"/>
          <w:color w:val="auto"/>
          <w:lang w:val="en-AU"/>
        </w:rPr>
        <w:t xml:space="preserve"> </w:t>
      </w:r>
      <w:r w:rsidRPr="00E765E5">
        <w:rPr>
          <w:i w:val="0"/>
          <w:iCs w:val="0"/>
          <w:color w:val="auto"/>
          <w:lang w:val="en-AU"/>
        </w:rPr>
        <w:t>a literacy partner</w:t>
      </w:r>
      <w:r>
        <w:rPr>
          <w:i w:val="0"/>
          <w:iCs w:val="0"/>
          <w:color w:val="auto"/>
          <w:lang w:val="en-AU"/>
        </w:rPr>
        <w:t xml:space="preserve"> as part of their induction to the College’s literacy program and practice</w:t>
      </w:r>
      <w:r w:rsidRPr="00E765E5">
        <w:rPr>
          <w:i w:val="0"/>
          <w:iCs w:val="0"/>
          <w:color w:val="auto"/>
          <w:lang w:val="en-AU"/>
        </w:rPr>
        <w:t>.</w:t>
      </w:r>
      <w:r w:rsidRPr="00270C50">
        <w:t xml:space="preserve"> </w:t>
      </w:r>
      <w:r w:rsidRPr="00191B59">
        <w:rPr>
          <w:i w:val="0"/>
          <w:color w:val="auto"/>
        </w:rPr>
        <w:t>There</w:t>
      </w:r>
      <w:r w:rsidRPr="00E765E5">
        <w:rPr>
          <w:i w:val="0"/>
          <w:color w:val="auto"/>
        </w:rPr>
        <w:t xml:space="preserve"> </w:t>
      </w:r>
      <w:r>
        <w:rPr>
          <w:i w:val="0"/>
          <w:color w:val="auto"/>
        </w:rPr>
        <w:t>wa</w:t>
      </w:r>
      <w:r w:rsidRPr="00E765E5">
        <w:rPr>
          <w:i w:val="0"/>
          <w:color w:val="auto"/>
        </w:rPr>
        <w:t xml:space="preserve">s </w:t>
      </w:r>
      <w:r>
        <w:rPr>
          <w:i w:val="0"/>
          <w:color w:val="auto"/>
        </w:rPr>
        <w:t>professional</w:t>
      </w:r>
      <w:r w:rsidRPr="00E765E5">
        <w:rPr>
          <w:i w:val="0"/>
          <w:color w:val="auto"/>
        </w:rPr>
        <w:t xml:space="preserve"> learning around H</w:t>
      </w:r>
      <w:r>
        <w:rPr>
          <w:i w:val="0"/>
          <w:color w:val="auto"/>
        </w:rPr>
        <w:t xml:space="preserve">igh </w:t>
      </w:r>
      <w:r w:rsidRPr="00E765E5">
        <w:rPr>
          <w:i w:val="0"/>
          <w:color w:val="auto"/>
        </w:rPr>
        <w:t>I</w:t>
      </w:r>
      <w:r>
        <w:rPr>
          <w:i w:val="0"/>
          <w:color w:val="auto"/>
        </w:rPr>
        <w:t xml:space="preserve">mpact </w:t>
      </w:r>
      <w:r w:rsidRPr="00E765E5">
        <w:rPr>
          <w:i w:val="0"/>
          <w:color w:val="auto"/>
        </w:rPr>
        <w:t>T</w:t>
      </w:r>
      <w:r>
        <w:rPr>
          <w:i w:val="0"/>
          <w:color w:val="auto"/>
        </w:rPr>
        <w:t xml:space="preserve">eaching </w:t>
      </w:r>
      <w:r w:rsidRPr="00E765E5">
        <w:rPr>
          <w:i w:val="0"/>
          <w:color w:val="auto"/>
        </w:rPr>
        <w:t>S</w:t>
      </w:r>
      <w:r>
        <w:rPr>
          <w:i w:val="0"/>
          <w:color w:val="auto"/>
        </w:rPr>
        <w:t>trategies (HITS)</w:t>
      </w:r>
      <w:r w:rsidRPr="00E765E5">
        <w:rPr>
          <w:i w:val="0"/>
          <w:color w:val="auto"/>
        </w:rPr>
        <w:t xml:space="preserve"> at staff meetings</w:t>
      </w:r>
      <w:r>
        <w:rPr>
          <w:i w:val="0"/>
          <w:color w:val="auto"/>
        </w:rPr>
        <w:t xml:space="preserve">. </w:t>
      </w:r>
      <w:r w:rsidRPr="00E765E5">
        <w:rPr>
          <w:i w:val="0"/>
          <w:color w:val="auto"/>
        </w:rPr>
        <w:t>Teachers ha</w:t>
      </w:r>
      <w:r>
        <w:rPr>
          <w:i w:val="0"/>
          <w:color w:val="auto"/>
        </w:rPr>
        <w:t>d</w:t>
      </w:r>
      <w:r w:rsidRPr="00E765E5">
        <w:rPr>
          <w:i w:val="0"/>
          <w:color w:val="auto"/>
        </w:rPr>
        <w:t xml:space="preserve"> </w:t>
      </w:r>
      <w:r w:rsidR="000B427C">
        <w:rPr>
          <w:i w:val="0"/>
          <w:color w:val="auto"/>
        </w:rPr>
        <w:t xml:space="preserve">opportunities </w:t>
      </w:r>
      <w:r w:rsidR="008F63A1">
        <w:rPr>
          <w:i w:val="0"/>
          <w:color w:val="auto"/>
        </w:rPr>
        <w:t xml:space="preserve">to </w:t>
      </w:r>
      <w:r w:rsidRPr="00E765E5">
        <w:rPr>
          <w:i w:val="0"/>
          <w:color w:val="auto"/>
        </w:rPr>
        <w:t>observe classes, team-teach, and share strategies that c</w:t>
      </w:r>
      <w:r>
        <w:rPr>
          <w:i w:val="0"/>
          <w:color w:val="auto"/>
        </w:rPr>
        <w:t>ould</w:t>
      </w:r>
      <w:r w:rsidRPr="00E765E5">
        <w:rPr>
          <w:i w:val="0"/>
          <w:color w:val="auto"/>
        </w:rPr>
        <w:t xml:space="preserve"> be used across all content areas</w:t>
      </w:r>
      <w:r>
        <w:rPr>
          <w:i w:val="0"/>
          <w:color w:val="auto"/>
        </w:rPr>
        <w:t>.</w:t>
      </w:r>
      <w:r w:rsidRPr="00E765E5">
        <w:rPr>
          <w:i w:val="0"/>
          <w:color w:val="auto"/>
        </w:rPr>
        <w:t xml:space="preserve"> </w:t>
      </w:r>
    </w:p>
    <w:p w14:paraId="66C60749" w14:textId="77777777" w:rsidR="000B427C" w:rsidRDefault="000B427C" w:rsidP="000B427C">
      <w:pPr>
        <w:pStyle w:val="Heading3"/>
        <w:rPr>
          <w:lang w:val="en-AU"/>
        </w:rPr>
      </w:pPr>
      <w:r>
        <w:rPr>
          <w:lang w:val="en-AU"/>
        </w:rPr>
        <w:t>Structure</w:t>
      </w:r>
    </w:p>
    <w:p w14:paraId="3B829E27" w14:textId="55CB890B" w:rsidR="0028210D" w:rsidRPr="000B427C" w:rsidRDefault="000B427C" w:rsidP="000B427C">
      <w:r>
        <w:rPr>
          <w:lang w:val="en-AU"/>
        </w:rPr>
        <w:t>Students undertake</w:t>
      </w:r>
      <w:r w:rsidRPr="00951810">
        <w:rPr>
          <w:lang w:val="en-AU"/>
        </w:rPr>
        <w:t xml:space="preserve"> a standardised </w:t>
      </w:r>
      <w:r>
        <w:rPr>
          <w:lang w:val="en-AU"/>
        </w:rPr>
        <w:br/>
      </w:r>
      <w:r w:rsidRPr="00951810">
        <w:rPr>
          <w:lang w:val="en-AU"/>
        </w:rPr>
        <w:t>Test of Reading Comprehension (TORC) in</w:t>
      </w:r>
      <w:r>
        <w:rPr>
          <w:lang w:val="en-AU"/>
        </w:rPr>
        <w:t xml:space="preserve"> Years 6, 7 and 8. The school uses this test to identify student literacy needs and capabilities, and </w:t>
      </w:r>
      <w:r w:rsidR="00BC7887">
        <w:rPr>
          <w:lang w:val="en-AU"/>
        </w:rPr>
        <w:t>structure future learning experiences</w:t>
      </w:r>
      <w:r>
        <w:rPr>
          <w:lang w:val="en-AU"/>
        </w:rPr>
        <w:t>.</w:t>
      </w:r>
    </w:p>
    <w:p w14:paraId="1B8937C1" w14:textId="77777777" w:rsidR="00006918" w:rsidRDefault="00006918" w:rsidP="00217195">
      <w:pPr>
        <w:pStyle w:val="Heading3"/>
        <w:rPr>
          <w:lang w:val="en-AU"/>
        </w:rPr>
        <w:sectPr w:rsidR="00006918" w:rsidSect="00630367">
          <w:headerReference w:type="default" r:id="rId15"/>
          <w:footerReference w:type="even" r:id="rId16"/>
          <w:footerReference w:type="default" r:id="rId17"/>
          <w:type w:val="continuous"/>
          <w:pgSz w:w="11900" w:h="16840"/>
          <w:pgMar w:top="2155" w:right="1134" w:bottom="1701" w:left="1134" w:header="709" w:footer="709" w:gutter="0"/>
          <w:cols w:num="2" w:space="708"/>
          <w:docGrid w:linePitch="360"/>
        </w:sectPr>
      </w:pPr>
    </w:p>
    <w:p w14:paraId="7A2CB962" w14:textId="77777777" w:rsidR="00407CDA" w:rsidRPr="000B427C" w:rsidRDefault="00407CDA" w:rsidP="00217195">
      <w:pPr>
        <w:pStyle w:val="Heading3"/>
        <w:rPr>
          <w:i/>
          <w:lang w:val="en-AU"/>
        </w:rPr>
      </w:pPr>
      <w:r w:rsidRPr="000B427C">
        <w:rPr>
          <w:lang w:val="en-AU"/>
        </w:rPr>
        <w:lastRenderedPageBreak/>
        <w:t>Data and assessment</w:t>
      </w:r>
    </w:p>
    <w:p w14:paraId="20D0CF60" w14:textId="77777777" w:rsidR="00407CDA" w:rsidRPr="00630367" w:rsidRDefault="00407CDA" w:rsidP="00630367">
      <w:pPr>
        <w:pStyle w:val="Quote"/>
        <w:spacing w:before="0" w:line="259" w:lineRule="auto"/>
        <w:ind w:left="0" w:right="0"/>
        <w:rPr>
          <w:i w:val="0"/>
          <w:color w:val="auto"/>
          <w:lang w:val="en-AU"/>
        </w:rPr>
      </w:pPr>
      <w:r>
        <w:rPr>
          <w:i w:val="0"/>
          <w:iCs w:val="0"/>
          <w:color w:val="auto"/>
          <w:lang w:val="en-AU"/>
        </w:rPr>
        <w:t>T</w:t>
      </w:r>
      <w:r w:rsidR="000B427C">
        <w:rPr>
          <w:i w:val="0"/>
          <w:iCs w:val="0"/>
          <w:color w:val="auto"/>
          <w:lang w:val="en-AU"/>
        </w:rPr>
        <w:t xml:space="preserve">ORC results are formative assessment that demonstrate learning progress </w:t>
      </w:r>
      <w:r>
        <w:rPr>
          <w:i w:val="0"/>
          <w:iCs w:val="0"/>
          <w:color w:val="auto"/>
          <w:lang w:val="en-AU"/>
        </w:rPr>
        <w:t>at a given point in time.</w:t>
      </w:r>
      <w:r w:rsidRPr="00951810">
        <w:t xml:space="preserve"> </w:t>
      </w:r>
      <w:r>
        <w:rPr>
          <w:i w:val="0"/>
          <w:iCs w:val="0"/>
          <w:color w:val="auto"/>
          <w:lang w:val="en-AU"/>
        </w:rPr>
        <w:t>These assessments are used to</w:t>
      </w:r>
      <w:r w:rsidRPr="00951810">
        <w:rPr>
          <w:i w:val="0"/>
          <w:iCs w:val="0"/>
          <w:color w:val="auto"/>
          <w:lang w:val="en-AU"/>
        </w:rPr>
        <w:t xml:space="preserve"> track student improvements throughout the Literacy program</w:t>
      </w:r>
      <w:r>
        <w:rPr>
          <w:i w:val="0"/>
          <w:iCs w:val="0"/>
          <w:color w:val="auto"/>
          <w:lang w:val="en-AU"/>
        </w:rPr>
        <w:t>. I</w:t>
      </w:r>
      <w:r w:rsidR="000B427C">
        <w:rPr>
          <w:i w:val="0"/>
          <w:iCs w:val="0"/>
          <w:color w:val="auto"/>
          <w:lang w:val="en-AU"/>
        </w:rPr>
        <w:t xml:space="preserve">n this test, students complete </w:t>
      </w:r>
      <w:r>
        <w:rPr>
          <w:i w:val="0"/>
          <w:iCs w:val="0"/>
          <w:color w:val="auto"/>
          <w:lang w:val="en-AU"/>
        </w:rPr>
        <w:t>four timed subtests:</w:t>
      </w:r>
      <w:r w:rsidR="00630367">
        <w:rPr>
          <w:i w:val="0"/>
          <w:iCs w:val="0"/>
          <w:color w:val="auto"/>
          <w:lang w:val="en-AU"/>
        </w:rPr>
        <w:t xml:space="preserve"> </w:t>
      </w:r>
      <w:r w:rsidR="00006918">
        <w:rPr>
          <w:i w:val="0"/>
          <w:iCs w:val="0"/>
          <w:color w:val="auto"/>
          <w:lang w:val="en-AU"/>
        </w:rPr>
        <w:t>g</w:t>
      </w:r>
      <w:r>
        <w:rPr>
          <w:i w:val="0"/>
          <w:iCs w:val="0"/>
          <w:color w:val="auto"/>
          <w:lang w:val="en-AU"/>
        </w:rPr>
        <w:t>eneral vocabulary</w:t>
      </w:r>
      <w:r w:rsidR="00630367">
        <w:rPr>
          <w:i w:val="0"/>
          <w:iCs w:val="0"/>
          <w:color w:val="auto"/>
          <w:lang w:val="en-AU"/>
        </w:rPr>
        <w:t xml:space="preserve">, </w:t>
      </w:r>
      <w:r w:rsidR="00006918">
        <w:rPr>
          <w:i w:val="0"/>
          <w:color w:val="auto"/>
          <w:lang w:val="en-AU"/>
        </w:rPr>
        <w:t>s</w:t>
      </w:r>
      <w:r w:rsidRPr="00630367">
        <w:rPr>
          <w:i w:val="0"/>
          <w:color w:val="auto"/>
          <w:lang w:val="en-AU"/>
        </w:rPr>
        <w:t>yntactic similarities</w:t>
      </w:r>
      <w:r w:rsidR="00630367" w:rsidRPr="00630367">
        <w:rPr>
          <w:i w:val="0"/>
          <w:color w:val="auto"/>
        </w:rPr>
        <w:t xml:space="preserve">, </w:t>
      </w:r>
      <w:r w:rsidR="00006918">
        <w:rPr>
          <w:i w:val="0"/>
          <w:color w:val="auto"/>
          <w:lang w:val="en-AU"/>
        </w:rPr>
        <w:t>p</w:t>
      </w:r>
      <w:r w:rsidRPr="00630367">
        <w:rPr>
          <w:i w:val="0"/>
          <w:color w:val="auto"/>
          <w:lang w:val="en-AU"/>
        </w:rPr>
        <w:t>aragraph reading</w:t>
      </w:r>
      <w:r w:rsidR="00630367" w:rsidRPr="00630367">
        <w:rPr>
          <w:i w:val="0"/>
          <w:color w:val="auto"/>
        </w:rPr>
        <w:t xml:space="preserve"> and </w:t>
      </w:r>
      <w:r w:rsidR="00006918">
        <w:rPr>
          <w:i w:val="0"/>
          <w:color w:val="auto"/>
          <w:lang w:val="en-AU"/>
        </w:rPr>
        <w:t>s</w:t>
      </w:r>
      <w:r w:rsidRPr="00630367">
        <w:rPr>
          <w:i w:val="0"/>
          <w:color w:val="auto"/>
          <w:lang w:val="en-AU"/>
        </w:rPr>
        <w:t>entence sequencing.</w:t>
      </w:r>
    </w:p>
    <w:p w14:paraId="05B06993" w14:textId="7242D20B" w:rsidR="00407CDA" w:rsidRDefault="00006918" w:rsidP="00407CDA">
      <w:pPr>
        <w:spacing w:line="259" w:lineRule="auto"/>
        <w:rPr>
          <w:lang w:val="en-AU"/>
        </w:rPr>
      </w:pPr>
      <w:r>
        <w:rPr>
          <w:noProof/>
          <w:lang w:val="en-AU" w:eastAsia="en-AU"/>
        </w:rPr>
        <w:drawing>
          <wp:anchor distT="0" distB="0" distL="114300" distR="114300" simplePos="0" relativeHeight="251663872" behindDoc="0" locked="0" layoutInCell="1" allowOverlap="1" wp14:anchorId="59777411" wp14:editId="4D85A34A">
            <wp:simplePos x="0" y="0"/>
            <wp:positionH relativeFrom="margin">
              <wp:posOffset>1975485</wp:posOffset>
            </wp:positionH>
            <wp:positionV relativeFrom="paragraph">
              <wp:posOffset>10160</wp:posOffset>
            </wp:positionV>
            <wp:extent cx="4155440" cy="2590800"/>
            <wp:effectExtent l="0" t="0" r="0" b="0"/>
            <wp:wrapThrough wrapText="bothSides">
              <wp:wrapPolygon edited="0">
                <wp:start x="0" y="0"/>
                <wp:lineTo x="0" y="21441"/>
                <wp:lineTo x="21488" y="21441"/>
                <wp:lineTo x="21488" y="0"/>
                <wp:lineTo x="0" y="0"/>
              </wp:wrapPolygon>
            </wp:wrapThrough>
            <wp:docPr id="2" name="Picture 2" descr="This table shows the four literacy levels in Braybrook College's Literacy program and the corresponding student capabilities and needs.&#10;&#10;Strategies literacy level&#10;Student capabilities and needs dotpoints are: &#10;- read fluently&#10;- can comprehend text&#10;- need extension and critical reading skills.&#10;&#10;Comprehension literacy level&#10;Student capabilities and needs dotpoints are: &#10;- can decode and read fluently&#10;- need comprehension skill development.&#10;&#10;Transition literacy level&#10;Student capabilities and needs dotpoints are: &#10;- can generally decode&#10;- need to build fluency and comprehension&#10;- need lots of reading practice, vocabulary building and to learn reciprocal teaching steps.&#10;&#10;Reading assistance program literacy level.&#10;Student capabilities and needs dotpoints are: &#10;- need to learn to decode and build fluency&#10;- do the handwriting program." title="Literacy levels and corresponding student capabilities and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55440" cy="2590800"/>
                    </a:xfrm>
                    <a:prstGeom prst="rect">
                      <a:avLst/>
                    </a:prstGeom>
                    <a:noFill/>
                  </pic:spPr>
                </pic:pic>
              </a:graphicData>
            </a:graphic>
            <wp14:sizeRelH relativeFrom="margin">
              <wp14:pctWidth>0</wp14:pctWidth>
            </wp14:sizeRelH>
            <wp14:sizeRelV relativeFrom="margin">
              <wp14:pctHeight>0</wp14:pctHeight>
            </wp14:sizeRelV>
          </wp:anchor>
        </w:drawing>
      </w:r>
      <w:r w:rsidR="00407CDA">
        <w:rPr>
          <w:lang w:val="en-AU"/>
        </w:rPr>
        <w:t>The questions become more challenging as students progress through the test, highlighting where they need support to improve comprehension.</w:t>
      </w:r>
    </w:p>
    <w:p w14:paraId="5BCEDBC1" w14:textId="77777777" w:rsidR="009D1BB8" w:rsidRDefault="00951810" w:rsidP="00407CDA">
      <w:pPr>
        <w:pStyle w:val="Heading3"/>
        <w:rPr>
          <w:lang w:val="en-AU"/>
        </w:rPr>
      </w:pPr>
      <w:r>
        <w:rPr>
          <w:lang w:val="en-AU"/>
        </w:rPr>
        <w:t>Curriculum and lesson plans</w:t>
      </w:r>
    </w:p>
    <w:p w14:paraId="29D17386" w14:textId="77777777" w:rsidR="00217195" w:rsidRDefault="00093601" w:rsidP="00630367">
      <w:pPr>
        <w:pStyle w:val="Quote"/>
        <w:spacing w:before="0" w:line="259" w:lineRule="auto"/>
        <w:ind w:left="0" w:right="0"/>
        <w:rPr>
          <w:i w:val="0"/>
          <w:iCs w:val="0"/>
          <w:color w:val="auto"/>
          <w:lang w:val="en-AU"/>
        </w:rPr>
      </w:pPr>
      <w:r>
        <w:rPr>
          <w:i w:val="0"/>
          <w:iCs w:val="0"/>
          <w:color w:val="auto"/>
          <w:lang w:val="en-AU"/>
        </w:rPr>
        <w:t>Th</w:t>
      </w:r>
      <w:r w:rsidR="000B427C">
        <w:rPr>
          <w:i w:val="0"/>
          <w:iCs w:val="0"/>
          <w:color w:val="auto"/>
          <w:lang w:val="en-AU"/>
        </w:rPr>
        <w:t>e Literacy Coordinator develops</w:t>
      </w:r>
      <w:r>
        <w:rPr>
          <w:i w:val="0"/>
          <w:iCs w:val="0"/>
          <w:color w:val="auto"/>
          <w:lang w:val="en-AU"/>
        </w:rPr>
        <w:t xml:space="preserve"> </w:t>
      </w:r>
      <w:r w:rsidR="009D1BB8">
        <w:rPr>
          <w:i w:val="0"/>
          <w:iCs w:val="0"/>
          <w:color w:val="auto"/>
          <w:lang w:val="en-AU"/>
        </w:rPr>
        <w:t>lesson plans for all literacy lessons to ensure consistency across all classes.</w:t>
      </w:r>
    </w:p>
    <w:p w14:paraId="6349B18C" w14:textId="77777777" w:rsidR="00006918" w:rsidRDefault="00006918" w:rsidP="00630367">
      <w:pPr>
        <w:pStyle w:val="Quote"/>
        <w:spacing w:before="0" w:line="259" w:lineRule="auto"/>
        <w:ind w:left="0" w:right="0"/>
        <w:rPr>
          <w:i w:val="0"/>
          <w:iCs w:val="0"/>
          <w:color w:val="FF0000"/>
          <w:lang w:val="en-AU"/>
        </w:rPr>
        <w:sectPr w:rsidR="00006918" w:rsidSect="00006918">
          <w:type w:val="continuous"/>
          <w:pgSz w:w="11900" w:h="16840"/>
          <w:pgMar w:top="2155" w:right="1134" w:bottom="1701" w:left="1134" w:header="709" w:footer="709" w:gutter="0"/>
          <w:cols w:space="708"/>
          <w:docGrid w:linePitch="360"/>
        </w:sectPr>
      </w:pPr>
    </w:p>
    <w:p w14:paraId="1D2D27D8" w14:textId="77777777" w:rsidR="00630367" w:rsidRDefault="00EC24BD" w:rsidP="00630367">
      <w:pPr>
        <w:pStyle w:val="Quote"/>
        <w:spacing w:before="0" w:line="259" w:lineRule="auto"/>
        <w:ind w:left="0" w:right="0"/>
        <w:sectPr w:rsidR="00630367" w:rsidSect="00630367">
          <w:type w:val="continuous"/>
          <w:pgSz w:w="11900" w:h="16840"/>
          <w:pgMar w:top="2155" w:right="1134" w:bottom="1701" w:left="1134" w:header="709" w:footer="709" w:gutter="0"/>
          <w:cols w:num="2" w:space="708"/>
          <w:docGrid w:linePitch="360"/>
        </w:sectPr>
      </w:pPr>
      <w:r>
        <w:rPr>
          <w:i w:val="0"/>
          <w:iCs w:val="0"/>
          <w:color w:val="FF0000"/>
          <w:lang w:val="en-AU"/>
        </w:rPr>
        <w:t xml:space="preserve"> </w:t>
      </w:r>
    </w:p>
    <w:p w14:paraId="685E5718" w14:textId="77777777" w:rsidR="00630367" w:rsidRPr="00867612" w:rsidRDefault="00630367" w:rsidP="00630367">
      <w:pPr>
        <w:pStyle w:val="Heading1"/>
        <w:pBdr>
          <w:top w:val="single" w:sz="4" w:space="1" w:color="C00000"/>
        </w:pBdr>
        <w:sectPr w:rsidR="00630367" w:rsidRPr="00867612" w:rsidSect="003771F5">
          <w:type w:val="continuous"/>
          <w:pgSz w:w="11900" w:h="16840"/>
          <w:pgMar w:top="2155" w:right="1134" w:bottom="1701" w:left="1134" w:header="709" w:footer="709" w:gutter="0"/>
          <w:cols w:space="708"/>
          <w:docGrid w:linePitch="360"/>
        </w:sectPr>
      </w:pPr>
      <w:r>
        <w:t xml:space="preserve">Numeracy </w:t>
      </w:r>
    </w:p>
    <w:p w14:paraId="06401474" w14:textId="77777777" w:rsidR="00630367" w:rsidRDefault="00630367" w:rsidP="00630367">
      <w:pPr>
        <w:pStyle w:val="Heading2"/>
      </w:pPr>
      <w:r>
        <w:t>Numeracy Centre</w:t>
      </w:r>
    </w:p>
    <w:p w14:paraId="635D6CB9" w14:textId="77777777" w:rsidR="00630367" w:rsidRDefault="00630367" w:rsidP="00630367">
      <w:pPr>
        <w:spacing w:line="259" w:lineRule="auto"/>
      </w:pPr>
      <w:r>
        <w:t xml:space="preserve">Braybrook College identified a gap in their support of numeracy in 2015. </w:t>
      </w:r>
      <w:r w:rsidR="000B427C">
        <w:t>T</w:t>
      </w:r>
      <w:r>
        <w:t xml:space="preserve">he introduction of equity funding in 2016, </w:t>
      </w:r>
      <w:r w:rsidR="000B427C">
        <w:t xml:space="preserve">enabled the </w:t>
      </w:r>
      <w:r>
        <w:t xml:space="preserve">school to set up a Numeracy Centre to provide additional </w:t>
      </w:r>
      <w:r w:rsidR="00367B3E">
        <w:t xml:space="preserve">one on one </w:t>
      </w:r>
      <w:r>
        <w:t xml:space="preserve">support to students outside of the classroom. </w:t>
      </w:r>
    </w:p>
    <w:p w14:paraId="1220D318" w14:textId="77777777" w:rsidR="00630367" w:rsidRDefault="00630367" w:rsidP="00630367">
      <w:pPr>
        <w:spacing w:line="259" w:lineRule="auto"/>
      </w:pPr>
      <w:r>
        <w:t xml:space="preserve">The aim in establishing the Numeracy Centre was to see 25 percent more students in </w:t>
      </w:r>
      <w:r>
        <w:br/>
        <w:t>Year 7 and Year 9 reaching the highest levels of achievement in mathematics.</w:t>
      </w:r>
    </w:p>
    <w:p w14:paraId="104F0A0D" w14:textId="77777777" w:rsidR="00630367" w:rsidRDefault="00630367" w:rsidP="00630367">
      <w:pPr>
        <w:spacing w:line="259" w:lineRule="auto"/>
      </w:pPr>
      <w:r>
        <w:t xml:space="preserve">The Numeracy Centre provided a collaborative space staffed by maths teachers where students could drop in and access support, resources and systems to assist their learning in numeracy. </w:t>
      </w:r>
    </w:p>
    <w:p w14:paraId="43414F64" w14:textId="77777777" w:rsidR="008E095D" w:rsidRDefault="00630367" w:rsidP="00630367">
      <w:pPr>
        <w:spacing w:line="259" w:lineRule="auto"/>
        <w:rPr>
          <w:lang w:val="en-AU"/>
        </w:rPr>
        <w:sectPr w:rsidR="008E095D" w:rsidSect="00217195">
          <w:headerReference w:type="default" r:id="rId19"/>
          <w:footerReference w:type="default" r:id="rId20"/>
          <w:type w:val="continuous"/>
          <w:pgSz w:w="11900" w:h="16840"/>
          <w:pgMar w:top="2155" w:right="1134" w:bottom="1701" w:left="1134" w:header="709" w:footer="709" w:gutter="0"/>
          <w:cols w:space="708"/>
          <w:docGrid w:linePitch="360"/>
        </w:sectPr>
      </w:pPr>
      <w:r>
        <w:t>Maths teachers provided one-on-one and small group instruction to students in the Numeracy Centre during lunch times.</w:t>
      </w:r>
    </w:p>
    <w:p w14:paraId="3B8F91C9" w14:textId="77777777" w:rsidR="008E095D" w:rsidRDefault="008E095D" w:rsidP="00407CDA">
      <w:pPr>
        <w:pStyle w:val="Heading2"/>
        <w:rPr>
          <w:lang w:val="en-AU"/>
        </w:rPr>
        <w:sectPr w:rsidR="008E095D" w:rsidSect="008E095D">
          <w:pgSz w:w="11900" w:h="16840"/>
          <w:pgMar w:top="2155" w:right="1134" w:bottom="1701" w:left="1134" w:header="709" w:footer="709" w:gutter="0"/>
          <w:cols w:num="2" w:space="708"/>
          <w:docGrid w:linePitch="360"/>
        </w:sectPr>
      </w:pPr>
    </w:p>
    <w:p w14:paraId="0DD8996D" w14:textId="77777777" w:rsidR="00407CDA" w:rsidRDefault="00E765E5" w:rsidP="00630367">
      <w:pPr>
        <w:pStyle w:val="Heading1"/>
        <w:pBdr>
          <w:top w:val="single" w:sz="4" w:space="1" w:color="C00000"/>
        </w:pBdr>
        <w:rPr>
          <w:lang w:val="en-AU"/>
        </w:rPr>
      </w:pPr>
      <w:r>
        <w:rPr>
          <w:lang w:val="en-AU"/>
        </w:rPr>
        <w:t>Signs of impact</w:t>
      </w:r>
    </w:p>
    <w:p w14:paraId="49829010" w14:textId="77777777" w:rsidR="00E765E5" w:rsidRPr="000177AC" w:rsidRDefault="00E1280D" w:rsidP="000177AC">
      <w:pPr>
        <w:pStyle w:val="Heading2"/>
      </w:pPr>
      <w:r w:rsidRPr="000177AC">
        <w:t>Literacy</w:t>
      </w:r>
      <w:r w:rsidR="00E765E5" w:rsidRPr="000177AC">
        <w:t xml:space="preserve"> outcomes</w:t>
      </w:r>
    </w:p>
    <w:p w14:paraId="30DD88C2" w14:textId="59AFEF6C" w:rsidR="008E095D" w:rsidRDefault="007E5231" w:rsidP="008E095D">
      <w:pPr>
        <w:spacing w:line="259" w:lineRule="auto"/>
        <w:rPr>
          <w:lang w:val="en-AU"/>
        </w:rPr>
      </w:pPr>
      <w:r>
        <w:rPr>
          <w:noProof/>
          <w:lang w:val="en-AU" w:eastAsia="en-AU"/>
        </w:rPr>
        <w:drawing>
          <wp:anchor distT="0" distB="0" distL="114300" distR="114300" simplePos="0" relativeHeight="251661824" behindDoc="1" locked="0" layoutInCell="1" allowOverlap="1" wp14:anchorId="2F5919E8" wp14:editId="40454BC9">
            <wp:simplePos x="0" y="0"/>
            <wp:positionH relativeFrom="margin">
              <wp:align>center</wp:align>
            </wp:positionH>
            <wp:positionV relativeFrom="paragraph">
              <wp:posOffset>755015</wp:posOffset>
            </wp:positionV>
            <wp:extent cx="5209200" cy="2732400"/>
            <wp:effectExtent l="0" t="0" r="0" b="0"/>
            <wp:wrapTight wrapText="bothSides">
              <wp:wrapPolygon edited="0">
                <wp:start x="0" y="0"/>
                <wp:lineTo x="0" y="21389"/>
                <wp:lineTo x="21487" y="21389"/>
                <wp:lineTo x="21487" y="0"/>
                <wp:lineTo x="0" y="0"/>
              </wp:wrapPolygon>
            </wp:wrapTight>
            <wp:docPr id="6" name="Picture 6" descr="This line graph show the percentage of Year 9 students by bottom two, middle two and top two bands for Reading from 2010 to 2018.&#10;&#10;Forecast trendlines show the percentage of students in the middle and top two bands is increasing while the percentage of students in the bottom two bands is decreasing." title="Braybrook College Year 9 NAPLAN Reading percentage of students by ba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09200" cy="2732400"/>
                    </a:xfrm>
                    <a:prstGeom prst="rect">
                      <a:avLst/>
                    </a:prstGeom>
                    <a:noFill/>
                  </pic:spPr>
                </pic:pic>
              </a:graphicData>
            </a:graphic>
            <wp14:sizeRelH relativeFrom="margin">
              <wp14:pctWidth>0</wp14:pctWidth>
            </wp14:sizeRelH>
            <wp14:sizeRelV relativeFrom="margin">
              <wp14:pctHeight>0</wp14:pctHeight>
            </wp14:sizeRelV>
          </wp:anchor>
        </w:drawing>
      </w:r>
      <w:r w:rsidR="005A6C31">
        <w:rPr>
          <w:lang w:val="en-AU"/>
        </w:rPr>
        <w:t xml:space="preserve">Braybrook College’s </w:t>
      </w:r>
      <w:r w:rsidR="002C5217">
        <w:rPr>
          <w:lang w:val="en-AU"/>
        </w:rPr>
        <w:t xml:space="preserve">Year 9 </w:t>
      </w:r>
      <w:r w:rsidR="005A6C31">
        <w:rPr>
          <w:lang w:val="en-AU"/>
        </w:rPr>
        <w:t>NAPLAN data show</w:t>
      </w:r>
      <w:r w:rsidR="006A6FFD">
        <w:rPr>
          <w:lang w:val="en-AU"/>
        </w:rPr>
        <w:t>s</w:t>
      </w:r>
      <w:r w:rsidR="00994337">
        <w:rPr>
          <w:lang w:val="en-AU"/>
        </w:rPr>
        <w:t xml:space="preserve"> a </w:t>
      </w:r>
      <w:r w:rsidR="006A6FFD">
        <w:rPr>
          <w:lang w:val="en-AU"/>
        </w:rPr>
        <w:t>sustained</w:t>
      </w:r>
      <w:r w:rsidR="005A6C31">
        <w:rPr>
          <w:lang w:val="en-AU"/>
        </w:rPr>
        <w:t xml:space="preserve"> </w:t>
      </w:r>
      <w:r w:rsidR="00F50FA6">
        <w:rPr>
          <w:lang w:val="en-AU"/>
        </w:rPr>
        <w:t xml:space="preserve">improvement </w:t>
      </w:r>
      <w:r w:rsidR="005A6C31">
        <w:rPr>
          <w:lang w:val="en-AU"/>
        </w:rPr>
        <w:t>trend</w:t>
      </w:r>
      <w:r w:rsidR="006A6FFD" w:rsidRPr="006A6FFD">
        <w:rPr>
          <w:lang w:val="en-AU"/>
        </w:rPr>
        <w:t xml:space="preserve"> </w:t>
      </w:r>
      <w:r w:rsidR="006A6FFD">
        <w:rPr>
          <w:lang w:val="en-AU"/>
        </w:rPr>
        <w:t xml:space="preserve">since </w:t>
      </w:r>
      <w:r w:rsidR="002C5217">
        <w:rPr>
          <w:lang w:val="en-AU"/>
        </w:rPr>
        <w:t>201</w:t>
      </w:r>
      <w:r>
        <w:rPr>
          <w:lang w:val="en-AU"/>
        </w:rPr>
        <w:t>0</w:t>
      </w:r>
      <w:r w:rsidR="000F2A03">
        <w:rPr>
          <w:lang w:val="en-AU"/>
        </w:rPr>
        <w:t>.</w:t>
      </w:r>
      <w:r w:rsidR="005A6C31">
        <w:rPr>
          <w:lang w:val="en-AU"/>
        </w:rPr>
        <w:t xml:space="preserve"> </w:t>
      </w:r>
      <w:r w:rsidR="004B23BD">
        <w:rPr>
          <w:lang w:val="en-AU"/>
        </w:rPr>
        <w:t xml:space="preserve">The percentage of Year 9 students in the top two bands for Reading increased from </w:t>
      </w:r>
      <w:r>
        <w:rPr>
          <w:lang w:val="en-AU"/>
        </w:rPr>
        <w:t>nine</w:t>
      </w:r>
      <w:r w:rsidR="004B23BD">
        <w:rPr>
          <w:lang w:val="en-AU"/>
        </w:rPr>
        <w:t xml:space="preserve"> percent in 20</w:t>
      </w:r>
      <w:r w:rsidR="002C5217">
        <w:rPr>
          <w:lang w:val="en-AU"/>
        </w:rPr>
        <w:t>1</w:t>
      </w:r>
      <w:r>
        <w:rPr>
          <w:lang w:val="en-AU"/>
        </w:rPr>
        <w:t>0</w:t>
      </w:r>
      <w:r w:rsidR="004B23BD">
        <w:rPr>
          <w:lang w:val="en-AU"/>
        </w:rPr>
        <w:t xml:space="preserve"> to 19 percent in 2018.</w:t>
      </w:r>
      <w:r w:rsidR="008E095D">
        <w:rPr>
          <w:lang w:val="en-AU"/>
        </w:rPr>
        <w:t xml:space="preserve"> </w:t>
      </w:r>
      <w:r w:rsidR="00407CDA">
        <w:rPr>
          <w:lang w:val="en-AU"/>
        </w:rPr>
        <w:t>Over the same period, t</w:t>
      </w:r>
      <w:r w:rsidR="00994337">
        <w:rPr>
          <w:lang w:val="en-AU"/>
        </w:rPr>
        <w:t>he percentage</w:t>
      </w:r>
      <w:r w:rsidR="005A6C31">
        <w:rPr>
          <w:lang w:val="en-AU"/>
        </w:rPr>
        <w:t xml:space="preserve"> of Year 9 students in the bottom two bands for Reading</w:t>
      </w:r>
      <w:r w:rsidR="00261CEC">
        <w:rPr>
          <w:lang w:val="en-AU"/>
        </w:rPr>
        <w:t xml:space="preserve"> reduc</w:t>
      </w:r>
      <w:r w:rsidR="000F2A03">
        <w:rPr>
          <w:lang w:val="en-AU"/>
        </w:rPr>
        <w:t>ed</w:t>
      </w:r>
      <w:r w:rsidR="00261CEC">
        <w:rPr>
          <w:lang w:val="en-AU"/>
        </w:rPr>
        <w:t xml:space="preserve"> from </w:t>
      </w:r>
      <w:r>
        <w:rPr>
          <w:lang w:val="en-AU"/>
        </w:rPr>
        <w:t>39</w:t>
      </w:r>
      <w:r w:rsidR="000F2A03">
        <w:rPr>
          <w:lang w:val="en-AU"/>
        </w:rPr>
        <w:t xml:space="preserve"> percent to 19 percent</w:t>
      </w:r>
      <w:r w:rsidR="00EB237D">
        <w:rPr>
          <w:lang w:val="en-AU"/>
        </w:rPr>
        <w:t xml:space="preserve">. </w:t>
      </w:r>
    </w:p>
    <w:p w14:paraId="4D80ED62" w14:textId="77777777" w:rsidR="00DD365D" w:rsidRDefault="00DD365D" w:rsidP="00DD365D">
      <w:pPr>
        <w:spacing w:after="0" w:line="259" w:lineRule="auto"/>
        <w:rPr>
          <w:lang w:val="en-AU"/>
        </w:rPr>
      </w:pPr>
    </w:p>
    <w:p w14:paraId="38956117" w14:textId="7092EC6C" w:rsidR="005F0DE4" w:rsidRPr="00231995" w:rsidRDefault="005F0DE4" w:rsidP="000177AC">
      <w:pPr>
        <w:pStyle w:val="Heading2"/>
      </w:pPr>
      <w:r w:rsidRPr="00231995">
        <w:t>Numeracy outcomes</w:t>
      </w:r>
    </w:p>
    <w:p w14:paraId="55BA8B4B" w14:textId="77777777" w:rsidR="00BC16A7" w:rsidRDefault="005F0DE4" w:rsidP="008E095D">
      <w:pPr>
        <w:spacing w:line="259" w:lineRule="auto"/>
      </w:pPr>
      <w:r>
        <w:t xml:space="preserve">NAPLAN Year 9 Numeracy assessment results </w:t>
      </w:r>
      <w:r w:rsidR="00B76B16">
        <w:t>also</w:t>
      </w:r>
      <w:r>
        <w:t xml:space="preserve"> show </w:t>
      </w:r>
      <w:r w:rsidR="00B76B16">
        <w:t>a sustained</w:t>
      </w:r>
      <w:r>
        <w:t xml:space="preserve"> improvement </w:t>
      </w:r>
      <w:r w:rsidR="00B76B16">
        <w:t xml:space="preserve">trend </w:t>
      </w:r>
      <w:r>
        <w:t xml:space="preserve">in </w:t>
      </w:r>
      <w:r w:rsidR="00B76B16">
        <w:t>the</w:t>
      </w:r>
      <w:r>
        <w:t xml:space="preserve"> percentage of students in the top two bands</w:t>
      </w:r>
      <w:r w:rsidR="00B76B16">
        <w:t>, lifting from 14 percent in 2010 to 31 percent in 2018,</w:t>
      </w:r>
      <w:r>
        <w:t xml:space="preserve"> and the bottom two bands</w:t>
      </w:r>
      <w:r w:rsidR="00B76B16">
        <w:t>, which reduced from 33 percent to 19 percent over the same period</w:t>
      </w:r>
      <w:r>
        <w:t xml:space="preserve">. </w:t>
      </w:r>
    </w:p>
    <w:p w14:paraId="707E9136" w14:textId="77777777" w:rsidR="00630367" w:rsidRPr="008E095D" w:rsidRDefault="00B76B16" w:rsidP="008E095D">
      <w:pPr>
        <w:spacing w:line="259" w:lineRule="auto"/>
        <w:sectPr w:rsidR="00630367" w:rsidRPr="008E095D" w:rsidSect="008E095D">
          <w:type w:val="continuous"/>
          <w:pgSz w:w="11900" w:h="16840"/>
          <w:pgMar w:top="2155" w:right="1134" w:bottom="1701" w:left="1134" w:header="709" w:footer="709" w:gutter="0"/>
          <w:cols w:space="708"/>
          <w:docGrid w:linePitch="360"/>
        </w:sectPr>
      </w:pPr>
      <w:r>
        <w:rPr>
          <w:noProof/>
          <w:lang w:val="en-AU" w:eastAsia="en-AU"/>
        </w:rPr>
        <w:drawing>
          <wp:anchor distT="0" distB="0" distL="114300" distR="114300" simplePos="0" relativeHeight="251662848" behindDoc="1" locked="0" layoutInCell="1" allowOverlap="1" wp14:anchorId="28A5D926" wp14:editId="44990515">
            <wp:simplePos x="0" y="0"/>
            <wp:positionH relativeFrom="column">
              <wp:posOffset>451485</wp:posOffset>
            </wp:positionH>
            <wp:positionV relativeFrom="paragraph">
              <wp:posOffset>10795</wp:posOffset>
            </wp:positionV>
            <wp:extent cx="5209200" cy="2732445"/>
            <wp:effectExtent l="0" t="0" r="0" b="0"/>
            <wp:wrapTight wrapText="bothSides">
              <wp:wrapPolygon edited="0">
                <wp:start x="0" y="0"/>
                <wp:lineTo x="0" y="21384"/>
                <wp:lineTo x="21487" y="21384"/>
                <wp:lineTo x="21487" y="0"/>
                <wp:lineTo x="0" y="0"/>
              </wp:wrapPolygon>
            </wp:wrapTight>
            <wp:docPr id="8" name="Picture 8" descr="This line graph show the percentage of Year 9 students by bottom two, middle two and top two bands for Numeracy from 2010 to 2018.&#10;&#10;Forecast trendlines show the percentage of students in the middle and top two bands is increasing while the percentage of students in the bottom two bands is decreasing." title="Braybrook College Year 9 NAPLAN Numeracy percentage of students by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09200" cy="2732445"/>
                    </a:xfrm>
                    <a:prstGeom prst="rect">
                      <a:avLst/>
                    </a:prstGeom>
                    <a:noFill/>
                  </pic:spPr>
                </pic:pic>
              </a:graphicData>
            </a:graphic>
            <wp14:sizeRelH relativeFrom="margin">
              <wp14:pctWidth>0</wp14:pctWidth>
            </wp14:sizeRelH>
            <wp14:sizeRelV relativeFrom="margin">
              <wp14:pctHeight>0</wp14:pctHeight>
            </wp14:sizeRelV>
          </wp:anchor>
        </w:drawing>
      </w:r>
    </w:p>
    <w:p w14:paraId="4295C412" w14:textId="77777777" w:rsidR="00E1280D" w:rsidRDefault="00E1280D" w:rsidP="003A25A3">
      <w:pPr>
        <w:pStyle w:val="TableHead"/>
        <w:rPr>
          <w:b w:val="0"/>
          <w:color w:val="auto"/>
        </w:rPr>
      </w:pPr>
    </w:p>
    <w:p w14:paraId="068FBF55" w14:textId="77777777" w:rsidR="000F2A03" w:rsidRDefault="000F2A03" w:rsidP="003A25A3">
      <w:pPr>
        <w:pStyle w:val="TableHead"/>
        <w:rPr>
          <w:b w:val="0"/>
          <w:color w:val="auto"/>
        </w:rPr>
        <w:sectPr w:rsidR="000F2A03" w:rsidSect="008E095D">
          <w:type w:val="continuous"/>
          <w:pgSz w:w="11900" w:h="16840"/>
          <w:pgMar w:top="2155" w:right="1134" w:bottom="1701" w:left="1134" w:header="709" w:footer="709" w:gutter="0"/>
          <w:cols w:num="2" w:space="708"/>
          <w:docGrid w:linePitch="360"/>
        </w:sectPr>
      </w:pPr>
      <w:bookmarkStart w:id="0" w:name="_GoBack"/>
      <w:bookmarkEnd w:id="0"/>
    </w:p>
    <w:p w14:paraId="53ABDCB8" w14:textId="77777777" w:rsidR="003771F5" w:rsidRPr="00867612" w:rsidRDefault="006F5357" w:rsidP="00407CDA">
      <w:pPr>
        <w:pStyle w:val="Heading1"/>
        <w:pBdr>
          <w:top w:val="single" w:sz="4" w:space="1" w:color="C00000"/>
        </w:pBdr>
        <w:sectPr w:rsidR="003771F5" w:rsidRPr="00867612" w:rsidSect="003771F5">
          <w:headerReference w:type="default" r:id="rId23"/>
          <w:footerReference w:type="even" r:id="rId24"/>
          <w:footerReference w:type="default" r:id="rId25"/>
          <w:type w:val="continuous"/>
          <w:pgSz w:w="11900" w:h="16840"/>
          <w:pgMar w:top="2155" w:right="1134" w:bottom="1701" w:left="1134" w:header="709" w:footer="709" w:gutter="0"/>
          <w:cols w:space="708"/>
          <w:docGrid w:linePitch="360"/>
        </w:sectPr>
      </w:pPr>
      <w:r>
        <w:lastRenderedPageBreak/>
        <w:t>MYLNS</w:t>
      </w:r>
      <w:r w:rsidR="003771F5">
        <w:t xml:space="preserve"> Improvement Teachers</w:t>
      </w:r>
    </w:p>
    <w:p w14:paraId="033F6B92" w14:textId="77777777" w:rsidR="00E67925" w:rsidRDefault="00E67925" w:rsidP="00E67925">
      <w:pPr>
        <w:pStyle w:val="Heading2"/>
      </w:pPr>
      <w:r>
        <w:t>Early adoption</w:t>
      </w:r>
    </w:p>
    <w:p w14:paraId="330E62A8" w14:textId="77777777" w:rsidR="00F62333" w:rsidRDefault="00C33E47" w:rsidP="00D343C7">
      <w:pPr>
        <w:spacing w:line="259" w:lineRule="auto"/>
      </w:pPr>
      <w:r>
        <w:t xml:space="preserve">School leaders at </w:t>
      </w:r>
      <w:r w:rsidR="00E67925">
        <w:t xml:space="preserve">Braybrook College </w:t>
      </w:r>
      <w:r>
        <w:t xml:space="preserve">recognised </w:t>
      </w:r>
      <w:r w:rsidR="00E71A13">
        <w:t>the importance of</w:t>
      </w:r>
      <w:r>
        <w:t xml:space="preserve"> </w:t>
      </w:r>
      <w:r w:rsidR="00F62333">
        <w:t xml:space="preserve">the </w:t>
      </w:r>
      <w:r w:rsidR="0043365C">
        <w:t>Middle Years Literacy and Numeracy Support (</w:t>
      </w:r>
      <w:r w:rsidR="00F62333">
        <w:t>MYLNS</w:t>
      </w:r>
      <w:r w:rsidR="0043365C">
        <w:t>)</w:t>
      </w:r>
      <w:r w:rsidR="00F62333">
        <w:t xml:space="preserve"> Improvement Teacher</w:t>
      </w:r>
      <w:r w:rsidR="008212F6">
        <w:t xml:space="preserve"> role</w:t>
      </w:r>
      <w:r w:rsidR="00F62333">
        <w:t xml:space="preserve">s </w:t>
      </w:r>
      <w:r w:rsidR="00E71A13">
        <w:t>in complementing</w:t>
      </w:r>
      <w:r w:rsidR="00F62333">
        <w:t xml:space="preserve"> existing </w:t>
      </w:r>
      <w:r>
        <w:t xml:space="preserve">literacy and numeracy </w:t>
      </w:r>
      <w:r w:rsidR="00F62333">
        <w:t>initiatives and provid</w:t>
      </w:r>
      <w:r w:rsidR="00E71A13">
        <w:t>ing</w:t>
      </w:r>
      <w:r w:rsidR="00F62333">
        <w:t xml:space="preserve"> targeted support</w:t>
      </w:r>
      <w:r>
        <w:t xml:space="preserve"> </w:t>
      </w:r>
      <w:r w:rsidR="00F62333">
        <w:t>for identified students</w:t>
      </w:r>
      <w:r>
        <w:t xml:space="preserve">. </w:t>
      </w:r>
    </w:p>
    <w:p w14:paraId="49EB9DBA" w14:textId="77777777" w:rsidR="00F62333" w:rsidRDefault="00F62333" w:rsidP="00D343C7">
      <w:pPr>
        <w:spacing w:line="259" w:lineRule="auto"/>
      </w:pPr>
      <w:r>
        <w:t xml:space="preserve">The school advertised the roles in </w:t>
      </w:r>
      <w:r w:rsidR="00DB1BFD">
        <w:t xml:space="preserve">late </w:t>
      </w:r>
      <w:r>
        <w:t>2018 to ensure their Improvement Teachers could be appointed and ready to begin their work from day one in 2019.</w:t>
      </w:r>
    </w:p>
    <w:p w14:paraId="6F0EB91E" w14:textId="77777777" w:rsidR="00E67925" w:rsidRDefault="00F62333" w:rsidP="00D343C7">
      <w:pPr>
        <w:spacing w:line="259" w:lineRule="auto"/>
      </w:pPr>
      <w:r>
        <w:t>The school’s</w:t>
      </w:r>
      <w:r w:rsidR="00E67925">
        <w:t xml:space="preserve"> Literacy </w:t>
      </w:r>
      <w:r>
        <w:t xml:space="preserve">Improvement Teacher, Alex, and </w:t>
      </w:r>
      <w:r w:rsidR="00E67925">
        <w:t>Numeracy</w:t>
      </w:r>
      <w:r>
        <w:t xml:space="preserve"> Improvement Teacher, Zoe, </w:t>
      </w:r>
      <w:r w:rsidR="008212F6">
        <w:t xml:space="preserve">both </w:t>
      </w:r>
      <w:r>
        <w:t xml:space="preserve">started </w:t>
      </w:r>
      <w:r w:rsidR="00E67925">
        <w:t>in Term 1, 2019</w:t>
      </w:r>
      <w:r>
        <w:t xml:space="preserve">. They </w:t>
      </w:r>
      <w:r w:rsidR="00E67925">
        <w:t>introduc</w:t>
      </w:r>
      <w:r>
        <w:t>ed</w:t>
      </w:r>
      <w:r w:rsidR="00E67925">
        <w:t xml:space="preserve"> themselves to </w:t>
      </w:r>
      <w:r>
        <w:t>all staff at the first staff meeting</w:t>
      </w:r>
      <w:r w:rsidR="00E67925">
        <w:t xml:space="preserve"> of the year</w:t>
      </w:r>
      <w:r w:rsidR="00E67925" w:rsidRPr="00E67925">
        <w:t xml:space="preserve"> </w:t>
      </w:r>
      <w:r w:rsidR="00E67925">
        <w:t xml:space="preserve">to </w:t>
      </w:r>
      <w:r w:rsidR="005E48AD">
        <w:t>raise</w:t>
      </w:r>
      <w:r w:rsidR="00E67925">
        <w:t xml:space="preserve"> staff awareness of their roles</w:t>
      </w:r>
      <w:r w:rsidR="00E71A13">
        <w:t xml:space="preserve"> and worked collaboratively to identify and trial approaches to support students</w:t>
      </w:r>
      <w:r w:rsidR="00E67925">
        <w:t>.</w:t>
      </w:r>
    </w:p>
    <w:p w14:paraId="22E097DB" w14:textId="77777777" w:rsidR="00972555" w:rsidRPr="00A83762" w:rsidRDefault="000A57C6" w:rsidP="00D343C7">
      <w:pPr>
        <w:spacing w:line="259" w:lineRule="auto"/>
      </w:pPr>
      <w:r>
        <w:t>School leadership’s support of the MYLNS initiative was made explicit through t</w:t>
      </w:r>
      <w:r w:rsidR="005E48AD" w:rsidRPr="00A83762">
        <w:t xml:space="preserve">he </w:t>
      </w:r>
      <w:r w:rsidR="00972555" w:rsidRPr="00A83762">
        <w:t>Principal,</w:t>
      </w:r>
      <w:r w:rsidR="005E48AD" w:rsidRPr="00A83762">
        <w:t xml:space="preserve"> </w:t>
      </w:r>
      <w:r w:rsidR="00A83762" w:rsidRPr="00A83762">
        <w:t xml:space="preserve">Teaching and Learning Coordinator </w:t>
      </w:r>
      <w:r w:rsidR="00972555" w:rsidRPr="00A83762">
        <w:t xml:space="preserve">and </w:t>
      </w:r>
      <w:r w:rsidR="005E48AD" w:rsidRPr="00A83762">
        <w:t xml:space="preserve">Numeracy Coordinator </w:t>
      </w:r>
      <w:r w:rsidRPr="00A83762">
        <w:t>attend</w:t>
      </w:r>
      <w:r>
        <w:t>ing</w:t>
      </w:r>
      <w:r w:rsidRPr="00A83762">
        <w:t xml:space="preserve"> </w:t>
      </w:r>
      <w:r w:rsidR="00A83762" w:rsidRPr="00A83762">
        <w:t xml:space="preserve">all </w:t>
      </w:r>
      <w:r>
        <w:t>MYLNS</w:t>
      </w:r>
      <w:r w:rsidRPr="00A83762">
        <w:t xml:space="preserve"> </w:t>
      </w:r>
      <w:r w:rsidR="00A83762" w:rsidRPr="00A83762">
        <w:t xml:space="preserve">meetings. </w:t>
      </w:r>
    </w:p>
    <w:p w14:paraId="1D2E6C06" w14:textId="77777777" w:rsidR="00E67925" w:rsidRDefault="00E67925" w:rsidP="00100A98">
      <w:pPr>
        <w:pStyle w:val="Heading2"/>
      </w:pPr>
      <w:r>
        <w:t>Literacy</w:t>
      </w:r>
    </w:p>
    <w:p w14:paraId="18F2F640" w14:textId="77777777" w:rsidR="00C52CDC" w:rsidRDefault="00C52CDC" w:rsidP="00D343C7">
      <w:pPr>
        <w:spacing w:line="259" w:lineRule="auto"/>
      </w:pPr>
      <w:r>
        <w:t xml:space="preserve">Alex </w:t>
      </w:r>
      <w:r w:rsidR="00FA56D0">
        <w:t xml:space="preserve">started as the Literacy Improvement Teacher role with a 0.6 </w:t>
      </w:r>
      <w:r>
        <w:t xml:space="preserve">FTE </w:t>
      </w:r>
      <w:r w:rsidR="00FA56D0">
        <w:t xml:space="preserve">allotment.  </w:t>
      </w:r>
      <w:r w:rsidR="00792B42">
        <w:t>He knew that supporting teachers</w:t>
      </w:r>
      <w:r w:rsidR="00792B42" w:rsidRPr="00E67925">
        <w:t xml:space="preserve"> </w:t>
      </w:r>
      <w:r w:rsidR="00792B42">
        <w:t xml:space="preserve">would be a big part of his role and that working as a team was essential to shifting outcomes for the students identified for additional support under the MYLNS initiative. </w:t>
      </w:r>
    </w:p>
    <w:p w14:paraId="3BDDC772" w14:textId="77777777" w:rsidR="00100A98" w:rsidRPr="00231995" w:rsidRDefault="00100A98" w:rsidP="00231995">
      <w:pPr>
        <w:pStyle w:val="Heading3"/>
        <w:rPr>
          <w:b w:val="0"/>
        </w:rPr>
      </w:pPr>
      <w:r w:rsidRPr="00231995">
        <w:rPr>
          <w:rStyle w:val="Heading3Char"/>
          <w:b/>
        </w:rPr>
        <w:t>Evaluate and diagnose</w:t>
      </w:r>
      <w:r w:rsidRPr="00231995">
        <w:rPr>
          <w:b w:val="0"/>
        </w:rPr>
        <w:t xml:space="preserve"> </w:t>
      </w:r>
    </w:p>
    <w:p w14:paraId="46394438" w14:textId="77777777" w:rsidR="00C52CDC" w:rsidRDefault="00100A98" w:rsidP="00C52CDC">
      <w:pPr>
        <w:pStyle w:val="Heading4"/>
      </w:pPr>
      <w:r>
        <w:t>Using data and evidence</w:t>
      </w:r>
    </w:p>
    <w:p w14:paraId="1DFAF016" w14:textId="77777777" w:rsidR="00185D08" w:rsidRDefault="00185D08" w:rsidP="00185D08">
      <w:pPr>
        <w:spacing w:line="259" w:lineRule="auto"/>
      </w:pPr>
      <w:r>
        <w:t xml:space="preserve">During Term 1, Alex contacted parents and carers, and conducted a diagnostic meeting and introduction with each identified student. </w:t>
      </w:r>
    </w:p>
    <w:p w14:paraId="3ED94A5E" w14:textId="77777777" w:rsidR="00C52CDC" w:rsidRDefault="00185D08" w:rsidP="00185D08">
      <w:pPr>
        <w:spacing w:line="259" w:lineRule="auto"/>
      </w:pPr>
      <w:r>
        <w:t>He</w:t>
      </w:r>
      <w:r w:rsidR="00C52CDC">
        <w:t xml:space="preserve"> used a range of data from formal and informal sources to develop his </w:t>
      </w:r>
      <w:r w:rsidR="00C52CDC">
        <w:t xml:space="preserve">understanding of each student’s learning needs. </w:t>
      </w:r>
    </w:p>
    <w:p w14:paraId="3106D1D7" w14:textId="77777777" w:rsidR="00185D08" w:rsidRDefault="00185D08" w:rsidP="00630367">
      <w:pPr>
        <w:spacing w:line="259" w:lineRule="auto"/>
      </w:pPr>
      <w:r>
        <w:t>Alex</w:t>
      </w:r>
      <w:r w:rsidR="00C52CDC">
        <w:t xml:space="preserve"> examined NAPLAN results, OnDemand data and school reports, along with other evidence drawn from in-class student observations, team teaching, and interviews with previous and current teachers. He also examined student effort and motivation in various subjects and gaps in engagement to develop a more holistic picture of each student. </w:t>
      </w:r>
    </w:p>
    <w:p w14:paraId="6DACE8D7" w14:textId="77777777" w:rsidR="00DA2556" w:rsidRDefault="00DA2556" w:rsidP="00DA2556">
      <w:pPr>
        <w:pStyle w:val="Heading3"/>
      </w:pPr>
      <w:r>
        <w:t>Prioritise and set goals</w:t>
      </w:r>
    </w:p>
    <w:p w14:paraId="1D6D61BD" w14:textId="77777777" w:rsidR="008212F6" w:rsidRDefault="00C52CDC" w:rsidP="00D343C7">
      <w:pPr>
        <w:spacing w:line="259" w:lineRule="auto"/>
      </w:pPr>
      <w:r>
        <w:t>T</w:t>
      </w:r>
      <w:r w:rsidR="00DA2556">
        <w:t>h</w:t>
      </w:r>
      <w:r w:rsidR="00185D08">
        <w:t>is</w:t>
      </w:r>
      <w:r>
        <w:t xml:space="preserve"> wide variety of data and evidence informed </w:t>
      </w:r>
      <w:r w:rsidR="00DA2556">
        <w:t>Alex’s</w:t>
      </w:r>
      <w:r w:rsidR="00BA3D1A">
        <w:t xml:space="preserve"> development of </w:t>
      </w:r>
      <w:r>
        <w:t>student profiles</w:t>
      </w:r>
      <w:r w:rsidR="00BA3D1A">
        <w:t>. The analysis of student data enabled him to determine literacy levels and student needs.</w:t>
      </w:r>
      <w:r w:rsidR="00DA2556">
        <w:t xml:space="preserve"> </w:t>
      </w:r>
    </w:p>
    <w:p w14:paraId="084B5D37" w14:textId="77777777" w:rsidR="00185D08" w:rsidRDefault="00DA2556" w:rsidP="00D343C7">
      <w:pPr>
        <w:spacing w:line="259" w:lineRule="auto"/>
      </w:pPr>
      <w:r>
        <w:t xml:space="preserve">Alex worked with </w:t>
      </w:r>
      <w:r w:rsidR="008212F6">
        <w:t xml:space="preserve">each </w:t>
      </w:r>
      <w:r>
        <w:t>student to set goals and incorporated these and the actions that the student could take to achieve these goals</w:t>
      </w:r>
      <w:r w:rsidR="00185D08">
        <w:t xml:space="preserve"> into the</w:t>
      </w:r>
      <w:r w:rsidR="008212F6">
        <w:t>ir student</w:t>
      </w:r>
      <w:r w:rsidR="00185D08">
        <w:t xml:space="preserve"> profile. </w:t>
      </w:r>
    </w:p>
    <w:p w14:paraId="4E43BA61" w14:textId="77777777" w:rsidR="00185D08" w:rsidRDefault="00185D08" w:rsidP="00185D08">
      <w:pPr>
        <w:pStyle w:val="Heading3"/>
      </w:pPr>
      <w:r>
        <w:t>Develop and plan</w:t>
      </w:r>
    </w:p>
    <w:p w14:paraId="17520C4F" w14:textId="77777777" w:rsidR="00185D08" w:rsidRDefault="00185D08" w:rsidP="00185D08">
      <w:pPr>
        <w:pStyle w:val="Heading4"/>
      </w:pPr>
      <w:r>
        <w:t>Structures and processes</w:t>
      </w:r>
    </w:p>
    <w:p w14:paraId="41AEE9D9" w14:textId="77777777" w:rsidR="00185D08" w:rsidRDefault="00185D08" w:rsidP="00185D08">
      <w:pPr>
        <w:spacing w:line="259" w:lineRule="auto"/>
      </w:pPr>
      <w:r>
        <w:t xml:space="preserve">Alex recognised that his role needed structures. There were structural issues that needed to be addressed, including: </w:t>
      </w:r>
    </w:p>
    <w:p w14:paraId="6E4DF7AE" w14:textId="77777777" w:rsidR="00185D08" w:rsidRDefault="00185D08" w:rsidP="00185D08">
      <w:pPr>
        <w:pStyle w:val="ListParagraph"/>
        <w:numPr>
          <w:ilvl w:val="0"/>
          <w:numId w:val="29"/>
        </w:numPr>
        <w:spacing w:line="259" w:lineRule="auto"/>
        <w:ind w:left="567"/>
      </w:pPr>
      <w:r>
        <w:t>timetabling individual support meetings/observations</w:t>
      </w:r>
    </w:p>
    <w:p w14:paraId="4023C3D9" w14:textId="77777777" w:rsidR="00185D08" w:rsidRDefault="00185D08" w:rsidP="00185D08">
      <w:pPr>
        <w:pStyle w:val="ListParagraph"/>
        <w:numPr>
          <w:ilvl w:val="0"/>
          <w:numId w:val="29"/>
        </w:numPr>
        <w:spacing w:line="259" w:lineRule="auto"/>
        <w:ind w:left="567"/>
      </w:pPr>
      <w:r>
        <w:t xml:space="preserve">scheduling time to build relationships across a large number of teaching and support staff </w:t>
      </w:r>
    </w:p>
    <w:p w14:paraId="371D3C91" w14:textId="77777777" w:rsidR="00185D08" w:rsidRDefault="00185D08" w:rsidP="00185D08">
      <w:pPr>
        <w:pStyle w:val="ListParagraph"/>
        <w:numPr>
          <w:ilvl w:val="0"/>
          <w:numId w:val="29"/>
        </w:numPr>
        <w:spacing w:line="259" w:lineRule="auto"/>
        <w:ind w:left="567"/>
      </w:pPr>
      <w:r>
        <w:t xml:space="preserve">identifying a dedicated space or room to meet with students for literacy support. </w:t>
      </w:r>
    </w:p>
    <w:p w14:paraId="77A94D41" w14:textId="77777777" w:rsidR="00EB23FD" w:rsidRDefault="00EB23FD" w:rsidP="00185D08">
      <w:pPr>
        <w:spacing w:line="259" w:lineRule="auto"/>
      </w:pPr>
      <w:r>
        <w:t xml:space="preserve">Alex identified the specific classes where he would provide in-class support using his analysis of students’ reports and observation of student engagement in class. </w:t>
      </w:r>
    </w:p>
    <w:p w14:paraId="3505BADD" w14:textId="77777777" w:rsidR="00EB23FD" w:rsidRPr="00EB23FD" w:rsidRDefault="00EB23FD" w:rsidP="00EB23FD">
      <w:pPr>
        <w:spacing w:line="259" w:lineRule="auto"/>
      </w:pPr>
      <w:r w:rsidRPr="00EB23FD">
        <w:t xml:space="preserve">He identified opportunities to tap into existing meeting structures, such as faculty meetings, </w:t>
      </w:r>
      <w:r w:rsidRPr="00EB23FD">
        <w:lastRenderedPageBreak/>
        <w:t>to start the conversation with different faculties on differentiation.</w:t>
      </w:r>
    </w:p>
    <w:p w14:paraId="37DE7AB1" w14:textId="77777777" w:rsidR="00972555" w:rsidRPr="00E33767" w:rsidRDefault="00E33767" w:rsidP="00185D08">
      <w:pPr>
        <w:spacing w:line="259" w:lineRule="auto"/>
      </w:pPr>
      <w:r w:rsidRPr="00E33767">
        <w:t xml:space="preserve">A </w:t>
      </w:r>
      <w:r w:rsidR="00972555" w:rsidRPr="00E33767">
        <w:t xml:space="preserve">classroom adjacent to his office </w:t>
      </w:r>
      <w:r w:rsidRPr="00E33767">
        <w:t xml:space="preserve">and the library were identified as spaces that could be used </w:t>
      </w:r>
      <w:r w:rsidR="00972555" w:rsidRPr="00E33767">
        <w:t xml:space="preserve">to meet with and support students during break times or </w:t>
      </w:r>
      <w:r w:rsidR="00EB23FD" w:rsidRPr="00E33767">
        <w:t>when</w:t>
      </w:r>
      <w:r w:rsidR="00972555" w:rsidRPr="00E33767">
        <w:t xml:space="preserve"> withdrawing them from classes.</w:t>
      </w:r>
    </w:p>
    <w:p w14:paraId="6D1599EF" w14:textId="77777777" w:rsidR="00EB23FD" w:rsidRDefault="00EB23FD" w:rsidP="00EB23FD">
      <w:pPr>
        <w:spacing w:line="259" w:lineRule="auto"/>
      </w:pPr>
      <w:r w:rsidRPr="00A83762">
        <w:t>School leaders provided ongoing support in th</w:t>
      </w:r>
      <w:r>
        <w:t>is</w:t>
      </w:r>
      <w:r w:rsidRPr="00A83762">
        <w:t xml:space="preserve"> work. They acted as a sounding board for both Alex and Zoe regarding processes, procedures, professional learning sessions and student and staff support strategies.</w:t>
      </w:r>
    </w:p>
    <w:p w14:paraId="70BF6A85" w14:textId="77777777" w:rsidR="00185D08" w:rsidRDefault="00185D08" w:rsidP="00185D08">
      <w:pPr>
        <w:pStyle w:val="Heading4"/>
      </w:pPr>
      <w:r>
        <w:t>Establishing relationships</w:t>
      </w:r>
    </w:p>
    <w:p w14:paraId="7A666487" w14:textId="77777777" w:rsidR="00185D08" w:rsidRDefault="00185D08" w:rsidP="00185D08">
      <w:pPr>
        <w:spacing w:line="259" w:lineRule="auto"/>
      </w:pPr>
      <w:r>
        <w:t xml:space="preserve">From day one, Alex focused on building relationships with staff and the school wide awareness and understanding of his role. </w:t>
      </w:r>
    </w:p>
    <w:p w14:paraId="452B84C1" w14:textId="77777777" w:rsidR="00185D08" w:rsidRDefault="00185D08" w:rsidP="00185D08">
      <w:pPr>
        <w:spacing w:line="259" w:lineRule="auto"/>
      </w:pPr>
      <w:r>
        <w:t xml:space="preserve">He shared student profiles with staff on Compass, making them easily accessible for teachers. Alex recognised that he </w:t>
      </w:r>
      <w:r w:rsidR="001D62C3">
        <w:t xml:space="preserve">could </w:t>
      </w:r>
      <w:r>
        <w:t>do more to support teachers to implement the identified support strategies. He aligned his approach to the school wide focus this year on HITS (High Impact Teaching Strategies), in particular Explicit Teaching and Worked Examples.</w:t>
      </w:r>
    </w:p>
    <w:p w14:paraId="3190C7BE" w14:textId="77777777" w:rsidR="00185D08" w:rsidRDefault="001D62C3" w:rsidP="00185D08">
      <w:pPr>
        <w:spacing w:line="259" w:lineRule="auto"/>
      </w:pPr>
      <w:r>
        <w:t xml:space="preserve">Alex saw the Improvement Teacher role as part of a whole school approach, and his attendance and support of classes across a range of subject areas reflected that belief. </w:t>
      </w:r>
      <w:r w:rsidR="00185D08">
        <w:t xml:space="preserve">In Term 2, Alex started to work with individual faculties and modelled explicit teaching strategies. </w:t>
      </w:r>
    </w:p>
    <w:p w14:paraId="1A4B7F85" w14:textId="77777777" w:rsidR="00185D08" w:rsidRDefault="00185D08" w:rsidP="00185D08">
      <w:pPr>
        <w:pStyle w:val="Heading4"/>
      </w:pPr>
      <w:r>
        <w:t>Building capability</w:t>
      </w:r>
    </w:p>
    <w:p w14:paraId="5D67CD55" w14:textId="77777777" w:rsidR="00185D08" w:rsidRDefault="00185D08" w:rsidP="00D343C7">
      <w:pPr>
        <w:spacing w:line="259" w:lineRule="auto"/>
      </w:pPr>
      <w:r>
        <w:t>Alex also saw the role as being a source of specialist literacy pedagogy for his colleagues. He initiated his own professional learning, carrying out academic reading on areas such as language acquisition</w:t>
      </w:r>
      <w:r w:rsidR="001D62C3">
        <w:t xml:space="preserve"> and </w:t>
      </w:r>
      <w:r>
        <w:t>best practice intervention</w:t>
      </w:r>
      <w:r w:rsidR="001D62C3">
        <w:t>s</w:t>
      </w:r>
      <w:r>
        <w:t xml:space="preserve">, and </w:t>
      </w:r>
      <w:r w:rsidR="001D62C3">
        <w:t xml:space="preserve">developed </w:t>
      </w:r>
      <w:r>
        <w:t xml:space="preserve">his skills in reading and analysis of data. </w:t>
      </w:r>
    </w:p>
    <w:p w14:paraId="723D22AC" w14:textId="77777777" w:rsidR="00DA3EF7" w:rsidRDefault="00BA3D1A" w:rsidP="00DA3EF7">
      <w:pPr>
        <w:spacing w:line="259" w:lineRule="auto"/>
      </w:pPr>
      <w:r>
        <w:t xml:space="preserve">The </w:t>
      </w:r>
      <w:r w:rsidR="00185D08">
        <w:t xml:space="preserve">student </w:t>
      </w:r>
      <w:r>
        <w:t xml:space="preserve">profiles </w:t>
      </w:r>
      <w:r w:rsidR="001D62C3">
        <w:t xml:space="preserve">he developed </w:t>
      </w:r>
      <w:r>
        <w:t xml:space="preserve">included suggested teaching strategies that </w:t>
      </w:r>
      <w:r w:rsidR="001D62C3">
        <w:t xml:space="preserve">would </w:t>
      </w:r>
      <w:r>
        <w:t>be most effective based on the individual student’s strengths and areas for improvement. C</w:t>
      </w:r>
      <w:r w:rsidR="00C52CDC">
        <w:t xml:space="preserve">lassroom teachers </w:t>
      </w:r>
      <w:r>
        <w:t>had</w:t>
      </w:r>
      <w:r w:rsidR="00C52CDC">
        <w:t xml:space="preserve"> access </w:t>
      </w:r>
      <w:r>
        <w:t>to the profiles for their students and could use them to support student learning in the classroom</w:t>
      </w:r>
      <w:r w:rsidR="00C52CDC">
        <w:t xml:space="preserve">. </w:t>
      </w:r>
      <w:r>
        <w:t>The</w:t>
      </w:r>
      <w:r w:rsidR="00C52CDC">
        <w:t xml:space="preserve"> profiles helped to equip classroom teachers with the knowledge they needed to support the student to develop their literacy skills.</w:t>
      </w:r>
    </w:p>
    <w:p w14:paraId="2E6816CC" w14:textId="77777777" w:rsidR="00DA3EF7" w:rsidRDefault="00DA3EF7" w:rsidP="00DA3EF7">
      <w:pPr>
        <w:pStyle w:val="Heading3"/>
      </w:pPr>
      <w:r>
        <w:t>Implement and monitor</w:t>
      </w:r>
    </w:p>
    <w:p w14:paraId="6A3F62C1" w14:textId="77777777" w:rsidR="00FA56D0" w:rsidRDefault="00FA56D0" w:rsidP="000C364C">
      <w:pPr>
        <w:pStyle w:val="Heading4"/>
      </w:pPr>
      <w:r>
        <w:t>Delivering support to students</w:t>
      </w:r>
    </w:p>
    <w:p w14:paraId="1CBC6D5E" w14:textId="77777777" w:rsidR="00DA3EF7" w:rsidRDefault="00DA3EF7" w:rsidP="00D343C7">
      <w:pPr>
        <w:spacing w:line="259" w:lineRule="auto"/>
      </w:pPr>
      <w:r>
        <w:t xml:space="preserve">Alex provided direct support to MYLNS students in one-on-one or two-on-one meetings with students for one period each week. </w:t>
      </w:r>
    </w:p>
    <w:p w14:paraId="03BC6E2B" w14:textId="77777777" w:rsidR="000A57C6" w:rsidRDefault="00DA3EF7" w:rsidP="00D343C7">
      <w:pPr>
        <w:spacing w:line="259" w:lineRule="auto"/>
      </w:pPr>
      <w:r>
        <w:t xml:space="preserve">These meetings focused on specific literacy skills and goal setting. The students either came out of a class (rotating withdrawal from a class each week on a 3 week cycle) or met with him outside of class time. </w:t>
      </w:r>
    </w:p>
    <w:p w14:paraId="6EDB11E1" w14:textId="77777777" w:rsidR="000A57C6" w:rsidRDefault="00DA3EF7" w:rsidP="00D343C7">
      <w:pPr>
        <w:spacing w:line="259" w:lineRule="auto"/>
      </w:pPr>
      <w:r>
        <w:t xml:space="preserve">This work was then re-enforced with an additional period of in-class support to further practise the skills and provide additional support. </w:t>
      </w:r>
      <w:r w:rsidR="00FA56D0">
        <w:t>Alex</w:t>
      </w:r>
      <w:r w:rsidR="001471D1">
        <w:t xml:space="preserve"> </w:t>
      </w:r>
      <w:r w:rsidR="00FA56D0">
        <w:t>also worked</w:t>
      </w:r>
      <w:r w:rsidR="001471D1">
        <w:t xml:space="preserve"> directly with students in the EAL Homework Club during lunchtimes. </w:t>
      </w:r>
    </w:p>
    <w:p w14:paraId="6549CFA9" w14:textId="77777777" w:rsidR="001471D1" w:rsidRDefault="00FB0572" w:rsidP="00D343C7">
      <w:pPr>
        <w:spacing w:line="259" w:lineRule="auto"/>
      </w:pPr>
      <w:r>
        <w:t>S</w:t>
      </w:r>
      <w:r w:rsidR="001471D1">
        <w:t>ome students d</w:t>
      </w:r>
      <w:r w:rsidR="00FA56D0">
        <w:t>id</w:t>
      </w:r>
      <w:r w:rsidR="001471D1">
        <w:t xml:space="preserve"> not want to engage with him weekly</w:t>
      </w:r>
      <w:r>
        <w:t>.</w:t>
      </w:r>
      <w:r w:rsidR="001471D1">
        <w:t xml:space="preserve"> </w:t>
      </w:r>
      <w:r>
        <w:t xml:space="preserve">In these cases, </w:t>
      </w:r>
      <w:r w:rsidR="001471D1">
        <w:t xml:space="preserve">direct support </w:t>
      </w:r>
      <w:r>
        <w:t>wa</w:t>
      </w:r>
      <w:r w:rsidR="001471D1">
        <w:t xml:space="preserve">s </w:t>
      </w:r>
      <w:r w:rsidR="00DA3EF7">
        <w:t xml:space="preserve">negotiated with the student and </w:t>
      </w:r>
      <w:r w:rsidR="001471D1">
        <w:t xml:space="preserve">provided </w:t>
      </w:r>
      <w:r>
        <w:t xml:space="preserve">to them </w:t>
      </w:r>
      <w:r w:rsidR="001471D1">
        <w:t xml:space="preserve">outside this established format. </w:t>
      </w:r>
    </w:p>
    <w:p w14:paraId="5BB06806" w14:textId="77777777" w:rsidR="00FB0572" w:rsidRDefault="00FB0572" w:rsidP="00DA3EF7">
      <w:pPr>
        <w:pStyle w:val="Heading2"/>
      </w:pPr>
      <w:r>
        <w:t>Numeracy</w:t>
      </w:r>
    </w:p>
    <w:p w14:paraId="1993A206" w14:textId="77777777" w:rsidR="00DB1BFD" w:rsidRDefault="00FB0572" w:rsidP="00D343C7">
      <w:pPr>
        <w:spacing w:line="259" w:lineRule="auto"/>
      </w:pPr>
      <w:r>
        <w:t>Zoe started as the Numeracy Improvement Teacher role with a 0.</w:t>
      </w:r>
      <w:r w:rsidRPr="00213CF8">
        <w:t xml:space="preserve">2 </w:t>
      </w:r>
      <w:r>
        <w:t xml:space="preserve">FTE allotment. </w:t>
      </w:r>
    </w:p>
    <w:p w14:paraId="4FBB6C9D" w14:textId="77777777" w:rsidR="00FB403E" w:rsidRPr="00231995" w:rsidRDefault="00FB403E" w:rsidP="00231995">
      <w:pPr>
        <w:pStyle w:val="Heading3"/>
        <w:rPr>
          <w:b w:val="0"/>
        </w:rPr>
      </w:pPr>
      <w:r w:rsidRPr="00231995">
        <w:rPr>
          <w:rStyle w:val="Heading3Char"/>
          <w:b/>
        </w:rPr>
        <w:t>Evaluate and diagnose</w:t>
      </w:r>
      <w:r w:rsidRPr="00231995">
        <w:rPr>
          <w:b w:val="0"/>
        </w:rPr>
        <w:t xml:space="preserve"> </w:t>
      </w:r>
    </w:p>
    <w:p w14:paraId="644291DC" w14:textId="77777777" w:rsidR="00FB403E" w:rsidRDefault="00FB403E" w:rsidP="00FB403E">
      <w:pPr>
        <w:pStyle w:val="Heading4"/>
      </w:pPr>
      <w:r>
        <w:t>Using data and evidence</w:t>
      </w:r>
    </w:p>
    <w:p w14:paraId="68E2820E" w14:textId="77777777" w:rsidR="004949B2" w:rsidRDefault="009E1FC5" w:rsidP="00D343C7">
      <w:pPr>
        <w:spacing w:line="259" w:lineRule="auto"/>
      </w:pPr>
      <w:r>
        <w:t xml:space="preserve">Zoe conducted an </w:t>
      </w:r>
      <w:r w:rsidR="00FB403E">
        <w:t>in-</w:t>
      </w:r>
      <w:r>
        <w:t xml:space="preserve">depth analysis of the </w:t>
      </w:r>
      <w:r w:rsidR="00FB403E">
        <w:t xml:space="preserve">data for </w:t>
      </w:r>
      <w:r>
        <w:t xml:space="preserve">students </w:t>
      </w:r>
      <w:r w:rsidR="00FB403E">
        <w:t>identified for numeracy support</w:t>
      </w:r>
      <w:r w:rsidR="00E51F41">
        <w:t>, breaking</w:t>
      </w:r>
      <w:r>
        <w:t xml:space="preserve"> down their N</w:t>
      </w:r>
      <w:r w:rsidR="00EA14EC">
        <w:t>APLAN</w:t>
      </w:r>
      <w:r>
        <w:t xml:space="preserve"> data by question and Victorian Curriculum Achievement Standards. She also drew on </w:t>
      </w:r>
      <w:r w:rsidR="00FB403E">
        <w:t>in-school</w:t>
      </w:r>
      <w:r>
        <w:t xml:space="preserve"> data, OnDemand and teacher assessments to </w:t>
      </w:r>
      <w:r w:rsidR="002B0C50">
        <w:t xml:space="preserve">develop </w:t>
      </w:r>
      <w:r>
        <w:t xml:space="preserve">a profile </w:t>
      </w:r>
      <w:r w:rsidR="002B0C50">
        <w:t>on each</w:t>
      </w:r>
      <w:r>
        <w:t xml:space="preserve"> </w:t>
      </w:r>
      <w:r w:rsidR="002B0C50">
        <w:t xml:space="preserve">of her students to share with </w:t>
      </w:r>
      <w:r>
        <w:t>the</w:t>
      </w:r>
      <w:r w:rsidR="002B0C50">
        <w:t>ir</w:t>
      </w:r>
      <w:r>
        <w:t xml:space="preserve"> </w:t>
      </w:r>
      <w:r w:rsidR="002B0C50">
        <w:t xml:space="preserve">classroom </w:t>
      </w:r>
      <w:r>
        <w:t xml:space="preserve">maths teachers. </w:t>
      </w:r>
    </w:p>
    <w:p w14:paraId="54A44AD2" w14:textId="77777777" w:rsidR="00297BE4" w:rsidRDefault="00297BE4" w:rsidP="00297BE4">
      <w:pPr>
        <w:pStyle w:val="Heading3"/>
      </w:pPr>
      <w:r>
        <w:t>Prioritise and set goals</w:t>
      </w:r>
    </w:p>
    <w:p w14:paraId="3DD73E2B" w14:textId="02D4856B" w:rsidR="00E71A13" w:rsidRDefault="00E71A13" w:rsidP="00E71A13">
      <w:pPr>
        <w:spacing w:line="259" w:lineRule="auto"/>
      </w:pPr>
      <w:r>
        <w:t>Zoe found that consultation with the Numeracy Coordinator, Curriculum Coordinator,</w:t>
      </w:r>
      <w:r w:rsidR="008F63A1">
        <w:t xml:space="preserve"> EAL Coordinator, Year Level Co</w:t>
      </w:r>
      <w:r>
        <w:t xml:space="preserve">ordinators and Literacy Improvement Teacher was vital to gain insight into the ‘whole’ student. </w:t>
      </w:r>
    </w:p>
    <w:p w14:paraId="0578D656" w14:textId="77777777" w:rsidR="002B0C50" w:rsidRDefault="00297BE4" w:rsidP="002B0C50">
      <w:pPr>
        <w:spacing w:line="259" w:lineRule="auto"/>
      </w:pPr>
      <w:r>
        <w:t xml:space="preserve">Triangulating data and evidence with observations of the students in class </w:t>
      </w:r>
      <w:r w:rsidR="00E71A13">
        <w:t>enabled</w:t>
      </w:r>
      <w:r>
        <w:t xml:space="preserve"> Zoe </w:t>
      </w:r>
      <w:r w:rsidR="00E71A13">
        <w:t>to identify</w:t>
      </w:r>
      <w:r>
        <w:t xml:space="preserve"> their numeracy levels and </w:t>
      </w:r>
      <w:r w:rsidR="00790764">
        <w:t>learning needs</w:t>
      </w:r>
      <w:r>
        <w:t xml:space="preserve">. </w:t>
      </w:r>
      <w:r w:rsidR="00E71A13">
        <w:t>She was then able to share her findings with teachers to enable them to better support their students.</w:t>
      </w:r>
    </w:p>
    <w:p w14:paraId="07C34523" w14:textId="77777777" w:rsidR="006D49E1" w:rsidRDefault="006D49E1" w:rsidP="006D49E1">
      <w:pPr>
        <w:pStyle w:val="Heading3"/>
      </w:pPr>
      <w:r>
        <w:t>Develop and plan</w:t>
      </w:r>
    </w:p>
    <w:p w14:paraId="6940036A" w14:textId="77777777" w:rsidR="00297BE4" w:rsidRDefault="00297BE4" w:rsidP="00297BE4">
      <w:pPr>
        <w:pStyle w:val="Heading4"/>
      </w:pPr>
      <w:r>
        <w:t>Establishing relationships</w:t>
      </w:r>
    </w:p>
    <w:p w14:paraId="57CFE015" w14:textId="77777777" w:rsidR="00790764" w:rsidRDefault="00297BE4" w:rsidP="00297BE4">
      <w:r>
        <w:t xml:space="preserve">Zoe </w:t>
      </w:r>
      <w:r w:rsidR="0043365C">
        <w:t xml:space="preserve">shared information about her role and the </w:t>
      </w:r>
      <w:r w:rsidR="00790764">
        <w:t>MYLNS initiative</w:t>
      </w:r>
      <w:r w:rsidR="0043365C">
        <w:t xml:space="preserve"> </w:t>
      </w:r>
      <w:r w:rsidRPr="00B24052">
        <w:t xml:space="preserve">to </w:t>
      </w:r>
      <w:r>
        <w:t xml:space="preserve">the </w:t>
      </w:r>
      <w:r w:rsidR="0012695C">
        <w:t>Mathematics</w:t>
      </w:r>
      <w:r>
        <w:t xml:space="preserve"> faculty</w:t>
      </w:r>
      <w:r w:rsidRPr="00B24052">
        <w:t xml:space="preserve"> meetings </w:t>
      </w:r>
      <w:r>
        <w:t>and</w:t>
      </w:r>
      <w:r w:rsidRPr="00B24052">
        <w:t xml:space="preserve"> addressed all </w:t>
      </w:r>
      <w:r>
        <w:t>teachers</w:t>
      </w:r>
      <w:r w:rsidRPr="00B24052">
        <w:t xml:space="preserve"> at staff meetings</w:t>
      </w:r>
      <w:r>
        <w:t xml:space="preserve">. </w:t>
      </w:r>
    </w:p>
    <w:p w14:paraId="5CD47904" w14:textId="77777777" w:rsidR="00297BE4" w:rsidRDefault="006F5357" w:rsidP="00297BE4">
      <w:r>
        <w:t>This</w:t>
      </w:r>
      <w:r w:rsidR="00297BE4" w:rsidRPr="00B24052">
        <w:t xml:space="preserve"> </w:t>
      </w:r>
      <w:r w:rsidR="00790764">
        <w:t>paved the way for Zoe</w:t>
      </w:r>
      <w:r w:rsidR="00297BE4">
        <w:t xml:space="preserve"> </w:t>
      </w:r>
      <w:r w:rsidR="00790764">
        <w:t>to</w:t>
      </w:r>
      <w:r w:rsidR="00297BE4">
        <w:t xml:space="preserve"> </w:t>
      </w:r>
      <w:r w:rsidR="00790764">
        <w:t>go</w:t>
      </w:r>
      <w:r w:rsidR="00297BE4" w:rsidRPr="00B24052">
        <w:t xml:space="preserve"> in</w:t>
      </w:r>
      <w:r w:rsidR="00297BE4">
        <w:t>to</w:t>
      </w:r>
      <w:r w:rsidR="00297BE4" w:rsidRPr="00B24052">
        <w:t xml:space="preserve"> classes </w:t>
      </w:r>
      <w:r w:rsidRPr="00B24052">
        <w:t xml:space="preserve">to support </w:t>
      </w:r>
      <w:r w:rsidR="00297BE4" w:rsidRPr="00B24052">
        <w:t xml:space="preserve">students </w:t>
      </w:r>
      <w:r w:rsidR="00790764">
        <w:t>by making it clear that she would assist the classroom teaching</w:t>
      </w:r>
      <w:r w:rsidR="00297BE4" w:rsidRPr="00B24052">
        <w:t xml:space="preserve"> with </w:t>
      </w:r>
      <w:r w:rsidR="00790764">
        <w:t xml:space="preserve">specific </w:t>
      </w:r>
      <w:r w:rsidR="00297BE4" w:rsidRPr="00B24052">
        <w:t xml:space="preserve">strategies for </w:t>
      </w:r>
      <w:r w:rsidR="00790764">
        <w:t>the identified</w:t>
      </w:r>
      <w:r w:rsidR="00297BE4" w:rsidRPr="00B24052">
        <w:t xml:space="preserve"> students</w:t>
      </w:r>
      <w:r w:rsidR="00790764">
        <w:t>. She</w:t>
      </w:r>
      <w:r w:rsidR="00297BE4" w:rsidRPr="00B24052">
        <w:t xml:space="preserve"> also </w:t>
      </w:r>
      <w:r>
        <w:t>articulated that</w:t>
      </w:r>
      <w:r w:rsidR="00790764">
        <w:t xml:space="preserve"> the </w:t>
      </w:r>
      <w:r w:rsidR="00297BE4" w:rsidRPr="00B24052">
        <w:t xml:space="preserve">strategies </w:t>
      </w:r>
      <w:r w:rsidR="00790764">
        <w:t xml:space="preserve">she would be using </w:t>
      </w:r>
      <w:r>
        <w:t>w</w:t>
      </w:r>
      <w:r w:rsidR="00790764">
        <w:t xml:space="preserve">ould </w:t>
      </w:r>
      <w:r w:rsidR="00297BE4" w:rsidRPr="00B24052">
        <w:t xml:space="preserve">work </w:t>
      </w:r>
      <w:r>
        <w:t>with</w:t>
      </w:r>
      <w:r w:rsidR="00297BE4" w:rsidRPr="00B24052">
        <w:t xml:space="preserve"> all students.</w:t>
      </w:r>
    </w:p>
    <w:p w14:paraId="5E33842A" w14:textId="77777777" w:rsidR="00297BE4" w:rsidRPr="00790764" w:rsidRDefault="00297BE4" w:rsidP="00297BE4">
      <w:pPr>
        <w:spacing w:line="259" w:lineRule="auto"/>
      </w:pPr>
      <w:r w:rsidRPr="00790764">
        <w:t xml:space="preserve">Zoe enabled classroom teachers to feel confident with her in their classroom, </w:t>
      </w:r>
      <w:r w:rsidR="006F5357">
        <w:t>as</w:t>
      </w:r>
      <w:r w:rsidRPr="00790764">
        <w:t xml:space="preserve"> her role </w:t>
      </w:r>
      <w:r w:rsidR="006F5357">
        <w:t>would</w:t>
      </w:r>
      <w:r w:rsidRPr="00790764">
        <w:t xml:space="preserve"> support them in building the numeracy skills of their students.</w:t>
      </w:r>
    </w:p>
    <w:p w14:paraId="796226CE" w14:textId="77777777" w:rsidR="00CF2D47" w:rsidRDefault="00CF2D47" w:rsidP="00297BE4">
      <w:pPr>
        <w:pStyle w:val="Heading4"/>
      </w:pPr>
      <w:r>
        <w:t>Building capability</w:t>
      </w:r>
    </w:p>
    <w:p w14:paraId="4577AE16" w14:textId="77777777" w:rsidR="003C509C" w:rsidRDefault="00CF2D47" w:rsidP="00CF2D47">
      <w:pPr>
        <w:spacing w:line="259" w:lineRule="auto"/>
      </w:pPr>
      <w:r>
        <w:t xml:space="preserve">Zoe drew inspiration and ideas from the work of </w:t>
      </w:r>
      <w:r w:rsidRPr="0033293C">
        <w:t>Jo Boaler</w:t>
      </w:r>
      <w:r>
        <w:t xml:space="preserve">, </w:t>
      </w:r>
      <w:r w:rsidRPr="0033293C">
        <w:t xml:space="preserve">a British education author and Professor of Mathematics Education at the Stanford Graduate School of Education </w:t>
      </w:r>
      <w:r w:rsidR="003C509C">
        <w:t>who promotes</w:t>
      </w:r>
      <w:r w:rsidRPr="0033293C">
        <w:t xml:space="preserve"> mathematics education reform and equitable mathematics classrooms</w:t>
      </w:r>
      <w:r>
        <w:t xml:space="preserve">. </w:t>
      </w:r>
    </w:p>
    <w:p w14:paraId="1B5E6892" w14:textId="77777777" w:rsidR="00790764" w:rsidRDefault="003C509C" w:rsidP="00D343C7">
      <w:pPr>
        <w:spacing w:line="259" w:lineRule="auto"/>
      </w:pPr>
      <w:r>
        <w:t>Zoe</w:t>
      </w:r>
      <w:r w:rsidR="00790764">
        <w:t xml:space="preserve"> believes</w:t>
      </w:r>
      <w:r w:rsidR="00CF2D47">
        <w:t xml:space="preserve"> in making maths visible in the classroom and developing resources and posters to provide explicit anchors for students’ thinking in the classroom and as means of ‘broadcasting’ mathematics for everyone.</w:t>
      </w:r>
      <w:r>
        <w:t xml:space="preserve"> </w:t>
      </w:r>
      <w:r w:rsidR="00487C53">
        <w:t xml:space="preserve">She decided </w:t>
      </w:r>
      <w:r w:rsidR="00790764">
        <w:t>to develop</w:t>
      </w:r>
      <w:r w:rsidR="00274418">
        <w:t xml:space="preserve"> resources and strategies to share with all </w:t>
      </w:r>
      <w:r w:rsidR="0012695C">
        <w:t>math</w:t>
      </w:r>
      <w:r w:rsidR="006F5357">
        <w:t xml:space="preserve"> </w:t>
      </w:r>
      <w:r w:rsidR="00274418">
        <w:t>teachers in the school to assist the</w:t>
      </w:r>
      <w:r w:rsidR="00487C53">
        <w:t>m</w:t>
      </w:r>
      <w:r w:rsidR="00274418">
        <w:t xml:space="preserve"> with the teaching and learning</w:t>
      </w:r>
      <w:r w:rsidR="00487C53">
        <w:t xml:space="preserve"> of numeracy</w:t>
      </w:r>
      <w:r w:rsidR="00274418">
        <w:t xml:space="preserve">. </w:t>
      </w:r>
    </w:p>
    <w:p w14:paraId="0FDE7612" w14:textId="77777777" w:rsidR="0043365C" w:rsidRDefault="0043365C" w:rsidP="0043365C">
      <w:pPr>
        <w:pStyle w:val="Heading3"/>
      </w:pPr>
      <w:r>
        <w:t>Implement and monitor</w:t>
      </w:r>
    </w:p>
    <w:p w14:paraId="64643986" w14:textId="77777777" w:rsidR="0043365C" w:rsidRDefault="0043365C" w:rsidP="0043365C">
      <w:pPr>
        <w:pStyle w:val="Heading4"/>
      </w:pPr>
      <w:r>
        <w:t>Delivering support to students</w:t>
      </w:r>
    </w:p>
    <w:p w14:paraId="73FFB13A" w14:textId="77777777" w:rsidR="0012695C" w:rsidRDefault="0012695C" w:rsidP="002B0C50">
      <w:pPr>
        <w:spacing w:line="259" w:lineRule="auto"/>
      </w:pPr>
      <w:r>
        <w:t>T</w:t>
      </w:r>
      <w:r w:rsidRPr="00B24052">
        <w:t>ypically</w:t>
      </w:r>
      <w:r>
        <w:t>, Zoe</w:t>
      </w:r>
      <w:r w:rsidRPr="00B24052">
        <w:t xml:space="preserve"> attend</w:t>
      </w:r>
      <w:r>
        <w:t>ed</w:t>
      </w:r>
      <w:r w:rsidRPr="00B24052">
        <w:t xml:space="preserve"> one class per week with </w:t>
      </w:r>
      <w:r>
        <w:t>her identified</w:t>
      </w:r>
      <w:r w:rsidRPr="00B24052">
        <w:t xml:space="preserve"> students</w:t>
      </w:r>
      <w:r>
        <w:t>,</w:t>
      </w:r>
      <w:r w:rsidRPr="003C509C">
        <w:t xml:space="preserve"> </w:t>
      </w:r>
      <w:r>
        <w:t>although a</w:t>
      </w:r>
      <w:r w:rsidRPr="00B24052">
        <w:t xml:space="preserve"> timetable clash </w:t>
      </w:r>
      <w:r>
        <w:t>has meant that she meets with</w:t>
      </w:r>
      <w:r w:rsidRPr="00B24052">
        <w:t xml:space="preserve"> one student</w:t>
      </w:r>
      <w:r>
        <w:t xml:space="preserve"> at a</w:t>
      </w:r>
      <w:r w:rsidRPr="00B24052">
        <w:t xml:space="preserve"> mutually agreed time</w:t>
      </w:r>
      <w:r>
        <w:t xml:space="preserve"> outside of class</w:t>
      </w:r>
      <w:r w:rsidRPr="00B24052">
        <w:t xml:space="preserve">. </w:t>
      </w:r>
    </w:p>
    <w:p w14:paraId="333EFF53" w14:textId="77777777" w:rsidR="002B0C50" w:rsidRDefault="002B0C50" w:rsidP="002B0C50">
      <w:pPr>
        <w:spacing w:line="259" w:lineRule="auto"/>
      </w:pPr>
      <w:r w:rsidRPr="0043365C">
        <w:t xml:space="preserve">Zoe worked </w:t>
      </w:r>
      <w:r w:rsidR="006D49E1" w:rsidRPr="0043365C">
        <w:t>with</w:t>
      </w:r>
      <w:r w:rsidRPr="0043365C">
        <w:t xml:space="preserve"> students</w:t>
      </w:r>
      <w:r w:rsidR="006D49E1" w:rsidRPr="0043365C">
        <w:t xml:space="preserve"> in small groups</w:t>
      </w:r>
      <w:r w:rsidR="00487C53">
        <w:t>.</w:t>
      </w:r>
      <w:r w:rsidRPr="0043365C">
        <w:t xml:space="preserve"> </w:t>
      </w:r>
      <w:r w:rsidR="00487C53">
        <w:t xml:space="preserve">She </w:t>
      </w:r>
      <w:r w:rsidR="0043365C" w:rsidRPr="0043365C">
        <w:t>overc</w:t>
      </w:r>
      <w:r w:rsidR="00487C53">
        <w:t>ame</w:t>
      </w:r>
      <w:r w:rsidR="0043365C" w:rsidRPr="0043365C">
        <w:t xml:space="preserve"> any hesitation students</w:t>
      </w:r>
      <w:r w:rsidR="00416B3E" w:rsidRPr="00764AB0">
        <w:t xml:space="preserve"> </w:t>
      </w:r>
      <w:r w:rsidR="0043365C" w:rsidRPr="0043365C">
        <w:t xml:space="preserve">felt by </w:t>
      </w:r>
      <w:r w:rsidRPr="0043365C">
        <w:t xml:space="preserve">creating a safe space where students could admit they didn’t know things, ask questions, get immediate feedback on their work and build their confidence. </w:t>
      </w:r>
      <w:r w:rsidR="00CF2D47" w:rsidRPr="0043365C">
        <w:t xml:space="preserve">She encouraged students to </w:t>
      </w:r>
      <w:r w:rsidR="00CF2D47" w:rsidRPr="00CF2D47">
        <w:t>take risks, make mistakes, count with their fingers, use a calculator or other aides, draw pictures</w:t>
      </w:r>
      <w:r w:rsidR="0043365C">
        <w:t xml:space="preserve"> or</w:t>
      </w:r>
      <w:r w:rsidR="00CF2D47" w:rsidRPr="00CF2D47">
        <w:t xml:space="preserve"> watch a video</w:t>
      </w:r>
      <w:r w:rsidR="0043365C">
        <w:t xml:space="preserve"> to support their learning.</w:t>
      </w:r>
      <w:r w:rsidR="00CF2D47" w:rsidRPr="00CF2D47">
        <w:t xml:space="preserve"> </w:t>
      </w:r>
      <w:r w:rsidRPr="0043365C">
        <w:t xml:space="preserve">This approach </w:t>
      </w:r>
      <w:r w:rsidR="00487C53">
        <w:t>is enabling</w:t>
      </w:r>
      <w:r w:rsidRPr="0043365C">
        <w:t xml:space="preserve"> students to move forward with their learning.</w:t>
      </w:r>
    </w:p>
    <w:p w14:paraId="12D5D35E" w14:textId="77777777" w:rsidR="00487C53" w:rsidRPr="00B24052" w:rsidRDefault="003C509C" w:rsidP="00487C53">
      <w:r>
        <w:t>Zoe has observed</w:t>
      </w:r>
      <w:r w:rsidR="00487C53" w:rsidRPr="00B24052">
        <w:t xml:space="preserve"> </w:t>
      </w:r>
      <w:r>
        <w:t xml:space="preserve">that </w:t>
      </w:r>
      <w:r w:rsidR="0012695C">
        <w:t xml:space="preserve">her </w:t>
      </w:r>
      <w:r>
        <w:t>students</w:t>
      </w:r>
      <w:r w:rsidR="0012695C">
        <w:t>’</w:t>
      </w:r>
      <w:r>
        <w:t xml:space="preserve"> </w:t>
      </w:r>
      <w:r w:rsidR="0012695C" w:rsidRPr="00B24052">
        <w:t>confidence with their mat</w:t>
      </w:r>
      <w:r w:rsidR="0012695C">
        <w:t xml:space="preserve">hs </w:t>
      </w:r>
      <w:r w:rsidR="0012695C" w:rsidRPr="00B24052">
        <w:t>work</w:t>
      </w:r>
      <w:r w:rsidR="0012695C">
        <w:t xml:space="preserve"> is</w:t>
      </w:r>
      <w:r>
        <w:t xml:space="preserve"> </w:t>
      </w:r>
      <w:r w:rsidR="00487C53" w:rsidRPr="00B24052">
        <w:t>building.</w:t>
      </w:r>
    </w:p>
    <w:p w14:paraId="301A8A2D" w14:textId="77777777" w:rsidR="00487C53" w:rsidRDefault="00487C53" w:rsidP="00487C53">
      <w:pPr>
        <w:pStyle w:val="Heading4"/>
      </w:pPr>
      <w:r>
        <w:t>Building capability</w:t>
      </w:r>
    </w:p>
    <w:p w14:paraId="0533AFB3" w14:textId="77777777" w:rsidR="003C509C" w:rsidRDefault="00487C53" w:rsidP="00487C53">
      <w:pPr>
        <w:spacing w:line="259" w:lineRule="auto"/>
      </w:pPr>
      <w:r>
        <w:t xml:space="preserve">The resources Zoe developed </w:t>
      </w:r>
      <w:r w:rsidR="006F5357">
        <w:t>aim to</w:t>
      </w:r>
      <w:r>
        <w:t xml:space="preserve"> </w:t>
      </w:r>
      <w:r w:rsidR="006F5357">
        <w:t xml:space="preserve">build </w:t>
      </w:r>
      <w:r>
        <w:t>teachers</w:t>
      </w:r>
      <w:r w:rsidR="006F5357">
        <w:t>’</w:t>
      </w:r>
      <w:r>
        <w:t xml:space="preserve"> knowledge on how to use different strategies to assist students to recognise and understand mathematic</w:t>
      </w:r>
      <w:r w:rsidR="003C509C">
        <w:t>s in the real world and build</w:t>
      </w:r>
      <w:r>
        <w:t xml:space="preserve"> their capabilities and skills</w:t>
      </w:r>
      <w:r w:rsidR="003C509C">
        <w:t>.</w:t>
      </w:r>
      <w:r>
        <w:t xml:space="preserve"> They include </w:t>
      </w:r>
      <w:r w:rsidR="003C509C">
        <w:t xml:space="preserve">strategies </w:t>
      </w:r>
      <w:r w:rsidR="006F5357">
        <w:t>for helping students to</w:t>
      </w:r>
      <w:r>
        <w:t xml:space="preserve">: </w:t>
      </w:r>
    </w:p>
    <w:p w14:paraId="2AE82737" w14:textId="77777777" w:rsidR="003C509C" w:rsidRDefault="00487C53" w:rsidP="0012695C">
      <w:pPr>
        <w:pStyle w:val="ListParagraph"/>
        <w:numPr>
          <w:ilvl w:val="0"/>
          <w:numId w:val="30"/>
        </w:numPr>
        <w:spacing w:line="259" w:lineRule="auto"/>
        <w:ind w:left="567"/>
      </w:pPr>
      <w:r>
        <w:t>build deep levels of thinking</w:t>
      </w:r>
    </w:p>
    <w:p w14:paraId="273543DF" w14:textId="77777777" w:rsidR="006F5357" w:rsidRDefault="006F5357" w:rsidP="0012695C">
      <w:pPr>
        <w:pStyle w:val="ListParagraph"/>
        <w:numPr>
          <w:ilvl w:val="0"/>
          <w:numId w:val="30"/>
        </w:numPr>
        <w:spacing w:line="259" w:lineRule="auto"/>
        <w:ind w:left="567"/>
      </w:pPr>
      <w:r>
        <w:t>be</w:t>
      </w:r>
      <w:r w:rsidR="003C509C">
        <w:t xml:space="preserve"> reflecti</w:t>
      </w:r>
      <w:r>
        <w:t>ve</w:t>
      </w:r>
      <w:r w:rsidR="00487C53">
        <w:t xml:space="preserve"> and question their learning</w:t>
      </w:r>
    </w:p>
    <w:p w14:paraId="41798227" w14:textId="77777777" w:rsidR="006F5357" w:rsidRDefault="00487C53" w:rsidP="0012695C">
      <w:pPr>
        <w:pStyle w:val="ListParagraph"/>
        <w:numPr>
          <w:ilvl w:val="0"/>
          <w:numId w:val="30"/>
        </w:numPr>
        <w:spacing w:line="259" w:lineRule="auto"/>
        <w:ind w:left="567"/>
      </w:pPr>
      <w:r>
        <w:t>writ</w:t>
      </w:r>
      <w:r w:rsidR="006F5357">
        <w:t>e</w:t>
      </w:r>
      <w:r>
        <w:t xml:space="preserve"> about mathematics</w:t>
      </w:r>
    </w:p>
    <w:p w14:paraId="6D82D839" w14:textId="77777777" w:rsidR="006F5357" w:rsidRDefault="00487C53" w:rsidP="0012695C">
      <w:pPr>
        <w:pStyle w:val="ListParagraph"/>
        <w:numPr>
          <w:ilvl w:val="0"/>
          <w:numId w:val="30"/>
        </w:numPr>
        <w:spacing w:line="259" w:lineRule="auto"/>
        <w:ind w:left="567"/>
      </w:pPr>
      <w:r>
        <w:t>display visual thinking</w:t>
      </w:r>
    </w:p>
    <w:p w14:paraId="4FADFC8A" w14:textId="77777777" w:rsidR="006F5357" w:rsidRDefault="00487C53" w:rsidP="0012695C">
      <w:pPr>
        <w:pStyle w:val="ListParagraph"/>
        <w:numPr>
          <w:ilvl w:val="0"/>
          <w:numId w:val="30"/>
        </w:numPr>
        <w:spacing w:line="259" w:lineRule="auto"/>
        <w:ind w:left="567"/>
      </w:pPr>
      <w:r>
        <w:t xml:space="preserve">use </w:t>
      </w:r>
      <w:r w:rsidR="006F5357">
        <w:t>Information and Communication Technology (ICT)</w:t>
      </w:r>
      <w:r>
        <w:t xml:space="preserve"> as a tool in mathematics </w:t>
      </w:r>
    </w:p>
    <w:p w14:paraId="60BE2175" w14:textId="77777777" w:rsidR="006F5357" w:rsidRDefault="00487C53" w:rsidP="0012695C">
      <w:pPr>
        <w:pStyle w:val="ListParagraph"/>
        <w:numPr>
          <w:ilvl w:val="0"/>
          <w:numId w:val="30"/>
        </w:numPr>
        <w:spacing w:line="259" w:lineRule="auto"/>
        <w:ind w:left="567"/>
      </w:pPr>
      <w:r>
        <w:t xml:space="preserve">build connectedness </w:t>
      </w:r>
    </w:p>
    <w:p w14:paraId="791671D9" w14:textId="77777777" w:rsidR="00487C53" w:rsidRDefault="006F5357" w:rsidP="0012695C">
      <w:pPr>
        <w:pStyle w:val="ListParagraph"/>
        <w:numPr>
          <w:ilvl w:val="0"/>
          <w:numId w:val="30"/>
        </w:numPr>
        <w:spacing w:line="259" w:lineRule="auto"/>
        <w:ind w:left="567"/>
      </w:pPr>
      <w:r>
        <w:t xml:space="preserve">build a </w:t>
      </w:r>
      <w:r w:rsidR="00487C53">
        <w:t>mindset towards the learning of maths.</w:t>
      </w:r>
    </w:p>
    <w:p w14:paraId="6D1A84B2" w14:textId="77777777" w:rsidR="007A021A" w:rsidRDefault="00487C53" w:rsidP="0012695C">
      <w:pPr>
        <w:spacing w:line="259" w:lineRule="auto"/>
        <w:rPr>
          <w:b/>
        </w:rPr>
      </w:pPr>
      <w:r>
        <w:t>These tools have been placed in a dedicated place in the school’s curriculum planning infrastructure for all to access.</w:t>
      </w:r>
    </w:p>
    <w:p w14:paraId="2D618C0A" w14:textId="77777777" w:rsidR="007A021A" w:rsidRDefault="007A021A" w:rsidP="003A25A3">
      <w:pPr>
        <w:pStyle w:val="TableHead"/>
        <w:rPr>
          <w:b w:val="0"/>
        </w:rPr>
        <w:sectPr w:rsidR="007A021A" w:rsidSect="003771F5">
          <w:type w:val="continuous"/>
          <w:pgSz w:w="11900" w:h="16840"/>
          <w:pgMar w:top="2155" w:right="1134" w:bottom="1701" w:left="1134" w:header="709" w:footer="709" w:gutter="0"/>
          <w:cols w:num="2" w:space="708"/>
          <w:docGrid w:linePitch="360"/>
        </w:sectPr>
      </w:pPr>
    </w:p>
    <w:p w14:paraId="12461A5A" w14:textId="77777777" w:rsidR="00122369" w:rsidRPr="007D4D87" w:rsidRDefault="00122369" w:rsidP="007D4D87">
      <w:pPr>
        <w:spacing w:after="0" w:line="20" w:lineRule="exact"/>
        <w:rPr>
          <w:rFonts w:cstheme="minorHAnsi"/>
          <w:sz w:val="2"/>
          <w:szCs w:val="2"/>
        </w:rPr>
      </w:pPr>
    </w:p>
    <w:p w14:paraId="266DA372" w14:textId="77777777" w:rsidR="00087F55" w:rsidRPr="007D4D87" w:rsidRDefault="00087F55">
      <w:pPr>
        <w:spacing w:after="0" w:line="20" w:lineRule="exact"/>
        <w:rPr>
          <w:rFonts w:cstheme="minorHAnsi"/>
          <w:sz w:val="2"/>
          <w:szCs w:val="2"/>
        </w:rPr>
      </w:pPr>
    </w:p>
    <w:sectPr w:rsidR="00087F55" w:rsidRPr="007D4D87" w:rsidSect="00A034D6">
      <w:type w:val="continuous"/>
      <w:pgSz w:w="11900" w:h="16840"/>
      <w:pgMar w:top="2155" w:right="1134" w:bottom="1701"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6500D0" w16cid:durableId="20E348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C40FC" w14:textId="77777777" w:rsidR="00CE0F5B" w:rsidRDefault="00CE0F5B" w:rsidP="003967DD">
      <w:pPr>
        <w:spacing w:after="0"/>
      </w:pPr>
      <w:r>
        <w:separator/>
      </w:r>
    </w:p>
  </w:endnote>
  <w:endnote w:type="continuationSeparator" w:id="0">
    <w:p w14:paraId="3DB20A8F" w14:textId="77777777" w:rsidR="00CE0F5B" w:rsidRDefault="00CE0F5B"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3E5D2"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4B47858"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24E87" w14:textId="5202ED9D" w:rsidR="00A31926" w:rsidRDefault="00A31926" w:rsidP="00EA14E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8210D">
      <w:rPr>
        <w:rStyle w:val="PageNumber"/>
        <w:noProof/>
      </w:rPr>
      <w:t>1</w:t>
    </w:r>
    <w:r>
      <w:rPr>
        <w:rStyle w:val="PageNumber"/>
      </w:rPr>
      <w:fldChar w:fldCharType="end"/>
    </w:r>
  </w:p>
  <w:p w14:paraId="396B760C" w14:textId="77777777" w:rsidR="00401E59" w:rsidRPr="00FC4571" w:rsidRDefault="00401E59" w:rsidP="00401E59">
    <w:pPr>
      <w:spacing w:after="0"/>
      <w:rPr>
        <w:rFonts w:cstheme="minorHAnsi"/>
        <w:sz w:val="12"/>
        <w:szCs w:val="12"/>
      </w:rPr>
    </w:pPr>
  </w:p>
  <w:p w14:paraId="6A9C7E80" w14:textId="57B5B375" w:rsidR="00A31926" w:rsidRDefault="00A31926" w:rsidP="00A11A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B557E" w14:textId="77777777" w:rsidR="00630367" w:rsidRDefault="00630367"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16B6C6F" w14:textId="77777777" w:rsidR="00630367" w:rsidRDefault="00630367" w:rsidP="00A31926">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97573" w14:textId="31E85A6E" w:rsidR="00630367" w:rsidRDefault="00630367" w:rsidP="00EA14E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8210D">
      <w:rPr>
        <w:rStyle w:val="PageNumber"/>
        <w:noProof/>
      </w:rPr>
      <w:t>2</w:t>
    </w:r>
    <w:r>
      <w:rPr>
        <w:rStyle w:val="PageNumber"/>
      </w:rPr>
      <w:fldChar w:fldCharType="end"/>
    </w:r>
  </w:p>
  <w:p w14:paraId="785B806F" w14:textId="77777777" w:rsidR="00630367" w:rsidRPr="00FC4571" w:rsidRDefault="00630367" w:rsidP="00401E59">
    <w:pPr>
      <w:spacing w:after="0"/>
      <w:rPr>
        <w:rFonts w:cstheme="minorHAnsi"/>
        <w:sz w:val="12"/>
        <w:szCs w:val="12"/>
      </w:rPr>
    </w:pPr>
  </w:p>
  <w:p w14:paraId="695B2359" w14:textId="38528DDB" w:rsidR="00630367" w:rsidRDefault="00630367" w:rsidP="00A11A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1B173" w14:textId="680581BA" w:rsidR="00401E59" w:rsidRDefault="00401E59" w:rsidP="00401E59">
    <w:pPr>
      <w:pStyle w:val="Footer"/>
      <w:framePr w:wrap="none" w:vAnchor="text" w:hAnchor="margin" w:y="1"/>
      <w:ind w:right="-7393"/>
      <w:rPr>
        <w:rStyle w:val="PageNumber"/>
      </w:rPr>
    </w:pPr>
    <w:r>
      <w:rPr>
        <w:rStyle w:val="PageNumber"/>
      </w:rPr>
      <w:fldChar w:fldCharType="begin"/>
    </w:r>
    <w:r>
      <w:rPr>
        <w:rStyle w:val="PageNumber"/>
      </w:rPr>
      <w:instrText xml:space="preserve">PAGE  </w:instrText>
    </w:r>
    <w:r>
      <w:rPr>
        <w:rStyle w:val="PageNumber"/>
      </w:rPr>
      <w:fldChar w:fldCharType="separate"/>
    </w:r>
    <w:r w:rsidR="0028210D">
      <w:rPr>
        <w:rStyle w:val="PageNumber"/>
        <w:noProof/>
      </w:rPr>
      <w:t>3</w:t>
    </w:r>
    <w:r>
      <w:rPr>
        <w:rStyle w:val="PageNumber"/>
      </w:rPr>
      <w:fldChar w:fldCharType="end"/>
    </w:r>
  </w:p>
  <w:p w14:paraId="3C817E91" w14:textId="4769B7AD" w:rsidR="00401E59" w:rsidRDefault="00401E59" w:rsidP="0028210D">
    <w:pPr>
      <w:spacing w:after="0"/>
      <w:ind w:left="567" w:right="-7393"/>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8034A" w14:textId="77777777" w:rsidR="003771F5" w:rsidRDefault="003771F5"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8D2FAAF" w14:textId="77777777" w:rsidR="003771F5" w:rsidRDefault="003771F5" w:rsidP="00A31926">
    <w:pPr>
      <w:pStyle w:val="Footer"/>
      <w:ind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43927" w14:textId="4E5D7E10" w:rsidR="003771F5" w:rsidRDefault="003771F5" w:rsidP="00EA14E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8210D">
      <w:rPr>
        <w:rStyle w:val="PageNumber"/>
        <w:noProof/>
      </w:rPr>
      <w:t>6</w:t>
    </w:r>
    <w:r>
      <w:rPr>
        <w:rStyle w:val="PageNumber"/>
      </w:rPr>
      <w:fldChar w:fldCharType="end"/>
    </w:r>
  </w:p>
  <w:p w14:paraId="1BF166EF" w14:textId="77777777" w:rsidR="003771F5" w:rsidRPr="00FC4571" w:rsidRDefault="003771F5" w:rsidP="00401E59">
    <w:pPr>
      <w:spacing w:after="0"/>
      <w:rPr>
        <w:rFonts w:cstheme="minorHAnsi"/>
        <w:sz w:val="12"/>
        <w:szCs w:val="12"/>
      </w:rPr>
    </w:pPr>
  </w:p>
  <w:p w14:paraId="1706A988" w14:textId="77777777" w:rsidR="003771F5" w:rsidRDefault="003771F5" w:rsidP="00A11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0D8E1" w14:textId="77777777" w:rsidR="00CE0F5B" w:rsidRDefault="00CE0F5B" w:rsidP="003967DD">
      <w:pPr>
        <w:spacing w:after="0"/>
      </w:pPr>
      <w:r>
        <w:separator/>
      </w:r>
    </w:p>
  </w:footnote>
  <w:footnote w:type="continuationSeparator" w:id="0">
    <w:p w14:paraId="79199F98" w14:textId="77777777" w:rsidR="00CE0F5B" w:rsidRDefault="00CE0F5B"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E7FEF" w14:textId="2D149CC3" w:rsidR="007B1C94" w:rsidRDefault="006918F7">
    <w:pPr>
      <w:pStyle w:val="Header"/>
    </w:pPr>
    <w:r>
      <w:rPr>
        <w:noProof/>
        <w:lang w:val="en-AU" w:eastAsia="en-AU"/>
      </w:rPr>
      <w:drawing>
        <wp:anchor distT="0" distB="0" distL="114300" distR="114300" simplePos="0" relativeHeight="251666432" behindDoc="1" locked="0" layoutInCell="1" allowOverlap="1" wp14:anchorId="0FC8230D" wp14:editId="70F8A299">
          <wp:simplePos x="0" y="0"/>
          <wp:positionH relativeFrom="page">
            <wp:posOffset>0</wp:posOffset>
          </wp:positionH>
          <wp:positionV relativeFrom="margin">
            <wp:posOffset>-1386840</wp:posOffset>
          </wp:positionV>
          <wp:extent cx="7560000" cy="10684800"/>
          <wp:effectExtent l="0" t="0" r="8890" b="0"/>
          <wp:wrapNone/>
          <wp:docPr id="11" name="Picture 11" descr="Page header with the text 'The Education State' on the left side of the page in red and the text 'Schools' on the right side of the page in orange." title="The Education State: Schoo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p w14:paraId="127ED5C2" w14:textId="77777777" w:rsidR="007B1C94" w:rsidRDefault="007B1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79039" w14:textId="5218D8B5" w:rsidR="00630367" w:rsidRDefault="006918F7">
    <w:pPr>
      <w:pStyle w:val="Header"/>
    </w:pPr>
    <w:r>
      <w:rPr>
        <w:noProof/>
        <w:lang w:val="en-AU" w:eastAsia="en-AU"/>
      </w:rPr>
      <w:drawing>
        <wp:anchor distT="0" distB="0" distL="114300" distR="114300" simplePos="0" relativeHeight="251668480" behindDoc="1" locked="0" layoutInCell="1" allowOverlap="1" wp14:anchorId="24D30565" wp14:editId="2A4C010F">
          <wp:simplePos x="0" y="0"/>
          <wp:positionH relativeFrom="page">
            <wp:align>left</wp:align>
          </wp:positionH>
          <wp:positionV relativeFrom="page">
            <wp:align>top</wp:align>
          </wp:positionV>
          <wp:extent cx="7559675" cy="10684510"/>
          <wp:effectExtent l="0" t="0" r="3175" b="0"/>
          <wp:wrapNone/>
          <wp:docPr id="4" name="Picture 4" descr="Page header with the text 'The Education State' on the left side of the page in red and the text 'Schools' on the right side of the page in orange." title="The Education State: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5A068" w14:textId="15A19D3C" w:rsidR="00401E59" w:rsidRDefault="0078025B" w:rsidP="00231995">
    <w:pPr>
      <w:pStyle w:val="Header"/>
      <w:tabs>
        <w:tab w:val="clear" w:pos="4513"/>
        <w:tab w:val="clear" w:pos="9026"/>
        <w:tab w:val="left" w:pos="7905"/>
      </w:tabs>
    </w:pPr>
    <w:r>
      <w:rPr>
        <w:noProof/>
        <w:lang w:val="en-AU" w:eastAsia="en-AU"/>
      </w:rPr>
      <w:drawing>
        <wp:anchor distT="0" distB="0" distL="114300" distR="114300" simplePos="0" relativeHeight="251670528" behindDoc="1" locked="0" layoutInCell="1" allowOverlap="1" wp14:anchorId="2B2769B4" wp14:editId="3A0BC2AF">
          <wp:simplePos x="0" y="0"/>
          <wp:positionH relativeFrom="page">
            <wp:posOffset>0</wp:posOffset>
          </wp:positionH>
          <wp:positionV relativeFrom="margin">
            <wp:posOffset>-1353185</wp:posOffset>
          </wp:positionV>
          <wp:extent cx="7560000" cy="10684800"/>
          <wp:effectExtent l="0" t="0" r="3175" b="0"/>
          <wp:wrapNone/>
          <wp:docPr id="5" name="Picture 5" descr="Page header with the text 'The Education State' on the left side of the page in red and the text 'Schools' on the right side of the page in orange." title="The Education State: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r w:rsidR="00231995">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D3054" w14:textId="5BC1F3A3" w:rsidR="003771F5" w:rsidRDefault="0078025B" w:rsidP="0028210D">
    <w:pPr>
      <w:pStyle w:val="Header"/>
    </w:pPr>
    <w:r>
      <w:rPr>
        <w:noProof/>
        <w:lang w:val="en-AU" w:eastAsia="en-AU"/>
      </w:rPr>
      <w:drawing>
        <wp:anchor distT="0" distB="0" distL="114300" distR="114300" simplePos="0" relativeHeight="251672576" behindDoc="1" locked="0" layoutInCell="1" allowOverlap="1" wp14:anchorId="27D4E184" wp14:editId="0188C588">
          <wp:simplePos x="0" y="0"/>
          <wp:positionH relativeFrom="page">
            <wp:posOffset>0</wp:posOffset>
          </wp:positionH>
          <wp:positionV relativeFrom="page">
            <wp:posOffset>19050</wp:posOffset>
          </wp:positionV>
          <wp:extent cx="7560000" cy="10684800"/>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4847A1"/>
    <w:multiLevelType w:val="hybridMultilevel"/>
    <w:tmpl w:val="4DC6F524"/>
    <w:lvl w:ilvl="0" w:tplc="7E9C9ECE">
      <w:numFmt w:val="bullet"/>
      <w:lvlText w:val="-"/>
      <w:lvlJc w:val="left"/>
      <w:pPr>
        <w:ind w:left="720" w:hanging="360"/>
      </w:pPr>
      <w:rPr>
        <w:rFonts w:ascii="Arial" w:eastAsiaTheme="minorHAns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2A1EA4"/>
    <w:multiLevelType w:val="hybridMultilevel"/>
    <w:tmpl w:val="63261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E825CB"/>
    <w:multiLevelType w:val="hybridMultilevel"/>
    <w:tmpl w:val="36DAD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451D75"/>
    <w:multiLevelType w:val="hybridMultilevel"/>
    <w:tmpl w:val="8BCEF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737627"/>
    <w:multiLevelType w:val="hybridMultilevel"/>
    <w:tmpl w:val="CABC2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076856"/>
    <w:multiLevelType w:val="hybridMultilevel"/>
    <w:tmpl w:val="05B66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383F62"/>
    <w:multiLevelType w:val="hybridMultilevel"/>
    <w:tmpl w:val="726C2FA4"/>
    <w:lvl w:ilvl="0" w:tplc="986876B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6C5F8E"/>
    <w:multiLevelType w:val="hybridMultilevel"/>
    <w:tmpl w:val="2A205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07327B"/>
    <w:multiLevelType w:val="hybridMultilevel"/>
    <w:tmpl w:val="CC743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2D6368"/>
    <w:multiLevelType w:val="hybridMultilevel"/>
    <w:tmpl w:val="57746B4A"/>
    <w:lvl w:ilvl="0" w:tplc="E46A386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B8272D"/>
    <w:multiLevelType w:val="hybridMultilevel"/>
    <w:tmpl w:val="3BAEF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D12C2E"/>
    <w:multiLevelType w:val="hybridMultilevel"/>
    <w:tmpl w:val="2C702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2C3011"/>
    <w:multiLevelType w:val="hybridMultilevel"/>
    <w:tmpl w:val="8438C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8"/>
  </w:num>
  <w:num w:numId="13">
    <w:abstractNumId w:val="25"/>
  </w:num>
  <w:num w:numId="14">
    <w:abstractNumId w:val="27"/>
  </w:num>
  <w:num w:numId="15">
    <w:abstractNumId w:val="14"/>
  </w:num>
  <w:num w:numId="16">
    <w:abstractNumId w:val="22"/>
  </w:num>
  <w:num w:numId="17">
    <w:abstractNumId w:val="17"/>
  </w:num>
  <w:num w:numId="18">
    <w:abstractNumId w:val="15"/>
  </w:num>
  <w:num w:numId="19">
    <w:abstractNumId w:val="24"/>
  </w:num>
  <w:num w:numId="20">
    <w:abstractNumId w:val="29"/>
  </w:num>
  <w:num w:numId="21">
    <w:abstractNumId w:val="28"/>
  </w:num>
  <w:num w:numId="22">
    <w:abstractNumId w:val="19"/>
  </w:num>
  <w:num w:numId="23">
    <w:abstractNumId w:val="16"/>
  </w:num>
  <w:num w:numId="24">
    <w:abstractNumId w:val="23"/>
  </w:num>
  <w:num w:numId="25">
    <w:abstractNumId w:val="20"/>
  </w:num>
  <w:num w:numId="26">
    <w:abstractNumId w:val="26"/>
  </w:num>
  <w:num w:numId="27">
    <w:abstractNumId w:val="13"/>
  </w:num>
  <w:num w:numId="28">
    <w:abstractNumId w:val="11"/>
  </w:num>
  <w:num w:numId="29">
    <w:abstractNumId w:val="2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0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6918"/>
    <w:rsid w:val="000071AB"/>
    <w:rsid w:val="00012D20"/>
    <w:rsid w:val="00013339"/>
    <w:rsid w:val="000177AC"/>
    <w:rsid w:val="00026FE9"/>
    <w:rsid w:val="00061E2B"/>
    <w:rsid w:val="00065C6C"/>
    <w:rsid w:val="00087F55"/>
    <w:rsid w:val="00093601"/>
    <w:rsid w:val="000A47D4"/>
    <w:rsid w:val="000A4887"/>
    <w:rsid w:val="000A57C6"/>
    <w:rsid w:val="000B427C"/>
    <w:rsid w:val="000C1DDE"/>
    <w:rsid w:val="000C364C"/>
    <w:rsid w:val="000D065A"/>
    <w:rsid w:val="000E6961"/>
    <w:rsid w:val="000F24A8"/>
    <w:rsid w:val="000F2A03"/>
    <w:rsid w:val="00100A98"/>
    <w:rsid w:val="0012147E"/>
    <w:rsid w:val="00122369"/>
    <w:rsid w:val="0012695C"/>
    <w:rsid w:val="00133F60"/>
    <w:rsid w:val="00145785"/>
    <w:rsid w:val="001471D1"/>
    <w:rsid w:val="001578E2"/>
    <w:rsid w:val="001659CE"/>
    <w:rsid w:val="00177674"/>
    <w:rsid w:val="00185408"/>
    <w:rsid w:val="00185D08"/>
    <w:rsid w:val="00191B59"/>
    <w:rsid w:val="00194CAA"/>
    <w:rsid w:val="001C6413"/>
    <w:rsid w:val="001D13F9"/>
    <w:rsid w:val="001D62C3"/>
    <w:rsid w:val="001D7B6D"/>
    <w:rsid w:val="001F3504"/>
    <w:rsid w:val="001F5083"/>
    <w:rsid w:val="00213CF8"/>
    <w:rsid w:val="002145C7"/>
    <w:rsid w:val="00217195"/>
    <w:rsid w:val="00223662"/>
    <w:rsid w:val="0022722C"/>
    <w:rsid w:val="00231995"/>
    <w:rsid w:val="00261CEC"/>
    <w:rsid w:val="00270C50"/>
    <w:rsid w:val="00274418"/>
    <w:rsid w:val="0028210D"/>
    <w:rsid w:val="0028774A"/>
    <w:rsid w:val="00296ABC"/>
    <w:rsid w:val="00297BE4"/>
    <w:rsid w:val="002A4A96"/>
    <w:rsid w:val="002B0C50"/>
    <w:rsid w:val="002C5217"/>
    <w:rsid w:val="002D6A16"/>
    <w:rsid w:val="002D721C"/>
    <w:rsid w:val="002D7557"/>
    <w:rsid w:val="002E3BED"/>
    <w:rsid w:val="002E56A4"/>
    <w:rsid w:val="002F64A3"/>
    <w:rsid w:val="00312720"/>
    <w:rsid w:val="0033293C"/>
    <w:rsid w:val="00347C7E"/>
    <w:rsid w:val="00362061"/>
    <w:rsid w:val="00367B3E"/>
    <w:rsid w:val="003771F5"/>
    <w:rsid w:val="0038101C"/>
    <w:rsid w:val="00383DFF"/>
    <w:rsid w:val="00392953"/>
    <w:rsid w:val="003967DD"/>
    <w:rsid w:val="003A25A3"/>
    <w:rsid w:val="003A4E15"/>
    <w:rsid w:val="003A51F8"/>
    <w:rsid w:val="003C2C0E"/>
    <w:rsid w:val="003C46B6"/>
    <w:rsid w:val="003C509C"/>
    <w:rsid w:val="00401E59"/>
    <w:rsid w:val="00407CDA"/>
    <w:rsid w:val="00416B3E"/>
    <w:rsid w:val="0042432A"/>
    <w:rsid w:val="0043365C"/>
    <w:rsid w:val="00433669"/>
    <w:rsid w:val="00462637"/>
    <w:rsid w:val="00487C53"/>
    <w:rsid w:val="0049445D"/>
    <w:rsid w:val="004949B2"/>
    <w:rsid w:val="004B23BD"/>
    <w:rsid w:val="004B2ED6"/>
    <w:rsid w:val="004C660B"/>
    <w:rsid w:val="004F6365"/>
    <w:rsid w:val="0051180E"/>
    <w:rsid w:val="0053278E"/>
    <w:rsid w:val="0055354D"/>
    <w:rsid w:val="00571676"/>
    <w:rsid w:val="00584366"/>
    <w:rsid w:val="005875DC"/>
    <w:rsid w:val="005A4F12"/>
    <w:rsid w:val="005A6C31"/>
    <w:rsid w:val="005E48AD"/>
    <w:rsid w:val="005E5477"/>
    <w:rsid w:val="005F0048"/>
    <w:rsid w:val="005F0DE4"/>
    <w:rsid w:val="00606305"/>
    <w:rsid w:val="00617A7C"/>
    <w:rsid w:val="00624A55"/>
    <w:rsid w:val="00630367"/>
    <w:rsid w:val="00644FCA"/>
    <w:rsid w:val="006513F1"/>
    <w:rsid w:val="00654F80"/>
    <w:rsid w:val="006918F7"/>
    <w:rsid w:val="0069208C"/>
    <w:rsid w:val="006A25AC"/>
    <w:rsid w:val="006A6FFD"/>
    <w:rsid w:val="006B4FCB"/>
    <w:rsid w:val="006C483B"/>
    <w:rsid w:val="006D49E1"/>
    <w:rsid w:val="006E3312"/>
    <w:rsid w:val="006F5357"/>
    <w:rsid w:val="006F5D64"/>
    <w:rsid w:val="00735E9D"/>
    <w:rsid w:val="0076200C"/>
    <w:rsid w:val="00764AB0"/>
    <w:rsid w:val="007776CD"/>
    <w:rsid w:val="0078025B"/>
    <w:rsid w:val="0078177F"/>
    <w:rsid w:val="007864F8"/>
    <w:rsid w:val="00790764"/>
    <w:rsid w:val="00792B42"/>
    <w:rsid w:val="007A021A"/>
    <w:rsid w:val="007A7ABA"/>
    <w:rsid w:val="007B02FB"/>
    <w:rsid w:val="007B1622"/>
    <w:rsid w:val="007B1C94"/>
    <w:rsid w:val="007B556E"/>
    <w:rsid w:val="007C0AAA"/>
    <w:rsid w:val="007D3E38"/>
    <w:rsid w:val="007D497D"/>
    <w:rsid w:val="007D4D87"/>
    <w:rsid w:val="007E5231"/>
    <w:rsid w:val="007E62FC"/>
    <w:rsid w:val="00811628"/>
    <w:rsid w:val="008212F6"/>
    <w:rsid w:val="00860BF6"/>
    <w:rsid w:val="008630A4"/>
    <w:rsid w:val="00867612"/>
    <w:rsid w:val="00876118"/>
    <w:rsid w:val="008B1737"/>
    <w:rsid w:val="008D058E"/>
    <w:rsid w:val="008E095D"/>
    <w:rsid w:val="008F63A1"/>
    <w:rsid w:val="00906AA6"/>
    <w:rsid w:val="009313D0"/>
    <w:rsid w:val="009427C2"/>
    <w:rsid w:val="00951810"/>
    <w:rsid w:val="00972555"/>
    <w:rsid w:val="009931A8"/>
    <w:rsid w:val="00994337"/>
    <w:rsid w:val="00995281"/>
    <w:rsid w:val="00997BAB"/>
    <w:rsid w:val="009A75E3"/>
    <w:rsid w:val="009D1BB8"/>
    <w:rsid w:val="009E1FC5"/>
    <w:rsid w:val="009F4D73"/>
    <w:rsid w:val="00A034D6"/>
    <w:rsid w:val="00A0764A"/>
    <w:rsid w:val="00A11A80"/>
    <w:rsid w:val="00A1492C"/>
    <w:rsid w:val="00A16100"/>
    <w:rsid w:val="00A31926"/>
    <w:rsid w:val="00A40172"/>
    <w:rsid w:val="00A47AFC"/>
    <w:rsid w:val="00A534A3"/>
    <w:rsid w:val="00A77FEB"/>
    <w:rsid w:val="00A83762"/>
    <w:rsid w:val="00A90CB9"/>
    <w:rsid w:val="00AA3EFF"/>
    <w:rsid w:val="00AB7C74"/>
    <w:rsid w:val="00AE1C3E"/>
    <w:rsid w:val="00B05712"/>
    <w:rsid w:val="00B22026"/>
    <w:rsid w:val="00B45EB0"/>
    <w:rsid w:val="00B76B16"/>
    <w:rsid w:val="00BA3D1A"/>
    <w:rsid w:val="00BC16A7"/>
    <w:rsid w:val="00BC3A72"/>
    <w:rsid w:val="00BC7887"/>
    <w:rsid w:val="00BE4C87"/>
    <w:rsid w:val="00C13D8B"/>
    <w:rsid w:val="00C33E47"/>
    <w:rsid w:val="00C52CDC"/>
    <w:rsid w:val="00C7078D"/>
    <w:rsid w:val="00C738B8"/>
    <w:rsid w:val="00CE0F5B"/>
    <w:rsid w:val="00CF2D47"/>
    <w:rsid w:val="00CF5FB7"/>
    <w:rsid w:val="00CF7B04"/>
    <w:rsid w:val="00D343C7"/>
    <w:rsid w:val="00D70FAA"/>
    <w:rsid w:val="00D77143"/>
    <w:rsid w:val="00DA2556"/>
    <w:rsid w:val="00DA322E"/>
    <w:rsid w:val="00DA3D77"/>
    <w:rsid w:val="00DA3EF7"/>
    <w:rsid w:val="00DA76DC"/>
    <w:rsid w:val="00DB0778"/>
    <w:rsid w:val="00DB1BFD"/>
    <w:rsid w:val="00DB2825"/>
    <w:rsid w:val="00DD365D"/>
    <w:rsid w:val="00DD443B"/>
    <w:rsid w:val="00E00ADC"/>
    <w:rsid w:val="00E1280D"/>
    <w:rsid w:val="00E204FE"/>
    <w:rsid w:val="00E33767"/>
    <w:rsid w:val="00E34263"/>
    <w:rsid w:val="00E47AC8"/>
    <w:rsid w:val="00E51F41"/>
    <w:rsid w:val="00E6523A"/>
    <w:rsid w:val="00E67925"/>
    <w:rsid w:val="00E71A13"/>
    <w:rsid w:val="00E72144"/>
    <w:rsid w:val="00E7372F"/>
    <w:rsid w:val="00E73E73"/>
    <w:rsid w:val="00E765E5"/>
    <w:rsid w:val="00EA14EC"/>
    <w:rsid w:val="00EB237D"/>
    <w:rsid w:val="00EB23FD"/>
    <w:rsid w:val="00EC1566"/>
    <w:rsid w:val="00EC24BD"/>
    <w:rsid w:val="00EC2A17"/>
    <w:rsid w:val="00EC5EAF"/>
    <w:rsid w:val="00F07F40"/>
    <w:rsid w:val="00F320E0"/>
    <w:rsid w:val="00F40674"/>
    <w:rsid w:val="00F50FA6"/>
    <w:rsid w:val="00F62333"/>
    <w:rsid w:val="00FA56D0"/>
    <w:rsid w:val="00FB0572"/>
    <w:rsid w:val="00FB403E"/>
    <w:rsid w:val="00FC4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67B7D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9"/>
    <w:unhideWhenUsed/>
    <w:qFormat/>
    <w:rsid w:val="00FA56D0"/>
    <w:pPr>
      <w:keepNext/>
      <w:keepLines/>
      <w:spacing w:before="40" w:after="0"/>
      <w:outlineLvl w:val="3"/>
    </w:pPr>
    <w:rPr>
      <w:rFonts w:asciiTheme="majorHAnsi" w:eastAsiaTheme="majorEastAsia" w:hAnsiTheme="majorHAnsi" w:cstheme="majorBidi"/>
      <w:i/>
      <w:iCs/>
      <w:color w:val="82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A77FEB"/>
    <w:rPr>
      <w:b/>
      <w:bCs/>
    </w:rPr>
  </w:style>
  <w:style w:type="paragraph" w:styleId="FootnoteText">
    <w:name w:val="footnote text"/>
    <w:basedOn w:val="Normal"/>
    <w:link w:val="FootnoteTextChar"/>
    <w:uiPriority w:val="99"/>
    <w:unhideWhenUsed/>
    <w:rsid w:val="00A77FEB"/>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A77FEB"/>
    <w:rPr>
      <w:rFonts w:ascii="Arial" w:eastAsiaTheme="minorEastAsia" w:hAnsi="Arial" w:cs="Arial"/>
      <w:sz w:val="11"/>
      <w:szCs w:val="11"/>
      <w:lang w:val="en-US"/>
    </w:rPr>
  </w:style>
  <w:style w:type="character" w:styleId="Hyperlink">
    <w:name w:val="Hyperlink"/>
    <w:basedOn w:val="DefaultParagraphFont"/>
    <w:uiPriority w:val="99"/>
    <w:unhideWhenUsed/>
    <w:rsid w:val="00A77FEB"/>
    <w:rPr>
      <w:color w:val="004EA8" w:themeColor="hyperlink"/>
      <w:u w:val="single"/>
    </w:rPr>
  </w:style>
  <w:style w:type="character" w:customStyle="1" w:styleId="apple-converted-space">
    <w:name w:val="apple-converted-space"/>
    <w:basedOn w:val="DefaultParagraphFont"/>
    <w:rsid w:val="00A77FEB"/>
  </w:style>
  <w:style w:type="character" w:styleId="FollowedHyperlink">
    <w:name w:val="FollowedHyperlink"/>
    <w:basedOn w:val="DefaultParagraphFont"/>
    <w:uiPriority w:val="99"/>
    <w:semiHidden/>
    <w:unhideWhenUsed/>
    <w:rsid w:val="00A77FEB"/>
    <w:rPr>
      <w:color w:val="87189D" w:themeColor="followedHyperlink"/>
      <w:u w:val="single"/>
    </w:rPr>
  </w:style>
  <w:style w:type="paragraph" w:styleId="ListParagraph">
    <w:name w:val="List Paragraph"/>
    <w:basedOn w:val="Normal"/>
    <w:uiPriority w:val="34"/>
    <w:qFormat/>
    <w:rsid w:val="007A021A"/>
    <w:pPr>
      <w:ind w:left="720"/>
      <w:contextualSpacing/>
    </w:pPr>
  </w:style>
  <w:style w:type="paragraph" w:styleId="BalloonText">
    <w:name w:val="Balloon Text"/>
    <w:basedOn w:val="Normal"/>
    <w:link w:val="BalloonTextChar"/>
    <w:uiPriority w:val="99"/>
    <w:semiHidden/>
    <w:unhideWhenUsed/>
    <w:rsid w:val="00A11A8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A80"/>
    <w:rPr>
      <w:rFonts w:ascii="Segoe UI" w:hAnsi="Segoe UI" w:cs="Segoe UI"/>
      <w:sz w:val="18"/>
      <w:szCs w:val="18"/>
    </w:rPr>
  </w:style>
  <w:style w:type="character" w:styleId="CommentReference">
    <w:name w:val="annotation reference"/>
    <w:basedOn w:val="DefaultParagraphFont"/>
    <w:uiPriority w:val="99"/>
    <w:semiHidden/>
    <w:unhideWhenUsed/>
    <w:rsid w:val="003771F5"/>
    <w:rPr>
      <w:sz w:val="16"/>
      <w:szCs w:val="16"/>
    </w:rPr>
  </w:style>
  <w:style w:type="paragraph" w:styleId="CommentText">
    <w:name w:val="annotation text"/>
    <w:basedOn w:val="Normal"/>
    <w:link w:val="CommentTextChar"/>
    <w:uiPriority w:val="99"/>
    <w:unhideWhenUsed/>
    <w:rsid w:val="003771F5"/>
    <w:rPr>
      <w:sz w:val="20"/>
      <w:szCs w:val="20"/>
    </w:rPr>
  </w:style>
  <w:style w:type="character" w:customStyle="1" w:styleId="CommentTextChar">
    <w:name w:val="Comment Text Char"/>
    <w:basedOn w:val="DefaultParagraphFont"/>
    <w:link w:val="CommentText"/>
    <w:uiPriority w:val="99"/>
    <w:rsid w:val="003771F5"/>
    <w:rPr>
      <w:sz w:val="20"/>
      <w:szCs w:val="20"/>
    </w:rPr>
  </w:style>
  <w:style w:type="paragraph" w:styleId="CommentSubject">
    <w:name w:val="annotation subject"/>
    <w:basedOn w:val="CommentText"/>
    <w:next w:val="CommentText"/>
    <w:link w:val="CommentSubjectChar"/>
    <w:uiPriority w:val="99"/>
    <w:semiHidden/>
    <w:unhideWhenUsed/>
    <w:rsid w:val="003771F5"/>
    <w:rPr>
      <w:b/>
      <w:bCs/>
    </w:rPr>
  </w:style>
  <w:style w:type="character" w:customStyle="1" w:styleId="CommentSubjectChar">
    <w:name w:val="Comment Subject Char"/>
    <w:basedOn w:val="CommentTextChar"/>
    <w:link w:val="CommentSubject"/>
    <w:uiPriority w:val="99"/>
    <w:semiHidden/>
    <w:rsid w:val="003771F5"/>
    <w:rPr>
      <w:b/>
      <w:bCs/>
      <w:sz w:val="20"/>
      <w:szCs w:val="20"/>
    </w:rPr>
  </w:style>
  <w:style w:type="character" w:customStyle="1" w:styleId="Heading4Char">
    <w:name w:val="Heading 4 Char"/>
    <w:basedOn w:val="DefaultParagraphFont"/>
    <w:link w:val="Heading4"/>
    <w:uiPriority w:val="9"/>
    <w:rsid w:val="00FA56D0"/>
    <w:rPr>
      <w:rFonts w:asciiTheme="majorHAnsi" w:eastAsiaTheme="majorEastAsia" w:hAnsiTheme="majorHAnsi" w:cstheme="majorBidi"/>
      <w:i/>
      <w:iCs/>
      <w:color w:val="821D23"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7.xml"/><Relationship Id="rId20" Type="http://schemas.openxmlformats.org/officeDocument/2006/relationships/footer" Target="footer5.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3.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Case_study_Braybrook_College_MYLNS-Improvement-Teachers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E42C0-C57D-4956-8B73-23A53BADA58F}">
  <ds:schemaRefs>
    <ds:schemaRef ds:uri="http://purl.org/dc/elements/1.1/"/>
    <ds:schemaRef ds:uri="http://schemas.microsoft.com/office/2006/metadata/properties"/>
    <ds:schemaRef ds:uri="4653bfcd-eb37-4547-996b-e7e6eff9cd70"/>
    <ds:schemaRef ds:uri="http://purl.org/dc/term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b18ed191-9664-4865-9546-49bc3f5dd491"/>
    <ds:schemaRef ds:uri="http://www.w3.org/XML/1998/namespace"/>
    <ds:schemaRef ds:uri="http://purl.org/dc/dcmitype/"/>
  </ds:schemaRefs>
</ds:datastoreItem>
</file>

<file path=customXml/itemProps2.xml><?xml version="1.0" encoding="utf-8"?>
<ds:datastoreItem xmlns:ds="http://schemas.openxmlformats.org/officeDocument/2006/customXml" ds:itemID="{3440AA2A-CD47-45D4-AD2B-E3A1B6362749}">
  <ds:schemaRefs>
    <ds:schemaRef ds:uri="http://schemas.microsoft.com/sharepoint/events"/>
  </ds:schemaRefs>
</ds:datastoreItem>
</file>

<file path=customXml/itemProps3.xml><?xml version="1.0" encoding="utf-8"?>
<ds:datastoreItem xmlns:ds="http://schemas.openxmlformats.org/officeDocument/2006/customXml" ds:itemID="{D9E56BD2-F73E-4E2A-B759-2608FEAE434F}"/>
</file>

<file path=customXml/itemProps4.xml><?xml version="1.0" encoding="utf-8"?>
<ds:datastoreItem xmlns:ds="http://schemas.openxmlformats.org/officeDocument/2006/customXml" ds:itemID="{9107D98E-DB02-4D0B-A2EB-1CE6DC375F57}">
  <ds:schemaRefs>
    <ds:schemaRef ds:uri="http://schemas.microsoft.com/sharepoint/v3/contenttype/forms"/>
  </ds:schemaRefs>
</ds:datastoreItem>
</file>

<file path=customXml/itemProps5.xml><?xml version="1.0" encoding="utf-8"?>
<ds:datastoreItem xmlns:ds="http://schemas.openxmlformats.org/officeDocument/2006/customXml" ds:itemID="{DAD0E974-F8CD-4F46-9E44-2761BC7CD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2139</Words>
  <Characters>12197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Case_study_Braybrook_College_MYLNS-Improvement-Teachers</dc:title>
  <dc:subject/>
  <dc:creator>Isabel Lim</dc:creator>
  <cp:keywords/>
  <dc:description/>
  <cp:lastModifiedBy>Cameron, Jane E</cp:lastModifiedBy>
  <cp:revision>6</cp:revision>
  <cp:lastPrinted>2019-08-30T08:15:00Z</cp:lastPrinted>
  <dcterms:created xsi:type="dcterms:W3CDTF">2019-08-30T05:57:00Z</dcterms:created>
  <dcterms:modified xsi:type="dcterms:W3CDTF">2019-08-30T08:41:00Z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3;#1.2.2 Project Documentation|a3ce4c3c-7960-4756-834e-8cbbf9028802</vt:lpwstr>
  </property>
  <property fmtid="{D5CDD505-2E9C-101B-9397-08002B2CF9AE}" pid="6" name="RecordPoint_WorkflowType">
    <vt:lpwstr>ActiveSubmitStub</vt:lpwstr>
  </property>
  <property fmtid="{D5CDD505-2E9C-101B-9397-08002B2CF9AE}" pid="7" name="RecordPoint_ActiveItemUniqueId">
    <vt:lpwstr>{c577786c-2826-4afb-96ef-0feec71891f4}</vt:lpwstr>
  </property>
  <property fmtid="{D5CDD505-2E9C-101B-9397-08002B2CF9AE}" pid="8" name="RecordPoint_ActiveItemWebId">
    <vt:lpwstr>{6c34f53e-85ea-4fed-afcb-2ad9aa1e3184}</vt:lpwstr>
  </property>
  <property fmtid="{D5CDD505-2E9C-101B-9397-08002B2CF9AE}" pid="9" name="RecordPoint_ActiveItemSiteId">
    <vt:lpwstr>{06caf94d-253e-4f56-bbf8-27ec51f6806e}</vt:lpwstr>
  </property>
  <property fmtid="{D5CDD505-2E9C-101B-9397-08002B2CF9AE}" pid="10" name="RecordPoint_ActiveItemListId">
    <vt:lpwstr>{4653bfcd-eb37-4547-996b-e7e6eff9cd70}</vt:lpwstr>
  </property>
  <property fmtid="{D5CDD505-2E9C-101B-9397-08002B2CF9AE}" pid="11" name="RecordPoint_RecordNumberSubmitted">
    <vt:lpwstr>R20190469624</vt:lpwstr>
  </property>
  <property fmtid="{D5CDD505-2E9C-101B-9397-08002B2CF9AE}" pid="12" name="RecordPoint_SubmissionCompleted">
    <vt:lpwstr>2019-08-30T18:42:25.8003305+10:00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