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BFCB" w14:textId="0875F5C7" w:rsidR="006D563C" w:rsidRPr="00902990" w:rsidRDefault="006D563C" w:rsidP="006D563C">
      <w:pPr>
        <w:pStyle w:val="Covertitle"/>
      </w:pPr>
      <w:bookmarkStart w:id="0" w:name="_Hlk182908401"/>
      <w:bookmarkEnd w:id="0"/>
      <w:r w:rsidRPr="00902990">
        <w:t>Mathematics Online Interview (MOI)</w:t>
      </w:r>
      <w:r w:rsidR="00E47964" w:rsidRPr="00902990">
        <w:t>:</w:t>
      </w:r>
      <w:r w:rsidRPr="00902990">
        <w:t xml:space="preserve"> </w:t>
      </w:r>
      <w:r w:rsidR="00E47964" w:rsidRPr="00902990">
        <w:br/>
      </w:r>
      <w:r w:rsidRPr="00902990">
        <w:t>Growth Points</w:t>
      </w:r>
    </w:p>
    <w:p w14:paraId="64B52206" w14:textId="15374E08" w:rsidR="007B5F84" w:rsidRPr="00AD7397" w:rsidRDefault="00E4279B" w:rsidP="00E4279B">
      <w:pPr>
        <w:pStyle w:val="Footer"/>
        <w:spacing w:after="0"/>
        <w:rPr>
          <w:color w:val="1F1646" w:themeColor="text1"/>
          <w:sz w:val="18"/>
          <w:szCs w:val="18"/>
        </w:rPr>
      </w:pPr>
      <w:r w:rsidRPr="00AD7397">
        <w:rPr>
          <w:color w:val="808080" w:themeColor="background1" w:themeShade="80"/>
          <w:sz w:val="18"/>
          <w:szCs w:val="18"/>
        </w:rPr>
        <w:t>Updated January 2025</w:t>
      </w:r>
      <w:r w:rsidRPr="00AD7397">
        <w:rPr>
          <w:color w:val="1F1646" w:themeColor="text1"/>
          <w:sz w:val="18"/>
          <w:szCs w:val="18"/>
        </w:rPr>
        <w:br/>
      </w:r>
    </w:p>
    <w:p w14:paraId="7103A72C" w14:textId="6E70CCBF" w:rsidR="00545657" w:rsidRPr="00902990" w:rsidRDefault="003B2E0A" w:rsidP="00E4279B">
      <w:pPr>
        <w:pStyle w:val="Heading2"/>
        <w:spacing w:before="0"/>
        <w:rPr>
          <w:sz w:val="24"/>
          <w:szCs w:val="24"/>
        </w:rPr>
      </w:pPr>
      <w:r w:rsidRPr="00902990">
        <w:fldChar w:fldCharType="begin"/>
      </w:r>
      <w:r w:rsidRPr="00902990">
        <w:instrText xml:space="preserve"> TITLE  \* MERGEFORMAT </w:instrText>
      </w:r>
      <w:r w:rsidRPr="00902990">
        <w:fldChar w:fldCharType="end"/>
      </w:r>
      <w:r w:rsidRPr="00902990">
        <w:fldChar w:fldCharType="begin"/>
      </w:r>
      <w:r w:rsidRPr="00902990">
        <w:instrText xml:space="preserve"> TITLE  \* MERGEFORMAT </w:instrText>
      </w:r>
      <w:r w:rsidRPr="00902990">
        <w:fldChar w:fldCharType="end"/>
      </w:r>
      <w:r w:rsidR="00545657" w:rsidRPr="00902990">
        <w:rPr>
          <w:sz w:val="24"/>
          <w:szCs w:val="24"/>
        </w:rPr>
        <w:t xml:space="preserve">This document provides a detailed breakdown of how </w:t>
      </w:r>
      <w:r w:rsidR="71752909" w:rsidRPr="00902990">
        <w:rPr>
          <w:sz w:val="24"/>
          <w:szCs w:val="24"/>
        </w:rPr>
        <w:t>‘</w:t>
      </w:r>
      <w:r w:rsidR="17D16F52" w:rsidRPr="00902990">
        <w:rPr>
          <w:sz w:val="24"/>
          <w:szCs w:val="24"/>
        </w:rPr>
        <w:t>G</w:t>
      </w:r>
      <w:r w:rsidR="00545657" w:rsidRPr="00902990">
        <w:rPr>
          <w:sz w:val="24"/>
          <w:szCs w:val="24"/>
        </w:rPr>
        <w:t xml:space="preserve">rowth </w:t>
      </w:r>
      <w:r w:rsidR="5BB48D6C" w:rsidRPr="00902990">
        <w:rPr>
          <w:sz w:val="24"/>
          <w:szCs w:val="24"/>
        </w:rPr>
        <w:t>P</w:t>
      </w:r>
      <w:r w:rsidR="00545657" w:rsidRPr="00902990">
        <w:rPr>
          <w:sz w:val="24"/>
          <w:szCs w:val="24"/>
        </w:rPr>
        <w:t>oints</w:t>
      </w:r>
      <w:r w:rsidR="3F909A94" w:rsidRPr="00902990">
        <w:rPr>
          <w:sz w:val="24"/>
          <w:szCs w:val="24"/>
        </w:rPr>
        <w:t>’</w:t>
      </w:r>
      <w:r w:rsidR="00545657" w:rsidRPr="00902990">
        <w:rPr>
          <w:sz w:val="24"/>
          <w:szCs w:val="24"/>
        </w:rPr>
        <w:t xml:space="preserve"> (GP) are assigned throughout the MOI assessment.</w:t>
      </w:r>
    </w:p>
    <w:p w14:paraId="73393657" w14:textId="77777777" w:rsidR="005C3248" w:rsidRPr="00B343D6" w:rsidRDefault="005C3248" w:rsidP="005C3248">
      <w:pPr>
        <w:spacing w:after="0"/>
        <w:rPr>
          <w:color w:val="1F1646" w:themeColor="text1"/>
        </w:rPr>
      </w:pPr>
      <w:r w:rsidRPr="00B343D6">
        <w:rPr>
          <w:color w:val="1F1646" w:themeColor="text1"/>
        </w:rPr>
        <w:t>The growth points are "stepping stones" along paths to mathematical understanding. </w:t>
      </w:r>
    </w:p>
    <w:p w14:paraId="74E69E37" w14:textId="77777777" w:rsidR="005C3248" w:rsidRPr="00B343D6" w:rsidRDefault="005C3248" w:rsidP="005C3248">
      <w:pPr>
        <w:spacing w:after="0"/>
        <w:rPr>
          <w:color w:val="1F1646" w:themeColor="text1"/>
        </w:rPr>
      </w:pPr>
      <w:r w:rsidRPr="00B343D6">
        <w:rPr>
          <w:color w:val="1F1646" w:themeColor="text1"/>
        </w:rPr>
        <w:t xml:space="preserve">The interview is organised into nine sections with up to seven growth points assessed in each section, which are listed below. </w:t>
      </w:r>
    </w:p>
    <w:p w14:paraId="13FD3660" w14:textId="7E59D009" w:rsidR="00B343D6" w:rsidRPr="002E52F8" w:rsidRDefault="00545657" w:rsidP="00550BD0">
      <w:pPr>
        <w:spacing w:after="0"/>
        <w:rPr>
          <w:color w:val="1F1646" w:themeColor="text1"/>
          <w:sz w:val="18"/>
          <w:szCs w:val="18"/>
        </w:rPr>
      </w:pPr>
      <w:r w:rsidRPr="002E52F8">
        <w:rPr>
          <w:color w:val="1F1646" w:themeColor="text1"/>
          <w:sz w:val="18"/>
          <w:szCs w:val="18"/>
          <w:u w:val="single"/>
        </w:rPr>
        <w:t>Note</w:t>
      </w:r>
      <w:r w:rsidRPr="002E52F8">
        <w:rPr>
          <w:color w:val="1F1646" w:themeColor="text1"/>
          <w:sz w:val="18"/>
          <w:szCs w:val="18"/>
        </w:rPr>
        <w:t xml:space="preserve">: </w:t>
      </w:r>
      <w:r w:rsidR="00550BD0" w:rsidRPr="002E52F8">
        <w:rPr>
          <w:color w:val="1F1646" w:themeColor="text1"/>
          <w:sz w:val="18"/>
          <w:szCs w:val="18"/>
        </w:rPr>
        <w:t>The Foundation Detour aims to test the prior knowledge students bring to primary school. The Foundation Detour results are not included within the Growth Point framework.</w:t>
      </w:r>
    </w:p>
    <w:p w14:paraId="6D6B4530" w14:textId="77777777" w:rsidR="00550BD0" w:rsidRPr="00AD7397" w:rsidRDefault="00550BD0" w:rsidP="00550BD0">
      <w:pPr>
        <w:spacing w:after="0"/>
        <w:rPr>
          <w:color w:val="1F1646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6096"/>
        <w:gridCol w:w="2976"/>
      </w:tblGrid>
      <w:tr w:rsidR="00902990" w:rsidRPr="00902990" w14:paraId="28F6B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F2F2F2" w:themeFill="background1" w:themeFillShade="F2"/>
          </w:tcPr>
          <w:p w14:paraId="3512B000" w14:textId="77777777" w:rsidR="00E47964" w:rsidRPr="00902990" w:rsidRDefault="00E47964">
            <w:pPr>
              <w:pStyle w:val="Heading2"/>
              <w:spacing w:before="0" w:after="0"/>
              <w:rPr>
                <w:b w:val="0"/>
                <w:sz w:val="20"/>
                <w:szCs w:val="20"/>
              </w:rPr>
            </w:pPr>
            <w:r w:rsidRPr="00902990">
              <w:rPr>
                <w:b w:val="0"/>
              </w:rPr>
              <w:t>Section A: Counting</w:t>
            </w:r>
          </w:p>
        </w:tc>
      </w:tr>
      <w:tr w:rsidR="00902990" w:rsidRPr="00902990" w14:paraId="29309F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1B687449" w14:textId="77777777" w:rsidR="00E47964" w:rsidRPr="00902990" w:rsidRDefault="00E47964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1141CD65" w14:textId="77777777" w:rsidR="00E47964" w:rsidRPr="00902990" w:rsidRDefault="00E47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2976" w:type="dxa"/>
            <w:shd w:val="clear" w:color="auto" w:fill="E7F7F8" w:themeFill="accent6" w:themeFillTint="33"/>
          </w:tcPr>
          <w:p w14:paraId="24714A00" w14:textId="17DE75AF" w:rsidR="00E47964" w:rsidRPr="00902990" w:rsidRDefault="00E47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 xml:space="preserve">Questions answered correctly for GP to be assigned (including preferred strategies) </w:t>
            </w:r>
          </w:p>
        </w:tc>
      </w:tr>
      <w:tr w:rsidR="00902990" w:rsidRPr="00902990" w14:paraId="03FBA8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8EA2E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731CC172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31363158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state the sequence of number names to 20.</w:t>
            </w:r>
          </w:p>
        </w:tc>
        <w:tc>
          <w:tcPr>
            <w:tcW w:w="2976" w:type="dxa"/>
          </w:tcPr>
          <w:p w14:paraId="070FCB6C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4EBDC0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7D2905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249B86D3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Rote counting.</w:t>
            </w:r>
          </w:p>
          <w:p w14:paraId="7D90169A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Rote counts the number sequence to at least 20, but is not yet able to reliably count a collection of that size.</w:t>
            </w:r>
          </w:p>
        </w:tc>
        <w:tc>
          <w:tcPr>
            <w:tcW w:w="2976" w:type="dxa"/>
          </w:tcPr>
          <w:p w14:paraId="1BC01CDD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1c </w:t>
            </w:r>
          </w:p>
          <w:p w14:paraId="34201B22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2a, 2e</w:t>
            </w:r>
          </w:p>
        </w:tc>
      </w:tr>
      <w:tr w:rsidR="00902990" w:rsidRPr="00902990" w14:paraId="73367CD5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9AE71E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31A157E5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Counting collections.</w:t>
            </w:r>
          </w:p>
          <w:p w14:paraId="15B5B88C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Confidently counts a collection of around 20 objects.</w:t>
            </w:r>
          </w:p>
        </w:tc>
        <w:tc>
          <w:tcPr>
            <w:tcW w:w="2976" w:type="dxa"/>
          </w:tcPr>
          <w:p w14:paraId="777589DB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1d</w:t>
            </w:r>
          </w:p>
        </w:tc>
      </w:tr>
      <w:tr w:rsidR="00902990" w:rsidRPr="00902990" w14:paraId="51F4F417" w14:textId="7777777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5FF556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5853A4C1" w14:textId="4AE239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Counting by 1s (forward/backward, including variable starting points; more/less)</w:t>
            </w:r>
            <w:r w:rsidR="00F54B7A" w:rsidRPr="00902990">
              <w:rPr>
                <w:b/>
                <w:bCs/>
              </w:rPr>
              <w:t>.</w:t>
            </w:r>
          </w:p>
          <w:p w14:paraId="1BE46904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Counts forwards and backwards from various starting points between 1 and 100; knows numbers before and after a given number.</w:t>
            </w:r>
          </w:p>
        </w:tc>
        <w:tc>
          <w:tcPr>
            <w:tcW w:w="2976" w:type="dxa"/>
          </w:tcPr>
          <w:p w14:paraId="249D7D52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02990">
              <w:rPr>
                <w:rFonts w:cstheme="minorHAnsi"/>
              </w:rPr>
              <w:t xml:space="preserve">2a, 2b, 2c, 2d </w:t>
            </w:r>
          </w:p>
          <w:p w14:paraId="48DD757A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3a, 3b </w:t>
            </w:r>
          </w:p>
          <w:p w14:paraId="72F0961E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4a, 4b, 4c</w:t>
            </w:r>
          </w:p>
          <w:p w14:paraId="12BC0412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2ADFAE27" w14:textId="7777777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44F01F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18BC9FF8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Counting from 0 by 2s, 5s, and 10s.</w:t>
            </w:r>
          </w:p>
          <w:p w14:paraId="1751A43E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count from 0 by 2s, 5s, and 10s to a given target.</w:t>
            </w:r>
          </w:p>
        </w:tc>
        <w:tc>
          <w:tcPr>
            <w:tcW w:w="2976" w:type="dxa"/>
          </w:tcPr>
          <w:p w14:paraId="3216AC60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4d, 4e</w:t>
            </w:r>
          </w:p>
        </w:tc>
      </w:tr>
      <w:tr w:rsidR="00902990" w:rsidRPr="00902990" w14:paraId="7D2F80C3" w14:textId="7777777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28C863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519C5CF9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Counting from x (where x &gt;0) by 2s, 5s, and 10.</w:t>
            </w:r>
          </w:p>
          <w:p w14:paraId="76A7A295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Given a non-zero starting point, can count by 2s, 5s, and 10s to a given target.</w:t>
            </w:r>
          </w:p>
        </w:tc>
        <w:tc>
          <w:tcPr>
            <w:tcW w:w="2976" w:type="dxa"/>
          </w:tcPr>
          <w:p w14:paraId="18151E13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5a, 5b</w:t>
            </w:r>
          </w:p>
        </w:tc>
      </w:tr>
      <w:tr w:rsidR="00902990" w:rsidRPr="00902990" w14:paraId="079AD01E" w14:textId="77777777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6BAC15" w14:textId="77777777" w:rsidR="00E47964" w:rsidRPr="00902990" w:rsidRDefault="00E47964" w:rsidP="00E47964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6</w:t>
            </w:r>
          </w:p>
        </w:tc>
        <w:tc>
          <w:tcPr>
            <w:tcW w:w="6096" w:type="dxa"/>
          </w:tcPr>
          <w:p w14:paraId="17B56332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Extending and applying counting skills.</w:t>
            </w:r>
          </w:p>
          <w:p w14:paraId="24AB262B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count from a non-zero starting point by any single digit number and can apply counting skills in practical task.</w:t>
            </w:r>
          </w:p>
        </w:tc>
        <w:tc>
          <w:tcPr>
            <w:tcW w:w="2976" w:type="dxa"/>
          </w:tcPr>
          <w:p w14:paraId="54E41184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6a, 6b</w:t>
            </w:r>
          </w:p>
          <w:p w14:paraId="4C80E33F" w14:textId="77777777" w:rsidR="00E47964" w:rsidRPr="00902990" w:rsidRDefault="00E47964" w:rsidP="00E4796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7a, 7b, 7c</w:t>
            </w:r>
          </w:p>
        </w:tc>
      </w:tr>
    </w:tbl>
    <w:p w14:paraId="7F170371" w14:textId="53ABB960" w:rsidR="0011005D" w:rsidRPr="00AD7397" w:rsidRDefault="0011005D" w:rsidP="00B40CCD">
      <w:pPr>
        <w:rPr>
          <w:color w:val="1F1646" w:themeColor="text1"/>
        </w:rPr>
      </w:pPr>
    </w:p>
    <w:p w14:paraId="30EBF6F8" w14:textId="571BBBB3" w:rsidR="0011005D" w:rsidRPr="00AD7397" w:rsidRDefault="0011005D" w:rsidP="00B40CCD">
      <w:pPr>
        <w:rPr>
          <w:color w:val="1F1646" w:themeColor="text1"/>
        </w:rPr>
        <w:sectPr w:rsidR="0011005D" w:rsidRPr="00AD7397" w:rsidSect="002E52F8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985" w:right="1134" w:bottom="709" w:left="1134" w:header="227" w:footer="387" w:gutter="0"/>
          <w:cols w:space="708"/>
          <w:docGrid w:linePitch="360"/>
        </w:sectPr>
      </w:pP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562"/>
        <w:gridCol w:w="6096"/>
        <w:gridCol w:w="2996"/>
      </w:tblGrid>
      <w:tr w:rsidR="00902990" w:rsidRPr="00902990" w14:paraId="297C36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3"/>
            <w:shd w:val="clear" w:color="auto" w:fill="F2F2F2" w:themeFill="background1" w:themeFillShade="F2"/>
          </w:tcPr>
          <w:p w14:paraId="67A113A9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B: Place value</w:t>
            </w:r>
          </w:p>
        </w:tc>
      </w:tr>
      <w:tr w:rsidR="00902990" w:rsidRPr="00902990" w14:paraId="0C0646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1D45983D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11EE2DE9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2996" w:type="dxa"/>
            <w:shd w:val="clear" w:color="auto" w:fill="E7F7F8" w:themeFill="accent6" w:themeFillTint="33"/>
          </w:tcPr>
          <w:p w14:paraId="7963FDA3" w14:textId="45AD19F7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31287F3B" w14:textId="7777777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D273C6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0FB068B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7DAE22F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read, write, interpret and order single digit numbers.</w:t>
            </w:r>
          </w:p>
        </w:tc>
        <w:tc>
          <w:tcPr>
            <w:tcW w:w="2996" w:type="dxa"/>
          </w:tcPr>
          <w:p w14:paraId="1C818DC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7BCB04BD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A5CAE7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6866034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Reading, writing, interpreting, and ordering single digit numbers.</w:t>
            </w:r>
          </w:p>
          <w:p w14:paraId="2C98319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Can read, write, interpret and order single digit numbers. </w:t>
            </w:r>
          </w:p>
        </w:tc>
        <w:tc>
          <w:tcPr>
            <w:tcW w:w="2996" w:type="dxa"/>
          </w:tcPr>
          <w:p w14:paraId="65B2C77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8a, 8b, 8c, 8d</w:t>
            </w:r>
          </w:p>
          <w:p w14:paraId="169C069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9-B, </w:t>
            </w:r>
          </w:p>
          <w:p w14:paraId="7AB686B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10a-B, 10b-A, 10b-B </w:t>
            </w:r>
          </w:p>
          <w:p w14:paraId="475AA72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11-B</w:t>
            </w:r>
          </w:p>
        </w:tc>
      </w:tr>
      <w:tr w:rsidR="00902990" w:rsidRPr="00902990" w14:paraId="10CF069F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81BFBF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2AA5CA3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Reading, writing, interpreting, and ordering two-digit numbers.</w:t>
            </w:r>
          </w:p>
          <w:p w14:paraId="354C8DC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read, write, interpret and order two-digit numbers.</w:t>
            </w:r>
          </w:p>
        </w:tc>
        <w:tc>
          <w:tcPr>
            <w:tcW w:w="2996" w:type="dxa"/>
          </w:tcPr>
          <w:p w14:paraId="54E802A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9-C, </w:t>
            </w:r>
          </w:p>
          <w:p w14:paraId="63BAA81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10a-C, 10b-1, 10b-2</w:t>
            </w:r>
          </w:p>
          <w:p w14:paraId="0ACE877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11-C</w:t>
            </w:r>
          </w:p>
          <w:p w14:paraId="3030B52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12a, 12b </w:t>
            </w:r>
          </w:p>
          <w:p w14:paraId="57A284D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13</w:t>
            </w:r>
          </w:p>
        </w:tc>
      </w:tr>
      <w:tr w:rsidR="00902990" w:rsidRPr="00902990" w14:paraId="40CEEC12" w14:textId="77777777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3DC56B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69CB9AE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 xml:space="preserve">Reading, writing, interpreting, and ordering three-digit numbers. </w:t>
            </w:r>
          </w:p>
          <w:p w14:paraId="43023B4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Can read, write, interpret and order three-digit numbers. </w:t>
            </w:r>
          </w:p>
        </w:tc>
        <w:tc>
          <w:tcPr>
            <w:tcW w:w="2996" w:type="dxa"/>
          </w:tcPr>
          <w:p w14:paraId="47A9D95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9-D</w:t>
            </w:r>
          </w:p>
          <w:p w14:paraId="5A035BF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10a-D, 10b-3</w:t>
            </w:r>
          </w:p>
          <w:p w14:paraId="4DEC9EA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11-D</w:t>
            </w:r>
          </w:p>
          <w:p w14:paraId="09901B4F" w14:textId="00215EBF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14</w:t>
            </w:r>
            <w:r w:rsidR="00F666DB" w:rsidRPr="00902990">
              <w:rPr>
                <w:rFonts w:cstheme="minorHAnsi"/>
              </w:rPr>
              <w:t>a, 14b</w:t>
            </w:r>
          </w:p>
          <w:p w14:paraId="78744B9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15</w:t>
            </w:r>
          </w:p>
          <w:p w14:paraId="20859C6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16</w:t>
            </w:r>
          </w:p>
        </w:tc>
      </w:tr>
      <w:tr w:rsidR="00902990" w:rsidRPr="00902990" w14:paraId="40A1D1B8" w14:textId="77777777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434CA6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79E05B8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 xml:space="preserve">Reading, writing, interpreting, and ordering numbers beyond 1000. </w:t>
            </w:r>
          </w:p>
          <w:p w14:paraId="2F2491C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read, write, interpret and order numbers beyond 1000.</w:t>
            </w:r>
          </w:p>
        </w:tc>
        <w:tc>
          <w:tcPr>
            <w:tcW w:w="2996" w:type="dxa"/>
          </w:tcPr>
          <w:p w14:paraId="28FA493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9-E</w:t>
            </w:r>
          </w:p>
          <w:p w14:paraId="24D720A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10a-E, 10b-4</w:t>
            </w:r>
          </w:p>
          <w:p w14:paraId="6C0CEC4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11-E</w:t>
            </w:r>
          </w:p>
          <w:p w14:paraId="46D052E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17</w:t>
            </w:r>
          </w:p>
          <w:p w14:paraId="410A3BB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18</w:t>
            </w:r>
          </w:p>
        </w:tc>
      </w:tr>
      <w:tr w:rsidR="00902990" w:rsidRPr="00902990" w14:paraId="2242D7CB" w14:textId="77777777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F74B73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1C1638D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 xml:space="preserve">Extending and applying place value knowledge. </w:t>
            </w:r>
          </w:p>
          <w:p w14:paraId="1B8E930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extend and apply knowledge of place value in solving problems.</w:t>
            </w:r>
          </w:p>
        </w:tc>
        <w:tc>
          <w:tcPr>
            <w:tcW w:w="2996" w:type="dxa"/>
          </w:tcPr>
          <w:p w14:paraId="47AC2D7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19a, 19b, 19c, 19d, 19e</w:t>
            </w:r>
          </w:p>
          <w:p w14:paraId="335A1776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20a, 20b, 20c, 20d</w:t>
            </w:r>
          </w:p>
        </w:tc>
      </w:tr>
    </w:tbl>
    <w:p w14:paraId="795D5CFC" w14:textId="5C1FFA03" w:rsidR="00C528CC" w:rsidRPr="00AD7397" w:rsidRDefault="00C528CC" w:rsidP="00E54BB8">
      <w:pPr>
        <w:rPr>
          <w:color w:val="1F1646" w:themeColor="text1"/>
        </w:rPr>
      </w:pPr>
    </w:p>
    <w:p w14:paraId="51C737E1" w14:textId="77777777" w:rsidR="00C528CC" w:rsidRPr="00AD7397" w:rsidRDefault="00C528CC">
      <w:pPr>
        <w:spacing w:before="0" w:after="0" w:line="240" w:lineRule="auto"/>
        <w:rPr>
          <w:color w:val="1F1646" w:themeColor="text1"/>
        </w:rPr>
      </w:pPr>
      <w:r w:rsidRPr="00AD7397">
        <w:rPr>
          <w:color w:val="1F1646" w:themeColor="text1"/>
        </w:rPr>
        <w:br w:type="page"/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562"/>
        <w:gridCol w:w="6096"/>
        <w:gridCol w:w="3010"/>
      </w:tblGrid>
      <w:tr w:rsidR="00902990" w:rsidRPr="00902990" w14:paraId="612A46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3"/>
            <w:shd w:val="clear" w:color="auto" w:fill="F2F2F2" w:themeFill="background1" w:themeFillShade="F2"/>
          </w:tcPr>
          <w:p w14:paraId="0DC53260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C: Addition and Subtraction</w:t>
            </w:r>
          </w:p>
        </w:tc>
      </w:tr>
      <w:tr w:rsidR="00902990" w:rsidRPr="00902990" w14:paraId="13B6FE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2DCE048A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5390F53A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3010" w:type="dxa"/>
            <w:shd w:val="clear" w:color="auto" w:fill="E7F7F8" w:themeFill="accent6" w:themeFillTint="33"/>
          </w:tcPr>
          <w:p w14:paraId="7B1C9CC4" w14:textId="08F8CD66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4FC18FE7" w14:textId="7777777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437D4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2E2A5CA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2A30FAF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combine and count two collections of objects</w:t>
            </w:r>
          </w:p>
        </w:tc>
        <w:tc>
          <w:tcPr>
            <w:tcW w:w="3010" w:type="dxa"/>
          </w:tcPr>
          <w:p w14:paraId="3419759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5BFDCE04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BA6D87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3E08C15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 all (two collections).</w:t>
            </w:r>
          </w:p>
          <w:p w14:paraId="70EEE72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Counts all to find the total of two collections.</w:t>
            </w:r>
          </w:p>
        </w:tc>
        <w:tc>
          <w:tcPr>
            <w:tcW w:w="3010" w:type="dxa"/>
          </w:tcPr>
          <w:p w14:paraId="182678E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 xml:space="preserve">21a, 21a </w:t>
            </w:r>
            <w:r w:rsidRPr="00902990">
              <w:t>(count on strategy)</w:t>
            </w:r>
          </w:p>
          <w:p w14:paraId="16F8A5D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21b </w:t>
            </w:r>
          </w:p>
        </w:tc>
      </w:tr>
      <w:tr w:rsidR="00902990" w:rsidRPr="00902990" w14:paraId="6D4E174D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D544CC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3ABD1BA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 on.</w:t>
            </w:r>
          </w:p>
          <w:p w14:paraId="03DBA65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t>Counts on from one number to find the total of two collections</w:t>
            </w:r>
            <w:r w:rsidRPr="00902990">
              <w:rPr>
                <w:b/>
                <w:bCs/>
              </w:rPr>
              <w:t>.</w:t>
            </w:r>
          </w:p>
        </w:tc>
        <w:tc>
          <w:tcPr>
            <w:tcW w:w="3010" w:type="dxa"/>
          </w:tcPr>
          <w:p w14:paraId="1C8875E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 xml:space="preserve">21a, 21a </w:t>
            </w:r>
            <w:r w:rsidRPr="00902990">
              <w:t>(count on strategy)</w:t>
            </w:r>
          </w:p>
          <w:p w14:paraId="3A1FD7C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21b (count all strategy)</w:t>
            </w:r>
          </w:p>
          <w:p w14:paraId="72A6350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22a</w:t>
            </w:r>
          </w:p>
        </w:tc>
      </w:tr>
      <w:tr w:rsidR="00902990" w:rsidRPr="00902990" w14:paraId="5EDAE988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E0CE3F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365528A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 back/</w:t>
            </w:r>
            <w:proofErr w:type="spellStart"/>
            <w:r w:rsidRPr="00902990">
              <w:rPr>
                <w:b/>
                <w:bCs/>
              </w:rPr>
              <w:t>count down</w:t>
            </w:r>
            <w:proofErr w:type="spellEnd"/>
            <w:r w:rsidRPr="00902990">
              <w:rPr>
                <w:b/>
                <w:bCs/>
              </w:rPr>
              <w:t xml:space="preserve"> to/count from.</w:t>
            </w:r>
          </w:p>
          <w:p w14:paraId="7C06038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Given a subtraction situation, chooses appropriately from strategies including count back, </w:t>
            </w:r>
            <w:proofErr w:type="spellStart"/>
            <w:r w:rsidRPr="00902990">
              <w:t>count down</w:t>
            </w:r>
            <w:proofErr w:type="spellEnd"/>
            <w:r w:rsidRPr="00902990">
              <w:t xml:space="preserve"> to and </w:t>
            </w:r>
            <w:proofErr w:type="gramStart"/>
            <w:r w:rsidRPr="00902990">
              <w:t>count up</w:t>
            </w:r>
            <w:proofErr w:type="gramEnd"/>
            <w:r w:rsidRPr="00902990">
              <w:t xml:space="preserve"> from.</w:t>
            </w:r>
          </w:p>
        </w:tc>
        <w:tc>
          <w:tcPr>
            <w:tcW w:w="3010" w:type="dxa"/>
          </w:tcPr>
          <w:p w14:paraId="0DC2695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22b</w:t>
            </w:r>
          </w:p>
          <w:p w14:paraId="764F64C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23 </w:t>
            </w:r>
          </w:p>
        </w:tc>
      </w:tr>
      <w:tr w:rsidR="00902990" w:rsidRPr="00902990" w14:paraId="6F2D5283" w14:textId="77777777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3DF754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5745FAB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Basic strategies (doubles, commutativity, adding 10, tens facts, other known facts).</w:t>
            </w:r>
          </w:p>
          <w:p w14:paraId="32B087A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Given an addition or subtraction problem, strategies such as doubles, commutativity, adding 10, tens facts, and other known facts are evident.</w:t>
            </w:r>
          </w:p>
        </w:tc>
        <w:tc>
          <w:tcPr>
            <w:tcW w:w="3010" w:type="dxa"/>
          </w:tcPr>
          <w:p w14:paraId="3951534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24a, 24b, 24c, 24d, 24e</w:t>
            </w:r>
          </w:p>
          <w:p w14:paraId="7FF4D8C7" w14:textId="77777777" w:rsidR="00E54BB8" w:rsidRPr="00902990" w:rsidRDefault="00E54BB8" w:rsidP="00E54BB8">
            <w:pPr>
              <w:spacing w:before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419D2695" w14:textId="77777777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C34E1F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3798CFB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Derived strategies (near doubles, adding 9, build to next ten, fact families, intuitive strategies).</w:t>
            </w:r>
          </w:p>
          <w:p w14:paraId="7C65216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Given an addition or subtraction problem, strategies such as near doubles, adding 9, build to next ten, fact families and intuitive strategies are evident.</w:t>
            </w:r>
          </w:p>
        </w:tc>
        <w:tc>
          <w:tcPr>
            <w:tcW w:w="3010" w:type="dxa"/>
          </w:tcPr>
          <w:p w14:paraId="4EC0482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25a, 25b, 25c, 25d, 25e</w:t>
            </w:r>
          </w:p>
        </w:tc>
      </w:tr>
      <w:tr w:rsidR="00902990" w:rsidRPr="00902990" w14:paraId="55310C11" w14:textId="77777777"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DE0C3A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6</w:t>
            </w:r>
          </w:p>
        </w:tc>
        <w:tc>
          <w:tcPr>
            <w:tcW w:w="6096" w:type="dxa"/>
          </w:tcPr>
          <w:p w14:paraId="1587EEB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Extending and applying addition and subtraction using basic, derived and intuitive strategies.</w:t>
            </w:r>
          </w:p>
          <w:p w14:paraId="1ADD3CD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Given a range of tasks (including multi-digit numbers), can solve them mentally, using the appropriate strategies and a clear understanding of key concepts.</w:t>
            </w:r>
          </w:p>
        </w:tc>
        <w:tc>
          <w:tcPr>
            <w:tcW w:w="3010" w:type="dxa"/>
          </w:tcPr>
          <w:p w14:paraId="3474E37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26a, 26b, 26c, 26d </w:t>
            </w:r>
          </w:p>
          <w:p w14:paraId="03465B3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27a, 27b</w:t>
            </w:r>
          </w:p>
          <w:p w14:paraId="3D27104C" w14:textId="6DD501EF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28</w:t>
            </w:r>
            <w:r w:rsidR="00E0781E" w:rsidRPr="00902990">
              <w:t>a</w:t>
            </w:r>
            <w:r w:rsidR="00320370" w:rsidRPr="00902990">
              <w:t>, 28b, 28c</w:t>
            </w:r>
          </w:p>
          <w:p w14:paraId="1EA904F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29</w:t>
            </w:r>
          </w:p>
        </w:tc>
      </w:tr>
    </w:tbl>
    <w:p w14:paraId="55A8BDD1" w14:textId="77777777" w:rsidR="00E54BB8" w:rsidRPr="00AD7397" w:rsidRDefault="00E54BB8" w:rsidP="00E54BB8">
      <w:pPr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4586EC5E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562"/>
        <w:gridCol w:w="6096"/>
        <w:gridCol w:w="2996"/>
      </w:tblGrid>
      <w:tr w:rsidR="00902990" w:rsidRPr="00902990" w14:paraId="3AA69A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3"/>
            <w:shd w:val="clear" w:color="auto" w:fill="F2F2F2" w:themeFill="background1" w:themeFillShade="F2"/>
          </w:tcPr>
          <w:p w14:paraId="6426AC23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D: Strategies for multiplication and division</w:t>
            </w:r>
          </w:p>
        </w:tc>
      </w:tr>
      <w:tr w:rsidR="00902990" w:rsidRPr="00902990" w14:paraId="2F3980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247B334D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256BDFF3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2996" w:type="dxa"/>
            <w:shd w:val="clear" w:color="auto" w:fill="E7F7F8" w:themeFill="accent6" w:themeFillTint="33"/>
          </w:tcPr>
          <w:p w14:paraId="367B31FD" w14:textId="48829E4B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6D5FAE9E" w14:textId="77777777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F1E443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19CEB60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2A29322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find the answer in a situation involving multiple groups.</w:t>
            </w:r>
          </w:p>
        </w:tc>
        <w:tc>
          <w:tcPr>
            <w:tcW w:w="2996" w:type="dxa"/>
          </w:tcPr>
          <w:p w14:paraId="0975202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4D3F1816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BAC88E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3AACAB7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Counting group items as ones (all objects perceived).</w:t>
            </w:r>
          </w:p>
          <w:p w14:paraId="0D3A6001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397">
              <w:t>Counting one by one to find the solution in situations involving multiple groups when all objects are modelled or perceived.</w:t>
            </w:r>
          </w:p>
        </w:tc>
        <w:tc>
          <w:tcPr>
            <w:tcW w:w="2996" w:type="dxa"/>
          </w:tcPr>
          <w:p w14:paraId="1381B83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30a (count by 1s), 30b</w:t>
            </w:r>
          </w:p>
          <w:p w14:paraId="7284019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31a, 31b (share by 1s)</w:t>
            </w:r>
          </w:p>
        </w:tc>
      </w:tr>
      <w:tr w:rsidR="00902990" w:rsidRPr="00902990" w14:paraId="6ADDF9E2" w14:textId="77777777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8BF06B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7B92E5F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Modelling multiplication and division (all objects perceived).</w:t>
            </w:r>
          </w:p>
          <w:p w14:paraId="4D8D8EF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Uses the multiplicative structure of the situation to find the answer when all objects are modelled or perceived.</w:t>
            </w:r>
          </w:p>
        </w:tc>
        <w:tc>
          <w:tcPr>
            <w:tcW w:w="2996" w:type="dxa"/>
          </w:tcPr>
          <w:p w14:paraId="4AB3AB1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30a (skip count/known facts), 30b</w:t>
            </w:r>
          </w:p>
          <w:p w14:paraId="69B89FF9" w14:textId="783F8814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31a, 31b (uses groups)</w:t>
            </w:r>
          </w:p>
        </w:tc>
      </w:tr>
      <w:tr w:rsidR="00902990" w:rsidRPr="00902990" w14:paraId="17A31E4E" w14:textId="7777777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C8388E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7C2E775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Partial Modelling multiplication and division (some objects perceived).</w:t>
            </w:r>
          </w:p>
          <w:p w14:paraId="1DA49FE5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Uses multiplicative structure of the situation to find the answer when objects are partially modelled or perceived.</w:t>
            </w:r>
          </w:p>
        </w:tc>
        <w:tc>
          <w:tcPr>
            <w:tcW w:w="2996" w:type="dxa"/>
          </w:tcPr>
          <w:p w14:paraId="4F96C7A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32a, 32b</w:t>
            </w:r>
          </w:p>
          <w:p w14:paraId="6676BCC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 xml:space="preserve">33a, 33b </w:t>
            </w:r>
          </w:p>
          <w:p w14:paraId="74359122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34a, 34b</w:t>
            </w:r>
          </w:p>
          <w:p w14:paraId="460DB9F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3B82B024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CE6250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739E77F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Abstracting multiplication and division (no objects perceived).</w:t>
            </w:r>
          </w:p>
          <w:p w14:paraId="216C536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Mentally solves multiplication and division problems (no objects perceived) using the multiplicative structure of the situation.</w:t>
            </w:r>
          </w:p>
        </w:tc>
        <w:tc>
          <w:tcPr>
            <w:tcW w:w="2996" w:type="dxa"/>
          </w:tcPr>
          <w:p w14:paraId="53C99EF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35</w:t>
            </w:r>
          </w:p>
          <w:p w14:paraId="78E45B2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36</w:t>
            </w:r>
          </w:p>
          <w:p w14:paraId="6B8A80F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  <w:bCs/>
              </w:rPr>
              <w:t>37</w:t>
            </w:r>
          </w:p>
        </w:tc>
      </w:tr>
      <w:tr w:rsidR="00902990" w:rsidRPr="00902990" w14:paraId="169DDD9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AC2D45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2B5181E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Basic derived and intuitive strategies for multiplication.</w:t>
            </w:r>
          </w:p>
          <w:p w14:paraId="70F0C8C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t>Mentally solves a range of multiplication problems using strategies that reflect attention to the multiplicative structure such as commutativity and building up from known facts.</w:t>
            </w:r>
          </w:p>
        </w:tc>
        <w:tc>
          <w:tcPr>
            <w:tcW w:w="2996" w:type="dxa"/>
          </w:tcPr>
          <w:p w14:paraId="6053D9BA" w14:textId="5E66D896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38a, 38b, 38c</w:t>
            </w:r>
          </w:p>
          <w:p w14:paraId="0BD4A79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2990">
              <w:rPr>
                <w:rFonts w:cstheme="minorHAnsi"/>
              </w:rPr>
              <w:t>39a, 39b, 39c, 39d, 39e, 39f</w:t>
            </w:r>
          </w:p>
          <w:p w14:paraId="782DF85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rPr>
                <w:rFonts w:cstheme="minorHAnsi"/>
              </w:rPr>
              <w:t>40a, 40b</w:t>
            </w:r>
          </w:p>
        </w:tc>
      </w:tr>
      <w:tr w:rsidR="00902990" w:rsidRPr="00902990" w14:paraId="034A55D7" w14:textId="77777777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4A4FDB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6</w:t>
            </w:r>
          </w:p>
        </w:tc>
        <w:tc>
          <w:tcPr>
            <w:tcW w:w="6096" w:type="dxa"/>
          </w:tcPr>
          <w:p w14:paraId="5AE65D46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Basic, derived and intuitive strategies for division.</w:t>
            </w:r>
          </w:p>
          <w:p w14:paraId="529522A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Mentally solves a range of division problems attending to the multiplicative structure using strategies such as fact families and building up from known facts.</w:t>
            </w:r>
          </w:p>
        </w:tc>
        <w:tc>
          <w:tcPr>
            <w:tcW w:w="2996" w:type="dxa"/>
          </w:tcPr>
          <w:p w14:paraId="3E5FC49A" w14:textId="3CF12FF4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41a, 41b, 41c</w:t>
            </w:r>
            <w:r w:rsidR="00574B68" w:rsidRPr="00902990">
              <w:t>, 41d</w:t>
            </w:r>
          </w:p>
          <w:p w14:paraId="7B06108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42a, 42b, 42c, 42d, 42e, 42f</w:t>
            </w:r>
          </w:p>
          <w:p w14:paraId="32B5CB7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43a, 43b</w:t>
            </w:r>
          </w:p>
        </w:tc>
      </w:tr>
      <w:tr w:rsidR="00902990" w:rsidRPr="00902990" w14:paraId="2AF7BCC2" w14:textId="77777777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CBDDE3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7</w:t>
            </w:r>
          </w:p>
        </w:tc>
        <w:tc>
          <w:tcPr>
            <w:tcW w:w="6096" w:type="dxa"/>
          </w:tcPr>
          <w:p w14:paraId="090C43E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Extending and applying multiplication and division.</w:t>
            </w:r>
          </w:p>
          <w:p w14:paraId="3696D29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Solves a range of multiplication and division problems (including multi-digit numbers) in practical contexts using multiplicative thinking.</w:t>
            </w:r>
          </w:p>
        </w:tc>
        <w:tc>
          <w:tcPr>
            <w:tcW w:w="2996" w:type="dxa"/>
          </w:tcPr>
          <w:p w14:paraId="531A79A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44</w:t>
            </w:r>
          </w:p>
          <w:p w14:paraId="39B99A0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45a, 45b</w:t>
            </w:r>
          </w:p>
          <w:p w14:paraId="20565496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46a, 46b</w:t>
            </w:r>
          </w:p>
        </w:tc>
      </w:tr>
    </w:tbl>
    <w:p w14:paraId="7D113624" w14:textId="77777777" w:rsidR="00E54BB8" w:rsidRPr="00AD7397" w:rsidRDefault="00E54BB8" w:rsidP="00E54BB8">
      <w:pPr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1856F0DA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562"/>
        <w:gridCol w:w="6096"/>
        <w:gridCol w:w="3024"/>
      </w:tblGrid>
      <w:tr w:rsidR="00902990" w:rsidRPr="00902990" w14:paraId="12A367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3"/>
            <w:shd w:val="clear" w:color="auto" w:fill="F2F2F2" w:themeFill="background1" w:themeFillShade="F2"/>
          </w:tcPr>
          <w:p w14:paraId="5A6292B7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E: Time</w:t>
            </w:r>
          </w:p>
        </w:tc>
      </w:tr>
      <w:tr w:rsidR="00902990" w:rsidRPr="00902990" w14:paraId="55DA77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21B9E405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736D4FE8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3024" w:type="dxa"/>
            <w:shd w:val="clear" w:color="auto" w:fill="E7F7F8" w:themeFill="accent6" w:themeFillTint="33"/>
          </w:tcPr>
          <w:p w14:paraId="439F6B0C" w14:textId="4829073D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33D81CA0" w14:textId="77777777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1E1F41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53A1D94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031867E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 apparent awareness of time, its descriptive language and features of clock-faces.</w:t>
            </w:r>
          </w:p>
        </w:tc>
        <w:tc>
          <w:tcPr>
            <w:tcW w:w="3024" w:type="dxa"/>
          </w:tcPr>
          <w:p w14:paraId="5A5617B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40BC53FD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CEF481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1286AC3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Awareness of time, its descriptive language, and some features of clock-faces.</w:t>
            </w:r>
          </w:p>
          <w:p w14:paraId="53889789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D7397">
              <w:t>Can describe at least one feature and one purpose of clocks.</w:t>
            </w:r>
          </w:p>
        </w:tc>
        <w:tc>
          <w:tcPr>
            <w:tcW w:w="3024" w:type="dxa"/>
          </w:tcPr>
          <w:p w14:paraId="3A2A4467" w14:textId="3C15D252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47</w:t>
            </w:r>
            <w:r w:rsidR="00670811" w:rsidRPr="00902990">
              <w:t>a, 47b, 47c, 47d, 47e, 47f, 47g</w:t>
            </w:r>
          </w:p>
          <w:p w14:paraId="028EF0E6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749A23C9" w14:textId="77777777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EEDFBD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4E0A236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Knowing some clock times, some days of week and months of year, and relating key events (personal, community) to these.</w:t>
            </w:r>
          </w:p>
          <w:p w14:paraId="75FE47F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Knows some clock times, some days of week and months of year, and can relate key events to these.</w:t>
            </w:r>
          </w:p>
        </w:tc>
        <w:tc>
          <w:tcPr>
            <w:tcW w:w="3024" w:type="dxa"/>
          </w:tcPr>
          <w:p w14:paraId="371CBFF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48a</w:t>
            </w:r>
          </w:p>
          <w:p w14:paraId="64FDB87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3BD679B8" w14:textId="7777777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5BDA91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56DCD2F4" w14:textId="77777777" w:rsidR="00E54BB8" w:rsidRPr="00902990" w:rsidRDefault="00E54BB8" w:rsidP="00333C0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D7397">
              <w:rPr>
                <w:b/>
                <w:bCs/>
              </w:rPr>
              <w:t>Knowing clock times to half-hour, all days of week and months of year (including order).</w:t>
            </w:r>
          </w:p>
          <w:p w14:paraId="7095B227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Knows clock times to half-hour, all days of week and months of year (including order).</w:t>
            </w:r>
          </w:p>
        </w:tc>
        <w:tc>
          <w:tcPr>
            <w:tcW w:w="3024" w:type="dxa"/>
          </w:tcPr>
          <w:p w14:paraId="39E0885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48b</w:t>
            </w:r>
          </w:p>
          <w:p w14:paraId="75DC3DE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49a, 49b, 49c, 49d</w:t>
            </w:r>
          </w:p>
          <w:p w14:paraId="1D40039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09B49114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0854B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10A6FE9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Facility with clocks and calendars.</w:t>
            </w:r>
          </w:p>
          <w:p w14:paraId="7182E33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read analogue clock times to nearest five minutes and has good working facility with calendars.</w:t>
            </w:r>
          </w:p>
        </w:tc>
        <w:tc>
          <w:tcPr>
            <w:tcW w:w="3024" w:type="dxa"/>
          </w:tcPr>
          <w:p w14:paraId="4552A8F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48c</w:t>
            </w:r>
          </w:p>
          <w:p w14:paraId="0F27ECD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50a, 50b, 50c, 50d, 50e</w:t>
            </w:r>
          </w:p>
        </w:tc>
      </w:tr>
      <w:tr w:rsidR="00902990" w:rsidRPr="00902990" w14:paraId="01742475" w14:textId="77777777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2E5181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5EF9A64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Extending and applying knowledge, skills and concepts with time.</w:t>
            </w:r>
          </w:p>
          <w:p w14:paraId="2A6C67D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t>Can solve a range of problems involving duration, and digital and analogue time to the nearest minute.</w:t>
            </w:r>
          </w:p>
        </w:tc>
        <w:tc>
          <w:tcPr>
            <w:tcW w:w="3024" w:type="dxa"/>
          </w:tcPr>
          <w:p w14:paraId="1BD803C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51a, 51b</w:t>
            </w:r>
          </w:p>
          <w:p w14:paraId="491612B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52</w:t>
            </w:r>
          </w:p>
          <w:p w14:paraId="6ED877AD" w14:textId="380D5B11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53a, 53b</w:t>
            </w:r>
            <w:r w:rsidR="003909A2" w:rsidRPr="00902990">
              <w:t>, 53c, 53d</w:t>
            </w:r>
          </w:p>
        </w:tc>
      </w:tr>
    </w:tbl>
    <w:p w14:paraId="5FA752AD" w14:textId="77777777" w:rsidR="00E54BB8" w:rsidRPr="00AD7397" w:rsidRDefault="00E54BB8" w:rsidP="00E54BB8">
      <w:pPr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311B9D34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562"/>
        <w:gridCol w:w="6096"/>
        <w:gridCol w:w="2996"/>
      </w:tblGrid>
      <w:tr w:rsidR="00902990" w:rsidRPr="00902990" w14:paraId="1341F7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3"/>
            <w:shd w:val="clear" w:color="auto" w:fill="F2F2F2" w:themeFill="background1" w:themeFillShade="F2"/>
          </w:tcPr>
          <w:p w14:paraId="0B6A977B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F: Length measurement framework</w:t>
            </w:r>
          </w:p>
        </w:tc>
      </w:tr>
      <w:tr w:rsidR="00902990" w:rsidRPr="00902990" w14:paraId="582A7F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64AE2A2B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0894AC09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2996" w:type="dxa"/>
            <w:shd w:val="clear" w:color="auto" w:fill="E7F7F8" w:themeFill="accent6" w:themeFillTint="33"/>
          </w:tcPr>
          <w:p w14:paraId="4A9884C6" w14:textId="6075FE4D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160C147A" w14:textId="77777777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7A01A1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709D849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65F43526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 apparent awareness of the attribute of length and its descriptive language.</w:t>
            </w:r>
          </w:p>
        </w:tc>
        <w:tc>
          <w:tcPr>
            <w:tcW w:w="2996" w:type="dxa"/>
          </w:tcPr>
          <w:p w14:paraId="64A7D7B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4C342B38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7A433E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357280D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Awareness of the attribute of mass and use of descriptive language.</w:t>
            </w:r>
          </w:p>
          <w:p w14:paraId="04C54705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D7397">
              <w:t xml:space="preserve">Awareness of the attribute of </w:t>
            </w:r>
            <w:r w:rsidRPr="00902990">
              <w:t xml:space="preserve">length </w:t>
            </w:r>
            <w:r w:rsidRPr="00AD7397">
              <w:t>and its descriptive language.</w:t>
            </w:r>
          </w:p>
        </w:tc>
        <w:tc>
          <w:tcPr>
            <w:tcW w:w="2996" w:type="dxa"/>
          </w:tcPr>
          <w:p w14:paraId="1F4243E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54d</w:t>
            </w:r>
          </w:p>
        </w:tc>
      </w:tr>
      <w:tr w:rsidR="00902990" w:rsidRPr="00902990" w14:paraId="3BF35928" w14:textId="77777777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6ADA90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064F8A4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Comparing, ordering, &amp; matching with the attribute of length.</w:t>
            </w:r>
          </w:p>
          <w:p w14:paraId="34786F9B" w14:textId="5F2D0974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 xml:space="preserve">Compares, orders, </w:t>
            </w:r>
            <w:r w:rsidR="00365A9A">
              <w:t>and</w:t>
            </w:r>
            <w:r w:rsidRPr="00902990">
              <w:t xml:space="preserve"> matches objects by length.</w:t>
            </w:r>
          </w:p>
        </w:tc>
        <w:tc>
          <w:tcPr>
            <w:tcW w:w="2996" w:type="dxa"/>
          </w:tcPr>
          <w:p w14:paraId="0B5E4E6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54a, 54b, 54c</w:t>
            </w:r>
          </w:p>
        </w:tc>
      </w:tr>
      <w:tr w:rsidR="00902990" w:rsidRPr="00902990" w14:paraId="354AC049" w14:textId="7777777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B017CC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5B8D8C6E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  <w:t>Quantifying length</w:t>
            </w:r>
            <w:r w:rsidRPr="00AD7397">
              <w:rPr>
                <w:color w:val="1F1646" w:themeColor="text1"/>
                <w:sz w:val="20"/>
                <w:szCs w:val="20"/>
              </w:rPr>
              <w:t xml:space="preserve"> </w:t>
            </w:r>
            <w:r w:rsidRPr="00AD7397"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  <w:t>accurately, using units and attending to measurement principles.</w:t>
            </w:r>
          </w:p>
          <w:p w14:paraId="60512EF4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Uses uniform units appropriately, assigning number and unit to the measure.</w:t>
            </w:r>
          </w:p>
        </w:tc>
        <w:tc>
          <w:tcPr>
            <w:tcW w:w="2996" w:type="dxa"/>
          </w:tcPr>
          <w:p w14:paraId="2583331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55a, 55b</w:t>
            </w:r>
          </w:p>
        </w:tc>
      </w:tr>
      <w:tr w:rsidR="00902990" w:rsidRPr="00902990" w14:paraId="00064A91" w14:textId="77777777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BF7156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3E6BA84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Choosing and using standard units for estimating and measuring mass, with accuracy.</w:t>
            </w:r>
          </w:p>
          <w:p w14:paraId="4323F3A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Uses standard units for estimating and measuring length, with accuracy.</w:t>
            </w:r>
          </w:p>
        </w:tc>
        <w:tc>
          <w:tcPr>
            <w:tcW w:w="2996" w:type="dxa"/>
          </w:tcPr>
          <w:p w14:paraId="55462BAC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56a, 56b</w:t>
            </w:r>
          </w:p>
        </w:tc>
      </w:tr>
      <w:tr w:rsidR="00902990" w:rsidRPr="00902990" w14:paraId="049DC74A" w14:textId="7777777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67516E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72AB97A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Applying knowledge, skills and concepts of length.</w:t>
            </w:r>
          </w:p>
          <w:p w14:paraId="3BE55C4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t>Can solve a range of problems involving key concepts of length.</w:t>
            </w:r>
          </w:p>
        </w:tc>
        <w:tc>
          <w:tcPr>
            <w:tcW w:w="2996" w:type="dxa"/>
          </w:tcPr>
          <w:p w14:paraId="6912784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57a, 57b, 57c</w:t>
            </w:r>
          </w:p>
        </w:tc>
      </w:tr>
    </w:tbl>
    <w:p w14:paraId="33F326E5" w14:textId="77777777" w:rsidR="00E54BB8" w:rsidRPr="00AD7397" w:rsidRDefault="00E54BB8" w:rsidP="00E54BB8">
      <w:pPr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1227DDD6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562"/>
        <w:gridCol w:w="6096"/>
        <w:gridCol w:w="3024"/>
      </w:tblGrid>
      <w:tr w:rsidR="00902990" w:rsidRPr="00902990" w14:paraId="3131D5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3"/>
            <w:shd w:val="clear" w:color="auto" w:fill="F2F2F2" w:themeFill="background1" w:themeFillShade="F2"/>
          </w:tcPr>
          <w:p w14:paraId="1E760887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 xml:space="preserve">Section G: Mass Measurement </w:t>
            </w:r>
          </w:p>
        </w:tc>
      </w:tr>
      <w:tr w:rsidR="00902990" w:rsidRPr="00902990" w14:paraId="26CC61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5FE59F27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0717734A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3024" w:type="dxa"/>
            <w:shd w:val="clear" w:color="auto" w:fill="E7F7F8" w:themeFill="accent6" w:themeFillTint="33"/>
          </w:tcPr>
          <w:p w14:paraId="29AE8260" w14:textId="6EC46CA2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408FDB57" w14:textId="77777777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D6DFFB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135B49D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302CBD0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 apparent awareness of the attribute of mass and its descriptive language.</w:t>
            </w:r>
          </w:p>
        </w:tc>
        <w:tc>
          <w:tcPr>
            <w:tcW w:w="3024" w:type="dxa"/>
          </w:tcPr>
          <w:p w14:paraId="3F5BD1E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79EEC3C9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DE6554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13E247B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Awareness of the attribute of mass and use of descriptive language.</w:t>
            </w:r>
          </w:p>
          <w:p w14:paraId="6AE62F83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397">
              <w:t>Awareness of the attribute of mass and its descriptive language.</w:t>
            </w:r>
          </w:p>
        </w:tc>
        <w:tc>
          <w:tcPr>
            <w:tcW w:w="3024" w:type="dxa"/>
          </w:tcPr>
          <w:p w14:paraId="1BB9B45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58a, 58b, 58c, 58d</w:t>
            </w:r>
          </w:p>
          <w:p w14:paraId="3E486245" w14:textId="77777777" w:rsidR="00E54BB8" w:rsidRPr="00902990" w:rsidRDefault="00E54BB8" w:rsidP="00E54BB8">
            <w:pPr>
              <w:spacing w:before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1379A9E1" w14:textId="77777777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D9E43D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5D15D97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Comparing, ordering, &amp; matching with the attribute of mass.</w:t>
            </w:r>
          </w:p>
          <w:p w14:paraId="2A458EBE" w14:textId="09BBD9F3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Compares, orders</w:t>
            </w:r>
            <w:r w:rsidR="00CD5E15">
              <w:t>,</w:t>
            </w:r>
            <w:r w:rsidRPr="00902990">
              <w:t xml:space="preserve"> </w:t>
            </w:r>
            <w:r w:rsidR="00CD5E15">
              <w:t>and</w:t>
            </w:r>
            <w:r w:rsidRPr="00902990">
              <w:t xml:space="preserve"> matches objects by mass.</w:t>
            </w:r>
          </w:p>
        </w:tc>
        <w:tc>
          <w:tcPr>
            <w:tcW w:w="3024" w:type="dxa"/>
          </w:tcPr>
          <w:p w14:paraId="4981CBF1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58e, 58f, 58g</w:t>
            </w:r>
          </w:p>
        </w:tc>
      </w:tr>
      <w:tr w:rsidR="00902990" w:rsidRPr="00902990" w14:paraId="683D9A34" w14:textId="77777777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76E19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14B981A7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  <w:t>Quantifying mass accurately, using units and attending to measurement principles.</w:t>
            </w:r>
          </w:p>
          <w:p w14:paraId="2BAF99B1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Uses uniform units appropriately, assigning number and unit to the measure.</w:t>
            </w:r>
          </w:p>
        </w:tc>
        <w:tc>
          <w:tcPr>
            <w:tcW w:w="3024" w:type="dxa"/>
          </w:tcPr>
          <w:p w14:paraId="0AA7F3B8" w14:textId="71495242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59a, 59b</w:t>
            </w:r>
            <w:r w:rsidR="009D6134" w:rsidRPr="00902990">
              <w:t>, 59c</w:t>
            </w:r>
          </w:p>
        </w:tc>
      </w:tr>
      <w:tr w:rsidR="00902990" w:rsidRPr="00902990" w14:paraId="52366FC4" w14:textId="77777777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1BE38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40FB317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Choosing and using standard units for estimating and measuring mass, with accuracy.</w:t>
            </w:r>
          </w:p>
          <w:p w14:paraId="7FA4F11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Uses standard units for estimating and measuring mass, with accuracy.</w:t>
            </w:r>
          </w:p>
        </w:tc>
        <w:tc>
          <w:tcPr>
            <w:tcW w:w="3024" w:type="dxa"/>
          </w:tcPr>
          <w:p w14:paraId="75C1601C" w14:textId="51FD5C39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60a, 60b</w:t>
            </w:r>
            <w:r w:rsidR="007E511D" w:rsidRPr="00902990">
              <w:t>, 60c</w:t>
            </w:r>
          </w:p>
          <w:p w14:paraId="1690F5E7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61</w:t>
            </w:r>
          </w:p>
        </w:tc>
      </w:tr>
      <w:tr w:rsidR="00902990" w:rsidRPr="00902990" w14:paraId="6064DBD5" w14:textId="7777777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6A8BAC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5</w:t>
            </w:r>
          </w:p>
        </w:tc>
        <w:tc>
          <w:tcPr>
            <w:tcW w:w="6096" w:type="dxa"/>
          </w:tcPr>
          <w:p w14:paraId="4B7CF45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Applying knowledge, skills and concepts of mass.</w:t>
            </w:r>
          </w:p>
          <w:p w14:paraId="13B58F0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t>Can solve a range of problems involving key concepts of mass.</w:t>
            </w:r>
          </w:p>
        </w:tc>
        <w:tc>
          <w:tcPr>
            <w:tcW w:w="3024" w:type="dxa"/>
          </w:tcPr>
          <w:p w14:paraId="373DFECD" w14:textId="2E1F2D5C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62a, 62b, 62c, 62d</w:t>
            </w:r>
            <w:r w:rsidR="00AC32EC" w:rsidRPr="00902990">
              <w:t>, 62e</w:t>
            </w:r>
          </w:p>
        </w:tc>
      </w:tr>
    </w:tbl>
    <w:p w14:paraId="185260A9" w14:textId="77777777" w:rsidR="00E54BB8" w:rsidRPr="00AD7397" w:rsidRDefault="00E54BB8" w:rsidP="00E54BB8">
      <w:pPr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2B52E48D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562"/>
        <w:gridCol w:w="6096"/>
        <w:gridCol w:w="2996"/>
      </w:tblGrid>
      <w:tr w:rsidR="00902990" w:rsidRPr="00902990" w14:paraId="4F38A2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4" w:type="dxa"/>
            <w:gridSpan w:val="3"/>
            <w:shd w:val="clear" w:color="auto" w:fill="F2F2F2" w:themeFill="background1" w:themeFillShade="F2"/>
          </w:tcPr>
          <w:p w14:paraId="2616AEB2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>Section H: Properties of shape</w:t>
            </w:r>
          </w:p>
        </w:tc>
      </w:tr>
      <w:tr w:rsidR="00902990" w:rsidRPr="00902990" w14:paraId="00D87F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4AB93FAB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3FCC6F51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2996" w:type="dxa"/>
            <w:shd w:val="clear" w:color="auto" w:fill="E7F7F8" w:themeFill="accent6" w:themeFillTint="33"/>
          </w:tcPr>
          <w:p w14:paraId="20D75B5B" w14:textId="10605E87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7CA103D7" w14:textId="7777777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95FE16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71414AF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70E4C05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recognise and match simple shapes.</w:t>
            </w:r>
          </w:p>
        </w:tc>
        <w:tc>
          <w:tcPr>
            <w:tcW w:w="2996" w:type="dxa"/>
          </w:tcPr>
          <w:p w14:paraId="12B31E6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N/A</w:t>
            </w:r>
          </w:p>
        </w:tc>
      </w:tr>
      <w:tr w:rsidR="00902990" w:rsidRPr="00902990" w14:paraId="256E6F60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1D4D6F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27307EC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Holistic recognition of shape.</w:t>
            </w:r>
          </w:p>
          <w:p w14:paraId="0A7B8D61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397">
              <w:t>Can recognise resemblances and match some simple shapes, using standard "prototypes".</w:t>
            </w:r>
          </w:p>
        </w:tc>
        <w:tc>
          <w:tcPr>
            <w:tcW w:w="2996" w:type="dxa"/>
          </w:tcPr>
          <w:p w14:paraId="40EB7ED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63a, 63b, 63c</w:t>
            </w:r>
          </w:p>
        </w:tc>
      </w:tr>
      <w:tr w:rsidR="00902990" w:rsidRPr="00902990" w14:paraId="766CC9F5" w14:textId="7777777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B38B3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3AF0B8E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Classification of shapes, attending to visual features.</w:t>
            </w:r>
          </w:p>
          <w:p w14:paraId="3FF2AD1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sort and compare shapes, using some geometrical language to describe features.</w:t>
            </w:r>
          </w:p>
        </w:tc>
        <w:tc>
          <w:tcPr>
            <w:tcW w:w="2996" w:type="dxa"/>
          </w:tcPr>
          <w:p w14:paraId="5BE8360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63a, 63b, 63c ,63d</w:t>
            </w:r>
          </w:p>
        </w:tc>
      </w:tr>
      <w:tr w:rsidR="00902990" w:rsidRPr="00902990" w14:paraId="2F51DCEA" w14:textId="77777777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8CB70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1F56B800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  <w:t>Identification of "classes of shapes" by some properties.</w:t>
            </w:r>
          </w:p>
          <w:p w14:paraId="5CDDA8C5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Uses properties of shapes to classify shapes into classes, using appropriate language.</w:t>
            </w:r>
          </w:p>
        </w:tc>
        <w:tc>
          <w:tcPr>
            <w:tcW w:w="2996" w:type="dxa"/>
          </w:tcPr>
          <w:p w14:paraId="3EA0866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64a, 64b, 64c</w:t>
            </w:r>
          </w:p>
        </w:tc>
      </w:tr>
      <w:tr w:rsidR="00902990" w:rsidRPr="00902990" w14:paraId="1EA53521" w14:textId="77777777" w:rsidTr="00B11CB5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94C443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503A3493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Definition of shapes using properties.</w:t>
            </w:r>
          </w:p>
          <w:p w14:paraId="63FFDD8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Uses standard units for estimating and measuring mass, with accuracy.</w:t>
            </w:r>
          </w:p>
        </w:tc>
        <w:tc>
          <w:tcPr>
            <w:tcW w:w="2996" w:type="dxa"/>
          </w:tcPr>
          <w:p w14:paraId="69E2034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64a, 64b, 64c</w:t>
            </w:r>
          </w:p>
        </w:tc>
      </w:tr>
    </w:tbl>
    <w:p w14:paraId="42F40782" w14:textId="77777777" w:rsidR="00E54BB8" w:rsidRPr="00AD7397" w:rsidRDefault="00E54BB8" w:rsidP="00E54BB8">
      <w:pPr>
        <w:spacing w:before="0"/>
        <w:rPr>
          <w:rFonts w:ascii="Times New Roman" w:hAnsi="Times New Roman" w:cs="Times New Roman"/>
          <w:color w:val="1F1646" w:themeColor="text1"/>
          <w:sz w:val="22"/>
          <w:szCs w:val="24"/>
        </w:rPr>
      </w:pPr>
    </w:p>
    <w:p w14:paraId="26D0DBDF" w14:textId="77777777" w:rsidR="00E54BB8" w:rsidRPr="00AD7397" w:rsidRDefault="00E54BB8" w:rsidP="00E54BB8">
      <w:pPr>
        <w:spacing w:before="0" w:after="0" w:line="240" w:lineRule="auto"/>
        <w:rPr>
          <w:rFonts w:ascii="Times New Roman" w:hAnsi="Times New Roman" w:cs="Times New Roman"/>
          <w:color w:val="1F1646" w:themeColor="text1"/>
          <w:sz w:val="22"/>
          <w:szCs w:val="24"/>
        </w:rPr>
      </w:pPr>
      <w:r w:rsidRPr="00AD7397">
        <w:rPr>
          <w:rFonts w:ascii="Times New Roman" w:hAnsi="Times New Roman" w:cs="Times New Roman"/>
          <w:color w:val="1F1646" w:themeColor="text1"/>
          <w:sz w:val="22"/>
          <w:szCs w:val="24"/>
        </w:rPr>
        <w:br w:type="page"/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562"/>
        <w:gridCol w:w="6096"/>
        <w:gridCol w:w="3024"/>
      </w:tblGrid>
      <w:tr w:rsidR="00902990" w:rsidRPr="00902990" w14:paraId="6788DD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3"/>
            <w:shd w:val="clear" w:color="auto" w:fill="F2F2F2" w:themeFill="background1" w:themeFillShade="F2"/>
          </w:tcPr>
          <w:p w14:paraId="358FC517" w14:textId="77777777" w:rsidR="00E54BB8" w:rsidRPr="00902990" w:rsidRDefault="00E54BB8">
            <w:pPr>
              <w:pStyle w:val="Heading2"/>
              <w:spacing w:before="0" w:after="0"/>
              <w:rPr>
                <w:b w:val="0"/>
              </w:rPr>
            </w:pPr>
            <w:r w:rsidRPr="00902990">
              <w:rPr>
                <w:b w:val="0"/>
              </w:rPr>
              <w:lastRenderedPageBreak/>
              <w:t xml:space="preserve">Section I: Visualisation </w:t>
            </w:r>
          </w:p>
        </w:tc>
      </w:tr>
      <w:tr w:rsidR="00902990" w:rsidRPr="00902990" w14:paraId="3491B1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E7F7F8" w:themeFill="accent6" w:themeFillTint="33"/>
          </w:tcPr>
          <w:p w14:paraId="08A05895" w14:textId="77777777" w:rsidR="00E54BB8" w:rsidRPr="00902990" w:rsidRDefault="00E54BB8">
            <w:pPr>
              <w:rPr>
                <w:b/>
                <w:bCs/>
              </w:rPr>
            </w:pPr>
            <w:r w:rsidRPr="00902990">
              <w:rPr>
                <w:b/>
                <w:bCs/>
              </w:rPr>
              <w:t>GP</w:t>
            </w:r>
          </w:p>
        </w:tc>
        <w:tc>
          <w:tcPr>
            <w:tcW w:w="6096" w:type="dxa"/>
            <w:shd w:val="clear" w:color="auto" w:fill="E7F7F8" w:themeFill="accent6" w:themeFillTint="33"/>
          </w:tcPr>
          <w:p w14:paraId="0A72F6EB" w14:textId="77777777" w:rsidR="00E54BB8" w:rsidRPr="00902990" w:rsidRDefault="00E5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Description</w:t>
            </w:r>
          </w:p>
        </w:tc>
        <w:tc>
          <w:tcPr>
            <w:tcW w:w="3024" w:type="dxa"/>
            <w:shd w:val="clear" w:color="auto" w:fill="E7F7F8" w:themeFill="accent6" w:themeFillTint="33"/>
          </w:tcPr>
          <w:p w14:paraId="77773DFB" w14:textId="7E389B71" w:rsidR="00E54BB8" w:rsidRPr="00902990" w:rsidRDefault="0009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Questions answered correctly for GP to be assigned (including preferred strategies)</w:t>
            </w:r>
          </w:p>
        </w:tc>
      </w:tr>
      <w:tr w:rsidR="00902990" w:rsidRPr="00902990" w14:paraId="56467669" w14:textId="7777777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49FA2E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0</w:t>
            </w:r>
          </w:p>
        </w:tc>
        <w:tc>
          <w:tcPr>
            <w:tcW w:w="6096" w:type="dxa"/>
          </w:tcPr>
          <w:p w14:paraId="350FA24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Not apparent.</w:t>
            </w:r>
          </w:p>
          <w:p w14:paraId="33D2843F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Not yet able to visualise simple shapes.</w:t>
            </w:r>
          </w:p>
        </w:tc>
        <w:tc>
          <w:tcPr>
            <w:tcW w:w="3024" w:type="dxa"/>
          </w:tcPr>
          <w:p w14:paraId="2E282CA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6863C1FA" w14:textId="7777777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396F43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7E6E445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Static, pictorial images formed in conjunction with models or manipulatives.</w:t>
            </w:r>
          </w:p>
          <w:p w14:paraId="67419A9F" w14:textId="77777777" w:rsidR="00E54BB8" w:rsidRPr="00AD7397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02990">
              <w:t>Able to recognise static images in embedded situations.</w:t>
            </w:r>
          </w:p>
        </w:tc>
        <w:tc>
          <w:tcPr>
            <w:tcW w:w="3024" w:type="dxa"/>
          </w:tcPr>
          <w:p w14:paraId="5AD5A2E5" w14:textId="6ABADEAB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65</w:t>
            </w:r>
            <w:r w:rsidR="006B35ED" w:rsidRPr="00902990">
              <w:t>a</w:t>
            </w:r>
          </w:p>
          <w:p w14:paraId="50D722ED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2990" w:rsidRPr="00902990" w14:paraId="6C62AC91" w14:textId="7777777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157287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2</w:t>
            </w:r>
          </w:p>
        </w:tc>
        <w:tc>
          <w:tcPr>
            <w:tcW w:w="6096" w:type="dxa"/>
          </w:tcPr>
          <w:p w14:paraId="0FD795A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Re-orientation of shapes mentally.</w:t>
            </w:r>
          </w:p>
          <w:p w14:paraId="5C954E75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visualise the effect of simple flipping, sliding and turning of shapes.</w:t>
            </w:r>
          </w:p>
        </w:tc>
        <w:tc>
          <w:tcPr>
            <w:tcW w:w="3024" w:type="dxa"/>
          </w:tcPr>
          <w:p w14:paraId="66EFC514" w14:textId="130CBCFD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65</w:t>
            </w:r>
            <w:r w:rsidR="006B35ED" w:rsidRPr="00902990">
              <w:t>b</w:t>
            </w:r>
          </w:p>
          <w:p w14:paraId="176883A8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66a, 66b, 66c</w:t>
            </w:r>
          </w:p>
          <w:p w14:paraId="1F8F9362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67a, 67b</w:t>
            </w:r>
          </w:p>
          <w:p w14:paraId="6215D7C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68a, 68b</w:t>
            </w:r>
          </w:p>
          <w:p w14:paraId="7B043B4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69a, 69b</w:t>
            </w:r>
          </w:p>
        </w:tc>
      </w:tr>
      <w:tr w:rsidR="00902990" w:rsidRPr="00902990" w14:paraId="0F0D8952" w14:textId="77777777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832319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3</w:t>
            </w:r>
          </w:p>
        </w:tc>
        <w:tc>
          <w:tcPr>
            <w:tcW w:w="6096" w:type="dxa"/>
          </w:tcPr>
          <w:p w14:paraId="61E649A0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b/>
                <w:bCs/>
                <w:color w:val="1F1646" w:themeColor="text1"/>
                <w:kern w:val="2"/>
                <w:sz w:val="20"/>
                <w:szCs w:val="20"/>
              </w:rPr>
              <w:t>Dynamic imagery.</w:t>
            </w:r>
          </w:p>
          <w:p w14:paraId="5AA36D45" w14:textId="77777777" w:rsidR="00E54BB8" w:rsidRPr="00AD7397" w:rsidRDefault="00E54BB8" w:rsidP="00E54BB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</w:pPr>
            <w:r w:rsidRPr="00AD7397">
              <w:rPr>
                <w:rFonts w:asciiTheme="minorHAnsi" w:hAnsiTheme="minorHAnsi" w:cstheme="minorBidi"/>
                <w:color w:val="1F1646" w:themeColor="text1"/>
                <w:kern w:val="2"/>
                <w:sz w:val="20"/>
                <w:szCs w:val="20"/>
              </w:rPr>
              <w:t>Uses dynamic imagery to visualise manipulation of shapes by transforming and rearranging.</w:t>
            </w:r>
          </w:p>
        </w:tc>
        <w:tc>
          <w:tcPr>
            <w:tcW w:w="3024" w:type="dxa"/>
          </w:tcPr>
          <w:p w14:paraId="4AA3CA5B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67b</w:t>
            </w:r>
          </w:p>
          <w:p w14:paraId="0896DA2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68a, 68b</w:t>
            </w:r>
          </w:p>
          <w:p w14:paraId="1E3CD760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69a, 69b</w:t>
            </w:r>
          </w:p>
          <w:p w14:paraId="1F1F4E5A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70</w:t>
            </w:r>
          </w:p>
        </w:tc>
      </w:tr>
      <w:tr w:rsidR="00902990" w:rsidRPr="00902990" w14:paraId="176C6908" w14:textId="77777777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59D23A" w14:textId="77777777" w:rsidR="00E54BB8" w:rsidRPr="00902990" w:rsidRDefault="00E54BB8" w:rsidP="00E54BB8">
            <w:pPr>
              <w:spacing w:before="0"/>
              <w:rPr>
                <w:b/>
                <w:bCs/>
              </w:rPr>
            </w:pPr>
            <w:r w:rsidRPr="00902990">
              <w:rPr>
                <w:b/>
                <w:bCs/>
              </w:rPr>
              <w:t>4</w:t>
            </w:r>
          </w:p>
        </w:tc>
        <w:tc>
          <w:tcPr>
            <w:tcW w:w="6096" w:type="dxa"/>
          </w:tcPr>
          <w:p w14:paraId="31E2C0D4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02990">
              <w:rPr>
                <w:b/>
                <w:bCs/>
              </w:rPr>
              <w:t>Extending and applying visualisation and orientation.</w:t>
            </w:r>
          </w:p>
          <w:p w14:paraId="630C62F9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Can combine a range of visualisation strategies in increasingly complex situations.</w:t>
            </w:r>
          </w:p>
        </w:tc>
        <w:tc>
          <w:tcPr>
            <w:tcW w:w="3024" w:type="dxa"/>
          </w:tcPr>
          <w:p w14:paraId="6D3DE21D" w14:textId="5118CBA5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71a, 71b</w:t>
            </w:r>
            <w:r w:rsidR="00317FB3" w:rsidRPr="00902990">
              <w:t>, 71c</w:t>
            </w:r>
          </w:p>
          <w:p w14:paraId="7A1875CE" w14:textId="77777777" w:rsidR="00E54BB8" w:rsidRPr="00902990" w:rsidRDefault="00E54BB8" w:rsidP="00E54B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990">
              <w:t>72</w:t>
            </w:r>
          </w:p>
        </w:tc>
      </w:tr>
    </w:tbl>
    <w:p w14:paraId="0E204B23" w14:textId="66AEFABC" w:rsidR="00800CAE" w:rsidRPr="00366D0B" w:rsidRDefault="00800CAE" w:rsidP="00E54BB8">
      <w:pPr>
        <w:spacing w:before="0"/>
        <w:rPr>
          <w:rStyle w:val="FootnoteReference"/>
          <w:rFonts w:ascii="Times New Roman" w:hAnsi="Times New Roman" w:cs="Times New Roman"/>
          <w:color w:val="1F1646" w:themeColor="text1"/>
          <w:sz w:val="22"/>
          <w:szCs w:val="24"/>
          <w:vertAlign w:val="baseline"/>
        </w:rPr>
      </w:pPr>
    </w:p>
    <w:sectPr w:rsidR="00800CAE" w:rsidRPr="00366D0B" w:rsidSect="001F4B78">
      <w:headerReference w:type="default" r:id="rId14"/>
      <w:pgSz w:w="11900" w:h="16840"/>
      <w:pgMar w:top="1885" w:right="1134" w:bottom="1701" w:left="1134" w:header="22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16C3" w14:textId="77777777" w:rsidR="00455868" w:rsidRDefault="00455868" w:rsidP="00B40CCD">
      <w:r>
        <w:separator/>
      </w:r>
    </w:p>
  </w:endnote>
  <w:endnote w:type="continuationSeparator" w:id="0">
    <w:p w14:paraId="52FA6442" w14:textId="77777777" w:rsidR="00455868" w:rsidRDefault="00455868" w:rsidP="00B40CCD">
      <w:r>
        <w:continuationSeparator/>
      </w:r>
    </w:p>
  </w:endnote>
  <w:endnote w:type="continuationNotice" w:id="1">
    <w:p w14:paraId="71B5676A" w14:textId="77777777" w:rsidR="00455868" w:rsidRDefault="004558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64137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77123" w14:textId="77777777" w:rsidR="003C0A6C" w:rsidRDefault="003C0A6C" w:rsidP="00B40CC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BC0DB9" w14:textId="77777777" w:rsidR="003C0A6C" w:rsidRDefault="003C0A6C" w:rsidP="00B4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4669816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0F6F46E6" w14:textId="54FE1BE3" w:rsidR="00DA5F30" w:rsidRPr="00B40CCD" w:rsidRDefault="003C0A6C" w:rsidP="00B40CCD">
        <w:pPr>
          <w:pStyle w:val="Footer"/>
          <w:rPr>
            <w:sz w:val="16"/>
            <w:szCs w:val="16"/>
          </w:rPr>
        </w:pPr>
        <w:r w:rsidRPr="00B40CCD">
          <w:rPr>
            <w:rStyle w:val="PageNumber"/>
            <w:b/>
            <w:bCs/>
            <w:sz w:val="16"/>
            <w:szCs w:val="16"/>
          </w:rPr>
          <w:fldChar w:fldCharType="begin"/>
        </w:r>
        <w:r w:rsidRPr="00B40CCD">
          <w:rPr>
            <w:rStyle w:val="PageNumber"/>
            <w:b/>
            <w:bCs/>
            <w:sz w:val="16"/>
            <w:szCs w:val="16"/>
          </w:rPr>
          <w:instrText xml:space="preserve"> PAGE </w:instrText>
        </w:r>
        <w:r w:rsidRPr="00B40CCD">
          <w:rPr>
            <w:rStyle w:val="PageNumber"/>
            <w:b/>
            <w:bCs/>
            <w:sz w:val="16"/>
            <w:szCs w:val="16"/>
          </w:rPr>
          <w:fldChar w:fldCharType="separate"/>
        </w:r>
        <w:r w:rsidRPr="00B40CCD">
          <w:rPr>
            <w:rStyle w:val="PageNumber"/>
            <w:b/>
            <w:bCs/>
            <w:noProof/>
            <w:sz w:val="16"/>
            <w:szCs w:val="16"/>
          </w:rPr>
          <w:t>1</w:t>
        </w:r>
        <w:r w:rsidRPr="00B40CCD">
          <w:rPr>
            <w:rStyle w:val="PageNumber"/>
            <w:b/>
            <w:bCs/>
            <w:sz w:val="16"/>
            <w:szCs w:val="16"/>
          </w:rPr>
          <w:fldChar w:fldCharType="end"/>
        </w:r>
        <w:r w:rsidR="00730817" w:rsidRPr="00B40CCD">
          <w:rPr>
            <w:rStyle w:val="PageNumber"/>
            <w:sz w:val="16"/>
            <w:szCs w:val="16"/>
          </w:rPr>
          <w:t xml:space="preserve"> | Department of Education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FDBD" w14:textId="77777777" w:rsidR="00455868" w:rsidRDefault="00455868" w:rsidP="00B40CCD">
      <w:r>
        <w:separator/>
      </w:r>
    </w:p>
  </w:footnote>
  <w:footnote w:type="continuationSeparator" w:id="0">
    <w:p w14:paraId="1BD28B64" w14:textId="77777777" w:rsidR="00455868" w:rsidRDefault="00455868" w:rsidP="00B40CCD">
      <w:r>
        <w:continuationSeparator/>
      </w:r>
    </w:p>
  </w:footnote>
  <w:footnote w:type="continuationNotice" w:id="1">
    <w:p w14:paraId="10DCE716" w14:textId="77777777" w:rsidR="00455868" w:rsidRDefault="004558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563" w14:textId="58DD75DE" w:rsidR="003C0A6C" w:rsidRDefault="00DC55F3" w:rsidP="00B40CC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2099EF7" wp14:editId="0ABAF988">
          <wp:simplePos x="0" y="0"/>
          <wp:positionH relativeFrom="column">
            <wp:posOffset>-708025</wp:posOffset>
          </wp:positionH>
          <wp:positionV relativeFrom="paragraph">
            <wp:posOffset>-133985</wp:posOffset>
          </wp:positionV>
          <wp:extent cx="7548245" cy="1192530"/>
          <wp:effectExtent l="0" t="0" r="0" b="1270"/>
          <wp:wrapNone/>
          <wp:docPr id="366431686" name="Graphic 2" descr="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92788" name="Graphic 2" descr="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3774D476" wp14:editId="743FB13E">
          <wp:simplePos x="0" y="0"/>
          <wp:positionH relativeFrom="column">
            <wp:posOffset>5534660</wp:posOffset>
          </wp:positionH>
          <wp:positionV relativeFrom="paragraph">
            <wp:posOffset>9910445</wp:posOffset>
          </wp:positionV>
          <wp:extent cx="658495" cy="500380"/>
          <wp:effectExtent l="0" t="0" r="1905" b="0"/>
          <wp:wrapNone/>
          <wp:docPr id="1037492794" name="Graphic 2" descr="The Education 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50948" name="Graphic 2" descr="The Education State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537" w14:textId="77777777" w:rsidR="0011005D" w:rsidRDefault="0011005D" w:rsidP="00B40CCD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88EA639" wp14:editId="10458CE2">
          <wp:simplePos x="0" y="0"/>
          <wp:positionH relativeFrom="column">
            <wp:posOffset>-720090</wp:posOffset>
          </wp:positionH>
          <wp:positionV relativeFrom="paragraph">
            <wp:posOffset>-129906</wp:posOffset>
          </wp:positionV>
          <wp:extent cx="7556491" cy="609599"/>
          <wp:effectExtent l="0" t="0" r="0" b="635"/>
          <wp:wrapNone/>
          <wp:docPr id="129861252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60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D0F11"/>
    <w:multiLevelType w:val="hybridMultilevel"/>
    <w:tmpl w:val="28BC2626"/>
    <w:lvl w:ilvl="0" w:tplc="E2269256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D2EAFE46"/>
    <w:lvl w:ilvl="0" w:tplc="093A77C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9998">
    <w:abstractNumId w:val="0"/>
  </w:num>
  <w:num w:numId="2" w16cid:durableId="1729300302">
    <w:abstractNumId w:val="1"/>
  </w:num>
  <w:num w:numId="3" w16cid:durableId="708334569">
    <w:abstractNumId w:val="2"/>
  </w:num>
  <w:num w:numId="4" w16cid:durableId="1787041742">
    <w:abstractNumId w:val="3"/>
  </w:num>
  <w:num w:numId="5" w16cid:durableId="614366991">
    <w:abstractNumId w:val="4"/>
  </w:num>
  <w:num w:numId="6" w16cid:durableId="260383009">
    <w:abstractNumId w:val="9"/>
  </w:num>
  <w:num w:numId="7" w16cid:durableId="374888884">
    <w:abstractNumId w:val="5"/>
  </w:num>
  <w:num w:numId="8" w16cid:durableId="720634888">
    <w:abstractNumId w:val="6"/>
  </w:num>
  <w:num w:numId="9" w16cid:durableId="644890857">
    <w:abstractNumId w:val="7"/>
  </w:num>
  <w:num w:numId="10" w16cid:durableId="109058733">
    <w:abstractNumId w:val="8"/>
  </w:num>
  <w:num w:numId="11" w16cid:durableId="2051876134">
    <w:abstractNumId w:val="10"/>
  </w:num>
  <w:num w:numId="12" w16cid:durableId="2138251284">
    <w:abstractNumId w:val="15"/>
  </w:num>
  <w:num w:numId="13" w16cid:durableId="992098343">
    <w:abstractNumId w:val="17"/>
  </w:num>
  <w:num w:numId="14" w16cid:durableId="530797963">
    <w:abstractNumId w:val="18"/>
  </w:num>
  <w:num w:numId="15" w16cid:durableId="1673489070">
    <w:abstractNumId w:val="14"/>
  </w:num>
  <w:num w:numId="16" w16cid:durableId="1105466474">
    <w:abstractNumId w:val="14"/>
    <w:lvlOverride w:ilvl="0">
      <w:startOverride w:val="1"/>
    </w:lvlOverride>
  </w:num>
  <w:num w:numId="17" w16cid:durableId="2103407669">
    <w:abstractNumId w:val="16"/>
  </w:num>
  <w:num w:numId="18" w16cid:durableId="6950122">
    <w:abstractNumId w:val="13"/>
  </w:num>
  <w:num w:numId="19" w16cid:durableId="639380831">
    <w:abstractNumId w:val="12"/>
  </w:num>
  <w:num w:numId="20" w16cid:durableId="1085682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AE"/>
    <w:rsid w:val="00002851"/>
    <w:rsid w:val="00013339"/>
    <w:rsid w:val="000136A4"/>
    <w:rsid w:val="00024A82"/>
    <w:rsid w:val="00065195"/>
    <w:rsid w:val="00066F68"/>
    <w:rsid w:val="0006773D"/>
    <w:rsid w:val="0008574F"/>
    <w:rsid w:val="00086F67"/>
    <w:rsid w:val="0009416C"/>
    <w:rsid w:val="0009592E"/>
    <w:rsid w:val="000A47D4"/>
    <w:rsid w:val="000B7C73"/>
    <w:rsid w:val="000D31F6"/>
    <w:rsid w:val="000E0C6E"/>
    <w:rsid w:val="000F56CD"/>
    <w:rsid w:val="000F7025"/>
    <w:rsid w:val="0011005D"/>
    <w:rsid w:val="00116376"/>
    <w:rsid w:val="0012067C"/>
    <w:rsid w:val="00122369"/>
    <w:rsid w:val="00124D09"/>
    <w:rsid w:val="00133D09"/>
    <w:rsid w:val="00141F23"/>
    <w:rsid w:val="00142D82"/>
    <w:rsid w:val="00144FD5"/>
    <w:rsid w:val="001460B0"/>
    <w:rsid w:val="00196FEF"/>
    <w:rsid w:val="001B236C"/>
    <w:rsid w:val="001B726A"/>
    <w:rsid w:val="001C709F"/>
    <w:rsid w:val="001D5082"/>
    <w:rsid w:val="001E1599"/>
    <w:rsid w:val="001F4B78"/>
    <w:rsid w:val="00200926"/>
    <w:rsid w:val="00207499"/>
    <w:rsid w:val="00214BAC"/>
    <w:rsid w:val="00224ABC"/>
    <w:rsid w:val="002308C6"/>
    <w:rsid w:val="00240F30"/>
    <w:rsid w:val="00252A31"/>
    <w:rsid w:val="0026384B"/>
    <w:rsid w:val="00282CF6"/>
    <w:rsid w:val="00296F61"/>
    <w:rsid w:val="002970D9"/>
    <w:rsid w:val="002A3B5D"/>
    <w:rsid w:val="002A4A96"/>
    <w:rsid w:val="002A7261"/>
    <w:rsid w:val="002E3BED"/>
    <w:rsid w:val="002E52F8"/>
    <w:rsid w:val="002E7EF6"/>
    <w:rsid w:val="00312720"/>
    <w:rsid w:val="00317FB3"/>
    <w:rsid w:val="00320370"/>
    <w:rsid w:val="00323DD1"/>
    <w:rsid w:val="00326E53"/>
    <w:rsid w:val="00333C0B"/>
    <w:rsid w:val="00334F99"/>
    <w:rsid w:val="00336355"/>
    <w:rsid w:val="00343D7F"/>
    <w:rsid w:val="00345D4A"/>
    <w:rsid w:val="003507F4"/>
    <w:rsid w:val="00365A9A"/>
    <w:rsid w:val="00366D0B"/>
    <w:rsid w:val="003909A2"/>
    <w:rsid w:val="00395704"/>
    <w:rsid w:val="003967DD"/>
    <w:rsid w:val="00397EA4"/>
    <w:rsid w:val="003A23DB"/>
    <w:rsid w:val="003B00F5"/>
    <w:rsid w:val="003B2E0A"/>
    <w:rsid w:val="003C0374"/>
    <w:rsid w:val="003C0A6C"/>
    <w:rsid w:val="003C3186"/>
    <w:rsid w:val="003D1718"/>
    <w:rsid w:val="003E6C06"/>
    <w:rsid w:val="003F044E"/>
    <w:rsid w:val="003F5764"/>
    <w:rsid w:val="003F67F1"/>
    <w:rsid w:val="004035D5"/>
    <w:rsid w:val="00420045"/>
    <w:rsid w:val="0043727E"/>
    <w:rsid w:val="0045446B"/>
    <w:rsid w:val="00455868"/>
    <w:rsid w:val="0045687D"/>
    <w:rsid w:val="0047423F"/>
    <w:rsid w:val="00492636"/>
    <w:rsid w:val="004947BC"/>
    <w:rsid w:val="004B078F"/>
    <w:rsid w:val="004C0EA5"/>
    <w:rsid w:val="00507148"/>
    <w:rsid w:val="00513635"/>
    <w:rsid w:val="00545657"/>
    <w:rsid w:val="00550BD0"/>
    <w:rsid w:val="00570E2A"/>
    <w:rsid w:val="00574B68"/>
    <w:rsid w:val="00584366"/>
    <w:rsid w:val="005B35F0"/>
    <w:rsid w:val="005B4060"/>
    <w:rsid w:val="005B4AF7"/>
    <w:rsid w:val="005C3248"/>
    <w:rsid w:val="005C62E8"/>
    <w:rsid w:val="005D4DA2"/>
    <w:rsid w:val="0060681A"/>
    <w:rsid w:val="00624A55"/>
    <w:rsid w:val="0063067B"/>
    <w:rsid w:val="00635C65"/>
    <w:rsid w:val="00640333"/>
    <w:rsid w:val="00642AA8"/>
    <w:rsid w:val="006621B2"/>
    <w:rsid w:val="00670811"/>
    <w:rsid w:val="00675616"/>
    <w:rsid w:val="006A25AC"/>
    <w:rsid w:val="006B11BE"/>
    <w:rsid w:val="006B35ED"/>
    <w:rsid w:val="006C68CF"/>
    <w:rsid w:val="006D563C"/>
    <w:rsid w:val="006E22FF"/>
    <w:rsid w:val="006F44D8"/>
    <w:rsid w:val="006F79F4"/>
    <w:rsid w:val="00707AE5"/>
    <w:rsid w:val="00707C95"/>
    <w:rsid w:val="00714D72"/>
    <w:rsid w:val="007168E3"/>
    <w:rsid w:val="0072131D"/>
    <w:rsid w:val="00730817"/>
    <w:rsid w:val="00736FB0"/>
    <w:rsid w:val="00744E46"/>
    <w:rsid w:val="00757AB9"/>
    <w:rsid w:val="0076547C"/>
    <w:rsid w:val="00777821"/>
    <w:rsid w:val="0079627F"/>
    <w:rsid w:val="007A2820"/>
    <w:rsid w:val="007A3988"/>
    <w:rsid w:val="007B3A5A"/>
    <w:rsid w:val="007B5503"/>
    <w:rsid w:val="007B556E"/>
    <w:rsid w:val="007B5834"/>
    <w:rsid w:val="007B5F84"/>
    <w:rsid w:val="007C69AF"/>
    <w:rsid w:val="007D1FB1"/>
    <w:rsid w:val="007D3E38"/>
    <w:rsid w:val="007E1A02"/>
    <w:rsid w:val="007E511D"/>
    <w:rsid w:val="007F02BA"/>
    <w:rsid w:val="00800CAE"/>
    <w:rsid w:val="0082568E"/>
    <w:rsid w:val="00845DD5"/>
    <w:rsid w:val="00884385"/>
    <w:rsid w:val="00886574"/>
    <w:rsid w:val="00893C11"/>
    <w:rsid w:val="00897FEE"/>
    <w:rsid w:val="008A420F"/>
    <w:rsid w:val="008B5C45"/>
    <w:rsid w:val="008B65E1"/>
    <w:rsid w:val="008C6C2E"/>
    <w:rsid w:val="008C78AF"/>
    <w:rsid w:val="008D0A61"/>
    <w:rsid w:val="008D353C"/>
    <w:rsid w:val="008E14DB"/>
    <w:rsid w:val="008E21CC"/>
    <w:rsid w:val="008F244E"/>
    <w:rsid w:val="008F494F"/>
    <w:rsid w:val="00902990"/>
    <w:rsid w:val="009117E1"/>
    <w:rsid w:val="00917A85"/>
    <w:rsid w:val="00973EE6"/>
    <w:rsid w:val="009A3A41"/>
    <w:rsid w:val="009A7C8E"/>
    <w:rsid w:val="009B411C"/>
    <w:rsid w:val="009C5945"/>
    <w:rsid w:val="009D47B9"/>
    <w:rsid w:val="009D4957"/>
    <w:rsid w:val="009D6134"/>
    <w:rsid w:val="009E27AA"/>
    <w:rsid w:val="009E27E3"/>
    <w:rsid w:val="009E6068"/>
    <w:rsid w:val="009F05CF"/>
    <w:rsid w:val="009F4D23"/>
    <w:rsid w:val="00A045D2"/>
    <w:rsid w:val="00A0517E"/>
    <w:rsid w:val="00A14ACF"/>
    <w:rsid w:val="00A20F86"/>
    <w:rsid w:val="00A31926"/>
    <w:rsid w:val="00A32F6D"/>
    <w:rsid w:val="00A40575"/>
    <w:rsid w:val="00A40B99"/>
    <w:rsid w:val="00A4368A"/>
    <w:rsid w:val="00A63D55"/>
    <w:rsid w:val="00A6462D"/>
    <w:rsid w:val="00A648C2"/>
    <w:rsid w:val="00A71967"/>
    <w:rsid w:val="00A724F4"/>
    <w:rsid w:val="00AA76C6"/>
    <w:rsid w:val="00AC311C"/>
    <w:rsid w:val="00AC32EC"/>
    <w:rsid w:val="00AC674A"/>
    <w:rsid w:val="00AD7397"/>
    <w:rsid w:val="00AE6D8A"/>
    <w:rsid w:val="00AE6E92"/>
    <w:rsid w:val="00AF0ED2"/>
    <w:rsid w:val="00AF3CFA"/>
    <w:rsid w:val="00B012A6"/>
    <w:rsid w:val="00B04CD2"/>
    <w:rsid w:val="00B11CB5"/>
    <w:rsid w:val="00B14C5C"/>
    <w:rsid w:val="00B211E6"/>
    <w:rsid w:val="00B343D6"/>
    <w:rsid w:val="00B35C9E"/>
    <w:rsid w:val="00B40CCD"/>
    <w:rsid w:val="00B54669"/>
    <w:rsid w:val="00B61632"/>
    <w:rsid w:val="00B616EE"/>
    <w:rsid w:val="00BA3EF0"/>
    <w:rsid w:val="00BA4DAA"/>
    <w:rsid w:val="00BB0ABF"/>
    <w:rsid w:val="00BB5707"/>
    <w:rsid w:val="00BB7E9F"/>
    <w:rsid w:val="00BE63CA"/>
    <w:rsid w:val="00BF05FD"/>
    <w:rsid w:val="00C00217"/>
    <w:rsid w:val="00C16021"/>
    <w:rsid w:val="00C4127D"/>
    <w:rsid w:val="00C528CC"/>
    <w:rsid w:val="00C54980"/>
    <w:rsid w:val="00C568B1"/>
    <w:rsid w:val="00C65E3B"/>
    <w:rsid w:val="00C739EF"/>
    <w:rsid w:val="00C82988"/>
    <w:rsid w:val="00C93A30"/>
    <w:rsid w:val="00CC1823"/>
    <w:rsid w:val="00CC5997"/>
    <w:rsid w:val="00CC5D5F"/>
    <w:rsid w:val="00CD0C81"/>
    <w:rsid w:val="00CD5E15"/>
    <w:rsid w:val="00D00D12"/>
    <w:rsid w:val="00D013E1"/>
    <w:rsid w:val="00D13059"/>
    <w:rsid w:val="00D17BD6"/>
    <w:rsid w:val="00D2029B"/>
    <w:rsid w:val="00D20580"/>
    <w:rsid w:val="00D21F15"/>
    <w:rsid w:val="00D33851"/>
    <w:rsid w:val="00D417BE"/>
    <w:rsid w:val="00D52831"/>
    <w:rsid w:val="00D673EB"/>
    <w:rsid w:val="00D84718"/>
    <w:rsid w:val="00DA1D8E"/>
    <w:rsid w:val="00DA2C68"/>
    <w:rsid w:val="00DA3218"/>
    <w:rsid w:val="00DA5F30"/>
    <w:rsid w:val="00DA615F"/>
    <w:rsid w:val="00DC55F3"/>
    <w:rsid w:val="00DE156F"/>
    <w:rsid w:val="00DF3442"/>
    <w:rsid w:val="00DF43D2"/>
    <w:rsid w:val="00DF4977"/>
    <w:rsid w:val="00DF7020"/>
    <w:rsid w:val="00E0781E"/>
    <w:rsid w:val="00E401B6"/>
    <w:rsid w:val="00E4279B"/>
    <w:rsid w:val="00E47964"/>
    <w:rsid w:val="00E5453C"/>
    <w:rsid w:val="00E54BB8"/>
    <w:rsid w:val="00E76670"/>
    <w:rsid w:val="00E8052D"/>
    <w:rsid w:val="00E901C9"/>
    <w:rsid w:val="00E905D7"/>
    <w:rsid w:val="00E9324D"/>
    <w:rsid w:val="00E95A0A"/>
    <w:rsid w:val="00EA2FCB"/>
    <w:rsid w:val="00EA3421"/>
    <w:rsid w:val="00EB027C"/>
    <w:rsid w:val="00EB0B20"/>
    <w:rsid w:val="00EB62CF"/>
    <w:rsid w:val="00EC6AEA"/>
    <w:rsid w:val="00EF2D1E"/>
    <w:rsid w:val="00F34B36"/>
    <w:rsid w:val="00F34D92"/>
    <w:rsid w:val="00F54B7A"/>
    <w:rsid w:val="00F666DB"/>
    <w:rsid w:val="00F71CA7"/>
    <w:rsid w:val="00F85B83"/>
    <w:rsid w:val="00F918EF"/>
    <w:rsid w:val="00F9233C"/>
    <w:rsid w:val="00FA1416"/>
    <w:rsid w:val="00FC6ED9"/>
    <w:rsid w:val="17D16F52"/>
    <w:rsid w:val="3F909A94"/>
    <w:rsid w:val="598DDC57"/>
    <w:rsid w:val="5BB48D6C"/>
    <w:rsid w:val="717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68E32"/>
  <w14:defaultImageDpi w14:val="32767"/>
  <w15:chartTrackingRefBased/>
  <w15:docId w15:val="{6A3B3E36-961D-4E50-9FD6-7879EE9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3D09"/>
    <w:pPr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D0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bCs/>
      <w:color w:val="D00131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D09"/>
    <w:pPr>
      <w:keepNext/>
      <w:keepLines/>
      <w:spacing w:before="36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D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4B78"/>
    <w:pPr>
      <w:spacing w:line="240" w:lineRule="exact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33D09"/>
    <w:rPr>
      <w:rFonts w:asciiTheme="majorHAnsi" w:eastAsiaTheme="majorEastAsia" w:hAnsiTheme="majorHAnsi" w:cs="Times New Roman (Headings CS)"/>
      <w:bCs/>
      <w:color w:val="D00131" w:themeColor="accent5"/>
      <w:sz w:val="32"/>
      <w:szCs w:val="32"/>
      <w:lang w:val="en-AU"/>
    </w:rPr>
  </w:style>
  <w:style w:type="paragraph" w:customStyle="1" w:styleId="Intro">
    <w:name w:val="Intro"/>
    <w:basedOn w:val="Normal"/>
    <w:qFormat/>
    <w:rsid w:val="00133D09"/>
    <w:pPr>
      <w:spacing w:before="360" w:after="360"/>
    </w:pPr>
    <w:rPr>
      <w:rFonts w:cs="Times New Roman (Body CS)"/>
      <w:color w:val="1F1646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3D09"/>
    <w:rPr>
      <w:rFonts w:asciiTheme="majorHAnsi" w:eastAsiaTheme="majorEastAsia" w:hAnsiTheme="majorHAnsi" w:cs="Times New Roman (Headings CS)"/>
      <w:bCs/>
      <w:color w:val="1F1646" w:themeColor="tex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33D09"/>
    <w:rPr>
      <w:rFonts w:asciiTheme="majorHAnsi" w:eastAsiaTheme="majorEastAsia" w:hAnsiTheme="majorHAnsi" w:cstheme="majorBidi"/>
      <w:bCs/>
      <w:color w:val="1F16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133D09"/>
    <w:pPr>
      <w:spacing w:before="240" w:after="240"/>
    </w:pPr>
    <w:rPr>
      <w:rFonts w:cs="Times New Roman (Body CS)"/>
      <w:i/>
      <w:iCs/>
      <w:color w:val="1F1646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133D09"/>
    <w:rPr>
      <w:rFonts w:cs="Times New Roman (Body CS)"/>
      <w:i/>
      <w:iCs/>
      <w:color w:val="1F1646" w:themeColor="text1"/>
      <w:sz w:val="28"/>
      <w:szCs w:val="28"/>
      <w:lang w:val="en-AU"/>
    </w:rPr>
  </w:style>
  <w:style w:type="paragraph" w:customStyle="1" w:styleId="Bullet1">
    <w:name w:val="Bullet 1"/>
    <w:basedOn w:val="Normal"/>
    <w:next w:val="Normal"/>
    <w:qFormat/>
    <w:rsid w:val="00133D09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2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</w:style>
  <w:style w:type="table" w:styleId="TableGrid">
    <w:name w:val="Table Grid"/>
    <w:basedOn w:val="TableNormal"/>
    <w:uiPriority w:val="39"/>
    <w:rsid w:val="00CD0C81"/>
    <w:rPr>
      <w:color w:val="1F1646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1F1646" w:themeColor="text1"/>
        <w:insideV w:val="single" w:sz="4" w:space="0" w:color="FFFFFF" w:themeColor="background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1F1646" w:themeColor="text1"/>
        <w:sz w:val="22"/>
      </w:rPr>
      <w:tblPr/>
      <w:tcPr>
        <w:tcBorders>
          <w:left w:val="single" w:sz="4" w:space="0" w:color="CFF0F2" w:themeColor="accent6" w:themeTint="66"/>
          <w:right w:val="single" w:sz="4" w:space="0" w:color="CFF0F2" w:themeColor="accent6" w:themeTint="66"/>
        </w:tcBorders>
        <w:shd w:val="clear" w:color="auto" w:fill="CFF0F2" w:themeFill="accent6" w:themeFillTint="66"/>
      </w:tcPr>
    </w:tblStylePr>
    <w:tblStylePr w:type="firstCol">
      <w:rPr>
        <w:rFonts w:asciiTheme="minorHAnsi" w:hAnsiTheme="minorHAnsi"/>
        <w:color w:val="1F1646" w:themeColor="text1"/>
        <w:sz w:val="22"/>
      </w:rPr>
    </w:tblStylePr>
    <w:tblStylePr w:type="lastCol">
      <w:tblPr/>
      <w:tcPr>
        <w:tcBorders>
          <w:left w:val="nil"/>
        </w:tcBorders>
        <w:shd w:val="clear" w:color="auto" w:fill="auto"/>
      </w:tc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</w:style>
  <w:style w:type="paragraph" w:customStyle="1" w:styleId="TableHead">
    <w:name w:val="Table Head"/>
    <w:basedOn w:val="Normal"/>
    <w:qFormat/>
    <w:rsid w:val="00973EE6"/>
    <w:rPr>
      <w:b/>
      <w:bCs/>
      <w:color w:val="1F1646" w:themeColor="text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0374"/>
    <w:pPr>
      <w:tabs>
        <w:tab w:val="right" w:leader="dot" w:pos="9639"/>
      </w:tabs>
      <w:spacing w:after="100"/>
    </w:pPr>
    <w:rPr>
      <w:rFonts w:ascii="Arial" w:eastAsiaTheme="minorEastAsia" w:hAnsi="Arial" w:cs="Arial"/>
      <w:b/>
      <w:color w:val="1F1646" w:themeColor="text1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/>
      <w:ind w:left="180"/>
    </w:pPr>
    <w:rPr>
      <w:rFonts w:ascii="Arial" w:eastAsiaTheme="minorEastAsia" w:hAnsi="Arial" w:cs="Arial"/>
      <w:color w:val="1F16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133D09"/>
    <w:pPr>
      <w:keepNext/>
      <w:keepLines/>
    </w:pPr>
    <w:rPr>
      <w:b/>
      <w:color w:val="1F1646" w:themeColor="text1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D0C81"/>
    <w:pPr>
      <w:spacing w:after="40"/>
    </w:pPr>
    <w:rPr>
      <w:rFonts w:ascii="Arial" w:eastAsiaTheme="minorEastAsia" w:hAnsi="Arial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C81"/>
    <w:rPr>
      <w:rFonts w:ascii="Arial" w:eastAsiaTheme="minorEastAsia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CD0C81"/>
    <w:rPr>
      <w:rFonts w:asciiTheme="minorHAnsi" w:hAnsiTheme="minorHAnsi"/>
      <w:color w:val="2C060B"/>
      <w:sz w:val="18"/>
      <w:szCs w:val="18"/>
      <w:vertAlign w:val="superscript"/>
    </w:rPr>
  </w:style>
  <w:style w:type="paragraph" w:customStyle="1" w:styleId="Covertitle">
    <w:name w:val="Cover title"/>
    <w:basedOn w:val="Normal"/>
    <w:qFormat/>
    <w:rsid w:val="00B40CCD"/>
    <w:pPr>
      <w:spacing w:before="240" w:after="180" w:line="460" w:lineRule="exact"/>
    </w:pPr>
    <w:rPr>
      <w:rFonts w:cs="Times New Roman (Body CS)"/>
      <w:bCs/>
      <w:color w:val="1F1646" w:themeColor="text1"/>
      <w:sz w:val="44"/>
      <w:szCs w:val="44"/>
    </w:rPr>
  </w:style>
  <w:style w:type="paragraph" w:customStyle="1" w:styleId="Coversubtitle">
    <w:name w:val="Cover subtitle"/>
    <w:basedOn w:val="Covertitle"/>
    <w:qFormat/>
    <w:rsid w:val="003C0374"/>
    <w:pPr>
      <w:spacing w:after="480" w:line="400" w:lineRule="exact"/>
    </w:pPr>
    <w:rPr>
      <w:bCs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8B5C45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973EE6"/>
  </w:style>
  <w:style w:type="character" w:styleId="IntenseEmphasis">
    <w:name w:val="Intense Emphasis"/>
    <w:basedOn w:val="DefaultParagraphFont"/>
    <w:uiPriority w:val="21"/>
    <w:qFormat/>
    <w:rsid w:val="00800CAE"/>
    <w:rPr>
      <w:rFonts w:asciiTheme="minorHAnsi" w:hAnsiTheme="minorHAnsi"/>
      <w:b/>
      <w:i w:val="0"/>
      <w:iCs/>
      <w:color w:val="1F1646" w:themeColor="text1"/>
      <w:spacing w:val="0"/>
      <w:w w:val="1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D8"/>
    <w:pPr>
      <w:pBdr>
        <w:top w:val="single" w:sz="4" w:space="10" w:color="1F1646" w:themeColor="text1"/>
        <w:bottom w:val="single" w:sz="4" w:space="10" w:color="1F1646" w:themeColor="tex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D8"/>
    <w:rPr>
      <w:b/>
      <w:iCs/>
      <w:color w:val="1F1646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4B78"/>
    <w:rPr>
      <w:rFonts w:asciiTheme="majorHAnsi" w:eastAsiaTheme="majorEastAsia" w:hAnsiTheme="majorHAnsi" w:cstheme="majorBidi"/>
      <w:bCs/>
      <w:color w:val="1F1646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A"/>
    <w:pPr>
      <w:numPr>
        <w:ilvl w:val="1"/>
      </w:numPr>
      <w:spacing w:after="160"/>
    </w:pPr>
    <w:rPr>
      <w:rFonts w:eastAsiaTheme="minorEastAsia"/>
      <w:color w:val="1F1646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0A"/>
    <w:rPr>
      <w:rFonts w:eastAsiaTheme="minorEastAsia"/>
      <w:color w:val="1F1646" w:themeColor="text1"/>
      <w:spacing w:val="15"/>
      <w:sz w:val="28"/>
      <w:szCs w:val="28"/>
      <w:lang w:val="en-AU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6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C739EF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uiPriority w:val="31"/>
    <w:qFormat/>
    <w:rsid w:val="006F44D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1F1646" w:themeColor="text1"/>
      <w:sz w:val="22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800CAE"/>
    <w:rPr>
      <w:b/>
      <w:caps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9EF"/>
    <w:pPr>
      <w:spacing w:before="360" w:after="360" w:line="6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EF"/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39EF"/>
    <w:rPr>
      <w:color w:val="201546" w:themeColor="followedHyperlink"/>
      <w:u w:val="single"/>
    </w:rPr>
  </w:style>
  <w:style w:type="paragraph" w:customStyle="1" w:styleId="Default">
    <w:name w:val="Default"/>
    <w:rsid w:val="00E54BB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C4127D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2024 Both Sectors Theme">
  <a:themeElements>
    <a:clrScheme name="DE BOTH SECTORS COLOURS 2024">
      <a:dk1>
        <a:srgbClr val="1F1646"/>
      </a:dk1>
      <a:lt1>
        <a:srgbClr val="FFFFFF"/>
      </a:lt1>
      <a:dk2>
        <a:srgbClr val="B4DFD4"/>
      </a:dk2>
      <a:lt2>
        <a:srgbClr val="FFFFFF"/>
      </a:lt2>
      <a:accent1>
        <a:srgbClr val="1F1545"/>
      </a:accent1>
      <a:accent2>
        <a:srgbClr val="B6E9EA"/>
      </a:accent2>
      <a:accent3>
        <a:srgbClr val="84179D"/>
      </a:accent3>
      <a:accent4>
        <a:srgbClr val="01B03F"/>
      </a:accent4>
      <a:accent5>
        <a:srgbClr val="D00131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553469E6B314FAD74052870EA5A15" ma:contentTypeVersion="15" ma:contentTypeDescription="Create a new document." ma:contentTypeScope="" ma:versionID="7cc62870045e9fb62684f53c33fd9ee4">
  <xsd:schema xmlns:xsd="http://www.w3.org/2001/XMLSchema" xmlns:xs="http://www.w3.org/2001/XMLSchema" xmlns:p="http://schemas.microsoft.com/office/2006/metadata/properties" xmlns:ns2="13ed0dd0-ea67-4747-a470-7f0f635f2150" xmlns:ns3="9b5b5804-0acf-4ce9-9ba9-eda4935f56b0" targetNamespace="http://schemas.microsoft.com/office/2006/metadata/properties" ma:root="true" ma:fieldsID="05f0274fc40fb9ffdf18d75ec8a861aa" ns2:_="" ns3:_="">
    <xsd:import namespace="13ed0dd0-ea67-4747-a470-7f0f635f2150"/>
    <xsd:import namespace="9b5b5804-0acf-4ce9-9ba9-eda4935f5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0dd0-ea67-4747-a470-7f0f635f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5804-0acf-4ce9-9ba9-eda4935f56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396e1-122c-4394-93f1-9c853410c454}" ma:internalName="TaxCatchAll" ma:showField="CatchAllData" ma:web="9b5b5804-0acf-4ce9-9ba9-eda4935f5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9F1DF-A368-46E9-ACB0-3D14C09FC333}">
  <ds:schemaRefs>
    <ds:schemaRef ds:uri="http://schemas.microsoft.com/office/2006/metadata/properties"/>
    <ds:schemaRef ds:uri="http://schemas.microsoft.com/office/infopath/2007/PartnerControls"/>
    <ds:schemaRef ds:uri="13ed0dd0-ea67-4747-a470-7f0f635f2150"/>
    <ds:schemaRef ds:uri="9b5b5804-0acf-4ce9-9ba9-eda4935f56b0"/>
    <ds:schemaRef ds:uri="5c3d69f1-23bd-4b6d-81e1-81f492eab717"/>
    <ds:schemaRef ds:uri="1258879c-a3d0-4db4-9733-8f84956077e5"/>
  </ds:schemaRefs>
</ds:datastoreItem>
</file>

<file path=customXml/itemProps2.xml><?xml version="1.0" encoding="utf-8"?>
<ds:datastoreItem xmlns:ds="http://schemas.openxmlformats.org/officeDocument/2006/customXml" ds:itemID="{FF34C2F2-A4D3-49FA-BC2B-91CF5190CBFD}"/>
</file>

<file path=customXml/itemProps3.xml><?xml version="1.0" encoding="utf-8"?>
<ds:datastoreItem xmlns:ds="http://schemas.openxmlformats.org/officeDocument/2006/customXml" ds:itemID="{C0D24950-FAE2-AB43-AAA6-6FDE866D0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2CC1CD-A999-46A7-B044-16207860D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1694</Words>
  <Characters>9049</Characters>
  <Application>Microsoft Office Word</Application>
  <DocSecurity>4</DocSecurity>
  <Lines>443</Lines>
  <Paragraphs>316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Diana Sega</cp:lastModifiedBy>
  <cp:revision>2</cp:revision>
  <dcterms:created xsi:type="dcterms:W3CDTF">2025-03-13T21:31:00Z</dcterms:created>
  <dcterms:modified xsi:type="dcterms:W3CDTF">2025-03-13T21:31:00Z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 Sensitive</vt:lpwstr>
  </property>
  <property fmtid="{D5CDD505-2E9C-101B-9397-08002B2CF9AE}" pid="6" name="MediaServiceImageTags">
    <vt:lpwstr/>
  </property>
  <property fmtid="{D5CDD505-2E9C-101B-9397-08002B2CF9AE}" pid="7" name="_dlc_DocIdItemGuid">
    <vt:lpwstr>c58e46bd-0ffa-419f-b35d-c5b7c86a5d76</vt:lpwstr>
  </property>
  <property fmtid="{D5CDD505-2E9C-101B-9397-08002B2CF9AE}" pid="8" name="GrammarlyDocumentId">
    <vt:lpwstr>70bc36f2564a914f950612b3e5db581ae5c0d4818d9341cbc00a1a1c7359e3f1</vt:lpwstr>
  </property>
  <property fmtid="{D5CDD505-2E9C-101B-9397-08002B2CF9AE}" pid="9" name="DEECD_Author">
    <vt:lpwstr>94;#Education|5232e41c-5101-41fe-b638-7d41d1371531</vt:lpwstr>
  </property>
  <property fmtid="{D5CDD505-2E9C-101B-9397-08002B2CF9AE}" pid="10" name="DEECD_ItemType">
    <vt:lpwstr>101;#Page|eb523acf-a821-456c-a76b-7607578309d7</vt:lpwstr>
  </property>
</Properties>
</file>