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BB6DD" w14:textId="77777777" w:rsidR="00C3477E" w:rsidRPr="00C3477E" w:rsidRDefault="00C3477E" w:rsidP="00C3477E">
      <w:pPr>
        <w:pStyle w:val="Coversubtitle"/>
        <w:spacing w:line="276" w:lineRule="auto"/>
        <w:rPr>
          <w:bCs w:val="0"/>
          <w:sz w:val="48"/>
          <w:szCs w:val="48"/>
        </w:rPr>
      </w:pPr>
      <w:r w:rsidRPr="00C3477E">
        <w:rPr>
          <w:bCs w:val="0"/>
          <w:sz w:val="48"/>
          <w:szCs w:val="48"/>
        </w:rPr>
        <w:t xml:space="preserve">Fractions and Decimals </w:t>
      </w:r>
    </w:p>
    <w:p w14:paraId="6336D7BF" w14:textId="77777777" w:rsidR="00C3477E" w:rsidRDefault="00C3477E" w:rsidP="00C3477E">
      <w:pPr>
        <w:pStyle w:val="Coversubtitle"/>
        <w:spacing w:line="276" w:lineRule="auto"/>
        <w:rPr>
          <w:bCs w:val="0"/>
          <w:sz w:val="48"/>
          <w:szCs w:val="48"/>
        </w:rPr>
      </w:pPr>
      <w:r w:rsidRPr="00C3477E">
        <w:rPr>
          <w:bCs w:val="0"/>
          <w:sz w:val="48"/>
          <w:szCs w:val="48"/>
        </w:rPr>
        <w:t>Online Interview (FDOI)</w:t>
      </w:r>
    </w:p>
    <w:p w14:paraId="4820AE24" w14:textId="0612F841" w:rsidR="00DA3218" w:rsidRDefault="004D432B" w:rsidP="00C3477E">
      <w:pPr>
        <w:pStyle w:val="Heading1"/>
        <w:spacing w:line="276" w:lineRule="auto"/>
        <w:sectPr w:rsidR="00DA3218" w:rsidSect="00463A1D">
          <w:headerReference w:type="default" r:id="rId11"/>
          <w:footerReference w:type="even" r:id="rId12"/>
          <w:footerReference w:type="default" r:id="rId13"/>
          <w:pgSz w:w="11900" w:h="16840"/>
          <w:pgMar w:top="2128" w:right="1134" w:bottom="1701" w:left="1134" w:header="227" w:footer="709" w:gutter="0"/>
          <w:cols w:space="708"/>
          <w:docGrid w:linePitch="360"/>
        </w:sectPr>
      </w:pPr>
      <w:bookmarkStart w:id="0" w:name="_Toc182913470"/>
      <w:bookmarkStart w:id="1" w:name="_Toc191291175"/>
      <w:r w:rsidRPr="004D432B">
        <w:rPr>
          <w:rFonts w:cstheme="majorBidi"/>
          <w:color w:val="1F1646" w:themeColor="text1"/>
          <w:spacing w:val="-10"/>
          <w:kern w:val="28"/>
        </w:rPr>
        <w:t>Information Guide</w:t>
      </w:r>
      <w:bookmarkEnd w:id="0"/>
      <w:bookmarkEnd w:id="1"/>
    </w:p>
    <w:p w14:paraId="3A8208C7" w14:textId="00C53071" w:rsidR="00DA3218" w:rsidRDefault="00144FD5" w:rsidP="00FB2C49">
      <w:pPr>
        <w:pStyle w:val="TOCHeading"/>
      </w:pPr>
      <w:bookmarkStart w:id="2" w:name="_Toc176332542"/>
      <w:r w:rsidRPr="006F44D8">
        <w:lastRenderedPageBreak/>
        <w:t>Contents</w:t>
      </w:r>
      <w:bookmarkEnd w:id="2"/>
    </w:p>
    <w:p w14:paraId="5889E12B" w14:textId="0BC10CF4" w:rsidR="00FF1F6F" w:rsidRDefault="00EE1EB6">
      <w:pPr>
        <w:pStyle w:val="TOC1"/>
        <w:rPr>
          <w:rFonts w:eastAsiaTheme="minorEastAsia" w:cstheme="minorBidi"/>
          <w:bCs w:val="0"/>
          <w:iCs w:val="0"/>
          <w:kern w:val="2"/>
          <w:sz w:val="24"/>
          <w:szCs w:val="24"/>
          <w:lang w:eastAsia="en-AU"/>
          <w14:ligatures w14:val="standardContextual"/>
        </w:rPr>
      </w:pPr>
      <w:r>
        <w:rPr>
          <w:rFonts w:ascii="Arial" w:eastAsiaTheme="minorEastAsia" w:hAnsi="Arial" w:cs="Arial"/>
          <w:b/>
          <w:bCs w:val="0"/>
          <w:iCs w:val="0"/>
          <w:color w:val="AF272F"/>
          <w:szCs w:val="18"/>
          <w:lang w:val="en-US"/>
        </w:rPr>
        <w:fldChar w:fldCharType="begin"/>
      </w:r>
      <w:r>
        <w:rPr>
          <w:rFonts w:ascii="Arial" w:eastAsiaTheme="minorEastAsia" w:hAnsi="Arial" w:cs="Arial"/>
          <w:b/>
          <w:bCs w:val="0"/>
          <w:iCs w:val="0"/>
          <w:color w:val="AF272F"/>
          <w:szCs w:val="18"/>
          <w:lang w:val="en-US"/>
        </w:rPr>
        <w:instrText xml:space="preserve"> TOC \o "1-2" \h \z \u </w:instrText>
      </w:r>
      <w:r>
        <w:rPr>
          <w:rFonts w:ascii="Arial" w:eastAsiaTheme="minorEastAsia" w:hAnsi="Arial" w:cs="Arial"/>
          <w:b/>
          <w:bCs w:val="0"/>
          <w:iCs w:val="0"/>
          <w:color w:val="AF272F"/>
          <w:szCs w:val="18"/>
          <w:lang w:val="en-US"/>
        </w:rPr>
        <w:fldChar w:fldCharType="separate"/>
      </w:r>
      <w:hyperlink w:anchor="_Toc191291175" w:history="1">
        <w:r w:rsidR="00FF1F6F" w:rsidRPr="007E24F0">
          <w:rPr>
            <w:rStyle w:val="Hyperlink"/>
            <w:rFonts w:cstheme="majorBidi"/>
            <w:spacing w:val="-10"/>
            <w:kern w:val="28"/>
          </w:rPr>
          <w:t>Information Guide</w:t>
        </w:r>
        <w:r w:rsidR="00FF1F6F">
          <w:rPr>
            <w:webHidden/>
          </w:rPr>
          <w:tab/>
        </w:r>
        <w:r w:rsidR="00FF1F6F">
          <w:rPr>
            <w:webHidden/>
          </w:rPr>
          <w:fldChar w:fldCharType="begin"/>
        </w:r>
        <w:r w:rsidR="00FF1F6F">
          <w:rPr>
            <w:webHidden/>
          </w:rPr>
          <w:instrText xml:space="preserve"> PAGEREF _Toc191291175 \h </w:instrText>
        </w:r>
        <w:r w:rsidR="00FF1F6F">
          <w:rPr>
            <w:webHidden/>
          </w:rPr>
        </w:r>
        <w:r w:rsidR="00FF1F6F">
          <w:rPr>
            <w:webHidden/>
          </w:rPr>
          <w:fldChar w:fldCharType="separate"/>
        </w:r>
        <w:r w:rsidR="00FF1F6F">
          <w:rPr>
            <w:webHidden/>
          </w:rPr>
          <w:t>1</w:t>
        </w:r>
        <w:r w:rsidR="00FF1F6F">
          <w:rPr>
            <w:webHidden/>
          </w:rPr>
          <w:fldChar w:fldCharType="end"/>
        </w:r>
      </w:hyperlink>
    </w:p>
    <w:p w14:paraId="3C9014F9" w14:textId="66F7131B"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176" w:history="1">
        <w:r w:rsidRPr="007E24F0">
          <w:rPr>
            <w:rStyle w:val="Hyperlink"/>
          </w:rPr>
          <w:t>1.</w:t>
        </w:r>
        <w:r>
          <w:rPr>
            <w:rFonts w:eastAsiaTheme="minorEastAsia" w:cstheme="minorBidi"/>
            <w:bCs w:val="0"/>
            <w:iCs w:val="0"/>
            <w:kern w:val="2"/>
            <w:sz w:val="24"/>
            <w:szCs w:val="24"/>
            <w:lang w:eastAsia="en-AU"/>
            <w14:ligatures w14:val="standardContextual"/>
          </w:rPr>
          <w:tab/>
        </w:r>
        <w:r w:rsidRPr="007E24F0">
          <w:rPr>
            <w:rStyle w:val="Hyperlink"/>
          </w:rPr>
          <w:t>Introduction</w:t>
        </w:r>
        <w:r>
          <w:rPr>
            <w:webHidden/>
          </w:rPr>
          <w:tab/>
        </w:r>
        <w:r>
          <w:rPr>
            <w:webHidden/>
          </w:rPr>
          <w:fldChar w:fldCharType="begin"/>
        </w:r>
        <w:r>
          <w:rPr>
            <w:webHidden/>
          </w:rPr>
          <w:instrText xml:space="preserve"> PAGEREF _Toc191291176 \h </w:instrText>
        </w:r>
        <w:r>
          <w:rPr>
            <w:webHidden/>
          </w:rPr>
        </w:r>
        <w:r>
          <w:rPr>
            <w:webHidden/>
          </w:rPr>
          <w:fldChar w:fldCharType="separate"/>
        </w:r>
        <w:r>
          <w:rPr>
            <w:webHidden/>
          </w:rPr>
          <w:t>3</w:t>
        </w:r>
        <w:r>
          <w:rPr>
            <w:webHidden/>
          </w:rPr>
          <w:fldChar w:fldCharType="end"/>
        </w:r>
      </w:hyperlink>
    </w:p>
    <w:p w14:paraId="7E8172F0" w14:textId="0753A7D6" w:rsidR="00FF1F6F" w:rsidRDefault="00FF1F6F">
      <w:pPr>
        <w:pStyle w:val="TOC2"/>
        <w:rPr>
          <w:rFonts w:eastAsiaTheme="minorEastAsia" w:cstheme="minorBidi"/>
          <w:bCs w:val="0"/>
          <w:kern w:val="2"/>
          <w:sz w:val="24"/>
          <w:szCs w:val="24"/>
          <w:lang w:eastAsia="en-AU"/>
          <w14:ligatures w14:val="standardContextual"/>
        </w:rPr>
      </w:pPr>
      <w:hyperlink w:anchor="_Toc191291177" w:history="1">
        <w:r w:rsidRPr="007E24F0">
          <w:rPr>
            <w:rStyle w:val="Hyperlink"/>
          </w:rPr>
          <w:t>What is the Fractions and Decimals Online Interview?</w:t>
        </w:r>
        <w:r>
          <w:rPr>
            <w:webHidden/>
          </w:rPr>
          <w:tab/>
        </w:r>
        <w:r>
          <w:rPr>
            <w:webHidden/>
          </w:rPr>
          <w:fldChar w:fldCharType="begin"/>
        </w:r>
        <w:r>
          <w:rPr>
            <w:webHidden/>
          </w:rPr>
          <w:instrText xml:space="preserve"> PAGEREF _Toc191291177 \h </w:instrText>
        </w:r>
        <w:r>
          <w:rPr>
            <w:webHidden/>
          </w:rPr>
        </w:r>
        <w:r>
          <w:rPr>
            <w:webHidden/>
          </w:rPr>
          <w:fldChar w:fldCharType="separate"/>
        </w:r>
        <w:r>
          <w:rPr>
            <w:webHidden/>
          </w:rPr>
          <w:t>3</w:t>
        </w:r>
        <w:r>
          <w:rPr>
            <w:webHidden/>
          </w:rPr>
          <w:fldChar w:fldCharType="end"/>
        </w:r>
      </w:hyperlink>
    </w:p>
    <w:p w14:paraId="47236343" w14:textId="4BF61826" w:rsidR="00FF1F6F" w:rsidRDefault="00FF1F6F">
      <w:pPr>
        <w:pStyle w:val="TOC2"/>
        <w:rPr>
          <w:rFonts w:eastAsiaTheme="minorEastAsia" w:cstheme="minorBidi"/>
          <w:bCs w:val="0"/>
          <w:kern w:val="2"/>
          <w:sz w:val="24"/>
          <w:szCs w:val="24"/>
          <w:lang w:eastAsia="en-AU"/>
          <w14:ligatures w14:val="standardContextual"/>
        </w:rPr>
      </w:pPr>
      <w:hyperlink w:anchor="_Toc191291178" w:history="1">
        <w:r w:rsidRPr="007E24F0">
          <w:rPr>
            <w:rStyle w:val="Hyperlink"/>
          </w:rPr>
          <w:t>FDOI background</w:t>
        </w:r>
        <w:r>
          <w:rPr>
            <w:webHidden/>
          </w:rPr>
          <w:tab/>
        </w:r>
        <w:r>
          <w:rPr>
            <w:webHidden/>
          </w:rPr>
          <w:fldChar w:fldCharType="begin"/>
        </w:r>
        <w:r>
          <w:rPr>
            <w:webHidden/>
          </w:rPr>
          <w:instrText xml:space="preserve"> PAGEREF _Toc191291178 \h </w:instrText>
        </w:r>
        <w:r>
          <w:rPr>
            <w:webHidden/>
          </w:rPr>
        </w:r>
        <w:r>
          <w:rPr>
            <w:webHidden/>
          </w:rPr>
          <w:fldChar w:fldCharType="separate"/>
        </w:r>
        <w:r>
          <w:rPr>
            <w:webHidden/>
          </w:rPr>
          <w:t>3</w:t>
        </w:r>
        <w:r>
          <w:rPr>
            <w:webHidden/>
          </w:rPr>
          <w:fldChar w:fldCharType="end"/>
        </w:r>
      </w:hyperlink>
    </w:p>
    <w:p w14:paraId="33A3E7C5" w14:textId="04A261F3" w:rsidR="00FF1F6F" w:rsidRDefault="00FF1F6F">
      <w:pPr>
        <w:pStyle w:val="TOC2"/>
        <w:rPr>
          <w:rFonts w:eastAsiaTheme="minorEastAsia" w:cstheme="minorBidi"/>
          <w:bCs w:val="0"/>
          <w:kern w:val="2"/>
          <w:sz w:val="24"/>
          <w:szCs w:val="24"/>
          <w:lang w:eastAsia="en-AU"/>
          <w14:ligatures w14:val="standardContextual"/>
        </w:rPr>
      </w:pPr>
      <w:hyperlink w:anchor="_Toc191291179" w:history="1">
        <w:r w:rsidRPr="007E24F0">
          <w:rPr>
            <w:rStyle w:val="Hyperlink"/>
          </w:rPr>
          <w:t>Assessment sections</w:t>
        </w:r>
        <w:r>
          <w:rPr>
            <w:webHidden/>
          </w:rPr>
          <w:tab/>
        </w:r>
        <w:r>
          <w:rPr>
            <w:webHidden/>
          </w:rPr>
          <w:fldChar w:fldCharType="begin"/>
        </w:r>
        <w:r>
          <w:rPr>
            <w:webHidden/>
          </w:rPr>
          <w:instrText xml:space="preserve"> PAGEREF _Toc191291179 \h </w:instrText>
        </w:r>
        <w:r>
          <w:rPr>
            <w:webHidden/>
          </w:rPr>
        </w:r>
        <w:r>
          <w:rPr>
            <w:webHidden/>
          </w:rPr>
          <w:fldChar w:fldCharType="separate"/>
        </w:r>
        <w:r>
          <w:rPr>
            <w:webHidden/>
          </w:rPr>
          <w:t>3</w:t>
        </w:r>
        <w:r>
          <w:rPr>
            <w:webHidden/>
          </w:rPr>
          <w:fldChar w:fldCharType="end"/>
        </w:r>
      </w:hyperlink>
    </w:p>
    <w:p w14:paraId="31FF2FA8" w14:textId="59D1BFBA" w:rsidR="00FF1F6F" w:rsidRDefault="00FF1F6F">
      <w:pPr>
        <w:pStyle w:val="TOC2"/>
        <w:rPr>
          <w:rFonts w:eastAsiaTheme="minorEastAsia" w:cstheme="minorBidi"/>
          <w:bCs w:val="0"/>
          <w:kern w:val="2"/>
          <w:sz w:val="24"/>
          <w:szCs w:val="24"/>
          <w:lang w:eastAsia="en-AU"/>
          <w14:ligatures w14:val="standardContextual"/>
        </w:rPr>
      </w:pPr>
      <w:hyperlink w:anchor="_Toc191291180" w:history="1">
        <w:r w:rsidRPr="007E24F0">
          <w:rPr>
            <w:rStyle w:val="Hyperlink"/>
          </w:rPr>
          <w:t>Insight Assessment Platform</w:t>
        </w:r>
        <w:r>
          <w:rPr>
            <w:webHidden/>
          </w:rPr>
          <w:tab/>
        </w:r>
        <w:r>
          <w:rPr>
            <w:webHidden/>
          </w:rPr>
          <w:fldChar w:fldCharType="begin"/>
        </w:r>
        <w:r>
          <w:rPr>
            <w:webHidden/>
          </w:rPr>
          <w:instrText xml:space="preserve"> PAGEREF _Toc191291180 \h </w:instrText>
        </w:r>
        <w:r>
          <w:rPr>
            <w:webHidden/>
          </w:rPr>
        </w:r>
        <w:r>
          <w:rPr>
            <w:webHidden/>
          </w:rPr>
          <w:fldChar w:fldCharType="separate"/>
        </w:r>
        <w:r>
          <w:rPr>
            <w:webHidden/>
          </w:rPr>
          <w:t>5</w:t>
        </w:r>
        <w:r>
          <w:rPr>
            <w:webHidden/>
          </w:rPr>
          <w:fldChar w:fldCharType="end"/>
        </w:r>
      </w:hyperlink>
    </w:p>
    <w:p w14:paraId="25D417A0" w14:textId="056EC0D8" w:rsidR="00FF1F6F" w:rsidRDefault="00FF1F6F">
      <w:pPr>
        <w:pStyle w:val="TOC2"/>
        <w:rPr>
          <w:rFonts w:eastAsiaTheme="minorEastAsia" w:cstheme="minorBidi"/>
          <w:bCs w:val="0"/>
          <w:kern w:val="2"/>
          <w:sz w:val="24"/>
          <w:szCs w:val="24"/>
          <w:lang w:eastAsia="en-AU"/>
          <w14:ligatures w14:val="standardContextual"/>
        </w:rPr>
      </w:pPr>
      <w:hyperlink w:anchor="_Toc191291181" w:history="1">
        <w:r w:rsidRPr="007E24F0">
          <w:rPr>
            <w:rStyle w:val="Hyperlink"/>
          </w:rPr>
          <w:t>Differences between the FDOI and the MOI</w:t>
        </w:r>
        <w:r>
          <w:rPr>
            <w:webHidden/>
          </w:rPr>
          <w:tab/>
        </w:r>
        <w:r>
          <w:rPr>
            <w:webHidden/>
          </w:rPr>
          <w:fldChar w:fldCharType="begin"/>
        </w:r>
        <w:r>
          <w:rPr>
            <w:webHidden/>
          </w:rPr>
          <w:instrText xml:space="preserve"> PAGEREF _Toc191291181 \h </w:instrText>
        </w:r>
        <w:r>
          <w:rPr>
            <w:webHidden/>
          </w:rPr>
        </w:r>
        <w:r>
          <w:rPr>
            <w:webHidden/>
          </w:rPr>
          <w:fldChar w:fldCharType="separate"/>
        </w:r>
        <w:r>
          <w:rPr>
            <w:webHidden/>
          </w:rPr>
          <w:t>6</w:t>
        </w:r>
        <w:r>
          <w:rPr>
            <w:webHidden/>
          </w:rPr>
          <w:fldChar w:fldCharType="end"/>
        </w:r>
      </w:hyperlink>
    </w:p>
    <w:p w14:paraId="549B1590" w14:textId="69554369"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182" w:history="1">
        <w:r w:rsidRPr="007E24F0">
          <w:rPr>
            <w:rStyle w:val="Hyperlink"/>
          </w:rPr>
          <w:t>2.</w:t>
        </w:r>
        <w:r>
          <w:rPr>
            <w:rFonts w:eastAsiaTheme="minorEastAsia" w:cstheme="minorBidi"/>
            <w:bCs w:val="0"/>
            <w:iCs w:val="0"/>
            <w:kern w:val="2"/>
            <w:sz w:val="24"/>
            <w:szCs w:val="24"/>
            <w:lang w:eastAsia="en-AU"/>
            <w14:ligatures w14:val="standardContextual"/>
          </w:rPr>
          <w:tab/>
        </w:r>
        <w:r w:rsidRPr="007E24F0">
          <w:rPr>
            <w:rStyle w:val="Hyperlink"/>
          </w:rPr>
          <w:t>Overarching Ideas and Misconceptions</w:t>
        </w:r>
        <w:r>
          <w:rPr>
            <w:webHidden/>
          </w:rPr>
          <w:tab/>
        </w:r>
        <w:r>
          <w:rPr>
            <w:webHidden/>
          </w:rPr>
          <w:fldChar w:fldCharType="begin"/>
        </w:r>
        <w:r>
          <w:rPr>
            <w:webHidden/>
          </w:rPr>
          <w:instrText xml:space="preserve"> PAGEREF _Toc191291182 \h </w:instrText>
        </w:r>
        <w:r>
          <w:rPr>
            <w:webHidden/>
          </w:rPr>
        </w:r>
        <w:r>
          <w:rPr>
            <w:webHidden/>
          </w:rPr>
          <w:fldChar w:fldCharType="separate"/>
        </w:r>
        <w:r>
          <w:rPr>
            <w:webHidden/>
          </w:rPr>
          <w:t>7</w:t>
        </w:r>
        <w:r>
          <w:rPr>
            <w:webHidden/>
          </w:rPr>
          <w:fldChar w:fldCharType="end"/>
        </w:r>
      </w:hyperlink>
    </w:p>
    <w:p w14:paraId="5C97173E" w14:textId="003ECB40" w:rsidR="00FF1F6F" w:rsidRDefault="00FF1F6F">
      <w:pPr>
        <w:pStyle w:val="TOC2"/>
        <w:rPr>
          <w:rFonts w:eastAsiaTheme="minorEastAsia" w:cstheme="minorBidi"/>
          <w:bCs w:val="0"/>
          <w:kern w:val="2"/>
          <w:sz w:val="24"/>
          <w:szCs w:val="24"/>
          <w:lang w:eastAsia="en-AU"/>
          <w14:ligatures w14:val="standardContextual"/>
        </w:rPr>
      </w:pPr>
      <w:hyperlink w:anchor="_Toc191291183" w:history="1">
        <w:r w:rsidRPr="007E24F0">
          <w:rPr>
            <w:rStyle w:val="Hyperlink"/>
          </w:rPr>
          <w:t>The purpose of Overarching Ideas and Misconceptions</w:t>
        </w:r>
        <w:r>
          <w:rPr>
            <w:webHidden/>
          </w:rPr>
          <w:tab/>
        </w:r>
        <w:r>
          <w:rPr>
            <w:webHidden/>
          </w:rPr>
          <w:fldChar w:fldCharType="begin"/>
        </w:r>
        <w:r>
          <w:rPr>
            <w:webHidden/>
          </w:rPr>
          <w:instrText xml:space="preserve"> PAGEREF _Toc191291183 \h </w:instrText>
        </w:r>
        <w:r>
          <w:rPr>
            <w:webHidden/>
          </w:rPr>
        </w:r>
        <w:r>
          <w:rPr>
            <w:webHidden/>
          </w:rPr>
          <w:fldChar w:fldCharType="separate"/>
        </w:r>
        <w:r>
          <w:rPr>
            <w:webHidden/>
          </w:rPr>
          <w:t>7</w:t>
        </w:r>
        <w:r>
          <w:rPr>
            <w:webHidden/>
          </w:rPr>
          <w:fldChar w:fldCharType="end"/>
        </w:r>
      </w:hyperlink>
    </w:p>
    <w:p w14:paraId="2B638EE0" w14:textId="340EBDBB" w:rsidR="00FF1F6F" w:rsidRDefault="00FF1F6F">
      <w:pPr>
        <w:pStyle w:val="TOC2"/>
        <w:rPr>
          <w:rFonts w:eastAsiaTheme="minorEastAsia" w:cstheme="minorBidi"/>
          <w:bCs w:val="0"/>
          <w:kern w:val="2"/>
          <w:sz w:val="24"/>
          <w:szCs w:val="24"/>
          <w:lang w:eastAsia="en-AU"/>
          <w14:ligatures w14:val="standardContextual"/>
        </w:rPr>
      </w:pPr>
      <w:hyperlink w:anchor="_Toc191291184" w:history="1">
        <w:r w:rsidRPr="007E24F0">
          <w:rPr>
            <w:rStyle w:val="Hyperlink"/>
          </w:rPr>
          <w:t>Student strategies for Overarching Ideas</w:t>
        </w:r>
        <w:r>
          <w:rPr>
            <w:webHidden/>
          </w:rPr>
          <w:tab/>
        </w:r>
        <w:r>
          <w:rPr>
            <w:webHidden/>
          </w:rPr>
          <w:fldChar w:fldCharType="begin"/>
        </w:r>
        <w:r>
          <w:rPr>
            <w:webHidden/>
          </w:rPr>
          <w:instrText xml:space="preserve"> PAGEREF _Toc191291184 \h </w:instrText>
        </w:r>
        <w:r>
          <w:rPr>
            <w:webHidden/>
          </w:rPr>
        </w:r>
        <w:r>
          <w:rPr>
            <w:webHidden/>
          </w:rPr>
          <w:fldChar w:fldCharType="separate"/>
        </w:r>
        <w:r>
          <w:rPr>
            <w:webHidden/>
          </w:rPr>
          <w:t>7</w:t>
        </w:r>
        <w:r>
          <w:rPr>
            <w:webHidden/>
          </w:rPr>
          <w:fldChar w:fldCharType="end"/>
        </w:r>
      </w:hyperlink>
    </w:p>
    <w:p w14:paraId="256CE9B0" w14:textId="4AF69AE7" w:rsidR="00FF1F6F" w:rsidRDefault="00FF1F6F">
      <w:pPr>
        <w:pStyle w:val="TOC2"/>
        <w:rPr>
          <w:rFonts w:eastAsiaTheme="minorEastAsia" w:cstheme="minorBidi"/>
          <w:bCs w:val="0"/>
          <w:kern w:val="2"/>
          <w:sz w:val="24"/>
          <w:szCs w:val="24"/>
          <w:lang w:eastAsia="en-AU"/>
          <w14:ligatures w14:val="standardContextual"/>
        </w:rPr>
      </w:pPr>
      <w:hyperlink w:anchor="_Toc191291185" w:history="1">
        <w:r w:rsidRPr="007E24F0">
          <w:rPr>
            <w:rStyle w:val="Hyperlink"/>
          </w:rPr>
          <w:t>Identifying student Misconceptions</w:t>
        </w:r>
        <w:r>
          <w:rPr>
            <w:webHidden/>
          </w:rPr>
          <w:tab/>
        </w:r>
        <w:r>
          <w:rPr>
            <w:webHidden/>
          </w:rPr>
          <w:fldChar w:fldCharType="begin"/>
        </w:r>
        <w:r>
          <w:rPr>
            <w:webHidden/>
          </w:rPr>
          <w:instrText xml:space="preserve"> PAGEREF _Toc191291185 \h </w:instrText>
        </w:r>
        <w:r>
          <w:rPr>
            <w:webHidden/>
          </w:rPr>
        </w:r>
        <w:r>
          <w:rPr>
            <w:webHidden/>
          </w:rPr>
          <w:fldChar w:fldCharType="separate"/>
        </w:r>
        <w:r>
          <w:rPr>
            <w:webHidden/>
          </w:rPr>
          <w:t>8</w:t>
        </w:r>
        <w:r>
          <w:rPr>
            <w:webHidden/>
          </w:rPr>
          <w:fldChar w:fldCharType="end"/>
        </w:r>
      </w:hyperlink>
    </w:p>
    <w:p w14:paraId="5E4DD542" w14:textId="6C0B7A0B" w:rsidR="00FF1F6F" w:rsidRDefault="00FF1F6F">
      <w:pPr>
        <w:pStyle w:val="TOC2"/>
        <w:rPr>
          <w:rFonts w:eastAsiaTheme="minorEastAsia" w:cstheme="minorBidi"/>
          <w:bCs w:val="0"/>
          <w:kern w:val="2"/>
          <w:sz w:val="24"/>
          <w:szCs w:val="24"/>
          <w:lang w:eastAsia="en-AU"/>
          <w14:ligatures w14:val="standardContextual"/>
        </w:rPr>
      </w:pPr>
      <w:hyperlink w:anchor="_Toc191291186" w:history="1">
        <w:r w:rsidRPr="007E24F0">
          <w:rPr>
            <w:rStyle w:val="Hyperlink"/>
          </w:rPr>
          <w:t>How Overarching Ideas and Misconceptions are assigned</w:t>
        </w:r>
        <w:r>
          <w:rPr>
            <w:webHidden/>
          </w:rPr>
          <w:tab/>
        </w:r>
        <w:r>
          <w:rPr>
            <w:webHidden/>
          </w:rPr>
          <w:fldChar w:fldCharType="begin"/>
        </w:r>
        <w:r>
          <w:rPr>
            <w:webHidden/>
          </w:rPr>
          <w:instrText xml:space="preserve"> PAGEREF _Toc191291186 \h </w:instrText>
        </w:r>
        <w:r>
          <w:rPr>
            <w:webHidden/>
          </w:rPr>
        </w:r>
        <w:r>
          <w:rPr>
            <w:webHidden/>
          </w:rPr>
          <w:fldChar w:fldCharType="separate"/>
        </w:r>
        <w:r>
          <w:rPr>
            <w:webHidden/>
          </w:rPr>
          <w:t>8</w:t>
        </w:r>
        <w:r>
          <w:rPr>
            <w:webHidden/>
          </w:rPr>
          <w:fldChar w:fldCharType="end"/>
        </w:r>
      </w:hyperlink>
    </w:p>
    <w:p w14:paraId="6AFB3A63" w14:textId="2FA677D1" w:rsidR="00FF1F6F" w:rsidRDefault="00FF1F6F">
      <w:pPr>
        <w:pStyle w:val="TOC2"/>
        <w:rPr>
          <w:rFonts w:eastAsiaTheme="minorEastAsia" w:cstheme="minorBidi"/>
          <w:bCs w:val="0"/>
          <w:kern w:val="2"/>
          <w:sz w:val="24"/>
          <w:szCs w:val="24"/>
          <w:lang w:eastAsia="en-AU"/>
          <w14:ligatures w14:val="standardContextual"/>
        </w:rPr>
      </w:pPr>
      <w:hyperlink w:anchor="_Toc191291187" w:history="1">
        <w:r w:rsidRPr="007E24F0">
          <w:rPr>
            <w:rStyle w:val="Hyperlink"/>
          </w:rPr>
          <w:t>Mapping FDOI Overarching Ideas and Misconceptions to the Victorian Curriculum F-10: Mathematics Version 2.0</w:t>
        </w:r>
        <w:r>
          <w:rPr>
            <w:webHidden/>
          </w:rPr>
          <w:tab/>
        </w:r>
        <w:r>
          <w:rPr>
            <w:webHidden/>
          </w:rPr>
          <w:fldChar w:fldCharType="begin"/>
        </w:r>
        <w:r>
          <w:rPr>
            <w:webHidden/>
          </w:rPr>
          <w:instrText xml:space="preserve"> PAGEREF _Toc191291187 \h </w:instrText>
        </w:r>
        <w:r>
          <w:rPr>
            <w:webHidden/>
          </w:rPr>
        </w:r>
        <w:r>
          <w:rPr>
            <w:webHidden/>
          </w:rPr>
          <w:fldChar w:fldCharType="separate"/>
        </w:r>
        <w:r>
          <w:rPr>
            <w:webHidden/>
          </w:rPr>
          <w:t>9</w:t>
        </w:r>
        <w:r>
          <w:rPr>
            <w:webHidden/>
          </w:rPr>
          <w:fldChar w:fldCharType="end"/>
        </w:r>
      </w:hyperlink>
    </w:p>
    <w:p w14:paraId="42FBDA02" w14:textId="0E477C65"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188" w:history="1">
        <w:r w:rsidRPr="007E24F0">
          <w:rPr>
            <w:rStyle w:val="Hyperlink"/>
          </w:rPr>
          <w:t>3.</w:t>
        </w:r>
        <w:r>
          <w:rPr>
            <w:rFonts w:eastAsiaTheme="minorEastAsia" w:cstheme="minorBidi"/>
            <w:bCs w:val="0"/>
            <w:iCs w:val="0"/>
            <w:kern w:val="2"/>
            <w:sz w:val="24"/>
            <w:szCs w:val="24"/>
            <w:lang w:eastAsia="en-AU"/>
            <w14:ligatures w14:val="standardContextual"/>
          </w:rPr>
          <w:tab/>
        </w:r>
        <w:r w:rsidRPr="007E24F0">
          <w:rPr>
            <w:rStyle w:val="Hyperlink"/>
          </w:rPr>
          <w:t>Preparing for the assessment</w:t>
        </w:r>
        <w:r>
          <w:rPr>
            <w:webHidden/>
          </w:rPr>
          <w:tab/>
        </w:r>
        <w:r>
          <w:rPr>
            <w:webHidden/>
          </w:rPr>
          <w:fldChar w:fldCharType="begin"/>
        </w:r>
        <w:r>
          <w:rPr>
            <w:webHidden/>
          </w:rPr>
          <w:instrText xml:space="preserve"> PAGEREF _Toc191291188 \h </w:instrText>
        </w:r>
        <w:r>
          <w:rPr>
            <w:webHidden/>
          </w:rPr>
        </w:r>
        <w:r>
          <w:rPr>
            <w:webHidden/>
          </w:rPr>
          <w:fldChar w:fldCharType="separate"/>
        </w:r>
        <w:r>
          <w:rPr>
            <w:webHidden/>
          </w:rPr>
          <w:t>9</w:t>
        </w:r>
        <w:r>
          <w:rPr>
            <w:webHidden/>
          </w:rPr>
          <w:fldChar w:fldCharType="end"/>
        </w:r>
      </w:hyperlink>
    </w:p>
    <w:p w14:paraId="52E743E2" w14:textId="03887CB8" w:rsidR="00FF1F6F" w:rsidRDefault="00FF1F6F">
      <w:pPr>
        <w:pStyle w:val="TOC2"/>
        <w:rPr>
          <w:rFonts w:eastAsiaTheme="minorEastAsia" w:cstheme="minorBidi"/>
          <w:bCs w:val="0"/>
          <w:kern w:val="2"/>
          <w:sz w:val="24"/>
          <w:szCs w:val="24"/>
          <w:lang w:eastAsia="en-AU"/>
          <w14:ligatures w14:val="standardContextual"/>
        </w:rPr>
      </w:pPr>
      <w:hyperlink w:anchor="_Toc191291189" w:history="1">
        <w:r w:rsidRPr="007E24F0">
          <w:rPr>
            <w:rStyle w:val="Hyperlink"/>
          </w:rPr>
          <w:t>Recommended use of FDOI</w:t>
        </w:r>
        <w:r>
          <w:rPr>
            <w:webHidden/>
          </w:rPr>
          <w:tab/>
        </w:r>
        <w:r>
          <w:rPr>
            <w:webHidden/>
          </w:rPr>
          <w:fldChar w:fldCharType="begin"/>
        </w:r>
        <w:r>
          <w:rPr>
            <w:webHidden/>
          </w:rPr>
          <w:instrText xml:space="preserve"> PAGEREF _Toc191291189 \h </w:instrText>
        </w:r>
        <w:r>
          <w:rPr>
            <w:webHidden/>
          </w:rPr>
        </w:r>
        <w:r>
          <w:rPr>
            <w:webHidden/>
          </w:rPr>
          <w:fldChar w:fldCharType="separate"/>
        </w:r>
        <w:r>
          <w:rPr>
            <w:webHidden/>
          </w:rPr>
          <w:t>9</w:t>
        </w:r>
        <w:r>
          <w:rPr>
            <w:webHidden/>
          </w:rPr>
          <w:fldChar w:fldCharType="end"/>
        </w:r>
      </w:hyperlink>
    </w:p>
    <w:p w14:paraId="0D24280C" w14:textId="0357AD9B" w:rsidR="00FF1F6F" w:rsidRDefault="00FF1F6F">
      <w:pPr>
        <w:pStyle w:val="TOC2"/>
        <w:rPr>
          <w:rFonts w:eastAsiaTheme="minorEastAsia" w:cstheme="minorBidi"/>
          <w:bCs w:val="0"/>
          <w:kern w:val="2"/>
          <w:sz w:val="24"/>
          <w:szCs w:val="24"/>
          <w:lang w:eastAsia="en-AU"/>
          <w14:ligatures w14:val="standardContextual"/>
        </w:rPr>
      </w:pPr>
      <w:hyperlink w:anchor="_Toc191291190" w:history="1">
        <w:r w:rsidRPr="007E24F0">
          <w:rPr>
            <w:rStyle w:val="Hyperlink"/>
          </w:rPr>
          <w:t>Advice for English as an Additional Language (EAL) and Culturally and Linguistically Diverse (CALD) students</w:t>
        </w:r>
        <w:r>
          <w:rPr>
            <w:webHidden/>
          </w:rPr>
          <w:tab/>
        </w:r>
        <w:r>
          <w:rPr>
            <w:webHidden/>
          </w:rPr>
          <w:fldChar w:fldCharType="begin"/>
        </w:r>
        <w:r>
          <w:rPr>
            <w:webHidden/>
          </w:rPr>
          <w:instrText xml:space="preserve"> PAGEREF _Toc191291190 \h </w:instrText>
        </w:r>
        <w:r>
          <w:rPr>
            <w:webHidden/>
          </w:rPr>
        </w:r>
        <w:r>
          <w:rPr>
            <w:webHidden/>
          </w:rPr>
          <w:fldChar w:fldCharType="separate"/>
        </w:r>
        <w:r>
          <w:rPr>
            <w:webHidden/>
          </w:rPr>
          <w:t>10</w:t>
        </w:r>
        <w:r>
          <w:rPr>
            <w:webHidden/>
          </w:rPr>
          <w:fldChar w:fldCharType="end"/>
        </w:r>
      </w:hyperlink>
    </w:p>
    <w:p w14:paraId="3F20F9E6" w14:textId="29C8BC8D"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191" w:history="1">
        <w:r w:rsidRPr="007E24F0">
          <w:rPr>
            <w:rStyle w:val="Hyperlink"/>
          </w:rPr>
          <w:t>4.</w:t>
        </w:r>
        <w:r>
          <w:rPr>
            <w:rFonts w:eastAsiaTheme="minorEastAsia" w:cstheme="minorBidi"/>
            <w:bCs w:val="0"/>
            <w:iCs w:val="0"/>
            <w:kern w:val="2"/>
            <w:sz w:val="24"/>
            <w:szCs w:val="24"/>
            <w:lang w:eastAsia="en-AU"/>
            <w14:ligatures w14:val="standardContextual"/>
          </w:rPr>
          <w:tab/>
        </w:r>
        <w:r w:rsidRPr="007E24F0">
          <w:rPr>
            <w:rStyle w:val="Hyperlink"/>
          </w:rPr>
          <w:t>Administering the FDOI</w:t>
        </w:r>
        <w:r>
          <w:rPr>
            <w:webHidden/>
          </w:rPr>
          <w:tab/>
        </w:r>
        <w:r>
          <w:rPr>
            <w:webHidden/>
          </w:rPr>
          <w:fldChar w:fldCharType="begin"/>
        </w:r>
        <w:r>
          <w:rPr>
            <w:webHidden/>
          </w:rPr>
          <w:instrText xml:space="preserve"> PAGEREF _Toc191291191 \h </w:instrText>
        </w:r>
        <w:r>
          <w:rPr>
            <w:webHidden/>
          </w:rPr>
        </w:r>
        <w:r>
          <w:rPr>
            <w:webHidden/>
          </w:rPr>
          <w:fldChar w:fldCharType="separate"/>
        </w:r>
        <w:r>
          <w:rPr>
            <w:webHidden/>
          </w:rPr>
          <w:t>10</w:t>
        </w:r>
        <w:r>
          <w:rPr>
            <w:webHidden/>
          </w:rPr>
          <w:fldChar w:fldCharType="end"/>
        </w:r>
      </w:hyperlink>
    </w:p>
    <w:p w14:paraId="6F1FC677" w14:textId="70F07E95" w:rsidR="00FF1F6F" w:rsidRDefault="00FF1F6F">
      <w:pPr>
        <w:pStyle w:val="TOC2"/>
        <w:rPr>
          <w:rFonts w:eastAsiaTheme="minorEastAsia" w:cstheme="minorBidi"/>
          <w:bCs w:val="0"/>
          <w:kern w:val="2"/>
          <w:sz w:val="24"/>
          <w:szCs w:val="24"/>
          <w:lang w:eastAsia="en-AU"/>
          <w14:ligatures w14:val="standardContextual"/>
        </w:rPr>
      </w:pPr>
      <w:hyperlink w:anchor="_Toc191291192" w:history="1">
        <w:r w:rsidRPr="007E24F0">
          <w:rPr>
            <w:rStyle w:val="Hyperlink"/>
          </w:rPr>
          <w:t>Interview kit requirements</w:t>
        </w:r>
        <w:r>
          <w:rPr>
            <w:webHidden/>
          </w:rPr>
          <w:tab/>
        </w:r>
        <w:r>
          <w:rPr>
            <w:webHidden/>
          </w:rPr>
          <w:fldChar w:fldCharType="begin"/>
        </w:r>
        <w:r>
          <w:rPr>
            <w:webHidden/>
          </w:rPr>
          <w:instrText xml:space="preserve"> PAGEREF _Toc191291192 \h </w:instrText>
        </w:r>
        <w:r>
          <w:rPr>
            <w:webHidden/>
          </w:rPr>
        </w:r>
        <w:r>
          <w:rPr>
            <w:webHidden/>
          </w:rPr>
          <w:fldChar w:fldCharType="separate"/>
        </w:r>
        <w:r>
          <w:rPr>
            <w:webHidden/>
          </w:rPr>
          <w:t>10</w:t>
        </w:r>
        <w:r>
          <w:rPr>
            <w:webHidden/>
          </w:rPr>
          <w:fldChar w:fldCharType="end"/>
        </w:r>
      </w:hyperlink>
    </w:p>
    <w:p w14:paraId="310DC23C" w14:textId="0C21DC18" w:rsidR="00FF1F6F" w:rsidRDefault="00FF1F6F">
      <w:pPr>
        <w:pStyle w:val="TOC2"/>
        <w:rPr>
          <w:rFonts w:eastAsiaTheme="minorEastAsia" w:cstheme="minorBidi"/>
          <w:bCs w:val="0"/>
          <w:kern w:val="2"/>
          <w:sz w:val="24"/>
          <w:szCs w:val="24"/>
          <w:lang w:eastAsia="en-AU"/>
          <w14:ligatures w14:val="standardContextual"/>
        </w:rPr>
      </w:pPr>
      <w:hyperlink w:anchor="_Toc191291193" w:history="1">
        <w:r w:rsidRPr="007E24F0">
          <w:rPr>
            <w:rStyle w:val="Hyperlink"/>
          </w:rPr>
          <w:t>Duration of the assessment</w:t>
        </w:r>
        <w:r>
          <w:rPr>
            <w:webHidden/>
          </w:rPr>
          <w:tab/>
        </w:r>
        <w:r>
          <w:rPr>
            <w:webHidden/>
          </w:rPr>
          <w:fldChar w:fldCharType="begin"/>
        </w:r>
        <w:r>
          <w:rPr>
            <w:webHidden/>
          </w:rPr>
          <w:instrText xml:space="preserve"> PAGEREF _Toc191291193 \h </w:instrText>
        </w:r>
        <w:r>
          <w:rPr>
            <w:webHidden/>
          </w:rPr>
        </w:r>
        <w:r>
          <w:rPr>
            <w:webHidden/>
          </w:rPr>
          <w:fldChar w:fldCharType="separate"/>
        </w:r>
        <w:r>
          <w:rPr>
            <w:webHidden/>
          </w:rPr>
          <w:t>11</w:t>
        </w:r>
        <w:r>
          <w:rPr>
            <w:webHidden/>
          </w:rPr>
          <w:fldChar w:fldCharType="end"/>
        </w:r>
      </w:hyperlink>
    </w:p>
    <w:p w14:paraId="77E14D23" w14:textId="2B047591" w:rsidR="00FF1F6F" w:rsidRDefault="00FF1F6F">
      <w:pPr>
        <w:pStyle w:val="TOC2"/>
        <w:rPr>
          <w:rFonts w:eastAsiaTheme="minorEastAsia" w:cstheme="minorBidi"/>
          <w:bCs w:val="0"/>
          <w:kern w:val="2"/>
          <w:sz w:val="24"/>
          <w:szCs w:val="24"/>
          <w:lang w:eastAsia="en-AU"/>
          <w14:ligatures w14:val="standardContextual"/>
        </w:rPr>
      </w:pPr>
      <w:hyperlink w:anchor="_Toc191291194" w:history="1">
        <w:r w:rsidRPr="007E24F0">
          <w:rPr>
            <w:rStyle w:val="Hyperlink"/>
          </w:rPr>
          <w:t>Assigning students for interview</w:t>
        </w:r>
        <w:r>
          <w:rPr>
            <w:webHidden/>
          </w:rPr>
          <w:tab/>
        </w:r>
        <w:r>
          <w:rPr>
            <w:webHidden/>
          </w:rPr>
          <w:fldChar w:fldCharType="begin"/>
        </w:r>
        <w:r>
          <w:rPr>
            <w:webHidden/>
          </w:rPr>
          <w:instrText xml:space="preserve"> PAGEREF _Toc191291194 \h </w:instrText>
        </w:r>
        <w:r>
          <w:rPr>
            <w:webHidden/>
          </w:rPr>
        </w:r>
        <w:r>
          <w:rPr>
            <w:webHidden/>
          </w:rPr>
          <w:fldChar w:fldCharType="separate"/>
        </w:r>
        <w:r>
          <w:rPr>
            <w:webHidden/>
          </w:rPr>
          <w:t>11</w:t>
        </w:r>
        <w:r>
          <w:rPr>
            <w:webHidden/>
          </w:rPr>
          <w:fldChar w:fldCharType="end"/>
        </w:r>
      </w:hyperlink>
    </w:p>
    <w:p w14:paraId="195933A6" w14:textId="2247EDA8" w:rsidR="00FF1F6F" w:rsidRDefault="00FF1F6F">
      <w:pPr>
        <w:pStyle w:val="TOC2"/>
        <w:rPr>
          <w:rFonts w:eastAsiaTheme="minorEastAsia" w:cstheme="minorBidi"/>
          <w:bCs w:val="0"/>
          <w:kern w:val="2"/>
          <w:sz w:val="24"/>
          <w:szCs w:val="24"/>
          <w:lang w:eastAsia="en-AU"/>
          <w14:ligatures w14:val="standardContextual"/>
        </w:rPr>
      </w:pPr>
      <w:hyperlink w:anchor="_Toc191291195" w:history="1">
        <w:r w:rsidRPr="007E24F0">
          <w:rPr>
            <w:rStyle w:val="Hyperlink"/>
          </w:rPr>
          <w:t>Left-hand and right-hand panes</w:t>
        </w:r>
        <w:r>
          <w:rPr>
            <w:webHidden/>
          </w:rPr>
          <w:tab/>
        </w:r>
        <w:r>
          <w:rPr>
            <w:webHidden/>
          </w:rPr>
          <w:fldChar w:fldCharType="begin"/>
        </w:r>
        <w:r>
          <w:rPr>
            <w:webHidden/>
          </w:rPr>
          <w:instrText xml:space="preserve"> PAGEREF _Toc191291195 \h </w:instrText>
        </w:r>
        <w:r>
          <w:rPr>
            <w:webHidden/>
          </w:rPr>
        </w:r>
        <w:r>
          <w:rPr>
            <w:webHidden/>
          </w:rPr>
          <w:fldChar w:fldCharType="separate"/>
        </w:r>
        <w:r>
          <w:rPr>
            <w:webHidden/>
          </w:rPr>
          <w:t>11</w:t>
        </w:r>
        <w:r>
          <w:rPr>
            <w:webHidden/>
          </w:rPr>
          <w:fldChar w:fldCharType="end"/>
        </w:r>
      </w:hyperlink>
    </w:p>
    <w:p w14:paraId="0E1F2B91" w14:textId="1DFF1567" w:rsidR="00FF1F6F" w:rsidRDefault="00FF1F6F">
      <w:pPr>
        <w:pStyle w:val="TOC2"/>
        <w:rPr>
          <w:rFonts w:eastAsiaTheme="minorEastAsia" w:cstheme="minorBidi"/>
          <w:bCs w:val="0"/>
          <w:kern w:val="2"/>
          <w:sz w:val="24"/>
          <w:szCs w:val="24"/>
          <w:lang w:eastAsia="en-AU"/>
          <w14:ligatures w14:val="standardContextual"/>
        </w:rPr>
      </w:pPr>
      <w:hyperlink w:anchor="_Toc191291196" w:history="1">
        <w:r w:rsidRPr="007E24F0">
          <w:rPr>
            <w:rStyle w:val="Hyperlink"/>
          </w:rPr>
          <w:t>Recording teacher comments</w:t>
        </w:r>
        <w:r>
          <w:rPr>
            <w:webHidden/>
          </w:rPr>
          <w:tab/>
        </w:r>
        <w:r>
          <w:rPr>
            <w:webHidden/>
          </w:rPr>
          <w:fldChar w:fldCharType="begin"/>
        </w:r>
        <w:r>
          <w:rPr>
            <w:webHidden/>
          </w:rPr>
          <w:instrText xml:space="preserve"> PAGEREF _Toc191291196 \h </w:instrText>
        </w:r>
        <w:r>
          <w:rPr>
            <w:webHidden/>
          </w:rPr>
        </w:r>
        <w:r>
          <w:rPr>
            <w:webHidden/>
          </w:rPr>
          <w:fldChar w:fldCharType="separate"/>
        </w:r>
        <w:r>
          <w:rPr>
            <w:webHidden/>
          </w:rPr>
          <w:t>12</w:t>
        </w:r>
        <w:r>
          <w:rPr>
            <w:webHidden/>
          </w:rPr>
          <w:fldChar w:fldCharType="end"/>
        </w:r>
      </w:hyperlink>
    </w:p>
    <w:p w14:paraId="5CD71F5C" w14:textId="54E0DEB5" w:rsidR="00FF1F6F" w:rsidRDefault="00FF1F6F">
      <w:pPr>
        <w:pStyle w:val="TOC2"/>
        <w:rPr>
          <w:rFonts w:eastAsiaTheme="minorEastAsia" w:cstheme="minorBidi"/>
          <w:bCs w:val="0"/>
          <w:kern w:val="2"/>
          <w:sz w:val="24"/>
          <w:szCs w:val="24"/>
          <w:lang w:eastAsia="en-AU"/>
          <w14:ligatures w14:val="standardContextual"/>
        </w:rPr>
      </w:pPr>
      <w:hyperlink w:anchor="_Toc191291197" w:history="1">
        <w:r w:rsidRPr="007E24F0">
          <w:rPr>
            <w:rStyle w:val="Hyperlink"/>
          </w:rPr>
          <w:t>Exiting and continuing the interview</w:t>
        </w:r>
        <w:r>
          <w:rPr>
            <w:webHidden/>
          </w:rPr>
          <w:tab/>
        </w:r>
        <w:r>
          <w:rPr>
            <w:webHidden/>
          </w:rPr>
          <w:fldChar w:fldCharType="begin"/>
        </w:r>
        <w:r>
          <w:rPr>
            <w:webHidden/>
          </w:rPr>
          <w:instrText xml:space="preserve"> PAGEREF _Toc191291197 \h </w:instrText>
        </w:r>
        <w:r>
          <w:rPr>
            <w:webHidden/>
          </w:rPr>
        </w:r>
        <w:r>
          <w:rPr>
            <w:webHidden/>
          </w:rPr>
          <w:fldChar w:fldCharType="separate"/>
        </w:r>
        <w:r>
          <w:rPr>
            <w:webHidden/>
          </w:rPr>
          <w:t>13</w:t>
        </w:r>
        <w:r>
          <w:rPr>
            <w:webHidden/>
          </w:rPr>
          <w:fldChar w:fldCharType="end"/>
        </w:r>
      </w:hyperlink>
    </w:p>
    <w:p w14:paraId="43DAE36A" w14:textId="2BD83053" w:rsidR="00FF1F6F" w:rsidRDefault="00FF1F6F">
      <w:pPr>
        <w:pStyle w:val="TOC2"/>
        <w:rPr>
          <w:rFonts w:eastAsiaTheme="minorEastAsia" w:cstheme="minorBidi"/>
          <w:bCs w:val="0"/>
          <w:kern w:val="2"/>
          <w:sz w:val="24"/>
          <w:szCs w:val="24"/>
          <w:lang w:eastAsia="en-AU"/>
          <w14:ligatures w14:val="standardContextual"/>
        </w:rPr>
      </w:pPr>
      <w:hyperlink w:anchor="_Toc191291198" w:history="1">
        <w:r w:rsidRPr="007E24F0">
          <w:rPr>
            <w:rStyle w:val="Hyperlink"/>
          </w:rPr>
          <w:t>Tips for an efficient interview process</w:t>
        </w:r>
        <w:r>
          <w:rPr>
            <w:webHidden/>
          </w:rPr>
          <w:tab/>
        </w:r>
        <w:r>
          <w:rPr>
            <w:webHidden/>
          </w:rPr>
          <w:fldChar w:fldCharType="begin"/>
        </w:r>
        <w:r>
          <w:rPr>
            <w:webHidden/>
          </w:rPr>
          <w:instrText xml:space="preserve"> PAGEREF _Toc191291198 \h </w:instrText>
        </w:r>
        <w:r>
          <w:rPr>
            <w:webHidden/>
          </w:rPr>
        </w:r>
        <w:r>
          <w:rPr>
            <w:webHidden/>
          </w:rPr>
          <w:fldChar w:fldCharType="separate"/>
        </w:r>
        <w:r>
          <w:rPr>
            <w:webHidden/>
          </w:rPr>
          <w:t>14</w:t>
        </w:r>
        <w:r>
          <w:rPr>
            <w:webHidden/>
          </w:rPr>
          <w:fldChar w:fldCharType="end"/>
        </w:r>
      </w:hyperlink>
    </w:p>
    <w:p w14:paraId="3F532EED" w14:textId="0C5857CF" w:rsidR="00FF1F6F" w:rsidRDefault="00FF1F6F">
      <w:pPr>
        <w:pStyle w:val="TOC2"/>
        <w:rPr>
          <w:rFonts w:eastAsiaTheme="minorEastAsia" w:cstheme="minorBidi"/>
          <w:bCs w:val="0"/>
          <w:kern w:val="2"/>
          <w:sz w:val="24"/>
          <w:szCs w:val="24"/>
          <w:lang w:eastAsia="en-AU"/>
          <w14:ligatures w14:val="standardContextual"/>
        </w:rPr>
      </w:pPr>
      <w:hyperlink w:anchor="_Toc191291199" w:history="1">
        <w:r w:rsidRPr="007E24F0">
          <w:rPr>
            <w:rStyle w:val="Hyperlink"/>
          </w:rPr>
          <w:t>Subsequent administrations of the FDOI</w:t>
        </w:r>
        <w:r>
          <w:rPr>
            <w:webHidden/>
          </w:rPr>
          <w:tab/>
        </w:r>
        <w:r>
          <w:rPr>
            <w:webHidden/>
          </w:rPr>
          <w:fldChar w:fldCharType="begin"/>
        </w:r>
        <w:r>
          <w:rPr>
            <w:webHidden/>
          </w:rPr>
          <w:instrText xml:space="preserve"> PAGEREF _Toc191291199 \h </w:instrText>
        </w:r>
        <w:r>
          <w:rPr>
            <w:webHidden/>
          </w:rPr>
        </w:r>
        <w:r>
          <w:rPr>
            <w:webHidden/>
          </w:rPr>
          <w:fldChar w:fldCharType="separate"/>
        </w:r>
        <w:r>
          <w:rPr>
            <w:webHidden/>
          </w:rPr>
          <w:t>14</w:t>
        </w:r>
        <w:r>
          <w:rPr>
            <w:webHidden/>
          </w:rPr>
          <w:fldChar w:fldCharType="end"/>
        </w:r>
      </w:hyperlink>
    </w:p>
    <w:p w14:paraId="753C16A2" w14:textId="3AA50A29"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200" w:history="1">
        <w:r w:rsidRPr="007E24F0">
          <w:rPr>
            <w:rStyle w:val="Hyperlink"/>
          </w:rPr>
          <w:t>5.</w:t>
        </w:r>
        <w:r>
          <w:rPr>
            <w:rFonts w:eastAsiaTheme="minorEastAsia" w:cstheme="minorBidi"/>
            <w:bCs w:val="0"/>
            <w:iCs w:val="0"/>
            <w:kern w:val="2"/>
            <w:sz w:val="24"/>
            <w:szCs w:val="24"/>
            <w:lang w:eastAsia="en-AU"/>
            <w14:ligatures w14:val="standardContextual"/>
          </w:rPr>
          <w:tab/>
        </w:r>
        <w:r w:rsidRPr="007E24F0">
          <w:rPr>
            <w:rStyle w:val="Hyperlink"/>
          </w:rPr>
          <w:t>Reports</w:t>
        </w:r>
        <w:r>
          <w:rPr>
            <w:webHidden/>
          </w:rPr>
          <w:tab/>
        </w:r>
        <w:r>
          <w:rPr>
            <w:webHidden/>
          </w:rPr>
          <w:fldChar w:fldCharType="begin"/>
        </w:r>
        <w:r>
          <w:rPr>
            <w:webHidden/>
          </w:rPr>
          <w:instrText xml:space="preserve"> PAGEREF _Toc191291200 \h </w:instrText>
        </w:r>
        <w:r>
          <w:rPr>
            <w:webHidden/>
          </w:rPr>
        </w:r>
        <w:r>
          <w:rPr>
            <w:webHidden/>
          </w:rPr>
          <w:fldChar w:fldCharType="separate"/>
        </w:r>
        <w:r>
          <w:rPr>
            <w:webHidden/>
          </w:rPr>
          <w:t>14</w:t>
        </w:r>
        <w:r>
          <w:rPr>
            <w:webHidden/>
          </w:rPr>
          <w:fldChar w:fldCharType="end"/>
        </w:r>
      </w:hyperlink>
    </w:p>
    <w:p w14:paraId="1D3D2B35" w14:textId="2B5AC6B3" w:rsidR="00FF1F6F" w:rsidRDefault="00FF1F6F">
      <w:pPr>
        <w:pStyle w:val="TOC2"/>
        <w:rPr>
          <w:rFonts w:eastAsiaTheme="minorEastAsia" w:cstheme="minorBidi"/>
          <w:bCs w:val="0"/>
          <w:kern w:val="2"/>
          <w:sz w:val="24"/>
          <w:szCs w:val="24"/>
          <w:lang w:eastAsia="en-AU"/>
          <w14:ligatures w14:val="standardContextual"/>
        </w:rPr>
      </w:pPr>
      <w:hyperlink w:anchor="_Toc191291201" w:history="1">
        <w:r w:rsidRPr="007E24F0">
          <w:rPr>
            <w:rStyle w:val="Hyperlink"/>
          </w:rPr>
          <w:t>Types of reports</w:t>
        </w:r>
        <w:r>
          <w:rPr>
            <w:webHidden/>
          </w:rPr>
          <w:tab/>
        </w:r>
        <w:r>
          <w:rPr>
            <w:webHidden/>
          </w:rPr>
          <w:fldChar w:fldCharType="begin"/>
        </w:r>
        <w:r>
          <w:rPr>
            <w:webHidden/>
          </w:rPr>
          <w:instrText xml:space="preserve"> PAGEREF _Toc191291201 \h </w:instrText>
        </w:r>
        <w:r>
          <w:rPr>
            <w:webHidden/>
          </w:rPr>
        </w:r>
        <w:r>
          <w:rPr>
            <w:webHidden/>
          </w:rPr>
          <w:fldChar w:fldCharType="separate"/>
        </w:r>
        <w:r>
          <w:rPr>
            <w:webHidden/>
          </w:rPr>
          <w:t>14</w:t>
        </w:r>
        <w:r>
          <w:rPr>
            <w:webHidden/>
          </w:rPr>
          <w:fldChar w:fldCharType="end"/>
        </w:r>
      </w:hyperlink>
    </w:p>
    <w:p w14:paraId="4EAF4886" w14:textId="011BD938"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202" w:history="1">
        <w:r w:rsidRPr="007E24F0">
          <w:rPr>
            <w:rStyle w:val="Hyperlink"/>
          </w:rPr>
          <w:t>6.</w:t>
        </w:r>
        <w:r>
          <w:rPr>
            <w:rFonts w:eastAsiaTheme="minorEastAsia" w:cstheme="minorBidi"/>
            <w:bCs w:val="0"/>
            <w:iCs w:val="0"/>
            <w:kern w:val="2"/>
            <w:sz w:val="24"/>
            <w:szCs w:val="24"/>
            <w:lang w:eastAsia="en-AU"/>
            <w14:ligatures w14:val="standardContextual"/>
          </w:rPr>
          <w:tab/>
        </w:r>
        <w:r w:rsidRPr="007E24F0">
          <w:rPr>
            <w:rStyle w:val="Hyperlink"/>
          </w:rPr>
          <w:t>Professional Learning</w:t>
        </w:r>
        <w:r>
          <w:rPr>
            <w:webHidden/>
          </w:rPr>
          <w:tab/>
        </w:r>
        <w:r>
          <w:rPr>
            <w:webHidden/>
          </w:rPr>
          <w:fldChar w:fldCharType="begin"/>
        </w:r>
        <w:r>
          <w:rPr>
            <w:webHidden/>
          </w:rPr>
          <w:instrText xml:space="preserve"> PAGEREF _Toc191291202 \h </w:instrText>
        </w:r>
        <w:r>
          <w:rPr>
            <w:webHidden/>
          </w:rPr>
        </w:r>
        <w:r>
          <w:rPr>
            <w:webHidden/>
          </w:rPr>
          <w:fldChar w:fldCharType="separate"/>
        </w:r>
        <w:r>
          <w:rPr>
            <w:webHidden/>
          </w:rPr>
          <w:t>17</w:t>
        </w:r>
        <w:r>
          <w:rPr>
            <w:webHidden/>
          </w:rPr>
          <w:fldChar w:fldCharType="end"/>
        </w:r>
      </w:hyperlink>
    </w:p>
    <w:p w14:paraId="357E2654" w14:textId="7EA0D470" w:rsidR="00FF1F6F" w:rsidRDefault="00FF1F6F">
      <w:pPr>
        <w:pStyle w:val="TOC2"/>
        <w:rPr>
          <w:rFonts w:eastAsiaTheme="minorEastAsia" w:cstheme="minorBidi"/>
          <w:bCs w:val="0"/>
          <w:kern w:val="2"/>
          <w:sz w:val="24"/>
          <w:szCs w:val="24"/>
          <w:lang w:eastAsia="en-AU"/>
          <w14:ligatures w14:val="standardContextual"/>
        </w:rPr>
      </w:pPr>
      <w:hyperlink w:anchor="_Toc191291203" w:history="1">
        <w:r w:rsidRPr="007E24F0">
          <w:rPr>
            <w:rStyle w:val="Hyperlink"/>
          </w:rPr>
          <w:t>Department resources</w:t>
        </w:r>
        <w:r>
          <w:rPr>
            <w:webHidden/>
          </w:rPr>
          <w:tab/>
        </w:r>
        <w:r>
          <w:rPr>
            <w:webHidden/>
          </w:rPr>
          <w:fldChar w:fldCharType="begin"/>
        </w:r>
        <w:r>
          <w:rPr>
            <w:webHidden/>
          </w:rPr>
          <w:instrText xml:space="preserve"> PAGEREF _Toc191291203 \h </w:instrText>
        </w:r>
        <w:r>
          <w:rPr>
            <w:webHidden/>
          </w:rPr>
        </w:r>
        <w:r>
          <w:rPr>
            <w:webHidden/>
          </w:rPr>
          <w:fldChar w:fldCharType="separate"/>
        </w:r>
        <w:r>
          <w:rPr>
            <w:webHidden/>
          </w:rPr>
          <w:t>17</w:t>
        </w:r>
        <w:r>
          <w:rPr>
            <w:webHidden/>
          </w:rPr>
          <w:fldChar w:fldCharType="end"/>
        </w:r>
      </w:hyperlink>
    </w:p>
    <w:p w14:paraId="439142B3" w14:textId="18FCC36D" w:rsidR="00FF1F6F" w:rsidRDefault="00FF1F6F">
      <w:pPr>
        <w:pStyle w:val="TOC2"/>
        <w:rPr>
          <w:rFonts w:eastAsiaTheme="minorEastAsia" w:cstheme="minorBidi"/>
          <w:bCs w:val="0"/>
          <w:kern w:val="2"/>
          <w:sz w:val="24"/>
          <w:szCs w:val="24"/>
          <w:lang w:eastAsia="en-AU"/>
          <w14:ligatures w14:val="standardContextual"/>
        </w:rPr>
      </w:pPr>
      <w:hyperlink w:anchor="_Toc191291204" w:history="1">
        <w:r w:rsidRPr="007E24F0">
          <w:rPr>
            <w:rStyle w:val="Hyperlink"/>
          </w:rPr>
          <w:t>Articles and books</w:t>
        </w:r>
        <w:r>
          <w:rPr>
            <w:webHidden/>
          </w:rPr>
          <w:tab/>
        </w:r>
        <w:r>
          <w:rPr>
            <w:webHidden/>
          </w:rPr>
          <w:fldChar w:fldCharType="begin"/>
        </w:r>
        <w:r>
          <w:rPr>
            <w:webHidden/>
          </w:rPr>
          <w:instrText xml:space="preserve"> PAGEREF _Toc191291204 \h </w:instrText>
        </w:r>
        <w:r>
          <w:rPr>
            <w:webHidden/>
          </w:rPr>
        </w:r>
        <w:r>
          <w:rPr>
            <w:webHidden/>
          </w:rPr>
          <w:fldChar w:fldCharType="separate"/>
        </w:r>
        <w:r>
          <w:rPr>
            <w:webHidden/>
          </w:rPr>
          <w:t>18</w:t>
        </w:r>
        <w:r>
          <w:rPr>
            <w:webHidden/>
          </w:rPr>
          <w:fldChar w:fldCharType="end"/>
        </w:r>
      </w:hyperlink>
    </w:p>
    <w:p w14:paraId="36B8B33B" w14:textId="14D026D8" w:rsidR="00FF1F6F" w:rsidRDefault="00FF1F6F">
      <w:pPr>
        <w:pStyle w:val="TOC1"/>
        <w:tabs>
          <w:tab w:val="left" w:pos="440"/>
        </w:tabs>
        <w:rPr>
          <w:rFonts w:eastAsiaTheme="minorEastAsia" w:cstheme="minorBidi"/>
          <w:bCs w:val="0"/>
          <w:iCs w:val="0"/>
          <w:kern w:val="2"/>
          <w:sz w:val="24"/>
          <w:szCs w:val="24"/>
          <w:lang w:eastAsia="en-AU"/>
          <w14:ligatures w14:val="standardContextual"/>
        </w:rPr>
      </w:pPr>
      <w:hyperlink w:anchor="_Toc191291205" w:history="1">
        <w:r w:rsidRPr="007E24F0">
          <w:rPr>
            <w:rStyle w:val="Hyperlink"/>
          </w:rPr>
          <w:t>7.</w:t>
        </w:r>
        <w:r>
          <w:rPr>
            <w:rFonts w:eastAsiaTheme="minorEastAsia" w:cstheme="minorBidi"/>
            <w:bCs w:val="0"/>
            <w:iCs w:val="0"/>
            <w:kern w:val="2"/>
            <w:sz w:val="24"/>
            <w:szCs w:val="24"/>
            <w:lang w:eastAsia="en-AU"/>
            <w14:ligatures w14:val="standardContextual"/>
          </w:rPr>
          <w:tab/>
        </w:r>
        <w:r w:rsidRPr="007E24F0">
          <w:rPr>
            <w:rStyle w:val="Hyperlink"/>
          </w:rPr>
          <w:t>Help and Support</w:t>
        </w:r>
        <w:r>
          <w:rPr>
            <w:webHidden/>
          </w:rPr>
          <w:tab/>
        </w:r>
        <w:r>
          <w:rPr>
            <w:webHidden/>
          </w:rPr>
          <w:fldChar w:fldCharType="begin"/>
        </w:r>
        <w:r>
          <w:rPr>
            <w:webHidden/>
          </w:rPr>
          <w:instrText xml:space="preserve"> PAGEREF _Toc191291205 \h </w:instrText>
        </w:r>
        <w:r>
          <w:rPr>
            <w:webHidden/>
          </w:rPr>
        </w:r>
        <w:r>
          <w:rPr>
            <w:webHidden/>
          </w:rPr>
          <w:fldChar w:fldCharType="separate"/>
        </w:r>
        <w:r>
          <w:rPr>
            <w:webHidden/>
          </w:rPr>
          <w:t>19</w:t>
        </w:r>
        <w:r>
          <w:rPr>
            <w:webHidden/>
          </w:rPr>
          <w:fldChar w:fldCharType="end"/>
        </w:r>
      </w:hyperlink>
    </w:p>
    <w:p w14:paraId="66C0AEFB" w14:textId="224A2315" w:rsidR="00FF1F6F" w:rsidRDefault="00FF1F6F">
      <w:pPr>
        <w:pStyle w:val="TOC2"/>
        <w:rPr>
          <w:rFonts w:eastAsiaTheme="minorEastAsia" w:cstheme="minorBidi"/>
          <w:bCs w:val="0"/>
          <w:kern w:val="2"/>
          <w:sz w:val="24"/>
          <w:szCs w:val="24"/>
          <w:lang w:eastAsia="en-AU"/>
          <w14:ligatures w14:val="standardContextual"/>
        </w:rPr>
      </w:pPr>
      <w:hyperlink w:anchor="_Toc191291206" w:history="1">
        <w:r w:rsidRPr="007E24F0">
          <w:rPr>
            <w:rStyle w:val="Hyperlink"/>
          </w:rPr>
          <w:t>FDOI Technical Support</w:t>
        </w:r>
        <w:r>
          <w:rPr>
            <w:webHidden/>
          </w:rPr>
          <w:tab/>
        </w:r>
        <w:r>
          <w:rPr>
            <w:webHidden/>
          </w:rPr>
          <w:fldChar w:fldCharType="begin"/>
        </w:r>
        <w:r>
          <w:rPr>
            <w:webHidden/>
          </w:rPr>
          <w:instrText xml:space="preserve"> PAGEREF _Toc191291206 \h </w:instrText>
        </w:r>
        <w:r>
          <w:rPr>
            <w:webHidden/>
          </w:rPr>
        </w:r>
        <w:r>
          <w:rPr>
            <w:webHidden/>
          </w:rPr>
          <w:fldChar w:fldCharType="separate"/>
        </w:r>
        <w:r>
          <w:rPr>
            <w:webHidden/>
          </w:rPr>
          <w:t>19</w:t>
        </w:r>
        <w:r>
          <w:rPr>
            <w:webHidden/>
          </w:rPr>
          <w:fldChar w:fldCharType="end"/>
        </w:r>
      </w:hyperlink>
    </w:p>
    <w:p w14:paraId="0905B724" w14:textId="00C967FB" w:rsidR="00FF1F6F" w:rsidRDefault="00FF1F6F">
      <w:pPr>
        <w:pStyle w:val="TOC2"/>
        <w:rPr>
          <w:rFonts w:eastAsiaTheme="minorEastAsia" w:cstheme="minorBidi"/>
          <w:bCs w:val="0"/>
          <w:kern w:val="2"/>
          <w:sz w:val="24"/>
          <w:szCs w:val="24"/>
          <w:lang w:eastAsia="en-AU"/>
          <w14:ligatures w14:val="standardContextual"/>
        </w:rPr>
      </w:pPr>
      <w:hyperlink w:anchor="_Toc191291207" w:history="1">
        <w:r w:rsidRPr="007E24F0">
          <w:rPr>
            <w:rStyle w:val="Hyperlink"/>
          </w:rPr>
          <w:t>Further Support</w:t>
        </w:r>
        <w:r>
          <w:rPr>
            <w:webHidden/>
          </w:rPr>
          <w:tab/>
        </w:r>
        <w:r>
          <w:rPr>
            <w:webHidden/>
          </w:rPr>
          <w:fldChar w:fldCharType="begin"/>
        </w:r>
        <w:r>
          <w:rPr>
            <w:webHidden/>
          </w:rPr>
          <w:instrText xml:space="preserve"> PAGEREF _Toc191291207 \h </w:instrText>
        </w:r>
        <w:r>
          <w:rPr>
            <w:webHidden/>
          </w:rPr>
        </w:r>
        <w:r>
          <w:rPr>
            <w:webHidden/>
          </w:rPr>
          <w:fldChar w:fldCharType="separate"/>
        </w:r>
        <w:r>
          <w:rPr>
            <w:webHidden/>
          </w:rPr>
          <w:t>19</w:t>
        </w:r>
        <w:r>
          <w:rPr>
            <w:webHidden/>
          </w:rPr>
          <w:fldChar w:fldCharType="end"/>
        </w:r>
      </w:hyperlink>
    </w:p>
    <w:p w14:paraId="6B8C339E" w14:textId="0A03341D" w:rsidR="00DA3218" w:rsidRPr="00DF7020" w:rsidRDefault="00EE1EB6" w:rsidP="001B78D5">
      <w:pPr>
        <w:sectPr w:rsidR="00DA3218" w:rsidRPr="00DF7020" w:rsidSect="001B78D5">
          <w:headerReference w:type="even" r:id="rId14"/>
          <w:headerReference w:type="default" r:id="rId15"/>
          <w:footerReference w:type="default" r:id="rId16"/>
          <w:headerReference w:type="first" r:id="rId17"/>
          <w:pgSz w:w="11900" w:h="16840"/>
          <w:pgMar w:top="1134" w:right="1134" w:bottom="1701" w:left="1134" w:header="709" w:footer="289" w:gutter="0"/>
          <w:cols w:space="708"/>
          <w:docGrid w:linePitch="360"/>
        </w:sectPr>
      </w:pPr>
      <w:r>
        <w:rPr>
          <w:rFonts w:ascii="Arial" w:eastAsiaTheme="minorEastAsia" w:hAnsi="Arial" w:cs="Arial"/>
          <w:b/>
          <w:bCs/>
          <w:iCs/>
          <w:noProof/>
          <w:color w:val="AF272F"/>
          <w:szCs w:val="18"/>
          <w:lang w:val="en-US"/>
        </w:rPr>
        <w:fldChar w:fldCharType="end"/>
      </w:r>
    </w:p>
    <w:p w14:paraId="29A5B729" w14:textId="77777777" w:rsidR="000472E4" w:rsidRPr="00894626" w:rsidRDefault="000472E4" w:rsidP="008620CA">
      <w:pPr>
        <w:pStyle w:val="Heading1"/>
        <w:numPr>
          <w:ilvl w:val="0"/>
          <w:numId w:val="7"/>
        </w:numPr>
        <w:spacing w:before="240" w:line="240" w:lineRule="auto"/>
        <w:rPr>
          <w:szCs w:val="22"/>
        </w:rPr>
      </w:pPr>
      <w:bookmarkStart w:id="3" w:name="_Toc167699176"/>
      <w:bookmarkStart w:id="4" w:name="_Toc182833612"/>
      <w:bookmarkStart w:id="5" w:name="_Toc182913471"/>
      <w:bookmarkStart w:id="6" w:name="_Toc191291176"/>
      <w:r>
        <w:lastRenderedPageBreak/>
        <w:t>Introduction</w:t>
      </w:r>
      <w:bookmarkStart w:id="7" w:name="_Toc175045080"/>
      <w:bookmarkStart w:id="8" w:name="_Toc175051085"/>
      <w:bookmarkStart w:id="9" w:name="_Toc175051155"/>
      <w:bookmarkStart w:id="10" w:name="_Toc182824062"/>
      <w:bookmarkEnd w:id="3"/>
      <w:bookmarkEnd w:id="4"/>
      <w:bookmarkEnd w:id="5"/>
      <w:bookmarkEnd w:id="6"/>
      <w:bookmarkEnd w:id="7"/>
      <w:bookmarkEnd w:id="8"/>
      <w:bookmarkEnd w:id="9"/>
      <w:bookmarkEnd w:id="10"/>
    </w:p>
    <w:p w14:paraId="55706EA5" w14:textId="77777777" w:rsidR="000472E4" w:rsidRDefault="000472E4" w:rsidP="000472E4">
      <w:pPr>
        <w:pStyle w:val="Heading2"/>
      </w:pPr>
      <w:bookmarkStart w:id="11" w:name="_Toc182833613"/>
      <w:bookmarkStart w:id="12" w:name="_Toc182913472"/>
      <w:bookmarkStart w:id="13" w:name="_Toc191291177"/>
      <w:r>
        <w:t xml:space="preserve">What </w:t>
      </w:r>
      <w:proofErr w:type="gramStart"/>
      <w:r>
        <w:t>is</w:t>
      </w:r>
      <w:proofErr w:type="gramEnd"/>
      <w:r>
        <w:t xml:space="preserve"> the Fractions and Decimals Online Interview?</w:t>
      </w:r>
      <w:bookmarkEnd w:id="11"/>
      <w:bookmarkEnd w:id="12"/>
      <w:bookmarkEnd w:id="13"/>
    </w:p>
    <w:p w14:paraId="5551861C" w14:textId="50225F94" w:rsidR="000472E4" w:rsidRPr="00D144D1" w:rsidRDefault="000472E4" w:rsidP="000472E4">
      <w:pPr>
        <w:jc w:val="both"/>
      </w:pPr>
      <w:r w:rsidRPr="00D144D1">
        <w:rPr>
          <w:szCs w:val="22"/>
        </w:rPr>
        <w:t xml:space="preserve">The Fractions and Decimals Online Interview (FDOI) </w:t>
      </w:r>
      <w:r>
        <w:rPr>
          <w:szCs w:val="22"/>
        </w:rPr>
        <w:t xml:space="preserve">is an online assessment tool </w:t>
      </w:r>
      <w:r w:rsidRPr="00D144D1">
        <w:rPr>
          <w:szCs w:val="22"/>
        </w:rPr>
        <w:t xml:space="preserve">developed </w:t>
      </w:r>
      <w:r>
        <w:rPr>
          <w:szCs w:val="22"/>
        </w:rPr>
        <w:t>t</w:t>
      </w:r>
      <w:r w:rsidRPr="00D144D1">
        <w:rPr>
          <w:szCs w:val="22"/>
        </w:rPr>
        <w:t>o measure</w:t>
      </w:r>
      <w:r>
        <w:rPr>
          <w:szCs w:val="22"/>
        </w:rPr>
        <w:t xml:space="preserve"> </w:t>
      </w:r>
      <w:r w:rsidRPr="00D144D1">
        <w:rPr>
          <w:szCs w:val="22"/>
        </w:rPr>
        <w:t>student understanding of fractions and decimals</w:t>
      </w:r>
      <w:r>
        <w:rPr>
          <w:szCs w:val="22"/>
        </w:rPr>
        <w:t xml:space="preserve">. </w:t>
      </w:r>
      <w:r w:rsidR="000E3C3B">
        <w:rPr>
          <w:szCs w:val="22"/>
        </w:rPr>
        <w:t>Its primary use is for formative assessmen</w:t>
      </w:r>
      <w:r w:rsidR="00123DEB">
        <w:rPr>
          <w:szCs w:val="22"/>
        </w:rPr>
        <w:t xml:space="preserve">t and </w:t>
      </w:r>
      <w:r w:rsidR="000E3C3B">
        <w:rPr>
          <w:szCs w:val="22"/>
        </w:rPr>
        <w:t>to inform responsive teaching, but it can also be used for summative assessment.</w:t>
      </w:r>
    </w:p>
    <w:p w14:paraId="3392B5AB" w14:textId="02EEA480" w:rsidR="000472E4" w:rsidRDefault="000472E4" w:rsidP="000472E4">
      <w:pPr>
        <w:jc w:val="both"/>
      </w:pPr>
      <w:r>
        <w:rPr>
          <w:szCs w:val="22"/>
        </w:rPr>
        <w:t xml:space="preserve">The assessment is conducted as a one-to-one task-based interview </w:t>
      </w:r>
      <w:r w:rsidRPr="00D144D1">
        <w:rPr>
          <w:szCs w:val="22"/>
        </w:rPr>
        <w:t xml:space="preserve">between </w:t>
      </w:r>
      <w:r>
        <w:rPr>
          <w:szCs w:val="22"/>
        </w:rPr>
        <w:t xml:space="preserve">the </w:t>
      </w:r>
      <w:r w:rsidRPr="00D144D1">
        <w:rPr>
          <w:szCs w:val="22"/>
        </w:rPr>
        <w:t>teacher and student</w:t>
      </w:r>
      <w:r w:rsidR="00150C67">
        <w:rPr>
          <w:szCs w:val="22"/>
        </w:rPr>
        <w:t>. It</w:t>
      </w:r>
      <w:r w:rsidRPr="00D144D1">
        <w:rPr>
          <w:szCs w:val="22"/>
        </w:rPr>
        <w:t xml:space="preserve"> </w:t>
      </w:r>
      <w:r>
        <w:rPr>
          <w:szCs w:val="22"/>
        </w:rPr>
        <w:t xml:space="preserve">is typically used </w:t>
      </w:r>
      <w:r w:rsidR="00150C67">
        <w:rPr>
          <w:szCs w:val="22"/>
        </w:rPr>
        <w:t xml:space="preserve">in </w:t>
      </w:r>
      <w:r>
        <w:rPr>
          <w:szCs w:val="22"/>
        </w:rPr>
        <w:t>Years 5 to 8</w:t>
      </w:r>
      <w:r w:rsidRPr="00D144D1">
        <w:rPr>
          <w:szCs w:val="22"/>
        </w:rPr>
        <w:t xml:space="preserve">. </w:t>
      </w:r>
      <w:r>
        <w:t xml:space="preserve">It </w:t>
      </w:r>
      <w:r w:rsidRPr="00F00CAC">
        <w:t xml:space="preserve">assesses </w:t>
      </w:r>
      <w:r>
        <w:t xml:space="preserve">a </w:t>
      </w:r>
      <w:r w:rsidRPr="00F00CAC">
        <w:t>student’</w:t>
      </w:r>
      <w:r w:rsidR="00784E98">
        <w:t>s</w:t>
      </w:r>
      <w:r w:rsidRPr="00F00CAC">
        <w:t xml:space="preserve"> knowledge </w:t>
      </w:r>
      <w:r>
        <w:t>at a point in time,</w:t>
      </w:r>
      <w:r w:rsidRPr="00F00CAC">
        <w:t xml:space="preserve"> and </w:t>
      </w:r>
      <w:r>
        <w:t>their methods for thinking mathematically.</w:t>
      </w:r>
    </w:p>
    <w:p w14:paraId="1E501E44" w14:textId="23130951" w:rsidR="000472E4" w:rsidRPr="00AA583F" w:rsidRDefault="00150C67" w:rsidP="000472E4">
      <w:pPr>
        <w:jc w:val="both"/>
      </w:pPr>
      <w:r>
        <w:rPr>
          <w:szCs w:val="22"/>
        </w:rPr>
        <w:t>The FDOI tool can</w:t>
      </w:r>
      <w:r w:rsidR="000472E4" w:rsidRPr="00D144D1">
        <w:rPr>
          <w:szCs w:val="22"/>
        </w:rPr>
        <w:t xml:space="preserve"> generate reports of student achievement and diagnostic information to inform </w:t>
      </w:r>
      <w:r w:rsidR="000472E4">
        <w:rPr>
          <w:szCs w:val="22"/>
        </w:rPr>
        <w:t xml:space="preserve">curriculum </w:t>
      </w:r>
      <w:r w:rsidR="000472E4" w:rsidRPr="00D144D1">
        <w:rPr>
          <w:szCs w:val="22"/>
        </w:rPr>
        <w:t xml:space="preserve">program planning and </w:t>
      </w:r>
      <w:r w:rsidR="00943250">
        <w:rPr>
          <w:szCs w:val="22"/>
        </w:rPr>
        <w:t xml:space="preserve">adaptive </w:t>
      </w:r>
      <w:r w:rsidR="000472E4" w:rsidRPr="00D144D1">
        <w:rPr>
          <w:szCs w:val="22"/>
        </w:rPr>
        <w:t xml:space="preserve">teacher practice. </w:t>
      </w:r>
      <w:r w:rsidR="009E0370">
        <w:rPr>
          <w:szCs w:val="22"/>
        </w:rPr>
        <w:t>The tool can also compare individual s</w:t>
      </w:r>
      <w:r w:rsidR="000472E4" w:rsidRPr="00D144D1">
        <w:rPr>
          <w:szCs w:val="22"/>
        </w:rPr>
        <w:t xml:space="preserve">tudent results within </w:t>
      </w:r>
      <w:r w:rsidR="009E0370">
        <w:rPr>
          <w:szCs w:val="22"/>
        </w:rPr>
        <w:t xml:space="preserve">a </w:t>
      </w:r>
      <w:r w:rsidR="000472E4" w:rsidRPr="00D144D1">
        <w:rPr>
          <w:szCs w:val="22"/>
        </w:rPr>
        <w:t xml:space="preserve">school to understand student </w:t>
      </w:r>
      <w:r w:rsidR="00FB05B5">
        <w:rPr>
          <w:szCs w:val="22"/>
        </w:rPr>
        <w:t xml:space="preserve">cohort </w:t>
      </w:r>
      <w:r w:rsidR="000472E4" w:rsidRPr="00D144D1">
        <w:rPr>
          <w:szCs w:val="22"/>
        </w:rPr>
        <w:t xml:space="preserve">achievement and monitor </w:t>
      </w:r>
      <w:r w:rsidR="00DC6C65">
        <w:rPr>
          <w:szCs w:val="22"/>
        </w:rPr>
        <w:t xml:space="preserve">year level cohort or whole school </w:t>
      </w:r>
      <w:r w:rsidR="000472E4" w:rsidRPr="00D144D1">
        <w:rPr>
          <w:szCs w:val="22"/>
        </w:rPr>
        <w:t>progress.</w:t>
      </w:r>
    </w:p>
    <w:p w14:paraId="02A5D293" w14:textId="64F409B4" w:rsidR="000472E4" w:rsidRPr="00AA583F" w:rsidRDefault="000472E4" w:rsidP="000472E4">
      <w:pPr>
        <w:jc w:val="both"/>
        <w:rPr>
          <w:szCs w:val="22"/>
        </w:rPr>
      </w:pPr>
      <w:r w:rsidRPr="00D144D1">
        <w:rPr>
          <w:szCs w:val="22"/>
        </w:rPr>
        <w:t>The tool provide</w:t>
      </w:r>
      <w:r>
        <w:rPr>
          <w:szCs w:val="22"/>
        </w:rPr>
        <w:t>s</w:t>
      </w:r>
      <w:r w:rsidRPr="00D144D1">
        <w:rPr>
          <w:szCs w:val="22"/>
        </w:rPr>
        <w:t xml:space="preserve"> </w:t>
      </w:r>
      <w:r w:rsidR="001F087E">
        <w:rPr>
          <w:szCs w:val="22"/>
        </w:rPr>
        <w:t xml:space="preserve">the </w:t>
      </w:r>
      <w:r w:rsidR="00801B13">
        <w:rPr>
          <w:szCs w:val="22"/>
        </w:rPr>
        <w:t>d</w:t>
      </w:r>
      <w:r w:rsidR="001F087E">
        <w:rPr>
          <w:szCs w:val="22"/>
        </w:rPr>
        <w:t xml:space="preserve">epartment with </w:t>
      </w:r>
      <w:r w:rsidRPr="00D144D1">
        <w:rPr>
          <w:szCs w:val="22"/>
        </w:rPr>
        <w:t xml:space="preserve">valuable data </w:t>
      </w:r>
      <w:r w:rsidR="001F087E">
        <w:rPr>
          <w:szCs w:val="22"/>
        </w:rPr>
        <w:t>indicat</w:t>
      </w:r>
      <w:r w:rsidR="00ED558A">
        <w:rPr>
          <w:szCs w:val="22"/>
        </w:rPr>
        <w:t>ors of</w:t>
      </w:r>
      <w:r w:rsidR="001F087E">
        <w:rPr>
          <w:szCs w:val="22"/>
        </w:rPr>
        <w:t xml:space="preserve"> </w:t>
      </w:r>
      <w:r w:rsidRPr="00D144D1">
        <w:rPr>
          <w:szCs w:val="22"/>
        </w:rPr>
        <w:t>student numeracy performance</w:t>
      </w:r>
      <w:r w:rsidR="00ED558A">
        <w:rPr>
          <w:szCs w:val="22"/>
        </w:rPr>
        <w:t xml:space="preserve"> system-wide</w:t>
      </w:r>
      <w:r w:rsidRPr="00D144D1">
        <w:rPr>
          <w:szCs w:val="22"/>
        </w:rPr>
        <w:t xml:space="preserve">, which inform decisions </w:t>
      </w:r>
      <w:r w:rsidR="00ED558A">
        <w:rPr>
          <w:szCs w:val="22"/>
        </w:rPr>
        <w:t xml:space="preserve">such as targeting of supports </w:t>
      </w:r>
      <w:r w:rsidRPr="00D144D1">
        <w:rPr>
          <w:szCs w:val="22"/>
        </w:rPr>
        <w:t xml:space="preserve">at the local, network, area, region and system levels. </w:t>
      </w:r>
    </w:p>
    <w:p w14:paraId="2E8C09E6" w14:textId="5D262891" w:rsidR="000472E4" w:rsidRPr="00B55CC5" w:rsidRDefault="000472E4" w:rsidP="000472E4">
      <w:r>
        <w:rPr>
          <w:szCs w:val="22"/>
        </w:rPr>
        <w:t xml:space="preserve">The FDOI complements the </w:t>
      </w:r>
      <w:hyperlink r:id="rId18" w:history="1">
        <w:r w:rsidRPr="00A64DDF">
          <w:rPr>
            <w:rStyle w:val="Hyperlink"/>
            <w:szCs w:val="22"/>
          </w:rPr>
          <w:t>Mathematics Online Interview (MOI).</w:t>
        </w:r>
      </w:hyperlink>
    </w:p>
    <w:p w14:paraId="4D6494BF" w14:textId="77777777" w:rsidR="000472E4" w:rsidRPr="004B012C" w:rsidRDefault="000472E4" w:rsidP="000472E4">
      <w:pPr>
        <w:pStyle w:val="Heading2"/>
        <w:spacing w:before="240"/>
        <w:rPr>
          <w:szCs w:val="32"/>
        </w:rPr>
      </w:pPr>
      <w:bookmarkStart w:id="14" w:name="_Toc182833614"/>
      <w:bookmarkStart w:id="15" w:name="_Toc182913473"/>
      <w:bookmarkStart w:id="16" w:name="_Toc191291178"/>
      <w:r w:rsidRPr="004B012C">
        <w:rPr>
          <w:szCs w:val="32"/>
        </w:rPr>
        <w:t>FDOI background</w:t>
      </w:r>
      <w:bookmarkEnd w:id="14"/>
      <w:bookmarkEnd w:id="15"/>
      <w:bookmarkEnd w:id="16"/>
    </w:p>
    <w:p w14:paraId="149791E1" w14:textId="00F92234" w:rsidR="000472E4" w:rsidRDefault="000472E4" w:rsidP="000472E4">
      <w:pPr>
        <w:jc w:val="both"/>
        <w:rPr>
          <w:szCs w:val="22"/>
        </w:rPr>
      </w:pPr>
      <w:r>
        <w:rPr>
          <w:szCs w:val="22"/>
        </w:rPr>
        <w:t xml:space="preserve">The FDOI was developed </w:t>
      </w:r>
      <w:r w:rsidR="00CF21B8">
        <w:rPr>
          <w:szCs w:val="22"/>
        </w:rPr>
        <w:t xml:space="preserve">following </w:t>
      </w:r>
      <w:r>
        <w:rPr>
          <w:szCs w:val="22"/>
        </w:rPr>
        <w:t>the successful uptake of the MOI tool</w:t>
      </w:r>
      <w:r w:rsidR="000F36ED">
        <w:rPr>
          <w:szCs w:val="22"/>
        </w:rPr>
        <w:t xml:space="preserve">. </w:t>
      </w:r>
      <w:r w:rsidR="006F713B">
        <w:rPr>
          <w:szCs w:val="22"/>
        </w:rPr>
        <w:t xml:space="preserve">The department developed and launched </w:t>
      </w:r>
      <w:r w:rsidR="000F36ED">
        <w:rPr>
          <w:szCs w:val="22"/>
        </w:rPr>
        <w:t>MOI</w:t>
      </w:r>
      <w:r>
        <w:rPr>
          <w:szCs w:val="22"/>
        </w:rPr>
        <w:t xml:space="preserve"> </w:t>
      </w:r>
      <w:r w:rsidR="006F713B">
        <w:rPr>
          <w:szCs w:val="22"/>
        </w:rPr>
        <w:t xml:space="preserve">on the basis of findings and outputs of the </w:t>
      </w:r>
      <w:hyperlink r:id="rId19" w:history="1">
        <w:r w:rsidRPr="004C4AB4">
          <w:rPr>
            <w:rStyle w:val="Hyperlink"/>
            <w:i/>
            <w:iCs/>
          </w:rPr>
          <w:t>Early Numeracy Research Project (ENRP, 1999-2001)</w:t>
        </w:r>
      </w:hyperlink>
      <w:r>
        <w:t xml:space="preserve">. The ENRP </w:t>
      </w:r>
      <w:r w:rsidR="000F36ED">
        <w:t xml:space="preserve">had </w:t>
      </w:r>
      <w:r>
        <w:t>developed a</w:t>
      </w:r>
      <w:r w:rsidRPr="004433D4">
        <w:t xml:space="preserve"> framework of growth</w:t>
      </w:r>
      <w:r>
        <w:t xml:space="preserve"> (a learning trajectory)</w:t>
      </w:r>
      <w:r w:rsidRPr="004433D4">
        <w:t xml:space="preserve"> in </w:t>
      </w:r>
      <w:r>
        <w:t>mathematics understanding</w:t>
      </w:r>
      <w:r w:rsidRPr="004433D4">
        <w:t xml:space="preserve"> to provide a means </w:t>
      </w:r>
      <w:r w:rsidRPr="00924470">
        <w:t xml:space="preserve">of both measuring and tracking student learning. </w:t>
      </w:r>
      <w:r w:rsidR="00F477AF">
        <w:rPr>
          <w:szCs w:val="22"/>
        </w:rPr>
        <w:t xml:space="preserve">Feedback from teachers using </w:t>
      </w:r>
      <w:r>
        <w:rPr>
          <w:szCs w:val="22"/>
        </w:rPr>
        <w:t xml:space="preserve">MOI across Victorian </w:t>
      </w:r>
      <w:r w:rsidR="008A7C0C">
        <w:rPr>
          <w:szCs w:val="22"/>
        </w:rPr>
        <w:t>g</w:t>
      </w:r>
      <w:r>
        <w:rPr>
          <w:szCs w:val="22"/>
        </w:rPr>
        <w:t xml:space="preserve">overnment </w:t>
      </w:r>
      <w:r w:rsidR="008A7C0C">
        <w:rPr>
          <w:szCs w:val="22"/>
        </w:rPr>
        <w:t xml:space="preserve">primary </w:t>
      </w:r>
      <w:r>
        <w:rPr>
          <w:szCs w:val="22"/>
        </w:rPr>
        <w:t>schools</w:t>
      </w:r>
      <w:r w:rsidR="008A7C0C">
        <w:rPr>
          <w:szCs w:val="22"/>
        </w:rPr>
        <w:t xml:space="preserve"> indicated </w:t>
      </w:r>
      <w:r>
        <w:rPr>
          <w:szCs w:val="22"/>
        </w:rPr>
        <w:t xml:space="preserve">that </w:t>
      </w:r>
      <w:r w:rsidR="008A7C0C">
        <w:rPr>
          <w:szCs w:val="22"/>
        </w:rPr>
        <w:t xml:space="preserve">a similar assessment </w:t>
      </w:r>
      <w:r w:rsidR="00E776D7">
        <w:rPr>
          <w:szCs w:val="22"/>
        </w:rPr>
        <w:t>tool c</w:t>
      </w:r>
      <w:r>
        <w:rPr>
          <w:szCs w:val="22"/>
        </w:rPr>
        <w:t xml:space="preserve">ould </w:t>
      </w:r>
      <w:r w:rsidR="007E0144">
        <w:rPr>
          <w:szCs w:val="22"/>
        </w:rPr>
        <w:t xml:space="preserve">support teaching and learning of </w:t>
      </w:r>
      <w:r>
        <w:rPr>
          <w:szCs w:val="22"/>
        </w:rPr>
        <w:t xml:space="preserve">students in </w:t>
      </w:r>
      <w:r w:rsidRPr="001442F9">
        <w:rPr>
          <w:szCs w:val="22"/>
        </w:rPr>
        <w:t>Year</w:t>
      </w:r>
      <w:r w:rsidR="007E0144">
        <w:rPr>
          <w:szCs w:val="22"/>
        </w:rPr>
        <w:t>s</w:t>
      </w:r>
      <w:r w:rsidRPr="001442F9">
        <w:rPr>
          <w:szCs w:val="22"/>
        </w:rPr>
        <w:t xml:space="preserve"> 5 and</w:t>
      </w:r>
      <w:r>
        <w:rPr>
          <w:szCs w:val="22"/>
        </w:rPr>
        <w:t xml:space="preserve"> 6</w:t>
      </w:r>
      <w:r w:rsidR="007E0144">
        <w:rPr>
          <w:szCs w:val="22"/>
        </w:rPr>
        <w:t>.</w:t>
      </w:r>
      <w:r>
        <w:rPr>
          <w:szCs w:val="22"/>
        </w:rPr>
        <w:t xml:space="preserve"> </w:t>
      </w:r>
      <w:r w:rsidR="007E0144">
        <w:rPr>
          <w:szCs w:val="22"/>
        </w:rPr>
        <w:t>H</w:t>
      </w:r>
      <w:r w:rsidRPr="001442F9">
        <w:rPr>
          <w:szCs w:val="22"/>
        </w:rPr>
        <w:t xml:space="preserve">owever, </w:t>
      </w:r>
      <w:r w:rsidR="007E0144">
        <w:rPr>
          <w:szCs w:val="22"/>
        </w:rPr>
        <w:t xml:space="preserve">MOI did not </w:t>
      </w:r>
      <w:r>
        <w:rPr>
          <w:szCs w:val="22"/>
        </w:rPr>
        <w:t xml:space="preserve">include </w:t>
      </w:r>
      <w:r w:rsidR="00F01419">
        <w:rPr>
          <w:szCs w:val="22"/>
        </w:rPr>
        <w:t xml:space="preserve">some </w:t>
      </w:r>
      <w:r w:rsidR="007E0144">
        <w:rPr>
          <w:szCs w:val="22"/>
        </w:rPr>
        <w:t>core upper primary mathematics curriculum</w:t>
      </w:r>
      <w:r w:rsidR="00F01419">
        <w:rPr>
          <w:szCs w:val="22"/>
        </w:rPr>
        <w:t xml:space="preserve"> areas</w:t>
      </w:r>
      <w:r w:rsidR="007E0144">
        <w:rPr>
          <w:szCs w:val="22"/>
        </w:rPr>
        <w:t xml:space="preserve">, i.e. </w:t>
      </w:r>
      <w:r>
        <w:rPr>
          <w:szCs w:val="22"/>
        </w:rPr>
        <w:t>fractions and decimals</w:t>
      </w:r>
      <w:r w:rsidRPr="00C7008E">
        <w:rPr>
          <w:szCs w:val="22"/>
        </w:rPr>
        <w:t>.</w:t>
      </w:r>
    </w:p>
    <w:p w14:paraId="15C42B8C" w14:textId="25D10102" w:rsidR="000472E4" w:rsidRDefault="00782C14" w:rsidP="000472E4">
      <w:pPr>
        <w:jc w:val="both"/>
        <w:rPr>
          <w:szCs w:val="22"/>
        </w:rPr>
      </w:pPr>
      <w:r>
        <w:rPr>
          <w:szCs w:val="22"/>
        </w:rPr>
        <w:t>Accordingly</w:t>
      </w:r>
      <w:r w:rsidR="000472E4">
        <w:rPr>
          <w:szCs w:val="22"/>
        </w:rPr>
        <w:t>, t</w:t>
      </w:r>
      <w:r w:rsidR="000472E4" w:rsidRPr="00C7008E">
        <w:rPr>
          <w:szCs w:val="22"/>
        </w:rPr>
        <w:t>he</w:t>
      </w:r>
      <w:r w:rsidR="000472E4">
        <w:rPr>
          <w:szCs w:val="22"/>
        </w:rPr>
        <w:t xml:space="preserve"> </w:t>
      </w:r>
      <w:r>
        <w:rPr>
          <w:szCs w:val="22"/>
        </w:rPr>
        <w:t>d</w:t>
      </w:r>
      <w:r w:rsidR="000472E4">
        <w:rPr>
          <w:szCs w:val="22"/>
        </w:rPr>
        <w:t>epartment developed a similar style interview, largely focusing on f</w:t>
      </w:r>
      <w:r w:rsidR="000472E4" w:rsidRPr="004066C1">
        <w:rPr>
          <w:szCs w:val="22"/>
        </w:rPr>
        <w:t xml:space="preserve">ractions and </w:t>
      </w:r>
      <w:r w:rsidR="000472E4">
        <w:rPr>
          <w:szCs w:val="22"/>
        </w:rPr>
        <w:t>d</w:t>
      </w:r>
      <w:r w:rsidR="000472E4" w:rsidRPr="004066C1">
        <w:rPr>
          <w:szCs w:val="22"/>
        </w:rPr>
        <w:t>ecimals</w:t>
      </w:r>
      <w:r w:rsidR="008647AC">
        <w:rPr>
          <w:szCs w:val="22"/>
        </w:rPr>
        <w:t xml:space="preserve">, </w:t>
      </w:r>
      <w:r w:rsidR="000472E4">
        <w:rPr>
          <w:szCs w:val="22"/>
        </w:rPr>
        <w:t>to be administered</w:t>
      </w:r>
      <w:r w:rsidR="000472E4" w:rsidRPr="00CB1C11">
        <w:rPr>
          <w:szCs w:val="22"/>
        </w:rPr>
        <w:t xml:space="preserve"> to</w:t>
      </w:r>
      <w:r w:rsidR="000472E4">
        <w:rPr>
          <w:szCs w:val="22"/>
        </w:rPr>
        <w:t xml:space="preserve"> students beyond Year 4</w:t>
      </w:r>
      <w:r w:rsidR="00B878DD">
        <w:rPr>
          <w:szCs w:val="22"/>
        </w:rPr>
        <w:t>. N</w:t>
      </w:r>
      <w:r w:rsidR="008647AC">
        <w:rPr>
          <w:szCs w:val="22"/>
        </w:rPr>
        <w:t>ot</w:t>
      </w:r>
      <w:r w:rsidR="00B878DD">
        <w:rPr>
          <w:szCs w:val="22"/>
        </w:rPr>
        <w:t>e:</w:t>
      </w:r>
      <w:r w:rsidR="008647AC">
        <w:rPr>
          <w:szCs w:val="22"/>
        </w:rPr>
        <w:t xml:space="preserve"> </w:t>
      </w:r>
      <w:r w:rsidR="000472E4">
        <w:rPr>
          <w:szCs w:val="22"/>
        </w:rPr>
        <w:t xml:space="preserve">this </w:t>
      </w:r>
      <w:r w:rsidR="008647AC">
        <w:rPr>
          <w:szCs w:val="22"/>
        </w:rPr>
        <w:t xml:space="preserve">is flexible </w:t>
      </w:r>
      <w:r w:rsidR="000472E4">
        <w:rPr>
          <w:szCs w:val="22"/>
        </w:rPr>
        <w:t>depend</w:t>
      </w:r>
      <w:r w:rsidR="008647AC">
        <w:rPr>
          <w:szCs w:val="22"/>
        </w:rPr>
        <w:t>ing</w:t>
      </w:r>
      <w:r w:rsidR="000472E4">
        <w:rPr>
          <w:szCs w:val="22"/>
        </w:rPr>
        <w:t xml:space="preserve"> on</w:t>
      </w:r>
      <w:r w:rsidR="00625EE4">
        <w:rPr>
          <w:szCs w:val="22"/>
        </w:rPr>
        <w:t xml:space="preserve"> the</w:t>
      </w:r>
      <w:r w:rsidR="000472E4">
        <w:rPr>
          <w:szCs w:val="22"/>
        </w:rPr>
        <w:t xml:space="preserve"> student</w:t>
      </w:r>
      <w:r w:rsidR="008647AC">
        <w:rPr>
          <w:szCs w:val="22"/>
        </w:rPr>
        <w:t>s’</w:t>
      </w:r>
      <w:r w:rsidR="000472E4">
        <w:rPr>
          <w:szCs w:val="22"/>
        </w:rPr>
        <w:t xml:space="preserve"> mathematical understanding of fractions and decimals at any given year level. </w:t>
      </w:r>
    </w:p>
    <w:p w14:paraId="21C7664A" w14:textId="77777777" w:rsidR="000472E4" w:rsidRPr="004B012C" w:rsidRDefault="000472E4" w:rsidP="000472E4">
      <w:pPr>
        <w:pStyle w:val="Heading2"/>
        <w:spacing w:before="240"/>
        <w:rPr>
          <w:sz w:val="36"/>
        </w:rPr>
      </w:pPr>
      <w:bookmarkStart w:id="17" w:name="_Toc177040654"/>
      <w:bookmarkStart w:id="18" w:name="_Toc182833615"/>
      <w:bookmarkStart w:id="19" w:name="_Toc182913474"/>
      <w:bookmarkStart w:id="20" w:name="_Toc191291179"/>
      <w:r w:rsidRPr="004B012C">
        <w:rPr>
          <w:szCs w:val="32"/>
        </w:rPr>
        <w:t>Assessment sections</w:t>
      </w:r>
      <w:bookmarkEnd w:id="17"/>
      <w:bookmarkEnd w:id="18"/>
      <w:bookmarkEnd w:id="19"/>
      <w:bookmarkEnd w:id="20"/>
    </w:p>
    <w:p w14:paraId="79ABE2D8" w14:textId="1CCC4CBC" w:rsidR="000472E4" w:rsidRDefault="000472E4" w:rsidP="000472E4">
      <w:pPr>
        <w:jc w:val="both"/>
        <w:rPr>
          <w:rFonts w:eastAsiaTheme="majorEastAsia" w:cstheme="minorHAnsi"/>
          <w:szCs w:val="22"/>
        </w:rPr>
      </w:pPr>
      <w:r w:rsidRPr="004066C1">
        <w:rPr>
          <w:rFonts w:eastAsiaTheme="majorEastAsia" w:cstheme="minorHAnsi"/>
          <w:szCs w:val="22"/>
        </w:rPr>
        <w:t xml:space="preserve">The FDOI </w:t>
      </w:r>
      <w:r w:rsidR="00B878DD">
        <w:rPr>
          <w:rFonts w:eastAsiaTheme="majorEastAsia" w:cstheme="minorHAnsi"/>
          <w:szCs w:val="22"/>
        </w:rPr>
        <w:t xml:space="preserve">comprises 21 questions arranged in </w:t>
      </w:r>
      <w:r w:rsidRPr="004066C1">
        <w:rPr>
          <w:rFonts w:eastAsiaTheme="majorEastAsia" w:cstheme="minorHAnsi"/>
          <w:szCs w:val="22"/>
        </w:rPr>
        <w:t xml:space="preserve">three sections: </w:t>
      </w:r>
    </w:p>
    <w:p w14:paraId="43A341F3" w14:textId="1FCE9C2F" w:rsidR="000472E4" w:rsidRPr="00965A45" w:rsidRDefault="000472E4" w:rsidP="008620CA">
      <w:pPr>
        <w:pStyle w:val="ListParagraph"/>
        <w:numPr>
          <w:ilvl w:val="0"/>
          <w:numId w:val="9"/>
        </w:numPr>
        <w:spacing w:before="120" w:after="120"/>
        <w:ind w:left="357" w:hanging="357"/>
        <w:contextualSpacing w:val="0"/>
        <w:jc w:val="both"/>
        <w:rPr>
          <w:rFonts w:eastAsiaTheme="majorEastAsia" w:cstheme="minorHAnsi"/>
          <w:sz w:val="20"/>
          <w:szCs w:val="20"/>
        </w:rPr>
      </w:pPr>
      <w:r w:rsidRPr="00965A45">
        <w:rPr>
          <w:rFonts w:eastAsiaTheme="majorEastAsia" w:cstheme="minorHAnsi"/>
          <w:b/>
          <w:bCs/>
          <w:sz w:val="20"/>
          <w:szCs w:val="20"/>
        </w:rPr>
        <w:t>Fractions</w:t>
      </w:r>
      <w:r w:rsidRPr="00965A45">
        <w:rPr>
          <w:rFonts w:eastAsiaTheme="majorEastAsia" w:cstheme="minorHAnsi"/>
          <w:sz w:val="20"/>
          <w:szCs w:val="20"/>
        </w:rPr>
        <w:t>: 9 questions</w:t>
      </w:r>
      <w:r w:rsidR="008A6946">
        <w:rPr>
          <w:rFonts w:eastAsiaTheme="majorEastAsia" w:cstheme="minorHAnsi"/>
          <w:sz w:val="20"/>
          <w:szCs w:val="20"/>
        </w:rPr>
        <w:t>,</w:t>
      </w:r>
      <w:r w:rsidRPr="00965A45">
        <w:rPr>
          <w:rFonts w:eastAsiaTheme="majorEastAsia" w:cstheme="minorHAnsi"/>
          <w:sz w:val="20"/>
          <w:szCs w:val="20"/>
        </w:rPr>
        <w:t xml:space="preserve"> test</w:t>
      </w:r>
      <w:r w:rsidR="008A6946">
        <w:rPr>
          <w:rFonts w:eastAsiaTheme="majorEastAsia" w:cstheme="minorHAnsi"/>
          <w:sz w:val="20"/>
          <w:szCs w:val="20"/>
        </w:rPr>
        <w:t>ing</w:t>
      </w:r>
      <w:r w:rsidRPr="00965A45">
        <w:rPr>
          <w:rFonts w:eastAsiaTheme="majorEastAsia" w:cstheme="minorHAnsi"/>
          <w:sz w:val="20"/>
          <w:szCs w:val="20"/>
        </w:rPr>
        <w:t xml:space="preserve"> fraction identification using shapes, patterns, number lines, and scenario settings</w:t>
      </w:r>
    </w:p>
    <w:p w14:paraId="3D64097C" w14:textId="2794E4C9" w:rsidR="000472E4" w:rsidRPr="00965A45" w:rsidRDefault="000472E4" w:rsidP="008620CA">
      <w:pPr>
        <w:pStyle w:val="ListParagraph"/>
        <w:numPr>
          <w:ilvl w:val="0"/>
          <w:numId w:val="15"/>
        </w:numPr>
        <w:spacing w:before="120" w:after="120"/>
        <w:ind w:left="357" w:hanging="357"/>
        <w:contextualSpacing w:val="0"/>
        <w:jc w:val="both"/>
        <w:rPr>
          <w:rFonts w:eastAsiaTheme="majorEastAsia" w:cstheme="minorHAnsi"/>
          <w:sz w:val="20"/>
          <w:szCs w:val="20"/>
        </w:rPr>
      </w:pPr>
      <w:r w:rsidRPr="00965A45">
        <w:rPr>
          <w:rFonts w:eastAsiaTheme="majorEastAsia" w:cstheme="minorHAnsi"/>
          <w:b/>
          <w:bCs/>
          <w:sz w:val="20"/>
          <w:szCs w:val="20"/>
        </w:rPr>
        <w:t>Decimals</w:t>
      </w:r>
      <w:r w:rsidRPr="00965A45">
        <w:rPr>
          <w:rFonts w:eastAsiaTheme="majorEastAsia" w:cstheme="minorHAnsi"/>
          <w:sz w:val="20"/>
          <w:szCs w:val="20"/>
        </w:rPr>
        <w:t>: 7 questions</w:t>
      </w:r>
      <w:r w:rsidR="008A6946">
        <w:rPr>
          <w:rFonts w:eastAsiaTheme="majorEastAsia" w:cstheme="minorHAnsi"/>
          <w:sz w:val="20"/>
          <w:szCs w:val="20"/>
        </w:rPr>
        <w:t xml:space="preserve">, </w:t>
      </w:r>
      <w:r w:rsidRPr="00965A45">
        <w:rPr>
          <w:rFonts w:eastAsiaTheme="majorEastAsia" w:cstheme="minorHAnsi"/>
          <w:sz w:val="20"/>
          <w:szCs w:val="20"/>
        </w:rPr>
        <w:t>includ</w:t>
      </w:r>
      <w:r w:rsidR="008A6946">
        <w:rPr>
          <w:rFonts w:eastAsiaTheme="majorEastAsia" w:cstheme="minorHAnsi"/>
          <w:sz w:val="20"/>
          <w:szCs w:val="20"/>
        </w:rPr>
        <w:t>ing</w:t>
      </w:r>
      <w:r w:rsidRPr="00965A45">
        <w:rPr>
          <w:rFonts w:eastAsiaTheme="majorEastAsia" w:cstheme="minorHAnsi"/>
          <w:sz w:val="20"/>
          <w:szCs w:val="20"/>
        </w:rPr>
        <w:t xml:space="preserve"> determining a decimal by using a number line, putting decimals in sequential order, converting fractions to decimals (and vice versa) and comparing the size of decimals</w:t>
      </w:r>
    </w:p>
    <w:p w14:paraId="41CCAD98" w14:textId="6D0BD6A9" w:rsidR="000472E4" w:rsidRPr="00965A45" w:rsidRDefault="000472E4" w:rsidP="008620CA">
      <w:pPr>
        <w:pStyle w:val="ListParagraph"/>
        <w:numPr>
          <w:ilvl w:val="0"/>
          <w:numId w:val="15"/>
        </w:numPr>
        <w:spacing w:before="120" w:after="120"/>
        <w:ind w:left="357" w:hanging="357"/>
        <w:contextualSpacing w:val="0"/>
        <w:jc w:val="both"/>
        <w:rPr>
          <w:sz w:val="20"/>
          <w:szCs w:val="20"/>
        </w:rPr>
      </w:pPr>
      <w:r w:rsidRPr="00965A45">
        <w:rPr>
          <w:b/>
          <w:bCs/>
          <w:sz w:val="20"/>
          <w:szCs w:val="20"/>
        </w:rPr>
        <w:t>Contextual Problems</w:t>
      </w:r>
      <w:r w:rsidRPr="00965A45">
        <w:rPr>
          <w:sz w:val="20"/>
          <w:szCs w:val="20"/>
        </w:rPr>
        <w:t>: 5 questions</w:t>
      </w:r>
      <w:r w:rsidR="00F54783">
        <w:rPr>
          <w:sz w:val="20"/>
          <w:szCs w:val="20"/>
        </w:rPr>
        <w:t>,</w:t>
      </w:r>
      <w:r w:rsidRPr="00965A45">
        <w:rPr>
          <w:sz w:val="20"/>
          <w:szCs w:val="20"/>
        </w:rPr>
        <w:t xml:space="preserve"> includ</w:t>
      </w:r>
      <w:r w:rsidR="00F54783">
        <w:rPr>
          <w:sz w:val="20"/>
          <w:szCs w:val="20"/>
        </w:rPr>
        <w:t>ing</w:t>
      </w:r>
      <w:r w:rsidRPr="00965A45">
        <w:rPr>
          <w:sz w:val="20"/>
          <w:szCs w:val="20"/>
        </w:rPr>
        <w:t xml:space="preserve"> a variety of scenarios test</w:t>
      </w:r>
      <w:r w:rsidR="00F54783">
        <w:rPr>
          <w:sz w:val="20"/>
          <w:szCs w:val="20"/>
        </w:rPr>
        <w:t>ing</w:t>
      </w:r>
      <w:r w:rsidRPr="00965A45">
        <w:rPr>
          <w:sz w:val="20"/>
          <w:szCs w:val="20"/>
        </w:rPr>
        <w:t xml:space="preserve"> students’ ability to apply appropriate proportional reasoning to determine the best value, solve two-part ratio problems in a practical context, and interpret fractions of a percentage. This section has a particular focus on </w:t>
      </w:r>
      <w:r w:rsidRPr="00965A45">
        <w:rPr>
          <w:i/>
          <w:iCs/>
          <w:sz w:val="20"/>
          <w:szCs w:val="20"/>
        </w:rPr>
        <w:t>proportional reasoning</w:t>
      </w:r>
      <w:r w:rsidRPr="00965A45">
        <w:rPr>
          <w:sz w:val="20"/>
          <w:szCs w:val="20"/>
        </w:rPr>
        <w:t>, which is one of the most important ideas in mathematics.</w:t>
      </w:r>
    </w:p>
    <w:p w14:paraId="642C6800" w14:textId="77777777" w:rsidR="000472E4" w:rsidRPr="00BE2642" w:rsidRDefault="000472E4" w:rsidP="000472E4">
      <w:pPr>
        <w:pStyle w:val="Heading3"/>
        <w:shd w:val="clear" w:color="auto" w:fill="FFFFFF"/>
        <w:spacing w:before="240" w:after="240"/>
        <w:rPr>
          <w:rFonts w:cstheme="minorHAnsi"/>
          <w:szCs w:val="22"/>
        </w:rPr>
      </w:pPr>
      <w:bookmarkStart w:id="21" w:name="_Toc182913475"/>
      <w:r>
        <w:rPr>
          <w:rFonts w:cstheme="minorHAnsi"/>
          <w:szCs w:val="22"/>
        </w:rPr>
        <w:t>Key mathematical concepts</w:t>
      </w:r>
      <w:bookmarkEnd w:id="21"/>
    </w:p>
    <w:p w14:paraId="5EC4C600" w14:textId="77777777" w:rsidR="000472E4" w:rsidRPr="004066C1" w:rsidRDefault="000472E4" w:rsidP="000472E4">
      <w:pPr>
        <w:jc w:val="both"/>
        <w:rPr>
          <w:rFonts w:asciiTheme="majorHAnsi" w:eastAsiaTheme="majorEastAsia" w:hAnsiTheme="majorHAnsi" w:cstheme="majorBidi"/>
          <w:szCs w:val="22"/>
        </w:rPr>
      </w:pPr>
      <w:r>
        <w:rPr>
          <w:szCs w:val="22"/>
        </w:rPr>
        <w:t xml:space="preserve">The original developers </w:t>
      </w:r>
      <w:r w:rsidRPr="004066C1">
        <w:rPr>
          <w:szCs w:val="22"/>
        </w:rPr>
        <w:t xml:space="preserve">trialled a range of items </w:t>
      </w:r>
      <w:r>
        <w:rPr>
          <w:szCs w:val="22"/>
        </w:rPr>
        <w:t xml:space="preserve">before </w:t>
      </w:r>
      <w:r w:rsidRPr="004066C1">
        <w:rPr>
          <w:szCs w:val="22"/>
        </w:rPr>
        <w:t>selec</w:t>
      </w:r>
      <w:r>
        <w:rPr>
          <w:szCs w:val="22"/>
        </w:rPr>
        <w:t xml:space="preserve">ting the questions integrated into the </w:t>
      </w:r>
      <w:r w:rsidRPr="004066C1">
        <w:rPr>
          <w:szCs w:val="22"/>
        </w:rPr>
        <w:t>FDOI</w:t>
      </w:r>
      <w:r>
        <w:rPr>
          <w:szCs w:val="22"/>
        </w:rPr>
        <w:t>.</w:t>
      </w:r>
      <w:r w:rsidRPr="004066C1">
        <w:rPr>
          <w:szCs w:val="22"/>
        </w:rPr>
        <w:t xml:space="preserve"> </w:t>
      </w:r>
      <w:r>
        <w:rPr>
          <w:rFonts w:asciiTheme="majorHAnsi" w:eastAsiaTheme="majorEastAsia" w:hAnsiTheme="majorHAnsi" w:cstheme="majorBidi"/>
          <w:szCs w:val="22"/>
        </w:rPr>
        <w:t xml:space="preserve">Most of the questions </w:t>
      </w:r>
      <w:r w:rsidRPr="004066C1">
        <w:rPr>
          <w:rFonts w:asciiTheme="majorHAnsi" w:eastAsiaTheme="majorEastAsia" w:hAnsiTheme="majorHAnsi" w:cstheme="majorBidi"/>
          <w:szCs w:val="22"/>
        </w:rPr>
        <w:t xml:space="preserve">relate to fraction and decimal </w:t>
      </w:r>
      <w:r w:rsidRPr="00094E5C">
        <w:rPr>
          <w:rFonts w:asciiTheme="majorHAnsi" w:eastAsiaTheme="majorEastAsia" w:hAnsiTheme="majorHAnsi" w:cstheme="majorBidi"/>
          <w:i/>
          <w:iCs/>
          <w:szCs w:val="22"/>
        </w:rPr>
        <w:t>size</w:t>
      </w:r>
      <w:r>
        <w:rPr>
          <w:rFonts w:asciiTheme="majorHAnsi" w:eastAsiaTheme="majorEastAsia" w:hAnsiTheme="majorHAnsi" w:cstheme="majorBidi"/>
          <w:szCs w:val="22"/>
        </w:rPr>
        <w:t>, as it was identified that</w:t>
      </w:r>
      <w:r w:rsidRPr="004066C1">
        <w:rPr>
          <w:rFonts w:asciiTheme="majorHAnsi" w:eastAsiaTheme="majorEastAsia" w:hAnsiTheme="majorHAnsi" w:cstheme="majorBidi"/>
          <w:szCs w:val="22"/>
        </w:rPr>
        <w:t>:</w:t>
      </w:r>
    </w:p>
    <w:p w14:paraId="3DECD507" w14:textId="53D7BB17" w:rsidR="000472E4" w:rsidRPr="00965A45" w:rsidRDefault="00D228B8" w:rsidP="008620CA">
      <w:pPr>
        <w:pStyle w:val="ListParagraph"/>
        <w:numPr>
          <w:ilvl w:val="0"/>
          <w:numId w:val="17"/>
        </w:numPr>
        <w:spacing w:before="120" w:after="120"/>
        <w:ind w:left="714" w:hanging="357"/>
        <w:contextualSpacing w:val="0"/>
        <w:jc w:val="both"/>
        <w:rPr>
          <w:sz w:val="20"/>
          <w:szCs w:val="20"/>
        </w:rPr>
      </w:pPr>
      <w:r>
        <w:rPr>
          <w:sz w:val="20"/>
          <w:szCs w:val="20"/>
        </w:rPr>
        <w:t>m</w:t>
      </w:r>
      <w:r w:rsidR="000472E4" w:rsidRPr="00965A45">
        <w:rPr>
          <w:sz w:val="20"/>
          <w:szCs w:val="20"/>
        </w:rPr>
        <w:t xml:space="preserve">any students do not conceive of fractions as having a size but instead, as a number over a number (i.e. numerator above the denominator, e.g.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000472E4" w:rsidRPr="00965A45">
        <w:rPr>
          <w:sz w:val="20"/>
          <w:szCs w:val="20"/>
        </w:rPr>
        <w:t xml:space="preserve"> ) as opposed to being a number i.e. that which can be located on a number line</w:t>
      </w:r>
    </w:p>
    <w:p w14:paraId="41B53E04" w14:textId="3A6638A6" w:rsidR="000472E4" w:rsidRPr="00965A45" w:rsidRDefault="00D228B8" w:rsidP="008620CA">
      <w:pPr>
        <w:pStyle w:val="ListParagraph"/>
        <w:numPr>
          <w:ilvl w:val="0"/>
          <w:numId w:val="17"/>
        </w:numPr>
        <w:spacing w:before="120" w:after="120"/>
        <w:ind w:left="714" w:hanging="357"/>
        <w:contextualSpacing w:val="0"/>
        <w:jc w:val="both"/>
        <w:rPr>
          <w:sz w:val="20"/>
          <w:szCs w:val="20"/>
        </w:rPr>
      </w:pPr>
      <w:r>
        <w:rPr>
          <w:sz w:val="20"/>
          <w:szCs w:val="20"/>
        </w:rPr>
        <w:lastRenderedPageBreak/>
        <w:t>s</w:t>
      </w:r>
      <w:r w:rsidR="000472E4" w:rsidRPr="00965A45">
        <w:rPr>
          <w:sz w:val="20"/>
          <w:szCs w:val="20"/>
        </w:rPr>
        <w:t xml:space="preserve">tudies have shown that </w:t>
      </w:r>
      <w:r w:rsidR="00431A11" w:rsidRPr="00965A45">
        <w:rPr>
          <w:sz w:val="20"/>
          <w:szCs w:val="20"/>
        </w:rPr>
        <w:t>understanding</w:t>
      </w:r>
      <w:r w:rsidR="000472E4" w:rsidRPr="00965A45">
        <w:rPr>
          <w:sz w:val="20"/>
          <w:szCs w:val="20"/>
        </w:rPr>
        <w:t xml:space="preserve"> fraction magnitude and size, particularly early on in school, is foundational for overall mathematics achievement throughout the remaining school years and beyond (Fazio, DeWolf, and Siegler, 2016)</w:t>
      </w:r>
    </w:p>
    <w:p w14:paraId="6118FC70" w14:textId="7E981390" w:rsidR="000472E4" w:rsidRPr="00965A45" w:rsidRDefault="00D228B8" w:rsidP="008620CA">
      <w:pPr>
        <w:pStyle w:val="ListParagraph"/>
        <w:numPr>
          <w:ilvl w:val="0"/>
          <w:numId w:val="17"/>
        </w:numPr>
        <w:spacing w:before="120" w:after="120"/>
        <w:ind w:left="714" w:hanging="357"/>
        <w:contextualSpacing w:val="0"/>
        <w:jc w:val="both"/>
        <w:rPr>
          <w:sz w:val="20"/>
          <w:szCs w:val="20"/>
        </w:rPr>
      </w:pPr>
      <w:r>
        <w:rPr>
          <w:sz w:val="20"/>
          <w:szCs w:val="20"/>
        </w:rPr>
        <w:t>p</w:t>
      </w:r>
      <w:r w:rsidR="000472E4" w:rsidRPr="00965A45">
        <w:rPr>
          <w:sz w:val="20"/>
          <w:szCs w:val="20"/>
        </w:rPr>
        <w:t xml:space="preserve">artitioning is another important idea which underpins strong understanding of fraction and decimal ideas (Lamon, 1999). </w:t>
      </w:r>
    </w:p>
    <w:p w14:paraId="462C14D8" w14:textId="708D38D1" w:rsidR="00D228B8" w:rsidRPr="00F74411" w:rsidRDefault="00D228B8" w:rsidP="00FB2C49">
      <w:pPr>
        <w:jc w:val="both"/>
      </w:pPr>
      <w:bookmarkStart w:id="22" w:name="_Toc182913476"/>
      <w:r>
        <w:t xml:space="preserve">FDOI </w:t>
      </w:r>
      <w:r w:rsidR="008341A0">
        <w:t xml:space="preserve">also </w:t>
      </w:r>
      <w:r>
        <w:t xml:space="preserve">includes </w:t>
      </w:r>
      <w:r w:rsidRPr="00D228B8">
        <w:rPr>
          <w:rFonts w:eastAsiaTheme="majorEastAsia" w:cstheme="minorHAnsi"/>
        </w:rPr>
        <w:t>some references to percentages.</w:t>
      </w:r>
    </w:p>
    <w:p w14:paraId="16993E7D" w14:textId="720C0DDD" w:rsidR="000472E4" w:rsidRDefault="001D43D8" w:rsidP="000472E4">
      <w:pPr>
        <w:pStyle w:val="Heading3"/>
        <w:shd w:val="clear" w:color="auto" w:fill="FFFFFF"/>
        <w:spacing w:before="240" w:after="240"/>
        <w:rPr>
          <w:rFonts w:cstheme="minorHAnsi"/>
          <w:szCs w:val="22"/>
        </w:rPr>
      </w:pPr>
      <w:r>
        <w:rPr>
          <w:rFonts w:cstheme="minorHAnsi"/>
          <w:szCs w:val="22"/>
        </w:rPr>
        <w:t>Overarching</w:t>
      </w:r>
      <w:r w:rsidR="000472E4" w:rsidRPr="001A5AB9">
        <w:rPr>
          <w:rFonts w:cstheme="minorHAnsi"/>
          <w:szCs w:val="22"/>
        </w:rPr>
        <w:t xml:space="preserve"> </w:t>
      </w:r>
      <w:r w:rsidR="00905BDA">
        <w:rPr>
          <w:rFonts w:cstheme="minorHAnsi"/>
          <w:szCs w:val="22"/>
        </w:rPr>
        <w:t>I</w:t>
      </w:r>
      <w:r w:rsidR="000472E4" w:rsidRPr="001A5AB9">
        <w:rPr>
          <w:rFonts w:cstheme="minorHAnsi"/>
          <w:szCs w:val="22"/>
        </w:rPr>
        <w:t>deas</w:t>
      </w:r>
      <w:r w:rsidR="000472E4">
        <w:rPr>
          <w:rFonts w:cstheme="minorHAnsi"/>
          <w:szCs w:val="22"/>
        </w:rPr>
        <w:t xml:space="preserve"> </w:t>
      </w:r>
      <w:r w:rsidR="000472E4" w:rsidRPr="001A5AB9">
        <w:rPr>
          <w:rFonts w:cstheme="minorHAnsi"/>
          <w:szCs w:val="22"/>
        </w:rPr>
        <w:t>linked to the FDOI</w:t>
      </w:r>
      <w:bookmarkEnd w:id="22"/>
    </w:p>
    <w:p w14:paraId="0FFF072C" w14:textId="695DBC6A" w:rsidR="000472E4" w:rsidRDefault="000472E4" w:rsidP="000472E4">
      <w:pPr>
        <w:jc w:val="both"/>
      </w:pPr>
      <w:r>
        <w:rPr>
          <w:rFonts w:eastAsiaTheme="majorEastAsia" w:cstheme="minorHAnsi"/>
          <w:szCs w:val="22"/>
        </w:rPr>
        <w:t xml:space="preserve">When </w:t>
      </w:r>
      <w:r w:rsidR="0072186C">
        <w:rPr>
          <w:rFonts w:eastAsiaTheme="majorEastAsia" w:cstheme="minorHAnsi"/>
          <w:szCs w:val="22"/>
        </w:rPr>
        <w:t xml:space="preserve">assessing </w:t>
      </w:r>
      <w:r>
        <w:rPr>
          <w:rFonts w:eastAsiaTheme="majorEastAsia" w:cstheme="minorHAnsi"/>
          <w:szCs w:val="22"/>
        </w:rPr>
        <w:t xml:space="preserve">a student’s </w:t>
      </w:r>
      <w:r w:rsidR="001F3116">
        <w:t>capability</w:t>
      </w:r>
      <w:r>
        <w:rPr>
          <w:rFonts w:eastAsiaTheme="majorEastAsia" w:cstheme="minorHAnsi"/>
          <w:szCs w:val="22"/>
        </w:rPr>
        <w:t xml:space="preserve">, </w:t>
      </w:r>
      <w:r w:rsidR="007D1680">
        <w:rPr>
          <w:rFonts w:eastAsiaTheme="majorEastAsia" w:cstheme="minorHAnsi"/>
          <w:szCs w:val="22"/>
        </w:rPr>
        <w:t xml:space="preserve">teachers should consider </w:t>
      </w:r>
      <w:r w:rsidRPr="000479CD">
        <w:t xml:space="preserve">the knowledge, skills and </w:t>
      </w:r>
      <w:r w:rsidR="00484DA4">
        <w:t xml:space="preserve">understandings </w:t>
      </w:r>
      <w:r>
        <w:t xml:space="preserve">that students </w:t>
      </w:r>
      <w:r w:rsidR="00FC292E">
        <w:t xml:space="preserve">need </w:t>
      </w:r>
      <w:proofErr w:type="gramStart"/>
      <w:r w:rsidR="009D07F1">
        <w:t>in order to</w:t>
      </w:r>
      <w:proofErr w:type="gramEnd"/>
      <w:r w:rsidR="009D07F1">
        <w:t xml:space="preserve"> achieve mastery </w:t>
      </w:r>
      <w:r w:rsidRPr="000479CD">
        <w:t>of fractions</w:t>
      </w:r>
      <w:r w:rsidR="00A97A52">
        <w:t xml:space="preserve">. This includes the awareness of multiple fraction </w:t>
      </w:r>
      <w:r w:rsidR="003354CF">
        <w:t xml:space="preserve">constructs, </w:t>
      </w:r>
      <w:r w:rsidR="003D108C">
        <w:t xml:space="preserve">which </w:t>
      </w:r>
      <w:r w:rsidR="000D14F8">
        <w:t>are</w:t>
      </w:r>
      <w:r w:rsidR="00EB210D" w:rsidRPr="00EB210D">
        <w:t xml:space="preserve"> </w:t>
      </w:r>
      <w:r w:rsidR="00C153AD">
        <w:t>the</w:t>
      </w:r>
      <w:r w:rsidR="00EB210D" w:rsidRPr="00EB210D">
        <w:t xml:space="preserve"> concept</w:t>
      </w:r>
      <w:r w:rsidR="00C153AD">
        <w:t>s</w:t>
      </w:r>
      <w:r w:rsidR="00EB210D" w:rsidRPr="00EB210D">
        <w:t xml:space="preserve"> or method</w:t>
      </w:r>
      <w:r w:rsidR="00C153AD">
        <w:t>s</w:t>
      </w:r>
      <w:r w:rsidR="00EB210D" w:rsidRPr="00EB210D">
        <w:t xml:space="preserve"> used to represent and understand fractions, focusing on how parts relate to a whole</w:t>
      </w:r>
      <w:r w:rsidR="00A56B45">
        <w:t xml:space="preserve"> </w:t>
      </w:r>
      <w:r w:rsidR="000A7EA1">
        <w:t xml:space="preserve">(e.g. </w:t>
      </w:r>
      <w:r w:rsidR="00BA54B8">
        <w:t xml:space="preserve">a pie </w:t>
      </w:r>
      <w:r w:rsidR="00EA7FED">
        <w:t>chart</w:t>
      </w:r>
      <w:r w:rsidR="00EA7FED" w:rsidRPr="00EA7FED">
        <w:t xml:space="preserve"> provides a representation of the part-whole</w:t>
      </w:r>
      <w:r w:rsidR="00EA7FED">
        <w:t xml:space="preserve"> </w:t>
      </w:r>
      <w:r w:rsidR="00EA7FED" w:rsidRPr="00EA7FED">
        <w:t>construct</w:t>
      </w:r>
      <w:r w:rsidR="00983C82">
        <w:t>)</w:t>
      </w:r>
      <w:r w:rsidR="00831B9C">
        <w:t xml:space="preserve"> </w:t>
      </w:r>
      <w:r w:rsidR="00A56B45">
        <w:t xml:space="preserve">and </w:t>
      </w:r>
      <w:r w:rsidR="00BE3C69">
        <w:t>und</w:t>
      </w:r>
      <w:r w:rsidR="00C262C7">
        <w:t>erstanding fraction</w:t>
      </w:r>
      <w:r w:rsidR="00B81D26">
        <w:t xml:space="preserve">s in various </w:t>
      </w:r>
      <w:r w:rsidR="00DA2AFE">
        <w:t>formats</w:t>
      </w:r>
      <w:r w:rsidR="00B81D26">
        <w:t>.</w:t>
      </w:r>
      <w:r w:rsidR="00C262C7">
        <w:t xml:space="preserve"> </w:t>
      </w:r>
      <w:r w:rsidRPr="000479CD">
        <w:t xml:space="preserve"> </w:t>
      </w:r>
    </w:p>
    <w:p w14:paraId="32FF2766" w14:textId="2B9CEB4F" w:rsidR="00EE16F6" w:rsidRDefault="000472E4" w:rsidP="000472E4">
      <w:pPr>
        <w:jc w:val="both"/>
      </w:pPr>
      <w:r w:rsidRPr="000479CD">
        <w:t>Th</w:t>
      </w:r>
      <w:r w:rsidR="00E82CA0">
        <w:t>e</w:t>
      </w:r>
      <w:r w:rsidRPr="000479CD">
        <w:t>s</w:t>
      </w:r>
      <w:r w:rsidR="00E82CA0">
        <w:t>e</w:t>
      </w:r>
      <w:r w:rsidRPr="000479CD">
        <w:t xml:space="preserve"> </w:t>
      </w:r>
      <w:r w:rsidR="00E82CA0" w:rsidRPr="000479CD">
        <w:t xml:space="preserve">knowledge, skills and </w:t>
      </w:r>
      <w:r>
        <w:t>understandings, also known as ‘</w:t>
      </w:r>
      <w:r w:rsidR="00F62778">
        <w:t>O</w:t>
      </w:r>
      <w:r w:rsidR="001D43D8">
        <w:t>verarching</w:t>
      </w:r>
      <w:r w:rsidRPr="000479CD">
        <w:t xml:space="preserve"> </w:t>
      </w:r>
      <w:r w:rsidR="00F62778">
        <w:t>I</w:t>
      </w:r>
      <w:r w:rsidRPr="000479CD">
        <w:t>deas</w:t>
      </w:r>
      <w:r>
        <w:t>’</w:t>
      </w:r>
      <w:r w:rsidR="001D43D8">
        <w:t xml:space="preserve"> </w:t>
      </w:r>
      <w:r w:rsidR="00304129">
        <w:t>include</w:t>
      </w:r>
      <w:r w:rsidR="00EE16F6">
        <w:t>:</w:t>
      </w:r>
    </w:p>
    <w:p w14:paraId="5F48576D" w14:textId="4DAB44AE" w:rsidR="000472E4" w:rsidRPr="00EE16F6" w:rsidRDefault="00B514E6" w:rsidP="000472E4">
      <w:pPr>
        <w:jc w:val="both"/>
        <w:rPr>
          <w:rFonts w:eastAsiaTheme="majorEastAsia" w:cstheme="minorHAnsi"/>
          <w:i/>
          <w:iCs/>
          <w:szCs w:val="22"/>
          <w:lang w:val="en-US"/>
        </w:rPr>
      </w:pPr>
      <w:r>
        <w:rPr>
          <w:rFonts w:eastAsiaTheme="majorEastAsia" w:cstheme="minorHAnsi"/>
          <w:i/>
          <w:iCs/>
          <w:szCs w:val="22"/>
          <w:lang w:val="en-US"/>
        </w:rPr>
        <w:t>A</w:t>
      </w:r>
      <w:r w:rsidR="00A41878" w:rsidRPr="00EE16F6">
        <w:rPr>
          <w:rFonts w:eastAsiaTheme="majorEastAsia" w:cstheme="minorHAnsi"/>
          <w:i/>
          <w:iCs/>
          <w:szCs w:val="22"/>
          <w:lang w:val="en-US"/>
        </w:rPr>
        <w:t>bili</w:t>
      </w:r>
      <w:r w:rsidR="00A41878" w:rsidRPr="00A41878">
        <w:rPr>
          <w:rFonts w:eastAsiaTheme="majorEastAsia" w:cstheme="minorHAnsi"/>
          <w:i/>
          <w:iCs/>
          <w:szCs w:val="22"/>
          <w:lang w:val="en-US"/>
        </w:rPr>
        <w:t>ties</w:t>
      </w:r>
      <w:r w:rsidR="00833023" w:rsidRPr="00EE16F6">
        <w:rPr>
          <w:rFonts w:eastAsiaTheme="majorEastAsia" w:cstheme="minorHAnsi"/>
          <w:i/>
          <w:iCs/>
          <w:szCs w:val="22"/>
          <w:lang w:val="en-US"/>
        </w:rPr>
        <w:t xml:space="preserve"> </w:t>
      </w:r>
    </w:p>
    <w:p w14:paraId="754ECD81" w14:textId="215821F2" w:rsidR="000472E4" w:rsidRPr="007854E0" w:rsidRDefault="00010557" w:rsidP="008620CA">
      <w:pPr>
        <w:numPr>
          <w:ilvl w:val="0"/>
          <w:numId w:val="16"/>
        </w:numPr>
        <w:spacing w:before="0" w:line="240" w:lineRule="auto"/>
        <w:jc w:val="both"/>
        <w:rPr>
          <w:rFonts w:eastAsiaTheme="majorEastAsia" w:cstheme="minorHAnsi"/>
          <w:szCs w:val="22"/>
        </w:rPr>
      </w:pPr>
      <w:r>
        <w:rPr>
          <w:rFonts w:eastAsiaTheme="majorEastAsia" w:cstheme="minorHAnsi"/>
          <w:szCs w:val="22"/>
        </w:rPr>
        <w:t>A</w:t>
      </w:r>
      <w:r w:rsidR="000472E4" w:rsidRPr="007854E0">
        <w:rPr>
          <w:rFonts w:eastAsiaTheme="majorEastAsia" w:cstheme="minorHAnsi"/>
          <w:szCs w:val="22"/>
        </w:rPr>
        <w:t>rticulate rational number thinking using appropriate language [</w:t>
      </w:r>
      <w:r w:rsidR="000E3116">
        <w:rPr>
          <w:rFonts w:eastAsiaTheme="majorEastAsia" w:cstheme="minorHAnsi"/>
          <w:szCs w:val="22"/>
        </w:rPr>
        <w:t xml:space="preserve">FDOI </w:t>
      </w:r>
      <w:r w:rsidR="000472E4" w:rsidRPr="007854E0">
        <w:rPr>
          <w:rFonts w:eastAsiaTheme="majorEastAsia" w:cstheme="minorHAnsi"/>
          <w:szCs w:val="22"/>
        </w:rPr>
        <w:t>Questions 1-2</w:t>
      </w:r>
      <w:r w:rsidR="00614F82">
        <w:rPr>
          <w:rFonts w:eastAsiaTheme="majorEastAsia" w:cstheme="minorHAnsi"/>
          <w:szCs w:val="22"/>
        </w:rPr>
        <w:t>1</w:t>
      </w:r>
      <w:r w:rsidR="000472E4" w:rsidRPr="007854E0">
        <w:rPr>
          <w:rFonts w:eastAsiaTheme="majorEastAsia" w:cstheme="minorHAnsi"/>
          <w:szCs w:val="22"/>
        </w:rPr>
        <w:t>]</w:t>
      </w:r>
    </w:p>
    <w:p w14:paraId="6B2ED70E" w14:textId="1E0C9673" w:rsidR="000472E4" w:rsidRPr="007854E0" w:rsidRDefault="00010557" w:rsidP="008620CA">
      <w:pPr>
        <w:numPr>
          <w:ilvl w:val="0"/>
          <w:numId w:val="16"/>
        </w:numPr>
        <w:spacing w:before="0" w:line="240" w:lineRule="auto"/>
        <w:jc w:val="both"/>
        <w:rPr>
          <w:rFonts w:eastAsiaTheme="majorEastAsia" w:cstheme="minorHAnsi"/>
          <w:szCs w:val="22"/>
        </w:rPr>
      </w:pPr>
      <w:r>
        <w:rPr>
          <w:rFonts w:eastAsiaTheme="majorEastAsia" w:cstheme="minorHAnsi"/>
          <w:szCs w:val="22"/>
        </w:rPr>
        <w:t>F</w:t>
      </w:r>
      <w:r w:rsidR="000472E4" w:rsidRPr="007854E0">
        <w:rPr>
          <w:rFonts w:eastAsiaTheme="majorEastAsia" w:cstheme="minorHAnsi"/>
          <w:szCs w:val="22"/>
        </w:rPr>
        <w:t>orm and manipulate a variety of physical and mental models (areas and regions, sets, number lines, ratio tables, etc), in continuous and discrete situations [Questions 1-2</w:t>
      </w:r>
      <w:r w:rsidR="00DC441D">
        <w:rPr>
          <w:rFonts w:eastAsiaTheme="majorEastAsia" w:cstheme="minorHAnsi"/>
          <w:szCs w:val="22"/>
        </w:rPr>
        <w:t>1</w:t>
      </w:r>
      <w:r w:rsidR="000472E4" w:rsidRPr="007854E0">
        <w:rPr>
          <w:rFonts w:eastAsiaTheme="majorEastAsia" w:cstheme="minorHAnsi"/>
          <w:szCs w:val="22"/>
        </w:rPr>
        <w:t>]</w:t>
      </w:r>
    </w:p>
    <w:p w14:paraId="7EFD2466" w14:textId="15C01C62" w:rsidR="000472E4" w:rsidRPr="007854E0" w:rsidRDefault="00010557" w:rsidP="008620CA">
      <w:pPr>
        <w:numPr>
          <w:ilvl w:val="0"/>
          <w:numId w:val="16"/>
        </w:numPr>
        <w:spacing w:before="0" w:line="240" w:lineRule="auto"/>
        <w:jc w:val="both"/>
        <w:rPr>
          <w:rFonts w:eastAsiaTheme="majorEastAsia" w:cstheme="minorHAnsi"/>
          <w:szCs w:val="22"/>
        </w:rPr>
      </w:pPr>
      <w:r>
        <w:rPr>
          <w:rFonts w:eastAsiaTheme="majorEastAsia" w:cstheme="minorHAnsi"/>
          <w:szCs w:val="22"/>
        </w:rPr>
        <w:t>U</w:t>
      </w:r>
      <w:r w:rsidR="000472E4" w:rsidRPr="007854E0">
        <w:rPr>
          <w:rFonts w:eastAsiaTheme="majorEastAsia" w:cstheme="minorHAnsi"/>
          <w:szCs w:val="22"/>
        </w:rPr>
        <w:t>nderstand the subconstructs of rational number (part/whole [Questions 1-4, 6], division [Question 6], measure [Questions 8-11], ratio, and operator [Question 4]) as well as their interrelationships</w:t>
      </w:r>
    </w:p>
    <w:p w14:paraId="506A680C" w14:textId="515E05C1" w:rsidR="000472E4" w:rsidRPr="007854E0" w:rsidRDefault="00010557" w:rsidP="008620CA">
      <w:pPr>
        <w:numPr>
          <w:ilvl w:val="0"/>
          <w:numId w:val="16"/>
        </w:numPr>
        <w:spacing w:before="0" w:line="240" w:lineRule="auto"/>
        <w:jc w:val="both"/>
        <w:rPr>
          <w:rFonts w:eastAsiaTheme="majorEastAsia" w:cstheme="minorHAnsi"/>
          <w:szCs w:val="22"/>
        </w:rPr>
      </w:pPr>
      <w:r>
        <w:rPr>
          <w:rFonts w:eastAsiaTheme="majorEastAsia" w:cstheme="minorHAnsi"/>
          <w:szCs w:val="22"/>
        </w:rPr>
        <w:t>U</w:t>
      </w:r>
      <w:r w:rsidR="000472E4" w:rsidRPr="007854E0">
        <w:rPr>
          <w:rFonts w:eastAsiaTheme="majorEastAsia" w:cstheme="minorHAnsi"/>
          <w:szCs w:val="22"/>
        </w:rPr>
        <w:t>nderstand that rational numbers are largely about relationships [Questions 1-3, 6, 7, 9, 12-15, 2</w:t>
      </w:r>
      <w:r w:rsidR="00614F82">
        <w:rPr>
          <w:rFonts w:eastAsiaTheme="majorEastAsia" w:cstheme="minorHAnsi"/>
          <w:szCs w:val="22"/>
        </w:rPr>
        <w:t>1</w:t>
      </w:r>
      <w:r w:rsidR="000472E4" w:rsidRPr="007854E0">
        <w:rPr>
          <w:rFonts w:eastAsiaTheme="majorEastAsia" w:cstheme="minorHAnsi"/>
          <w:szCs w:val="22"/>
        </w:rPr>
        <w:t>]</w:t>
      </w:r>
    </w:p>
    <w:p w14:paraId="1D266C1A" w14:textId="2EE67412" w:rsidR="000472E4" w:rsidRPr="007854E0" w:rsidRDefault="00010557" w:rsidP="008620CA">
      <w:pPr>
        <w:numPr>
          <w:ilvl w:val="0"/>
          <w:numId w:val="16"/>
        </w:numPr>
        <w:spacing w:before="0" w:line="240" w:lineRule="auto"/>
        <w:jc w:val="both"/>
        <w:rPr>
          <w:rFonts w:eastAsiaTheme="majorEastAsia" w:cstheme="minorHAnsi"/>
          <w:szCs w:val="22"/>
        </w:rPr>
      </w:pPr>
      <w:r>
        <w:rPr>
          <w:rFonts w:eastAsiaTheme="majorEastAsia" w:cstheme="minorHAnsi"/>
          <w:szCs w:val="22"/>
        </w:rPr>
        <w:t>T</w:t>
      </w:r>
      <w:r w:rsidR="000472E4" w:rsidRPr="007854E0">
        <w:rPr>
          <w:rFonts w:eastAsiaTheme="majorEastAsia" w:cstheme="minorHAnsi"/>
          <w:szCs w:val="22"/>
        </w:rPr>
        <w:t>hink multiplicatively rather than additively when appropriate (relative Vs absolute thinking) [Question 17]</w:t>
      </w:r>
    </w:p>
    <w:p w14:paraId="660DEFD1" w14:textId="5DF6C0DE" w:rsidR="000472E4" w:rsidRDefault="00C94F25" w:rsidP="000472E4">
      <w:pPr>
        <w:jc w:val="both"/>
        <w:rPr>
          <w:rFonts w:eastAsiaTheme="majorEastAsia" w:cstheme="minorHAnsi"/>
          <w:i/>
          <w:iCs/>
          <w:szCs w:val="22"/>
          <w:lang w:val="en-US"/>
        </w:rPr>
      </w:pPr>
      <w:r>
        <w:rPr>
          <w:rFonts w:eastAsiaTheme="majorEastAsia" w:cstheme="minorHAnsi"/>
          <w:i/>
          <w:iCs/>
          <w:szCs w:val="22"/>
          <w:lang w:val="en-US"/>
        </w:rPr>
        <w:t>“P</w:t>
      </w:r>
      <w:r w:rsidR="000472E4" w:rsidRPr="004734E9">
        <w:rPr>
          <w:rFonts w:eastAsiaTheme="majorEastAsia" w:cstheme="minorHAnsi"/>
          <w:i/>
          <w:iCs/>
          <w:szCs w:val="22"/>
          <w:lang w:val="en-US"/>
        </w:rPr>
        <w:t>art-whole</w:t>
      </w:r>
      <w:r w:rsidR="00543F37">
        <w:rPr>
          <w:rFonts w:eastAsiaTheme="majorEastAsia" w:cstheme="minorHAnsi"/>
          <w:i/>
          <w:iCs/>
          <w:szCs w:val="22"/>
          <w:lang w:val="en-US"/>
        </w:rPr>
        <w:t>” capabilitie</w:t>
      </w:r>
      <w:r w:rsidR="00A73C47">
        <w:rPr>
          <w:rFonts w:eastAsiaTheme="majorEastAsia" w:cstheme="minorHAnsi"/>
          <w:i/>
          <w:iCs/>
          <w:szCs w:val="22"/>
          <w:lang w:val="en-US"/>
        </w:rPr>
        <w:t>s</w:t>
      </w:r>
    </w:p>
    <w:p w14:paraId="3FB624FB" w14:textId="41766692" w:rsidR="000472E4" w:rsidRPr="00AA583F" w:rsidRDefault="00A73C47" w:rsidP="008620CA">
      <w:pPr>
        <w:numPr>
          <w:ilvl w:val="0"/>
          <w:numId w:val="6"/>
        </w:numPr>
        <w:spacing w:before="0" w:line="240" w:lineRule="auto"/>
        <w:ind w:left="714" w:hanging="357"/>
        <w:jc w:val="both"/>
        <w:rPr>
          <w:rFonts w:eastAsiaTheme="majorEastAsia" w:cstheme="minorHAnsi"/>
          <w:szCs w:val="22"/>
          <w:lang w:val="en-US"/>
        </w:rPr>
      </w:pPr>
      <w:r>
        <w:rPr>
          <w:rFonts w:eastAsiaTheme="majorEastAsia" w:cstheme="minorHAnsi"/>
          <w:szCs w:val="22"/>
          <w:lang w:val="en-US"/>
        </w:rPr>
        <w:t>U</w:t>
      </w:r>
      <w:r w:rsidR="000472E4">
        <w:rPr>
          <w:rFonts w:eastAsiaTheme="majorEastAsia" w:cstheme="minorHAnsi"/>
          <w:szCs w:val="22"/>
          <w:lang w:val="en-US"/>
        </w:rPr>
        <w:t>nderstand that f</w:t>
      </w:r>
      <w:r w:rsidR="000472E4" w:rsidRPr="00AA583F">
        <w:rPr>
          <w:rFonts w:eastAsiaTheme="majorEastAsia" w:cstheme="minorHAnsi"/>
          <w:szCs w:val="22"/>
          <w:lang w:val="en-US"/>
        </w:rPr>
        <w:t>ractions have a size with respect to some area, length or set</w:t>
      </w:r>
    </w:p>
    <w:p w14:paraId="2FB263C5" w14:textId="77777777" w:rsidR="00B26576" w:rsidRPr="00A33DC5" w:rsidRDefault="00B26576" w:rsidP="00B26576">
      <w:pPr>
        <w:numPr>
          <w:ilvl w:val="0"/>
          <w:numId w:val="6"/>
        </w:numPr>
        <w:shd w:val="clear" w:color="auto" w:fill="FFFFFF"/>
        <w:spacing w:before="48" w:line="240" w:lineRule="auto"/>
        <w:jc w:val="both"/>
        <w:rPr>
          <w:rFonts w:eastAsiaTheme="majorEastAsia" w:cstheme="minorHAnsi"/>
          <w:i/>
          <w:iCs/>
          <w:szCs w:val="22"/>
          <w:lang w:val="en-US"/>
        </w:rPr>
      </w:pPr>
      <w:r>
        <w:rPr>
          <w:rFonts w:eastAsiaTheme="majorEastAsia" w:cstheme="minorHAnsi"/>
          <w:szCs w:val="22"/>
          <w:lang w:val="en-US"/>
        </w:rPr>
        <w:t>U</w:t>
      </w:r>
      <w:r w:rsidRPr="00AA583F">
        <w:rPr>
          <w:rFonts w:eastAsiaTheme="majorEastAsia" w:cstheme="minorHAnsi"/>
          <w:szCs w:val="22"/>
          <w:lang w:val="en-US"/>
        </w:rPr>
        <w:t>nderstand that if</w:t>
      </w:r>
      <w:r w:rsidRPr="00AA583F">
        <w:rPr>
          <w:rFonts w:eastAsiaTheme="majorEastAsia" w:cstheme="minorHAnsi" w:hint="eastAsia"/>
          <w:szCs w:val="22"/>
          <w:lang w:val="en-US"/>
        </w:rPr>
        <w:t> </w:t>
      </w:r>
      <w:r w:rsidRPr="00A33DC5">
        <w:rPr>
          <w:rFonts w:eastAsiaTheme="majorEastAsia" w:cstheme="minorHAnsi"/>
          <w:i/>
          <w:iCs/>
          <w:szCs w:val="22"/>
          <w:lang w:val="en-US"/>
        </w:rPr>
        <w:t>‘a’</w:t>
      </w:r>
      <w:r w:rsidRPr="00AA583F">
        <w:rPr>
          <w:rFonts w:eastAsiaTheme="majorEastAsia" w:cstheme="minorHAnsi" w:hint="eastAsia"/>
          <w:szCs w:val="22"/>
          <w:lang w:val="en-US"/>
        </w:rPr>
        <w:t> </w:t>
      </w:r>
      <w:r w:rsidRPr="00AA583F">
        <w:rPr>
          <w:rFonts w:eastAsiaTheme="majorEastAsia" w:cstheme="minorHAnsi"/>
          <w:szCs w:val="22"/>
          <w:lang w:val="en-US"/>
        </w:rPr>
        <w:t>is a certain fraction of</w:t>
      </w:r>
      <w:r w:rsidRPr="00AA583F">
        <w:rPr>
          <w:rFonts w:eastAsiaTheme="majorEastAsia" w:cstheme="minorHAnsi" w:hint="eastAsia"/>
          <w:szCs w:val="22"/>
          <w:lang w:val="en-US"/>
        </w:rPr>
        <w:t> </w:t>
      </w:r>
      <w:r w:rsidRPr="00A33DC5">
        <w:rPr>
          <w:rFonts w:eastAsiaTheme="majorEastAsia" w:cstheme="minorHAnsi"/>
          <w:i/>
          <w:iCs/>
          <w:szCs w:val="22"/>
          <w:lang w:val="en-US"/>
        </w:rPr>
        <w:t>‘b’</w:t>
      </w:r>
      <w:r w:rsidRPr="00AA583F">
        <w:rPr>
          <w:rFonts w:eastAsiaTheme="majorEastAsia" w:cstheme="minorHAnsi"/>
          <w:szCs w:val="22"/>
          <w:lang w:val="en-US"/>
        </w:rPr>
        <w:t>, we can determine what fraction</w:t>
      </w:r>
      <w:r w:rsidRPr="00AA583F">
        <w:rPr>
          <w:rFonts w:eastAsiaTheme="majorEastAsia" w:cstheme="minorHAnsi" w:hint="eastAsia"/>
          <w:szCs w:val="22"/>
          <w:lang w:val="en-US"/>
        </w:rPr>
        <w:t> </w:t>
      </w:r>
      <w:r>
        <w:rPr>
          <w:rFonts w:eastAsiaTheme="majorEastAsia" w:cstheme="minorHAnsi"/>
          <w:szCs w:val="22"/>
          <w:lang w:val="en-US"/>
        </w:rPr>
        <w:t>‘</w:t>
      </w:r>
      <w:r w:rsidRPr="00A33DC5">
        <w:rPr>
          <w:rFonts w:eastAsiaTheme="majorEastAsia" w:cstheme="minorHAnsi"/>
          <w:i/>
          <w:iCs/>
          <w:szCs w:val="22"/>
          <w:lang w:val="en-US"/>
        </w:rPr>
        <w:t>b</w:t>
      </w:r>
      <w:r>
        <w:rPr>
          <w:rFonts w:eastAsiaTheme="majorEastAsia" w:cstheme="minorHAnsi"/>
          <w:szCs w:val="22"/>
          <w:lang w:val="en-US"/>
        </w:rPr>
        <w:t>’</w:t>
      </w:r>
      <w:r w:rsidRPr="00AA583F">
        <w:rPr>
          <w:rFonts w:eastAsiaTheme="majorEastAsia" w:cstheme="minorHAnsi" w:hint="eastAsia"/>
          <w:szCs w:val="22"/>
          <w:lang w:val="en-US"/>
        </w:rPr>
        <w:t> </w:t>
      </w:r>
      <w:r w:rsidRPr="00AA583F">
        <w:rPr>
          <w:rFonts w:eastAsiaTheme="majorEastAsia" w:cstheme="minorHAnsi"/>
          <w:szCs w:val="22"/>
          <w:lang w:val="en-US"/>
        </w:rPr>
        <w:t>is of</w:t>
      </w:r>
      <w:r w:rsidRPr="00AA583F">
        <w:rPr>
          <w:rFonts w:eastAsiaTheme="majorEastAsia" w:cstheme="minorHAnsi" w:hint="eastAsia"/>
          <w:szCs w:val="22"/>
          <w:lang w:val="en-US"/>
        </w:rPr>
        <w:t> </w:t>
      </w:r>
      <w:r>
        <w:rPr>
          <w:rFonts w:eastAsiaTheme="majorEastAsia" w:cstheme="minorHAnsi"/>
          <w:szCs w:val="22"/>
          <w:lang w:val="en-US"/>
        </w:rPr>
        <w:t>‘</w:t>
      </w:r>
      <w:r w:rsidRPr="00A33DC5">
        <w:rPr>
          <w:rFonts w:eastAsiaTheme="majorEastAsia" w:cstheme="minorHAnsi"/>
          <w:i/>
          <w:iCs/>
          <w:szCs w:val="22"/>
          <w:lang w:val="en-US"/>
        </w:rPr>
        <w:t>a</w:t>
      </w:r>
      <w:r>
        <w:rPr>
          <w:rFonts w:eastAsiaTheme="majorEastAsia" w:cstheme="minorHAnsi"/>
          <w:szCs w:val="22"/>
          <w:lang w:val="en-US"/>
        </w:rPr>
        <w:t>’</w:t>
      </w:r>
      <w:r w:rsidRPr="00AA583F">
        <w:rPr>
          <w:rFonts w:eastAsiaTheme="majorEastAsia" w:cstheme="minorHAnsi"/>
          <w:szCs w:val="22"/>
          <w:lang w:val="en-US"/>
        </w:rPr>
        <w:t>, through the reciprocal relationship</w:t>
      </w:r>
    </w:p>
    <w:p w14:paraId="49B574EB" w14:textId="0DA2E05F" w:rsidR="000472E4" w:rsidRPr="00AA583F" w:rsidRDefault="00A73C47" w:rsidP="008620CA">
      <w:pPr>
        <w:numPr>
          <w:ilvl w:val="0"/>
          <w:numId w:val="6"/>
        </w:numPr>
        <w:shd w:val="clear" w:color="auto" w:fill="FFFFFF"/>
        <w:spacing w:before="48" w:line="240" w:lineRule="auto"/>
        <w:jc w:val="both"/>
        <w:rPr>
          <w:rFonts w:eastAsiaTheme="majorEastAsia" w:cstheme="minorHAnsi"/>
          <w:szCs w:val="22"/>
          <w:lang w:val="en-US"/>
        </w:rPr>
      </w:pPr>
      <w:r>
        <w:rPr>
          <w:rFonts w:eastAsiaTheme="majorEastAsia" w:cstheme="minorHAnsi"/>
          <w:szCs w:val="22"/>
          <w:lang w:val="en-US"/>
        </w:rPr>
        <w:t>U</w:t>
      </w:r>
      <w:r w:rsidR="000472E4" w:rsidRPr="00AA583F">
        <w:rPr>
          <w:rFonts w:eastAsiaTheme="majorEastAsia" w:cstheme="minorHAnsi"/>
          <w:szCs w:val="22"/>
          <w:lang w:val="en-US"/>
        </w:rPr>
        <w:t xml:space="preserve">nderstand that fractions are equal shares that are not necessarily </w:t>
      </w:r>
      <w:r w:rsidR="000472E4" w:rsidRPr="009D5D44">
        <w:rPr>
          <w:rFonts w:eastAsiaTheme="majorEastAsia" w:cstheme="minorHAnsi"/>
          <w:szCs w:val="22"/>
          <w:lang w:val="en-US"/>
        </w:rPr>
        <w:t>congruent,</w:t>
      </w:r>
      <w:r w:rsidR="000472E4" w:rsidRPr="00AA583F">
        <w:rPr>
          <w:rFonts w:eastAsiaTheme="majorEastAsia" w:cstheme="minorHAnsi"/>
          <w:szCs w:val="22"/>
          <w:lang w:val="en-US"/>
        </w:rPr>
        <w:t xml:space="preserve"> and that the subdivision of the whole must be exhaustive [Question 1]</w:t>
      </w:r>
    </w:p>
    <w:p w14:paraId="51533D00" w14:textId="61CE859F" w:rsidR="000472E4" w:rsidRPr="00AA583F" w:rsidRDefault="00F30DF6" w:rsidP="008620CA">
      <w:pPr>
        <w:numPr>
          <w:ilvl w:val="0"/>
          <w:numId w:val="6"/>
        </w:numPr>
        <w:shd w:val="clear" w:color="auto" w:fill="FFFFFF"/>
        <w:spacing w:before="48" w:line="240" w:lineRule="auto"/>
        <w:jc w:val="both"/>
        <w:rPr>
          <w:rFonts w:eastAsiaTheme="majorEastAsia" w:cstheme="minorHAnsi"/>
          <w:szCs w:val="22"/>
          <w:lang w:val="en-US"/>
        </w:rPr>
      </w:pPr>
      <w:proofErr w:type="spellStart"/>
      <w:r>
        <w:rPr>
          <w:rFonts w:eastAsiaTheme="majorEastAsia" w:cstheme="minorHAnsi"/>
          <w:szCs w:val="22"/>
          <w:lang w:val="en-US"/>
        </w:rPr>
        <w:t>R</w:t>
      </w:r>
      <w:r w:rsidR="000472E4" w:rsidRPr="00AA583F">
        <w:rPr>
          <w:rFonts w:eastAsiaTheme="majorEastAsia" w:cstheme="minorHAnsi"/>
          <w:szCs w:val="22"/>
          <w:lang w:val="en-US"/>
        </w:rPr>
        <w:t>ecognise</w:t>
      </w:r>
      <w:proofErr w:type="spellEnd"/>
      <w:r w:rsidR="000472E4" w:rsidRPr="00AA583F">
        <w:rPr>
          <w:rFonts w:eastAsiaTheme="majorEastAsia" w:cstheme="minorHAnsi"/>
          <w:szCs w:val="22"/>
          <w:lang w:val="en-US"/>
        </w:rPr>
        <w:t xml:space="preserve"> that a given fraction</w:t>
      </w:r>
      <w:r w:rsidR="00060977">
        <w:rPr>
          <w:rFonts w:eastAsiaTheme="majorEastAsia" w:cstheme="minorHAnsi"/>
          <w:szCs w:val="22"/>
          <w:lang w:val="en-US"/>
        </w:rPr>
        <w:t xml:space="preserve"> size </w:t>
      </w:r>
      <w:r w:rsidR="000472E4" w:rsidRPr="00AA583F">
        <w:rPr>
          <w:rFonts w:eastAsiaTheme="majorEastAsia" w:cstheme="minorHAnsi"/>
          <w:szCs w:val="22"/>
          <w:lang w:val="en-US"/>
        </w:rPr>
        <w:t>(continuous/discrete) of</w:t>
      </w:r>
      <w:r w:rsidR="000472E4" w:rsidRPr="00AA583F">
        <w:rPr>
          <w:rFonts w:eastAsiaTheme="majorEastAsia" w:cstheme="minorHAnsi" w:hint="eastAsia"/>
          <w:szCs w:val="22"/>
          <w:lang w:val="en-US"/>
        </w:rPr>
        <w:t> </w:t>
      </w:r>
      <w:r w:rsidR="000472E4">
        <w:rPr>
          <w:rFonts w:eastAsiaTheme="majorEastAsia" w:cstheme="minorHAnsi"/>
          <w:szCs w:val="22"/>
          <w:lang w:val="en-US"/>
        </w:rPr>
        <w:t>Q19</w:t>
      </w:r>
      <w:r w:rsidR="000472E4" w:rsidRPr="00AA583F">
        <w:rPr>
          <w:rFonts w:eastAsiaTheme="majorEastAsia" w:cstheme="minorHAnsi" w:hint="eastAsia"/>
          <w:szCs w:val="22"/>
          <w:lang w:val="en-US"/>
        </w:rPr>
        <w:t> </w:t>
      </w:r>
      <w:r w:rsidR="006E53C5">
        <w:rPr>
          <w:rFonts w:eastAsiaTheme="majorEastAsia" w:cstheme="minorHAnsi"/>
          <w:szCs w:val="22"/>
          <w:lang w:val="en-US"/>
        </w:rPr>
        <w:t xml:space="preserve">(i.e. </w:t>
      </w:r>
      <w:r w:rsidR="00AB7061">
        <w:rPr>
          <w:rFonts w:eastAsiaTheme="majorEastAsia" w:cstheme="minorHAnsi"/>
          <w:szCs w:val="22"/>
          <w:lang w:val="en-US"/>
        </w:rPr>
        <w:t xml:space="preserve">125% of 2.5mL) </w:t>
      </w:r>
      <w:r w:rsidR="000472E4" w:rsidRPr="00AA583F">
        <w:rPr>
          <w:rFonts w:eastAsiaTheme="majorEastAsia" w:cstheme="minorHAnsi"/>
          <w:szCs w:val="22"/>
          <w:lang w:val="en-US"/>
        </w:rPr>
        <w:t>may not be the same size as that fraction of</w:t>
      </w:r>
      <w:r w:rsidR="000472E4" w:rsidRPr="00AA583F">
        <w:rPr>
          <w:rFonts w:eastAsiaTheme="majorEastAsia" w:cstheme="minorHAnsi" w:hint="eastAsia"/>
          <w:szCs w:val="22"/>
          <w:lang w:val="en-US"/>
        </w:rPr>
        <w:t> </w:t>
      </w:r>
      <w:r w:rsidR="000472E4">
        <w:rPr>
          <w:rFonts w:eastAsiaTheme="majorEastAsia" w:cstheme="minorHAnsi"/>
          <w:szCs w:val="22"/>
          <w:lang w:val="en-US"/>
        </w:rPr>
        <w:t>Q</w:t>
      </w:r>
      <w:r w:rsidR="00AB7061">
        <w:rPr>
          <w:rFonts w:eastAsiaTheme="majorEastAsia" w:cstheme="minorHAnsi"/>
          <w:szCs w:val="22"/>
          <w:lang w:val="en-US"/>
        </w:rPr>
        <w:t>20</w:t>
      </w:r>
      <w:r w:rsidR="00282CC4">
        <w:rPr>
          <w:rFonts w:eastAsiaTheme="majorEastAsia" w:cstheme="minorHAnsi"/>
          <w:szCs w:val="22"/>
          <w:lang w:val="en-US"/>
        </w:rPr>
        <w:t xml:space="preserve"> (i.e. </w:t>
      </w:r>
      <w:r w:rsidR="00934BC2">
        <w:rPr>
          <w:rFonts w:eastAsiaTheme="majorEastAsia" w:cstheme="minorHAnsi"/>
          <w:szCs w:val="22"/>
          <w:lang w:val="en-US"/>
        </w:rPr>
        <w:t xml:space="preserve">1:4 of </w:t>
      </w:r>
      <w:r w:rsidR="00D325D4">
        <w:rPr>
          <w:rFonts w:eastAsiaTheme="majorEastAsia" w:cstheme="minorHAnsi"/>
          <w:szCs w:val="22"/>
          <w:lang w:val="en-US"/>
        </w:rPr>
        <w:t>200</w:t>
      </w:r>
      <w:r w:rsidR="00BA4278">
        <w:rPr>
          <w:rFonts w:eastAsiaTheme="majorEastAsia" w:cstheme="minorHAnsi"/>
          <w:szCs w:val="22"/>
          <w:lang w:val="en-US"/>
        </w:rPr>
        <w:t xml:space="preserve">mL) </w:t>
      </w:r>
      <w:r w:rsidR="000472E4" w:rsidRPr="00AA583F">
        <w:rPr>
          <w:rFonts w:eastAsiaTheme="majorEastAsia" w:cstheme="minorHAnsi"/>
          <w:szCs w:val="22"/>
          <w:lang w:val="en-US"/>
        </w:rPr>
        <w:t>[Question 19</w:t>
      </w:r>
      <w:r w:rsidR="004B3958">
        <w:rPr>
          <w:rFonts w:eastAsiaTheme="majorEastAsia" w:cstheme="minorHAnsi"/>
          <w:szCs w:val="22"/>
          <w:lang w:val="en-US"/>
        </w:rPr>
        <w:t xml:space="preserve"> and 20</w:t>
      </w:r>
      <w:r w:rsidR="000472E4" w:rsidRPr="00AA583F">
        <w:rPr>
          <w:rFonts w:eastAsiaTheme="majorEastAsia" w:cstheme="minorHAnsi"/>
          <w:szCs w:val="22"/>
          <w:lang w:val="en-US"/>
        </w:rPr>
        <w:t>]</w:t>
      </w:r>
    </w:p>
    <w:p w14:paraId="01581CD8" w14:textId="42B1F984" w:rsidR="000472E4" w:rsidRPr="00AA583F" w:rsidRDefault="00F30DF6" w:rsidP="008620CA">
      <w:pPr>
        <w:numPr>
          <w:ilvl w:val="0"/>
          <w:numId w:val="6"/>
        </w:numPr>
        <w:shd w:val="clear" w:color="auto" w:fill="FFFFFF"/>
        <w:spacing w:before="48" w:line="240" w:lineRule="auto"/>
        <w:jc w:val="both"/>
        <w:rPr>
          <w:rFonts w:eastAsiaTheme="majorEastAsia" w:cstheme="minorHAnsi"/>
          <w:szCs w:val="22"/>
          <w:lang w:val="en-US"/>
        </w:rPr>
      </w:pPr>
      <w:r>
        <w:rPr>
          <w:rFonts w:eastAsiaTheme="majorEastAsia" w:cstheme="minorHAnsi"/>
          <w:szCs w:val="22"/>
          <w:lang w:val="en-US"/>
        </w:rPr>
        <w:t>M</w:t>
      </w:r>
      <w:r w:rsidR="000472E4" w:rsidRPr="00AA583F">
        <w:rPr>
          <w:rFonts w:eastAsiaTheme="majorEastAsia" w:cstheme="minorHAnsi"/>
          <w:szCs w:val="22"/>
          <w:lang w:val="en-US"/>
        </w:rPr>
        <w:t>ove from the whole to a given part, from the part to the whole</w:t>
      </w:r>
      <w:r>
        <w:rPr>
          <w:rFonts w:eastAsiaTheme="majorEastAsia" w:cstheme="minorHAnsi"/>
          <w:szCs w:val="22"/>
          <w:lang w:val="en-US"/>
        </w:rPr>
        <w:t>,</w:t>
      </w:r>
      <w:r w:rsidR="000472E4" w:rsidRPr="00AA583F">
        <w:rPr>
          <w:rFonts w:eastAsiaTheme="majorEastAsia" w:cstheme="minorHAnsi"/>
          <w:szCs w:val="22"/>
          <w:lang w:val="en-US"/>
        </w:rPr>
        <w:t xml:space="preserve"> and from the part to the part flexibly [Questions 2, 3, 6, 7]</w:t>
      </w:r>
    </w:p>
    <w:p w14:paraId="28E20ABF" w14:textId="0BDEBB9C" w:rsidR="000472E4" w:rsidRDefault="0092302A" w:rsidP="000472E4">
      <w:pPr>
        <w:spacing w:before="240"/>
        <w:jc w:val="both"/>
        <w:rPr>
          <w:rFonts w:eastAsiaTheme="majorEastAsia" w:cstheme="minorHAnsi"/>
          <w:i/>
          <w:iCs/>
          <w:szCs w:val="22"/>
        </w:rPr>
      </w:pPr>
      <w:r>
        <w:rPr>
          <w:rFonts w:eastAsiaTheme="majorEastAsia" w:cstheme="minorHAnsi"/>
          <w:i/>
          <w:iCs/>
          <w:szCs w:val="22"/>
        </w:rPr>
        <w:t>C</w:t>
      </w:r>
      <w:r w:rsidR="000472E4" w:rsidRPr="00AA583F">
        <w:rPr>
          <w:rFonts w:eastAsiaTheme="majorEastAsia" w:cstheme="minorHAnsi"/>
          <w:i/>
          <w:iCs/>
          <w:szCs w:val="22"/>
        </w:rPr>
        <w:t>onnect</w:t>
      </w:r>
      <w:r>
        <w:rPr>
          <w:rFonts w:eastAsiaTheme="majorEastAsia" w:cstheme="minorHAnsi"/>
          <w:i/>
          <w:iCs/>
          <w:szCs w:val="22"/>
        </w:rPr>
        <w:t>ing</w:t>
      </w:r>
      <w:r w:rsidR="000472E4" w:rsidRPr="00AA583F">
        <w:rPr>
          <w:rFonts w:eastAsiaTheme="majorEastAsia" w:cstheme="minorHAnsi"/>
          <w:i/>
          <w:iCs/>
          <w:szCs w:val="22"/>
        </w:rPr>
        <w:t xml:space="preserve"> concepts with symbols/equivalences</w:t>
      </w:r>
    </w:p>
    <w:p w14:paraId="6A330BF2" w14:textId="7AD00E3C" w:rsidR="009E46D3" w:rsidRDefault="009E46D3" w:rsidP="008620CA">
      <w:pPr>
        <w:numPr>
          <w:ilvl w:val="0"/>
          <w:numId w:val="10"/>
        </w:numPr>
        <w:spacing w:before="0" w:line="240" w:lineRule="auto"/>
        <w:jc w:val="both"/>
        <w:rPr>
          <w:rFonts w:eastAsiaTheme="majorEastAsia" w:cstheme="minorHAnsi"/>
          <w:szCs w:val="22"/>
        </w:rPr>
      </w:pPr>
      <w:r>
        <w:rPr>
          <w:rFonts w:eastAsiaTheme="majorEastAsia" w:cstheme="minorHAnsi"/>
          <w:szCs w:val="22"/>
        </w:rPr>
        <w:t>U</w:t>
      </w:r>
      <w:r w:rsidRPr="00AA583F">
        <w:rPr>
          <w:rFonts w:eastAsiaTheme="majorEastAsia" w:cstheme="minorHAnsi"/>
          <w:szCs w:val="22"/>
        </w:rPr>
        <w:t>se appropriate symbols to represent rational numbers (e.g. fractions, decimals and percentages) and can flexibly move between these as appropriate</w:t>
      </w:r>
      <w:r>
        <w:rPr>
          <w:rFonts w:eastAsiaTheme="majorEastAsia" w:cstheme="minorHAnsi"/>
          <w:szCs w:val="22"/>
        </w:rPr>
        <w:t xml:space="preserve"> </w:t>
      </w:r>
    </w:p>
    <w:p w14:paraId="02C303AA" w14:textId="4EB4811D" w:rsidR="000472E4" w:rsidRPr="00AA583F" w:rsidRDefault="0062107F" w:rsidP="008620CA">
      <w:pPr>
        <w:numPr>
          <w:ilvl w:val="0"/>
          <w:numId w:val="10"/>
        </w:numPr>
        <w:spacing w:before="0" w:line="240" w:lineRule="auto"/>
        <w:jc w:val="both"/>
        <w:rPr>
          <w:rFonts w:eastAsiaTheme="majorEastAsia" w:cstheme="minorHAnsi"/>
          <w:szCs w:val="22"/>
        </w:rPr>
      </w:pPr>
      <w:r>
        <w:rPr>
          <w:rFonts w:eastAsiaTheme="majorEastAsia" w:cstheme="minorHAnsi"/>
          <w:szCs w:val="22"/>
        </w:rPr>
        <w:t>U</w:t>
      </w:r>
      <w:r w:rsidR="000472E4" w:rsidRPr="00AA583F">
        <w:rPr>
          <w:rFonts w:eastAsiaTheme="majorEastAsia" w:cstheme="minorHAnsi"/>
          <w:szCs w:val="22"/>
        </w:rPr>
        <w:t>nderstand the meaning attached to each part of a fraction (e.g. the denominator shows what 'denomination' is being counted, the numerator 'enumerates' how many of these parts) [Questions 9, 12, 14, 18]</w:t>
      </w:r>
    </w:p>
    <w:p w14:paraId="719EE41B" w14:textId="71764642" w:rsidR="007854E0" w:rsidRPr="00215593" w:rsidRDefault="00B173EA" w:rsidP="00FB2C49">
      <w:pPr>
        <w:numPr>
          <w:ilvl w:val="0"/>
          <w:numId w:val="10"/>
        </w:numPr>
        <w:spacing w:before="0" w:line="240" w:lineRule="auto"/>
        <w:jc w:val="both"/>
        <w:rPr>
          <w:rFonts w:eastAsiaTheme="majorEastAsia" w:cstheme="minorHAnsi"/>
          <w:szCs w:val="22"/>
        </w:rPr>
      </w:pPr>
      <w:r>
        <w:rPr>
          <w:rFonts w:eastAsiaTheme="majorEastAsia" w:cstheme="minorHAnsi"/>
          <w:szCs w:val="22"/>
        </w:rPr>
        <w:t>U</w:t>
      </w:r>
      <w:r w:rsidR="000472E4" w:rsidRPr="00AA583F">
        <w:rPr>
          <w:rFonts w:eastAsiaTheme="majorEastAsia" w:cstheme="minorHAnsi"/>
          <w:szCs w:val="22"/>
        </w:rPr>
        <w:t xml:space="preserve">nderstand that fractions (including whole numbers, mixed numbers and improper fractions) are entities that can be counted (e.g. </w:t>
      </w:r>
      <m:oMath>
        <m:f>
          <m:fPr>
            <m:ctrlPr>
              <w:rPr>
                <w:rFonts w:ascii="Cambria Math" w:eastAsiaTheme="majorEastAsia" w:hAnsi="Cambria Math" w:cstheme="minorHAnsi"/>
                <w:i/>
                <w:szCs w:val="22"/>
              </w:rPr>
            </m:ctrlPr>
          </m:fPr>
          <m:num>
            <m:r>
              <w:rPr>
                <w:rFonts w:ascii="Cambria Math" w:eastAsiaTheme="majorEastAsia" w:hAnsi="Cambria Math" w:cstheme="minorHAnsi"/>
                <w:szCs w:val="22"/>
              </w:rPr>
              <m:t>4</m:t>
            </m:r>
          </m:num>
          <m:den>
            <m:r>
              <w:rPr>
                <w:rFonts w:ascii="Cambria Math" w:eastAsiaTheme="majorEastAsia" w:hAnsi="Cambria Math" w:cstheme="minorHAnsi"/>
                <w:szCs w:val="22"/>
              </w:rPr>
              <m:t>5</m:t>
            </m:r>
          </m:den>
        </m:f>
        <m:r>
          <w:rPr>
            <w:rFonts w:ascii="Cambria Math" w:eastAsiaTheme="majorEastAsia" w:hAnsi="Cambria Math" w:cstheme="minorHAnsi"/>
            <w:szCs w:val="22"/>
          </w:rPr>
          <m:t xml:space="preserve">  </m:t>
        </m:r>
      </m:oMath>
      <w:r w:rsidR="000472E4" w:rsidRPr="00AA583F">
        <w:rPr>
          <w:rFonts w:eastAsiaTheme="majorEastAsia" w:cstheme="minorHAnsi"/>
          <w:szCs w:val="22"/>
        </w:rPr>
        <w:t>represents four things called "fifths") and can recognise and use counting patterns and equivalences [Questions 3, 5, 9, 12, 14]</w:t>
      </w:r>
    </w:p>
    <w:p w14:paraId="2CCFA2F8" w14:textId="19275252" w:rsidR="000472E4" w:rsidRDefault="006E5677" w:rsidP="000472E4">
      <w:pPr>
        <w:jc w:val="both"/>
        <w:rPr>
          <w:rFonts w:eastAsiaTheme="majorEastAsia" w:cstheme="minorHAnsi"/>
          <w:i/>
          <w:iCs/>
          <w:szCs w:val="22"/>
          <w:lang w:val="en-US"/>
        </w:rPr>
      </w:pPr>
      <w:r>
        <w:rPr>
          <w:rFonts w:eastAsiaTheme="majorEastAsia" w:cstheme="minorHAnsi"/>
          <w:i/>
          <w:iCs/>
          <w:szCs w:val="22"/>
          <w:lang w:val="en-US"/>
        </w:rPr>
        <w:t>Understand</w:t>
      </w:r>
      <w:r w:rsidR="0092302A">
        <w:rPr>
          <w:rFonts w:eastAsiaTheme="majorEastAsia" w:cstheme="minorHAnsi"/>
          <w:i/>
          <w:iCs/>
          <w:szCs w:val="22"/>
          <w:lang w:val="en-US"/>
        </w:rPr>
        <w:t>ing</w:t>
      </w:r>
      <w:r>
        <w:rPr>
          <w:rFonts w:eastAsiaTheme="majorEastAsia" w:cstheme="minorHAnsi"/>
          <w:i/>
          <w:iCs/>
          <w:szCs w:val="22"/>
          <w:lang w:val="en-US"/>
        </w:rPr>
        <w:t xml:space="preserve"> </w:t>
      </w:r>
      <w:r w:rsidR="00215593">
        <w:rPr>
          <w:rFonts w:eastAsiaTheme="majorEastAsia" w:cstheme="minorHAnsi"/>
          <w:i/>
          <w:iCs/>
          <w:szCs w:val="22"/>
          <w:lang w:val="en-US"/>
        </w:rPr>
        <w:t>f</w:t>
      </w:r>
      <w:r w:rsidR="000472E4">
        <w:rPr>
          <w:rFonts w:eastAsiaTheme="majorEastAsia" w:cstheme="minorHAnsi"/>
          <w:i/>
          <w:iCs/>
          <w:szCs w:val="22"/>
          <w:lang w:val="en-US"/>
        </w:rPr>
        <w:t>ractions as a number</w:t>
      </w:r>
      <w:r w:rsidR="000472E4" w:rsidRPr="004734E9">
        <w:rPr>
          <w:rFonts w:eastAsiaTheme="majorEastAsia" w:cstheme="minorHAnsi"/>
          <w:i/>
          <w:iCs/>
          <w:szCs w:val="22"/>
          <w:lang w:val="en-US"/>
        </w:rPr>
        <w:t xml:space="preserve"> (or measure)</w:t>
      </w:r>
    </w:p>
    <w:p w14:paraId="34ABC1CC" w14:textId="7B9922A3" w:rsidR="000472E4" w:rsidRDefault="002E5726" w:rsidP="008620CA">
      <w:pPr>
        <w:numPr>
          <w:ilvl w:val="0"/>
          <w:numId w:val="10"/>
        </w:numPr>
        <w:spacing w:before="0" w:line="240" w:lineRule="auto"/>
        <w:jc w:val="both"/>
        <w:rPr>
          <w:rFonts w:eastAsiaTheme="majorEastAsia" w:cstheme="minorHAnsi"/>
          <w:szCs w:val="22"/>
        </w:rPr>
      </w:pPr>
      <w:r>
        <w:rPr>
          <w:rFonts w:eastAsiaTheme="majorEastAsia" w:cstheme="minorHAnsi"/>
          <w:szCs w:val="22"/>
        </w:rPr>
        <w:t>U</w:t>
      </w:r>
      <w:r w:rsidR="000472E4">
        <w:rPr>
          <w:rFonts w:eastAsiaTheme="majorEastAsia" w:cstheme="minorHAnsi"/>
          <w:szCs w:val="22"/>
        </w:rPr>
        <w:t>nderstand that f</w:t>
      </w:r>
      <w:r w:rsidR="000472E4" w:rsidRPr="00AA583F">
        <w:rPr>
          <w:rFonts w:eastAsiaTheme="majorEastAsia" w:cstheme="minorHAnsi"/>
          <w:szCs w:val="22"/>
        </w:rPr>
        <w:t>ractions are numbers that have a place on a number line or can represent some distance along a number line</w:t>
      </w:r>
      <w:r w:rsidR="000472E4">
        <w:rPr>
          <w:rFonts w:eastAsiaTheme="majorEastAsia" w:cstheme="minorHAnsi"/>
          <w:szCs w:val="22"/>
        </w:rPr>
        <w:t xml:space="preserve"> (e.g. </w:t>
      </w:r>
      <m:oMath>
        <m:f>
          <m:fPr>
            <m:ctrlPr>
              <w:rPr>
                <w:rFonts w:ascii="Cambria Math" w:eastAsiaTheme="majorEastAsia" w:hAnsi="Cambria Math" w:cstheme="minorHAnsi"/>
                <w:szCs w:val="22"/>
              </w:rPr>
            </m:ctrlPr>
          </m:fPr>
          <m:num>
            <m:r>
              <m:rPr>
                <m:sty m:val="p"/>
              </m:rPr>
              <w:rPr>
                <w:rFonts w:ascii="Cambria Math" w:eastAsiaTheme="majorEastAsia" w:hAnsi="Cambria Math" w:cstheme="minorHAnsi"/>
                <w:szCs w:val="22"/>
              </w:rPr>
              <m:t>1</m:t>
            </m:r>
          </m:num>
          <m:den>
            <m:r>
              <m:rPr>
                <m:sty m:val="p"/>
              </m:rPr>
              <w:rPr>
                <w:rFonts w:ascii="Cambria Math" w:eastAsiaTheme="majorEastAsia" w:hAnsi="Cambria Math" w:cstheme="minorHAnsi"/>
                <w:szCs w:val="22"/>
              </w:rPr>
              <m:t>2</m:t>
            </m:r>
          </m:den>
        </m:f>
      </m:oMath>
      <w:r w:rsidR="000472E4">
        <w:rPr>
          <w:rFonts w:eastAsiaTheme="majorEastAsia" w:cstheme="minorHAnsi"/>
          <w:szCs w:val="22"/>
        </w:rPr>
        <w:t xml:space="preserve"> can equal 0.5)</w:t>
      </w:r>
    </w:p>
    <w:p w14:paraId="3C368C0F" w14:textId="00C1A4B7" w:rsidR="000472E4" w:rsidRPr="00AA583F" w:rsidRDefault="002E5726" w:rsidP="008620CA">
      <w:pPr>
        <w:numPr>
          <w:ilvl w:val="0"/>
          <w:numId w:val="10"/>
        </w:numPr>
        <w:shd w:val="clear" w:color="auto" w:fill="FFFFFF"/>
        <w:spacing w:before="48" w:line="240" w:lineRule="auto"/>
        <w:jc w:val="both"/>
        <w:rPr>
          <w:rFonts w:eastAsiaTheme="majorEastAsia" w:cstheme="minorHAnsi"/>
          <w:szCs w:val="22"/>
        </w:rPr>
      </w:pPr>
      <w:r>
        <w:rPr>
          <w:rFonts w:eastAsiaTheme="majorEastAsia" w:cstheme="minorHAnsi"/>
          <w:szCs w:val="22"/>
        </w:rPr>
        <w:lastRenderedPageBreak/>
        <w:t>I</w:t>
      </w:r>
      <w:r w:rsidR="000472E4" w:rsidRPr="00AA583F">
        <w:rPr>
          <w:rFonts w:eastAsiaTheme="majorEastAsia" w:cstheme="minorHAnsi"/>
          <w:szCs w:val="22"/>
        </w:rPr>
        <w:t>dentify a rational number on a number line with consideration to the calibrations and the intervals specified</w:t>
      </w:r>
      <w:r w:rsidR="000472E4">
        <w:rPr>
          <w:rFonts w:eastAsiaTheme="majorEastAsia" w:cstheme="minorHAnsi"/>
          <w:szCs w:val="22"/>
        </w:rPr>
        <w:t xml:space="preserve"> (e.g. 1.7 mL of medicine in a 2 mL size syringe) </w:t>
      </w:r>
      <w:r w:rsidR="000472E4" w:rsidRPr="00AA583F">
        <w:rPr>
          <w:rFonts w:eastAsiaTheme="majorEastAsia" w:cstheme="minorHAnsi"/>
          <w:szCs w:val="22"/>
        </w:rPr>
        <w:t>[Question 10]</w:t>
      </w:r>
      <w:r w:rsidR="000472E4">
        <w:rPr>
          <w:rFonts w:eastAsiaTheme="majorEastAsia" w:cstheme="minorHAnsi"/>
          <w:szCs w:val="22"/>
        </w:rPr>
        <w:t xml:space="preserve"> </w:t>
      </w:r>
    </w:p>
    <w:p w14:paraId="13A7EE96" w14:textId="718208E1" w:rsidR="000472E4" w:rsidRPr="00AA583F" w:rsidRDefault="00DC441D" w:rsidP="008620CA">
      <w:pPr>
        <w:numPr>
          <w:ilvl w:val="0"/>
          <w:numId w:val="10"/>
        </w:numPr>
        <w:shd w:val="clear" w:color="auto" w:fill="FFFFFF"/>
        <w:spacing w:before="48" w:line="240" w:lineRule="auto"/>
        <w:jc w:val="both"/>
        <w:rPr>
          <w:rFonts w:eastAsiaTheme="majorEastAsia" w:cstheme="minorHAnsi"/>
          <w:szCs w:val="22"/>
        </w:rPr>
      </w:pPr>
      <w:r>
        <w:rPr>
          <w:rFonts w:eastAsiaTheme="majorEastAsia" w:cstheme="minorHAnsi"/>
          <w:szCs w:val="22"/>
        </w:rPr>
        <w:t>U</w:t>
      </w:r>
      <w:r w:rsidR="000472E4" w:rsidRPr="00AA583F">
        <w:rPr>
          <w:rFonts w:eastAsiaTheme="majorEastAsia" w:cstheme="minorHAnsi"/>
          <w:szCs w:val="22"/>
        </w:rPr>
        <w:t>nderstand and operate with the 'density' of rational numbers (meaning that between any two rational numbers there is an infinite number of rational numbers), relating them appropriately to whole numbers [Question 11]</w:t>
      </w:r>
    </w:p>
    <w:p w14:paraId="2C78A518" w14:textId="4680F2B4" w:rsidR="000472E4" w:rsidRDefault="002F6AC9" w:rsidP="000472E4">
      <w:pPr>
        <w:jc w:val="both"/>
        <w:rPr>
          <w:rFonts w:eastAsiaTheme="majorEastAsia" w:cstheme="minorHAnsi"/>
          <w:i/>
          <w:iCs/>
          <w:szCs w:val="22"/>
          <w:lang w:val="en-US"/>
        </w:rPr>
      </w:pPr>
      <w:r>
        <w:rPr>
          <w:rFonts w:eastAsiaTheme="majorEastAsia" w:cstheme="minorHAnsi"/>
          <w:i/>
          <w:iCs/>
          <w:szCs w:val="22"/>
          <w:lang w:val="en-US"/>
        </w:rPr>
        <w:t>Understanding f</w:t>
      </w:r>
      <w:r w:rsidR="000472E4" w:rsidRPr="00E24774">
        <w:rPr>
          <w:rFonts w:eastAsiaTheme="majorEastAsia" w:cstheme="minorHAnsi"/>
          <w:i/>
          <w:iCs/>
          <w:szCs w:val="22"/>
          <w:lang w:val="en-US"/>
        </w:rPr>
        <w:t>ractions as divisio</w:t>
      </w:r>
      <w:r w:rsidR="00FC0565">
        <w:rPr>
          <w:rFonts w:eastAsiaTheme="majorEastAsia" w:cstheme="minorHAnsi"/>
          <w:i/>
          <w:iCs/>
          <w:szCs w:val="22"/>
          <w:lang w:val="en-US"/>
        </w:rPr>
        <w:t>n</w:t>
      </w:r>
      <w:r w:rsidR="000472E4" w:rsidRPr="004734E9">
        <w:rPr>
          <w:rFonts w:eastAsiaTheme="majorEastAsia" w:cstheme="minorHAnsi"/>
          <w:i/>
          <w:iCs/>
          <w:szCs w:val="22"/>
          <w:lang w:val="en-US"/>
        </w:rPr>
        <w:t xml:space="preserve"> </w:t>
      </w:r>
    </w:p>
    <w:p w14:paraId="2B6250D4" w14:textId="7F933D69" w:rsidR="000472E4" w:rsidRPr="00AA583F" w:rsidRDefault="002F6AC9" w:rsidP="008620CA">
      <w:pPr>
        <w:numPr>
          <w:ilvl w:val="0"/>
          <w:numId w:val="10"/>
        </w:numPr>
        <w:shd w:val="clear" w:color="auto" w:fill="FFFFFF"/>
        <w:spacing w:before="48" w:line="240" w:lineRule="auto"/>
        <w:jc w:val="both"/>
        <w:rPr>
          <w:rFonts w:eastAsiaTheme="majorEastAsia" w:cstheme="minorHAnsi"/>
        </w:rPr>
      </w:pPr>
      <w:r>
        <w:rPr>
          <w:rFonts w:eastAsiaTheme="majorEastAsia" w:cstheme="minorHAnsi"/>
          <w:szCs w:val="22"/>
        </w:rPr>
        <w:t>Understand a</w:t>
      </w:r>
      <w:r w:rsidR="000472E4" w:rsidRPr="00AA583F">
        <w:rPr>
          <w:rFonts w:eastAsiaTheme="majorEastAsia" w:cstheme="minorHAnsi"/>
          <w:szCs w:val="22"/>
        </w:rPr>
        <w:t xml:space="preserve"> fraction can be the result of a division (</w:t>
      </w:r>
      <w:r w:rsidR="00F811C7">
        <w:rPr>
          <w:rFonts w:eastAsiaTheme="majorEastAsia" w:cstheme="minorHAnsi"/>
          <w:szCs w:val="22"/>
        </w:rPr>
        <w:t xml:space="preserve">e.g. </w:t>
      </w:r>
      <w:r w:rsidR="000472E4" w:rsidRPr="00AA583F">
        <w:rPr>
          <w:rFonts w:eastAsiaTheme="majorEastAsia" w:cstheme="minorHAnsi"/>
          <w:szCs w:val="22"/>
        </w:rPr>
        <w:t xml:space="preserve">2 ÷ 3 = </w:t>
      </w:r>
      <m:oMath>
        <m:f>
          <m:fPr>
            <m:ctrlPr>
              <w:rPr>
                <w:rFonts w:ascii="Cambria Math" w:eastAsiaTheme="majorEastAsia" w:hAnsi="Cambria Math" w:cstheme="minorHAnsi"/>
                <w:szCs w:val="22"/>
              </w:rPr>
            </m:ctrlPr>
          </m:fPr>
          <m:num>
            <m:r>
              <m:rPr>
                <m:sty m:val="p"/>
              </m:rPr>
              <w:rPr>
                <w:rFonts w:ascii="Cambria Math" w:eastAsiaTheme="majorEastAsia" w:hAnsi="Cambria Math" w:cstheme="minorHAnsi"/>
                <w:szCs w:val="22"/>
              </w:rPr>
              <m:t>2</m:t>
            </m:r>
          </m:num>
          <m:den>
            <m:r>
              <m:rPr>
                <m:sty m:val="p"/>
              </m:rPr>
              <w:rPr>
                <w:rFonts w:ascii="Cambria Math" w:eastAsiaTheme="majorEastAsia" w:hAnsi="Cambria Math" w:cstheme="minorHAnsi"/>
                <w:szCs w:val="22"/>
              </w:rPr>
              <m:t>3</m:t>
            </m:r>
          </m:den>
        </m:f>
      </m:oMath>
      <w:r w:rsidR="000472E4" w:rsidRPr="00AA583F">
        <w:rPr>
          <w:rFonts w:eastAsiaTheme="majorEastAsia" w:cstheme="minorHAnsi"/>
          <w:szCs w:val="22"/>
        </w:rPr>
        <w:t>)</w:t>
      </w:r>
    </w:p>
    <w:p w14:paraId="75C396F3" w14:textId="18F12646" w:rsidR="000472E4" w:rsidRPr="00AA583F" w:rsidRDefault="00F811C7" w:rsidP="008620CA">
      <w:pPr>
        <w:numPr>
          <w:ilvl w:val="0"/>
          <w:numId w:val="10"/>
        </w:numPr>
        <w:shd w:val="clear" w:color="auto" w:fill="FFFFFF"/>
        <w:spacing w:before="48" w:line="240" w:lineRule="auto"/>
        <w:jc w:val="both"/>
        <w:rPr>
          <w:rFonts w:eastAsiaTheme="majorEastAsia" w:cstheme="minorHAnsi"/>
          <w:szCs w:val="22"/>
        </w:rPr>
      </w:pPr>
      <w:r>
        <w:rPr>
          <w:rFonts w:eastAsiaTheme="majorEastAsia" w:cstheme="minorHAnsi"/>
          <w:szCs w:val="22"/>
        </w:rPr>
        <w:t>R</w:t>
      </w:r>
      <w:r w:rsidR="000472E4" w:rsidRPr="00AA583F">
        <w:rPr>
          <w:rFonts w:eastAsiaTheme="majorEastAsia" w:cstheme="minorHAnsi"/>
          <w:szCs w:val="22"/>
        </w:rPr>
        <w:t>ecognise</w:t>
      </w:r>
      <w:r w:rsidR="000472E4" w:rsidRPr="00AA583F">
        <w:rPr>
          <w:rFonts w:eastAsiaTheme="majorEastAsia" w:cstheme="minorHAnsi" w:hint="eastAsia"/>
          <w:szCs w:val="22"/>
        </w:rPr>
        <w:t> </w:t>
      </w:r>
      <m:oMath>
        <m:r>
          <w:rPr>
            <w:rFonts w:ascii="Cambria Math" w:eastAsiaTheme="majorEastAsia" w:hAnsi="Cambria Math" w:cstheme="minorHAnsi"/>
            <w:szCs w:val="22"/>
          </w:rPr>
          <m:t>'</m:t>
        </m:r>
        <m:f>
          <m:fPr>
            <m:ctrlPr>
              <w:rPr>
                <w:rFonts w:ascii="Cambria Math" w:eastAsiaTheme="majorEastAsia" w:hAnsi="Cambria Math" w:cstheme="minorHAnsi"/>
                <w:i/>
                <w:szCs w:val="22"/>
              </w:rPr>
            </m:ctrlPr>
          </m:fPr>
          <m:num>
            <m:r>
              <w:rPr>
                <w:rFonts w:ascii="Cambria Math" w:eastAsiaTheme="majorEastAsia" w:hAnsi="Cambria Math" w:cstheme="minorHAnsi"/>
                <w:szCs w:val="22"/>
              </w:rPr>
              <m:t>a</m:t>
            </m:r>
          </m:num>
          <m:den>
            <m:r>
              <w:rPr>
                <w:rFonts w:ascii="Cambria Math" w:eastAsiaTheme="majorEastAsia" w:hAnsi="Cambria Math" w:cstheme="minorHAnsi"/>
                <w:szCs w:val="22"/>
              </w:rPr>
              <m:t>b</m:t>
            </m:r>
          </m:den>
        </m:f>
        <m:r>
          <w:rPr>
            <w:rFonts w:ascii="Cambria Math" w:eastAsiaTheme="majorEastAsia" w:hAnsi="Cambria Math" w:cstheme="minorHAnsi"/>
            <w:szCs w:val="22"/>
          </w:rPr>
          <m:t>'</m:t>
        </m:r>
      </m:oMath>
      <w:r w:rsidR="000472E4" w:rsidRPr="00AA583F">
        <w:rPr>
          <w:rFonts w:eastAsiaTheme="majorEastAsia" w:cstheme="minorHAnsi" w:hint="eastAsia"/>
          <w:szCs w:val="22"/>
        </w:rPr>
        <w:t> </w:t>
      </w:r>
      <w:r w:rsidR="000472E4" w:rsidRPr="00AA583F">
        <w:rPr>
          <w:rFonts w:eastAsiaTheme="majorEastAsia" w:cstheme="minorHAnsi"/>
          <w:szCs w:val="22"/>
        </w:rPr>
        <w:t>as</w:t>
      </w:r>
      <w:r w:rsidR="000472E4" w:rsidRPr="00AA583F">
        <w:rPr>
          <w:rFonts w:eastAsiaTheme="majorEastAsia" w:cstheme="minorHAnsi" w:hint="eastAsia"/>
          <w:szCs w:val="22"/>
        </w:rPr>
        <w:t> </w:t>
      </w:r>
      <w:r w:rsidR="000472E4">
        <w:rPr>
          <w:rFonts w:eastAsiaTheme="majorEastAsia" w:cstheme="minorHAnsi"/>
          <w:szCs w:val="22"/>
        </w:rPr>
        <w:t>‘</w:t>
      </w:r>
      <w:r w:rsidR="000472E4" w:rsidRPr="00AA583F">
        <w:rPr>
          <w:rFonts w:eastAsiaTheme="majorEastAsia" w:cstheme="minorHAnsi"/>
          <w:i/>
          <w:iCs/>
          <w:szCs w:val="22"/>
        </w:rPr>
        <w:t>a</w:t>
      </w:r>
      <w:r w:rsidR="000472E4">
        <w:rPr>
          <w:rFonts w:eastAsiaTheme="majorEastAsia" w:cstheme="minorHAnsi"/>
          <w:szCs w:val="22"/>
        </w:rPr>
        <w:t>’</w:t>
      </w:r>
      <w:r w:rsidR="000472E4" w:rsidRPr="00AA583F">
        <w:rPr>
          <w:rFonts w:eastAsiaTheme="majorEastAsia" w:cstheme="minorHAnsi" w:hint="eastAsia"/>
          <w:szCs w:val="22"/>
        </w:rPr>
        <w:t> </w:t>
      </w:r>
      <w:r w:rsidR="000472E4" w:rsidRPr="00AA583F">
        <w:rPr>
          <w:rFonts w:eastAsiaTheme="majorEastAsia" w:cstheme="minorHAnsi"/>
          <w:szCs w:val="22"/>
        </w:rPr>
        <w:t>divided by</w:t>
      </w:r>
      <w:r w:rsidR="000472E4" w:rsidRPr="00AA583F">
        <w:rPr>
          <w:rFonts w:eastAsiaTheme="majorEastAsia" w:cstheme="minorHAnsi" w:hint="eastAsia"/>
          <w:szCs w:val="22"/>
        </w:rPr>
        <w:t> </w:t>
      </w:r>
      <w:r w:rsidR="000472E4">
        <w:rPr>
          <w:rFonts w:eastAsiaTheme="majorEastAsia" w:cstheme="minorHAnsi"/>
          <w:szCs w:val="22"/>
        </w:rPr>
        <w:t>‘</w:t>
      </w:r>
      <w:r w:rsidR="000472E4" w:rsidRPr="00AA583F">
        <w:rPr>
          <w:rFonts w:eastAsiaTheme="majorEastAsia" w:cstheme="minorHAnsi"/>
          <w:i/>
          <w:iCs/>
          <w:szCs w:val="22"/>
        </w:rPr>
        <w:t>b</w:t>
      </w:r>
      <w:r w:rsidR="000472E4" w:rsidRPr="00BD76F8">
        <w:rPr>
          <w:rFonts w:eastAsiaTheme="majorEastAsia" w:cstheme="minorHAnsi"/>
          <w:szCs w:val="22"/>
        </w:rPr>
        <w:t>’</w:t>
      </w:r>
      <w:r w:rsidR="000472E4" w:rsidRPr="00AA583F">
        <w:rPr>
          <w:rFonts w:eastAsiaTheme="majorEastAsia" w:cstheme="minorHAnsi" w:hint="eastAsia"/>
          <w:szCs w:val="22"/>
        </w:rPr>
        <w:t> </w:t>
      </w:r>
      <w:r w:rsidR="000472E4" w:rsidRPr="00AA583F">
        <w:rPr>
          <w:rFonts w:eastAsiaTheme="majorEastAsia" w:cstheme="minorHAnsi"/>
          <w:szCs w:val="22"/>
        </w:rPr>
        <w:t>[Questions 6, 16]</w:t>
      </w:r>
    </w:p>
    <w:p w14:paraId="6B82E27C" w14:textId="765603C6" w:rsidR="000472E4" w:rsidRPr="00AA583F" w:rsidRDefault="0093557E" w:rsidP="008620CA">
      <w:pPr>
        <w:numPr>
          <w:ilvl w:val="0"/>
          <w:numId w:val="10"/>
        </w:numPr>
        <w:shd w:val="clear" w:color="auto" w:fill="FFFFFF"/>
        <w:spacing w:before="48" w:line="240" w:lineRule="auto"/>
        <w:jc w:val="both"/>
        <w:rPr>
          <w:rFonts w:eastAsiaTheme="majorEastAsia" w:cstheme="minorHAnsi"/>
          <w:szCs w:val="22"/>
        </w:rPr>
      </w:pPr>
      <w:r>
        <w:rPr>
          <w:rFonts w:eastAsiaTheme="majorEastAsia" w:cstheme="minorHAnsi"/>
          <w:szCs w:val="22"/>
        </w:rPr>
        <w:t>C</w:t>
      </w:r>
      <w:r w:rsidR="000472E4" w:rsidRPr="00AA583F">
        <w:rPr>
          <w:rFonts w:eastAsiaTheme="majorEastAsia" w:cstheme="minorHAnsi"/>
          <w:szCs w:val="22"/>
        </w:rPr>
        <w:t xml:space="preserve">an solve whole number division problems understanding the significance of the size of the quotient (e.g. 4 </w:t>
      </w:r>
      <w:r w:rsidR="000472E4" w:rsidRPr="00AA583F">
        <w:rPr>
          <w:rFonts w:eastAsiaTheme="majorEastAsia" w:cstheme="minorHAnsi" w:hint="eastAsia"/>
          <w:szCs w:val="22"/>
        </w:rPr>
        <w:t>÷</w:t>
      </w:r>
      <w:r w:rsidR="000472E4" w:rsidRPr="00AA583F">
        <w:rPr>
          <w:rFonts w:eastAsiaTheme="majorEastAsia" w:cstheme="minorHAnsi"/>
          <w:szCs w:val="22"/>
        </w:rPr>
        <w:t xml:space="preserve"> 5 will result in an answer less than one) and/or treating remainders appropriately [Questions 6, 17]</w:t>
      </w:r>
    </w:p>
    <w:p w14:paraId="173792C7" w14:textId="5CDBB38C" w:rsidR="000472E4" w:rsidRPr="00AA583F" w:rsidRDefault="0093557E" w:rsidP="008620CA">
      <w:pPr>
        <w:numPr>
          <w:ilvl w:val="0"/>
          <w:numId w:val="10"/>
        </w:numPr>
        <w:shd w:val="clear" w:color="auto" w:fill="FFFFFF"/>
        <w:spacing w:before="48" w:line="240" w:lineRule="auto"/>
        <w:jc w:val="both"/>
        <w:rPr>
          <w:rFonts w:eastAsiaTheme="majorEastAsia" w:cstheme="minorHAnsi"/>
          <w:szCs w:val="22"/>
        </w:rPr>
      </w:pPr>
      <w:r>
        <w:rPr>
          <w:rFonts w:eastAsiaTheme="majorEastAsia" w:cstheme="minorHAnsi"/>
          <w:szCs w:val="22"/>
        </w:rPr>
        <w:t>H</w:t>
      </w:r>
      <w:r w:rsidR="000472E4" w:rsidRPr="00AA583F">
        <w:rPr>
          <w:rFonts w:eastAsiaTheme="majorEastAsia" w:cstheme="minorHAnsi"/>
          <w:szCs w:val="22"/>
        </w:rPr>
        <w:t>as appropriate strategies in sharing-type problems</w:t>
      </w:r>
      <w:r w:rsidR="000472E4">
        <w:rPr>
          <w:rFonts w:eastAsiaTheme="majorEastAsia" w:cstheme="minorHAnsi"/>
          <w:szCs w:val="22"/>
        </w:rPr>
        <w:t xml:space="preserve"> (e.g. If 3 pizzas are shared equally between 5 friends, what fraction of a pizza does each friend get?)</w:t>
      </w:r>
      <w:r w:rsidR="000472E4" w:rsidRPr="00AA583F">
        <w:rPr>
          <w:rFonts w:eastAsiaTheme="majorEastAsia" w:cstheme="minorHAnsi"/>
          <w:szCs w:val="22"/>
        </w:rPr>
        <w:t xml:space="preserve"> [Question 6] </w:t>
      </w:r>
    </w:p>
    <w:p w14:paraId="4A06AD24" w14:textId="249BB32F" w:rsidR="000472E4" w:rsidRPr="00AA583F" w:rsidRDefault="003B0CED" w:rsidP="000472E4">
      <w:pPr>
        <w:jc w:val="both"/>
        <w:rPr>
          <w:rFonts w:eastAsiaTheme="majorEastAsia" w:cstheme="minorHAnsi"/>
          <w:i/>
          <w:iCs/>
          <w:szCs w:val="22"/>
          <w:lang w:val="en-US"/>
        </w:rPr>
      </w:pPr>
      <w:r>
        <w:rPr>
          <w:rFonts w:eastAsiaTheme="majorEastAsia" w:cstheme="minorHAnsi"/>
          <w:i/>
          <w:iCs/>
          <w:szCs w:val="22"/>
          <w:lang w:val="en-US"/>
        </w:rPr>
        <w:t>Understanding r</w:t>
      </w:r>
      <w:r w:rsidR="000472E4" w:rsidRPr="00AA583F">
        <w:rPr>
          <w:rFonts w:eastAsiaTheme="majorEastAsia" w:cstheme="minorHAnsi"/>
          <w:i/>
          <w:iCs/>
          <w:szCs w:val="22"/>
          <w:lang w:val="en-US"/>
        </w:rPr>
        <w:t>elative size/benchmarking</w:t>
      </w:r>
    </w:p>
    <w:p w14:paraId="7D2D178A" w14:textId="0B4FE218" w:rsidR="000472E4" w:rsidRPr="00791A8F" w:rsidRDefault="0093557E" w:rsidP="008620CA">
      <w:pPr>
        <w:numPr>
          <w:ilvl w:val="0"/>
          <w:numId w:val="11"/>
        </w:numPr>
        <w:shd w:val="clear" w:color="auto" w:fill="FFFFFF"/>
        <w:spacing w:before="48" w:line="240" w:lineRule="auto"/>
        <w:jc w:val="both"/>
        <w:rPr>
          <w:rFonts w:eastAsiaTheme="majorEastAsia" w:cstheme="minorHAnsi"/>
          <w:kern w:val="2"/>
          <w:szCs w:val="22"/>
          <w14:ligatures w14:val="standardContextual"/>
        </w:rPr>
      </w:pPr>
      <w:r>
        <w:rPr>
          <w:rFonts w:eastAsiaTheme="majorEastAsia" w:cstheme="minorHAnsi"/>
          <w:kern w:val="2"/>
          <w:szCs w:val="22"/>
          <w14:ligatures w14:val="standardContextual"/>
        </w:rPr>
        <w:t>R</w:t>
      </w:r>
      <w:r w:rsidR="000472E4" w:rsidRPr="00791A8F">
        <w:rPr>
          <w:rFonts w:eastAsiaTheme="majorEastAsia" w:cstheme="minorHAnsi"/>
          <w:kern w:val="2"/>
          <w:szCs w:val="22"/>
          <w14:ligatures w14:val="standardContextual"/>
        </w:rPr>
        <w:t>eadily compare and order rational numbers, using efficient and understood strategies [Questions 5, 9-11, 13, 15]</w:t>
      </w:r>
    </w:p>
    <w:p w14:paraId="45ED04B1" w14:textId="12A179C1" w:rsidR="000472E4" w:rsidRPr="00791A8F" w:rsidRDefault="000472E4" w:rsidP="008620CA">
      <w:pPr>
        <w:numPr>
          <w:ilvl w:val="0"/>
          <w:numId w:val="11"/>
        </w:numPr>
        <w:shd w:val="clear" w:color="auto" w:fill="FFFFFF"/>
        <w:spacing w:before="48" w:line="240" w:lineRule="auto"/>
        <w:jc w:val="both"/>
        <w:rPr>
          <w:rFonts w:eastAsiaTheme="majorEastAsia" w:cstheme="minorHAnsi"/>
          <w:kern w:val="2"/>
          <w:szCs w:val="22"/>
          <w14:ligatures w14:val="standardContextual"/>
        </w:rPr>
      </w:pPr>
      <w:r w:rsidRPr="00791A8F">
        <w:rPr>
          <w:rFonts w:eastAsiaTheme="majorEastAsia" w:cstheme="minorHAnsi"/>
          <w:kern w:val="2"/>
          <w:szCs w:val="22"/>
          <w14:ligatures w14:val="standardContextual"/>
        </w:rPr>
        <w:t xml:space="preserve">Relate a given rational number to key </w:t>
      </w:r>
      <w:r w:rsidRPr="001C4CA2">
        <w:rPr>
          <w:rFonts w:eastAsiaTheme="majorEastAsia" w:cstheme="minorHAnsi"/>
          <w:kern w:val="2"/>
          <w:szCs w:val="22"/>
          <w14:ligatures w14:val="standardContextual"/>
        </w:rPr>
        <w:t xml:space="preserve">benchmarks </w:t>
      </w:r>
      <w:r w:rsidRPr="00093CCF">
        <w:rPr>
          <w:rFonts w:eastAsiaTheme="majorEastAsia" w:cstheme="minorHAnsi"/>
          <w:kern w:val="2"/>
          <w:szCs w:val="22"/>
          <w14:ligatures w14:val="standardContextual"/>
        </w:rPr>
        <w:t>(e.g. 0,</w:t>
      </w:r>
      <w:r>
        <w:rPr>
          <w:rFonts w:eastAsiaTheme="majorEastAsia" w:cstheme="minorHAnsi"/>
          <w:kern w:val="2"/>
          <w:szCs w:val="22"/>
          <w14:ligatures w14:val="standardContextual"/>
        </w:rPr>
        <w:t xml:space="preserve"> </w:t>
      </w:r>
      <m:oMath>
        <m:f>
          <m:fPr>
            <m:ctrlPr>
              <w:rPr>
                <w:rFonts w:ascii="Cambria Math" w:eastAsiaTheme="majorEastAsia" w:hAnsi="Cambria Math" w:cstheme="minorHAnsi"/>
                <w:szCs w:val="22"/>
                <w:lang w:val="en-US"/>
              </w:rPr>
            </m:ctrlPr>
          </m:fPr>
          <m:num>
            <m:r>
              <m:rPr>
                <m:sty m:val="p"/>
              </m:rPr>
              <w:rPr>
                <w:rFonts w:ascii="Cambria Math" w:eastAsiaTheme="majorEastAsia" w:hAnsi="Cambria Math" w:cstheme="minorHAnsi"/>
                <w:szCs w:val="22"/>
                <w:lang w:val="en-US"/>
              </w:rPr>
              <m:t>1</m:t>
            </m:r>
          </m:num>
          <m:den>
            <m:r>
              <w:rPr>
                <w:rFonts w:ascii="Cambria Math" w:eastAsiaTheme="majorEastAsia" w:hAnsi="Cambria Math" w:cstheme="minorHAnsi"/>
                <w:szCs w:val="22"/>
                <w:lang w:val="en-US"/>
              </w:rPr>
              <m:t>2</m:t>
            </m:r>
          </m:den>
        </m:f>
      </m:oMath>
      <w:r w:rsidRPr="00093CCF">
        <w:rPr>
          <w:rFonts w:eastAsiaTheme="majorEastAsia" w:cstheme="minorHAnsi"/>
          <w:kern w:val="2"/>
          <w:szCs w:val="22"/>
          <w14:ligatures w14:val="standardContextual"/>
        </w:rPr>
        <w:t>, 1),</w:t>
      </w:r>
      <w:r w:rsidRPr="001C4CA2">
        <w:rPr>
          <w:rFonts w:eastAsiaTheme="majorEastAsia" w:cstheme="minorHAnsi"/>
          <w:kern w:val="2"/>
          <w:szCs w:val="22"/>
          <w14:ligatures w14:val="standardContextual"/>
        </w:rPr>
        <w:t xml:space="preserve"> using</w:t>
      </w:r>
      <w:r w:rsidRPr="00791A8F">
        <w:rPr>
          <w:rFonts w:eastAsiaTheme="majorEastAsia" w:cstheme="minorHAnsi"/>
          <w:kern w:val="2"/>
          <w:szCs w:val="22"/>
          <w14:ligatures w14:val="standardContextual"/>
        </w:rPr>
        <w:t xml:space="preserve"> place value as appropriate [Questions 5, 8-11, 13, 15]</w:t>
      </w:r>
    </w:p>
    <w:p w14:paraId="30D9C202" w14:textId="57C89C15" w:rsidR="000472E4" w:rsidRPr="00AA583F" w:rsidRDefault="000472E4" w:rsidP="008620CA">
      <w:pPr>
        <w:numPr>
          <w:ilvl w:val="0"/>
          <w:numId w:val="11"/>
        </w:numPr>
        <w:shd w:val="clear" w:color="auto" w:fill="FFFFFF"/>
        <w:spacing w:before="48" w:line="240" w:lineRule="auto"/>
        <w:jc w:val="both"/>
        <w:rPr>
          <w:rFonts w:eastAsiaTheme="majorEastAsia" w:cstheme="minorHAnsi"/>
          <w:kern w:val="2"/>
          <w:szCs w:val="22"/>
          <w14:ligatures w14:val="standardContextual"/>
        </w:rPr>
      </w:pPr>
      <w:r w:rsidRPr="00791A8F">
        <w:rPr>
          <w:rFonts w:eastAsiaTheme="majorEastAsia" w:cstheme="minorHAnsi"/>
          <w:kern w:val="2"/>
          <w:szCs w:val="22"/>
          <w14:ligatures w14:val="standardContextual"/>
        </w:rPr>
        <w:t>Understand the inverse relationship between the denominator and the size of the parts [Questions 7, 9]</w:t>
      </w:r>
    </w:p>
    <w:p w14:paraId="2CF49A0C" w14:textId="3B2F0F80" w:rsidR="000472E4" w:rsidRDefault="00246081" w:rsidP="000472E4">
      <w:pPr>
        <w:spacing w:before="240"/>
        <w:jc w:val="both"/>
        <w:rPr>
          <w:rFonts w:eastAsiaTheme="majorEastAsia" w:cstheme="minorHAnsi"/>
          <w:i/>
          <w:iCs/>
          <w:szCs w:val="22"/>
          <w:lang w:val="en-US"/>
        </w:rPr>
      </w:pPr>
      <w:r>
        <w:rPr>
          <w:rFonts w:eastAsiaTheme="majorEastAsia" w:cstheme="minorHAnsi"/>
          <w:i/>
          <w:iCs/>
          <w:szCs w:val="22"/>
          <w:lang w:val="en-US"/>
        </w:rPr>
        <w:t>Understanding o</w:t>
      </w:r>
      <w:r w:rsidR="000472E4">
        <w:rPr>
          <w:rFonts w:eastAsiaTheme="majorEastAsia" w:cstheme="minorHAnsi"/>
          <w:i/>
          <w:iCs/>
          <w:szCs w:val="22"/>
          <w:lang w:val="en-US"/>
        </w:rPr>
        <w:t>perators and operations</w:t>
      </w:r>
    </w:p>
    <w:p w14:paraId="3EC69799" w14:textId="1C127FE1" w:rsidR="000472E4" w:rsidRDefault="000472E4" w:rsidP="008620CA">
      <w:pPr>
        <w:numPr>
          <w:ilvl w:val="0"/>
          <w:numId w:val="6"/>
        </w:numPr>
        <w:spacing w:before="0" w:line="240" w:lineRule="auto"/>
        <w:ind w:left="714" w:hanging="357"/>
        <w:jc w:val="both"/>
        <w:rPr>
          <w:rFonts w:eastAsiaTheme="majorEastAsia" w:cstheme="minorHAnsi"/>
          <w:szCs w:val="22"/>
          <w:lang w:val="en-US"/>
        </w:rPr>
      </w:pPr>
      <w:r>
        <w:rPr>
          <w:rFonts w:eastAsiaTheme="majorEastAsia" w:cstheme="minorHAnsi"/>
          <w:szCs w:val="22"/>
          <w:lang w:val="en-US"/>
        </w:rPr>
        <w:t>Understand that f</w:t>
      </w:r>
      <w:r w:rsidRPr="0026490E">
        <w:rPr>
          <w:rFonts w:eastAsiaTheme="majorEastAsia" w:cstheme="minorHAnsi"/>
          <w:szCs w:val="22"/>
          <w:lang w:val="en-US"/>
        </w:rPr>
        <w:t>ractions can operate by either ‘shrinking’ it (</w:t>
      </w:r>
      <w:r w:rsidR="00E201EC">
        <w:rPr>
          <w:rFonts w:eastAsiaTheme="majorEastAsia" w:cstheme="minorHAnsi"/>
          <w:szCs w:val="22"/>
          <w:lang w:val="en-US"/>
        </w:rPr>
        <w:t>e.g.</w:t>
      </w:r>
      <w:r w:rsidRPr="0026490E">
        <w:rPr>
          <w:rFonts w:eastAsiaTheme="majorEastAsia" w:cstheme="minorHAnsi"/>
          <w:szCs w:val="22"/>
          <w:lang w:val="en-US"/>
        </w:rPr>
        <w:t xml:space="preserve"> </w:t>
      </w:r>
      <m:oMath>
        <m:f>
          <m:fPr>
            <m:ctrlPr>
              <w:rPr>
                <w:rFonts w:ascii="Cambria Math" w:eastAsiaTheme="majorEastAsia" w:hAnsi="Cambria Math" w:cstheme="minorHAnsi"/>
                <w:szCs w:val="22"/>
                <w:lang w:val="en-US"/>
              </w:rPr>
            </m:ctrlPr>
          </m:fPr>
          <m:num>
            <m:r>
              <m:rPr>
                <m:sty m:val="p"/>
              </m:rPr>
              <w:rPr>
                <w:rFonts w:ascii="Cambria Math" w:eastAsiaTheme="majorEastAsia" w:hAnsi="Cambria Math" w:cstheme="minorHAnsi"/>
                <w:szCs w:val="22"/>
                <w:lang w:val="en-US"/>
              </w:rPr>
              <m:t>1</m:t>
            </m:r>
          </m:num>
          <m:den>
            <m:r>
              <m:rPr>
                <m:sty m:val="p"/>
              </m:rPr>
              <w:rPr>
                <w:rFonts w:ascii="Cambria Math" w:eastAsiaTheme="majorEastAsia" w:hAnsi="Cambria Math" w:cstheme="minorHAnsi"/>
                <w:szCs w:val="22"/>
                <w:lang w:val="en-US"/>
              </w:rPr>
              <m:t>2</m:t>
            </m:r>
          </m:den>
        </m:f>
      </m:oMath>
      <w:r w:rsidRPr="0026490E">
        <w:rPr>
          <w:rFonts w:eastAsiaTheme="majorEastAsia" w:cstheme="minorHAnsi"/>
          <w:szCs w:val="22"/>
          <w:lang w:val="en-US"/>
        </w:rPr>
        <w:t xml:space="preserve"> of 8 = 4) or ‘stretching’ it</w:t>
      </w:r>
      <w:r w:rsidR="00E201EC">
        <w:rPr>
          <w:rFonts w:eastAsiaTheme="majorEastAsia" w:cstheme="minorHAnsi"/>
          <w:szCs w:val="22"/>
          <w:lang w:val="en-US"/>
        </w:rPr>
        <w:t xml:space="preserve"> </w:t>
      </w:r>
      <w:r w:rsidR="00E201EC">
        <w:rPr>
          <w:rFonts w:eastAsiaTheme="majorEastAsia" w:cstheme="minorHAnsi"/>
          <w:szCs w:val="22"/>
          <w:lang w:val="en-US"/>
        </w:rPr>
        <w:br/>
        <w:t>(e.g.</w:t>
      </w:r>
      <w:r w:rsidRPr="0026490E">
        <w:rPr>
          <w:rFonts w:eastAsiaTheme="majorEastAsia" w:cstheme="minorHAnsi"/>
          <w:szCs w:val="22"/>
          <w:lang w:val="en-US"/>
        </w:rPr>
        <w:t xml:space="preserve"> </w:t>
      </w:r>
      <m:oMath>
        <m:r>
          <m:rPr>
            <m:sty m:val="p"/>
          </m:rPr>
          <w:rPr>
            <w:rFonts w:ascii="Cambria Math" w:eastAsiaTheme="majorEastAsia" w:hAnsi="Cambria Math" w:cstheme="minorHAnsi"/>
            <w:szCs w:val="22"/>
            <w:lang w:val="en-US"/>
          </w:rPr>
          <m:t xml:space="preserve"> </m:t>
        </m:r>
        <m:f>
          <m:fPr>
            <m:ctrlPr>
              <w:rPr>
                <w:rFonts w:ascii="Cambria Math" w:eastAsiaTheme="majorEastAsia" w:hAnsi="Cambria Math" w:cstheme="minorHAnsi"/>
                <w:szCs w:val="22"/>
                <w:lang w:val="en-US"/>
              </w:rPr>
            </m:ctrlPr>
          </m:fPr>
          <m:num>
            <m:r>
              <m:rPr>
                <m:sty m:val="p"/>
              </m:rPr>
              <w:rPr>
                <w:rFonts w:ascii="Cambria Math" w:eastAsiaTheme="majorEastAsia" w:hAnsi="Cambria Math" w:cstheme="minorHAnsi"/>
                <w:szCs w:val="22"/>
                <w:lang w:val="en-US"/>
              </w:rPr>
              <m:t>3</m:t>
            </m:r>
          </m:num>
          <m:den>
            <m:r>
              <m:rPr>
                <m:sty m:val="p"/>
              </m:rPr>
              <w:rPr>
                <w:rFonts w:ascii="Cambria Math" w:eastAsiaTheme="majorEastAsia" w:hAnsi="Cambria Math" w:cstheme="minorHAnsi"/>
                <w:szCs w:val="22"/>
                <w:lang w:val="en-US"/>
              </w:rPr>
              <m:t>2</m:t>
            </m:r>
          </m:den>
        </m:f>
      </m:oMath>
      <w:r w:rsidRPr="0026490E">
        <w:rPr>
          <w:rFonts w:eastAsiaTheme="majorEastAsia" w:cstheme="minorHAnsi"/>
          <w:szCs w:val="22"/>
          <w:lang w:val="en-US"/>
        </w:rPr>
        <w:t xml:space="preserve"> of 6 = 9)</w:t>
      </w:r>
    </w:p>
    <w:p w14:paraId="63B2AF3B" w14:textId="51B24A70" w:rsidR="000472E4" w:rsidRPr="0026490E" w:rsidRDefault="000472E4" w:rsidP="008620CA">
      <w:pPr>
        <w:numPr>
          <w:ilvl w:val="0"/>
          <w:numId w:val="10"/>
        </w:numPr>
        <w:spacing w:before="0" w:line="240" w:lineRule="auto"/>
        <w:jc w:val="both"/>
        <w:rPr>
          <w:rFonts w:eastAsiaTheme="majorEastAsia" w:cstheme="minorHAnsi"/>
          <w:szCs w:val="22"/>
        </w:rPr>
      </w:pPr>
      <w:r w:rsidRPr="0026490E">
        <w:rPr>
          <w:rFonts w:eastAsiaTheme="majorEastAsia" w:cstheme="minorHAnsi"/>
          <w:szCs w:val="22"/>
        </w:rPr>
        <w:t>Combine and partition rational numbers using appropriate physical or mental tools, renaming as appropriate [Questions 4, 6, 10-12, 14, 16, 18]</w:t>
      </w:r>
    </w:p>
    <w:p w14:paraId="58F964CA" w14:textId="3FDE831A" w:rsidR="000472E4" w:rsidRPr="0026490E" w:rsidRDefault="000472E4" w:rsidP="008620CA">
      <w:pPr>
        <w:numPr>
          <w:ilvl w:val="0"/>
          <w:numId w:val="10"/>
        </w:numPr>
        <w:spacing w:before="0" w:line="240" w:lineRule="auto"/>
        <w:jc w:val="both"/>
        <w:rPr>
          <w:rFonts w:eastAsiaTheme="majorEastAsia" w:cstheme="minorHAnsi"/>
          <w:szCs w:val="22"/>
        </w:rPr>
      </w:pPr>
      <w:r w:rsidRPr="0026490E">
        <w:rPr>
          <w:rFonts w:eastAsiaTheme="majorEastAsia" w:cstheme="minorHAnsi"/>
          <w:szCs w:val="22"/>
        </w:rPr>
        <w:t>Estimate the answer appropriately in a rational number calculation [Questions 8, 16, 17, 19, 20</w:t>
      </w:r>
      <w:r w:rsidR="003D7708">
        <w:rPr>
          <w:rFonts w:eastAsiaTheme="majorEastAsia" w:cstheme="minorHAnsi"/>
          <w:szCs w:val="22"/>
        </w:rPr>
        <w:t>, 21</w:t>
      </w:r>
      <w:r w:rsidRPr="0026490E">
        <w:rPr>
          <w:rFonts w:eastAsiaTheme="majorEastAsia" w:cstheme="minorHAnsi"/>
          <w:szCs w:val="22"/>
        </w:rPr>
        <w:t>]</w:t>
      </w:r>
    </w:p>
    <w:p w14:paraId="729C8AF9" w14:textId="7CD5A972" w:rsidR="000472E4" w:rsidRPr="0026490E" w:rsidRDefault="000472E4" w:rsidP="008620CA">
      <w:pPr>
        <w:numPr>
          <w:ilvl w:val="0"/>
          <w:numId w:val="10"/>
        </w:numPr>
        <w:spacing w:before="0" w:line="240" w:lineRule="auto"/>
        <w:jc w:val="both"/>
        <w:rPr>
          <w:rFonts w:eastAsiaTheme="majorEastAsia" w:cstheme="minorHAnsi"/>
          <w:szCs w:val="22"/>
        </w:rPr>
      </w:pPr>
      <w:r w:rsidRPr="0026490E">
        <w:rPr>
          <w:rFonts w:eastAsiaTheme="majorEastAsia" w:cstheme="minorHAnsi"/>
          <w:szCs w:val="22"/>
        </w:rPr>
        <w:t>Can nominate a problem situation to which a particular rational number operation might apply, and conversely can represent a relevant rational number operation given the problem situation [Questions 17, 19, 20</w:t>
      </w:r>
      <w:r w:rsidR="003D7708">
        <w:rPr>
          <w:rFonts w:eastAsiaTheme="majorEastAsia" w:cstheme="minorHAnsi"/>
          <w:szCs w:val="22"/>
        </w:rPr>
        <w:t>, 21</w:t>
      </w:r>
      <w:r w:rsidRPr="0026490E">
        <w:rPr>
          <w:rFonts w:eastAsiaTheme="majorEastAsia" w:cstheme="minorHAnsi"/>
          <w:szCs w:val="22"/>
        </w:rPr>
        <w:t>]</w:t>
      </w:r>
    </w:p>
    <w:p w14:paraId="7A8C5A61" w14:textId="17E169F3" w:rsidR="000472E4" w:rsidRPr="00E87F50" w:rsidRDefault="00246081" w:rsidP="000472E4">
      <w:pPr>
        <w:jc w:val="both"/>
        <w:rPr>
          <w:rFonts w:eastAsiaTheme="majorEastAsia" w:cstheme="minorHAnsi"/>
          <w:szCs w:val="22"/>
        </w:rPr>
      </w:pPr>
      <w:r>
        <w:rPr>
          <w:rFonts w:eastAsiaTheme="majorEastAsia" w:cstheme="minorHAnsi"/>
          <w:i/>
          <w:iCs/>
          <w:szCs w:val="22"/>
          <w:lang w:val="en-US"/>
        </w:rPr>
        <w:t>Understanding r</w:t>
      </w:r>
      <w:r w:rsidR="000472E4" w:rsidRPr="004734E9">
        <w:rPr>
          <w:rFonts w:eastAsiaTheme="majorEastAsia" w:cstheme="minorHAnsi"/>
          <w:i/>
          <w:iCs/>
          <w:szCs w:val="22"/>
          <w:lang w:val="en-US"/>
        </w:rPr>
        <w:t>atios and rate</w:t>
      </w:r>
      <w:r w:rsidR="00FC0565">
        <w:rPr>
          <w:rFonts w:eastAsiaTheme="majorEastAsia" w:cstheme="minorHAnsi"/>
          <w:i/>
          <w:iCs/>
          <w:szCs w:val="22"/>
          <w:lang w:val="en-US"/>
        </w:rPr>
        <w:t>s</w:t>
      </w:r>
      <w:r w:rsidR="000472E4" w:rsidRPr="004734E9">
        <w:rPr>
          <w:rFonts w:eastAsiaTheme="majorEastAsia" w:cstheme="minorHAnsi"/>
          <w:i/>
          <w:iCs/>
          <w:szCs w:val="22"/>
          <w:lang w:val="en-US"/>
        </w:rPr>
        <w:t xml:space="preserve"> </w:t>
      </w:r>
    </w:p>
    <w:p w14:paraId="7574390A" w14:textId="126CDFF2" w:rsidR="000472E4" w:rsidRPr="00AA583F" w:rsidRDefault="00E201EC" w:rsidP="008620CA">
      <w:pPr>
        <w:numPr>
          <w:ilvl w:val="0"/>
          <w:numId w:val="6"/>
        </w:numPr>
        <w:spacing w:before="0" w:line="240" w:lineRule="auto"/>
        <w:ind w:left="714" w:hanging="357"/>
        <w:jc w:val="both"/>
        <w:rPr>
          <w:rFonts w:eastAsiaTheme="majorEastAsia" w:cstheme="minorHAnsi"/>
          <w:szCs w:val="22"/>
        </w:rPr>
      </w:pPr>
      <w:r>
        <w:rPr>
          <w:rFonts w:eastAsiaTheme="majorEastAsia" w:cstheme="minorHAnsi"/>
          <w:szCs w:val="22"/>
          <w:lang w:val="en-US"/>
        </w:rPr>
        <w:t>U</w:t>
      </w:r>
      <w:r w:rsidR="000472E4">
        <w:rPr>
          <w:rFonts w:eastAsiaTheme="majorEastAsia" w:cstheme="minorHAnsi"/>
          <w:szCs w:val="22"/>
          <w:lang w:val="en-US"/>
        </w:rPr>
        <w:t>nderstand that a</w:t>
      </w:r>
      <w:r w:rsidR="000472E4" w:rsidRPr="00982747">
        <w:rPr>
          <w:rFonts w:eastAsiaTheme="majorEastAsia" w:cstheme="minorHAnsi"/>
          <w:szCs w:val="22"/>
          <w:lang w:val="en-US"/>
        </w:rPr>
        <w:t xml:space="preserve"> ratio is a comparison of any two quantities. Rates can be thought of as descriptions of the way quantities change over time</w:t>
      </w:r>
      <w:r w:rsidR="000472E4">
        <w:rPr>
          <w:rFonts w:eastAsiaTheme="majorEastAsia" w:cstheme="minorHAnsi"/>
          <w:szCs w:val="22"/>
          <w:lang w:val="en-US"/>
        </w:rPr>
        <w:t xml:space="preserve"> </w:t>
      </w:r>
    </w:p>
    <w:p w14:paraId="06BD33F1" w14:textId="77777777" w:rsidR="000472E4" w:rsidRPr="004B012C" w:rsidRDefault="000472E4" w:rsidP="000472E4">
      <w:pPr>
        <w:pStyle w:val="Heading2"/>
        <w:spacing w:before="240"/>
        <w:rPr>
          <w:szCs w:val="32"/>
        </w:rPr>
      </w:pPr>
      <w:bookmarkStart w:id="23" w:name="_Toc182833616"/>
      <w:bookmarkStart w:id="24" w:name="_Toc182913477"/>
      <w:bookmarkStart w:id="25" w:name="_Toc191291180"/>
      <w:r w:rsidRPr="004B012C">
        <w:rPr>
          <w:szCs w:val="32"/>
        </w:rPr>
        <w:t>Insight Assessment Platform</w:t>
      </w:r>
      <w:bookmarkEnd w:id="23"/>
      <w:bookmarkEnd w:id="24"/>
      <w:bookmarkEnd w:id="25"/>
    </w:p>
    <w:p w14:paraId="237E490B" w14:textId="54F7A346" w:rsidR="000472E4" w:rsidRPr="00AA583F" w:rsidRDefault="000472E4" w:rsidP="000472E4">
      <w:pPr>
        <w:jc w:val="both"/>
      </w:pPr>
      <w:r w:rsidRPr="00AA583F">
        <w:t xml:space="preserve">The FDOI is hosted on the Victorian Curriculum and Assessment Authority’s </w:t>
      </w:r>
      <w:r w:rsidR="00DE53FE">
        <w:t xml:space="preserve">(VCAA’s) </w:t>
      </w:r>
      <w:r w:rsidRPr="00AA583F">
        <w:t>Insight Assessment Platform.</w:t>
      </w:r>
    </w:p>
    <w:p w14:paraId="3EC4F015" w14:textId="77777777" w:rsidR="000472E4" w:rsidRPr="00AA583F" w:rsidRDefault="000472E4" w:rsidP="000472E4">
      <w:pPr>
        <w:jc w:val="both"/>
      </w:pPr>
      <w:r w:rsidRPr="00AA583F">
        <w:t xml:space="preserve">Teachers can access the FDOI via </w:t>
      </w:r>
      <w:r>
        <w:t xml:space="preserve">school log-in here: </w:t>
      </w:r>
      <w:hyperlink r:id="rId20" w:history="1">
        <w:r>
          <w:rPr>
            <w:rStyle w:val="Hyperlink"/>
          </w:rPr>
          <w:t>Acc</w:t>
        </w:r>
        <w:r>
          <w:rPr>
            <w:rStyle w:val="Hyperlink"/>
          </w:rPr>
          <w:t>e</w:t>
        </w:r>
        <w:r>
          <w:rPr>
            <w:rStyle w:val="Hyperlink"/>
          </w:rPr>
          <w:t>ssing the Insight Assessment Platform (Login) (vcaa.vic.edu.au)</w:t>
        </w:r>
      </w:hyperlink>
    </w:p>
    <w:p w14:paraId="243B1B3D" w14:textId="2C09DEC3" w:rsidR="000472E4" w:rsidRPr="000479CD" w:rsidRDefault="000472E4" w:rsidP="000472E4">
      <w:pPr>
        <w:jc w:val="both"/>
      </w:pPr>
      <w:r>
        <w:t xml:space="preserve">All supportive documentation, such as the </w:t>
      </w:r>
      <w:r>
        <w:rPr>
          <w:i/>
          <w:iCs/>
        </w:rPr>
        <w:t>FD</w:t>
      </w:r>
      <w:r w:rsidRPr="00052F8D">
        <w:rPr>
          <w:i/>
          <w:iCs/>
        </w:rPr>
        <w:t>OI Equipment Checklist</w:t>
      </w:r>
      <w:r>
        <w:t xml:space="preserve"> and the </w:t>
      </w:r>
      <w:r>
        <w:rPr>
          <w:i/>
          <w:iCs/>
        </w:rPr>
        <w:t>FD</w:t>
      </w:r>
      <w:r w:rsidRPr="00052F8D">
        <w:rPr>
          <w:i/>
          <w:iCs/>
        </w:rPr>
        <w:t>OI Mapping to the Victorian Curriculum F-10</w:t>
      </w:r>
      <w:r>
        <w:rPr>
          <w:i/>
          <w:iCs/>
        </w:rPr>
        <w:t>: Mathematics Version 2.0</w:t>
      </w:r>
      <w:r>
        <w:t>, are located on the department</w:t>
      </w:r>
      <w:r w:rsidR="00570BFC">
        <w:t>’s</w:t>
      </w:r>
      <w:r>
        <w:t xml:space="preserve"> website: </w:t>
      </w:r>
      <w:hyperlink r:id="rId21" w:history="1">
        <w:r w:rsidRPr="00E11B4E">
          <w:rPr>
            <w:rStyle w:val="Hyperlink"/>
          </w:rPr>
          <w:t>Mathematics Online Interview and Fractions and Decimals Online Interview</w:t>
        </w:r>
      </w:hyperlink>
      <w:r>
        <w:t>.</w:t>
      </w:r>
    </w:p>
    <w:p w14:paraId="0A90C330" w14:textId="77777777" w:rsidR="000472E4" w:rsidRDefault="000472E4" w:rsidP="000472E4">
      <w:pPr>
        <w:jc w:val="both"/>
        <w:rPr>
          <w:szCs w:val="22"/>
        </w:rPr>
      </w:pPr>
    </w:p>
    <w:p w14:paraId="222E5532" w14:textId="5D176527" w:rsidR="000472E4" w:rsidRPr="00B43A89" w:rsidRDefault="000472E4" w:rsidP="00FB2C49">
      <w:pPr>
        <w:pStyle w:val="Heading2"/>
        <w:rPr>
          <w:lang w:val="en-GB"/>
        </w:rPr>
      </w:pPr>
      <w:bookmarkStart w:id="26" w:name="_Ref176447256"/>
      <w:bookmarkStart w:id="27" w:name="_Ref176447259"/>
      <w:bookmarkStart w:id="28" w:name="_Ref176447260"/>
      <w:bookmarkStart w:id="29" w:name="_Ref176447265"/>
      <w:bookmarkStart w:id="30" w:name="_Toc182833617"/>
      <w:bookmarkStart w:id="31" w:name="_Toc182913478"/>
      <w:bookmarkStart w:id="32" w:name="_Toc191291181"/>
      <w:r>
        <w:lastRenderedPageBreak/>
        <w:t>D</w:t>
      </w:r>
      <w:r w:rsidRPr="00AA00D0">
        <w:t>ifference</w:t>
      </w:r>
      <w:r>
        <w:t>s</w:t>
      </w:r>
      <w:r w:rsidRPr="00AA00D0">
        <w:t xml:space="preserve"> between </w:t>
      </w:r>
      <w:r>
        <w:t xml:space="preserve">the </w:t>
      </w:r>
      <w:r w:rsidRPr="00AA00D0">
        <w:t>FDOI and</w:t>
      </w:r>
      <w:r>
        <w:t xml:space="preserve"> the</w:t>
      </w:r>
      <w:r w:rsidRPr="00AA00D0">
        <w:t xml:space="preserve"> MOI</w:t>
      </w:r>
      <w:bookmarkEnd w:id="26"/>
      <w:bookmarkEnd w:id="27"/>
      <w:bookmarkEnd w:id="28"/>
      <w:bookmarkEnd w:id="29"/>
      <w:bookmarkEnd w:id="30"/>
      <w:bookmarkEnd w:id="31"/>
      <w:bookmarkEnd w:id="32"/>
    </w:p>
    <w:p w14:paraId="66871928" w14:textId="77777777" w:rsidR="000472E4" w:rsidRPr="00EB6A3D" w:rsidRDefault="000472E4" w:rsidP="000472E4">
      <w:pPr>
        <w:pStyle w:val="Heading3"/>
        <w:rPr>
          <w:rFonts w:cstheme="minorHAnsi"/>
          <w:szCs w:val="22"/>
        </w:rPr>
      </w:pPr>
      <w:bookmarkStart w:id="33" w:name="_Toc177118238"/>
      <w:bookmarkStart w:id="34" w:name="_Toc182913479"/>
      <w:r>
        <w:rPr>
          <w:rFonts w:cstheme="minorHAnsi"/>
          <w:szCs w:val="22"/>
        </w:rPr>
        <w:t>Content</w:t>
      </w:r>
      <w:bookmarkEnd w:id="33"/>
      <w:bookmarkEnd w:id="34"/>
    </w:p>
    <w:p w14:paraId="67DD03FF" w14:textId="038580CA" w:rsidR="000472E4" w:rsidRDefault="000472E4" w:rsidP="000472E4">
      <w:pPr>
        <w:jc w:val="both"/>
      </w:pPr>
      <w:r>
        <w:t xml:space="preserve">The FDOI is one of two </w:t>
      </w:r>
      <w:r w:rsidRPr="00E157B0">
        <w:t>mathematic</w:t>
      </w:r>
      <w:r w:rsidR="00570BFC">
        <w:t>s</w:t>
      </w:r>
      <w:r w:rsidRPr="00E157B0">
        <w:t xml:space="preserve"> assessment tools accessible via the Insight Assessment Platform</w:t>
      </w:r>
      <w:r>
        <w:t>.</w:t>
      </w:r>
      <w:r w:rsidRPr="00E157B0">
        <w:t xml:space="preserve"> </w:t>
      </w:r>
      <w:r>
        <w:t>The FDOI assessment tool is used to measure a student’s understanding of fractions and decimals, whereas t</w:t>
      </w:r>
      <w:r w:rsidRPr="00E157B0">
        <w:t xml:space="preserve">he MOI assessment tool is used </w:t>
      </w:r>
      <w:r w:rsidRPr="0034447D">
        <w:t xml:space="preserve">to measure a student’s mathematical knowledge of </w:t>
      </w:r>
      <w:r w:rsidRPr="00E157B0">
        <w:t>counting</w:t>
      </w:r>
      <w:r>
        <w:t>, place value, addition and subtraction, multiplication and division, time, length measurement, properties of shape, and visualisation.</w:t>
      </w:r>
      <w:r w:rsidR="005009E5">
        <w:t xml:space="preserve"> Further information about the MOI tool can be found </w:t>
      </w:r>
      <w:r w:rsidR="00A6175D">
        <w:t>on the</w:t>
      </w:r>
      <w:r w:rsidR="00C12363">
        <w:t xml:space="preserve"> </w:t>
      </w:r>
      <w:hyperlink r:id="rId22" w:history="1">
        <w:r w:rsidR="00623656" w:rsidRPr="00623656">
          <w:rPr>
            <w:rStyle w:val="Hyperlink"/>
          </w:rPr>
          <w:t>Mathematics Online Interview and Fractions and Decimals Online Interview</w:t>
        </w:r>
      </w:hyperlink>
      <w:r w:rsidR="00A6175D">
        <w:t xml:space="preserve"> web page.</w:t>
      </w:r>
    </w:p>
    <w:p w14:paraId="24EF4021" w14:textId="2F7AEF9E" w:rsidR="000472E4" w:rsidRPr="00FD75BA" w:rsidRDefault="00BF76FE" w:rsidP="000472E4">
      <w:pPr>
        <w:pStyle w:val="Heading3"/>
        <w:rPr>
          <w:rFonts w:cstheme="minorHAnsi"/>
          <w:szCs w:val="22"/>
        </w:rPr>
      </w:pPr>
      <w:r>
        <w:rPr>
          <w:rFonts w:cstheme="minorHAnsi"/>
          <w:szCs w:val="22"/>
        </w:rPr>
        <w:t xml:space="preserve">Target </w:t>
      </w:r>
      <w:r w:rsidR="00657CDF">
        <w:rPr>
          <w:rFonts w:cstheme="minorHAnsi"/>
          <w:szCs w:val="22"/>
        </w:rPr>
        <w:t>year levels</w:t>
      </w:r>
    </w:p>
    <w:p w14:paraId="7A52550F" w14:textId="1DBADFC4" w:rsidR="00EC7D02" w:rsidRDefault="00EC7D02" w:rsidP="00FC34E6">
      <w:pPr>
        <w:pStyle w:val="Alphabetlist"/>
        <w:numPr>
          <w:ilvl w:val="0"/>
          <w:numId w:val="0"/>
        </w:numPr>
        <w:jc w:val="both"/>
      </w:pPr>
      <w:r>
        <w:t>The FDOI is typically used with upper primary and secondary school students in Years 5-</w:t>
      </w:r>
      <w:r w:rsidR="000F23D9">
        <w:t>8</w:t>
      </w:r>
      <w:r w:rsidR="00987B41">
        <w:t xml:space="preserve">, </w:t>
      </w:r>
      <w:r w:rsidR="009644C6">
        <w:t>whereas the MOI is</w:t>
      </w:r>
      <w:r w:rsidR="008C075E">
        <w:t xml:space="preserve"> </w:t>
      </w:r>
      <w:r w:rsidR="004B6A51">
        <w:t xml:space="preserve">generally </w:t>
      </w:r>
      <w:r w:rsidR="00174247">
        <w:t xml:space="preserve">used to assess students from Prep </w:t>
      </w:r>
      <w:r w:rsidR="00827459">
        <w:t>to Year 4</w:t>
      </w:r>
      <w:r w:rsidR="002D0DA9">
        <w:t xml:space="preserve">. </w:t>
      </w:r>
    </w:p>
    <w:p w14:paraId="26F6C9E3" w14:textId="413DC8EF" w:rsidR="00FC34E6" w:rsidRDefault="00FC34E6" w:rsidP="00FC34E6">
      <w:pPr>
        <w:pStyle w:val="Alphabetlist"/>
        <w:numPr>
          <w:ilvl w:val="0"/>
          <w:numId w:val="0"/>
        </w:numPr>
        <w:jc w:val="both"/>
      </w:pPr>
      <w:r>
        <w:t>Regular assessment to monitor learning progression and inform teachers’ decisions to accelerate, slow down or direct targeted interventions is a key practice within the Victorian Teaching and Learning Model (VTLM) 2.0.</w:t>
      </w:r>
    </w:p>
    <w:p w14:paraId="7443B3B0" w14:textId="77777777" w:rsidR="000472E4" w:rsidRDefault="000472E4" w:rsidP="00FB2C49">
      <w:pPr>
        <w:pStyle w:val="Alphabetlist"/>
        <w:numPr>
          <w:ilvl w:val="0"/>
          <w:numId w:val="0"/>
        </w:numPr>
        <w:jc w:val="both"/>
      </w:pPr>
      <w:r>
        <w:t>As a minimum, it is recommended that the FDOI is used:</w:t>
      </w:r>
    </w:p>
    <w:p w14:paraId="645163B1" w14:textId="31385CCD" w:rsidR="000472E4" w:rsidRPr="000E3218" w:rsidRDefault="00A14295" w:rsidP="008620CA">
      <w:pPr>
        <w:pStyle w:val="Alphabetlist"/>
        <w:numPr>
          <w:ilvl w:val="0"/>
          <w:numId w:val="12"/>
        </w:numPr>
        <w:spacing w:before="0" w:line="240" w:lineRule="auto"/>
        <w:jc w:val="both"/>
      </w:pPr>
      <w:r>
        <w:t>at least once for all students in</w:t>
      </w:r>
      <w:r w:rsidR="00887674">
        <w:t xml:space="preserve"> either</w:t>
      </w:r>
      <w:r>
        <w:t xml:space="preserve"> </w:t>
      </w:r>
      <w:r w:rsidR="000472E4" w:rsidRPr="000E3218">
        <w:t xml:space="preserve">Year 5 </w:t>
      </w:r>
      <w:r w:rsidR="00222F0D">
        <w:t>or</w:t>
      </w:r>
      <w:r w:rsidR="000472E4" w:rsidRPr="000E3218">
        <w:t xml:space="preserve"> 6</w:t>
      </w:r>
      <w:r w:rsidR="00887674">
        <w:t xml:space="preserve"> </w:t>
      </w:r>
    </w:p>
    <w:p w14:paraId="216A67C7" w14:textId="170D808F" w:rsidR="000472E4" w:rsidRDefault="0031320F" w:rsidP="008620CA">
      <w:pPr>
        <w:pStyle w:val="Alphabetlist"/>
        <w:numPr>
          <w:ilvl w:val="0"/>
          <w:numId w:val="12"/>
        </w:numPr>
        <w:spacing w:before="0" w:line="240" w:lineRule="auto"/>
        <w:jc w:val="both"/>
      </w:pPr>
      <w:r>
        <w:t xml:space="preserve">at least once for all students in </w:t>
      </w:r>
      <w:r w:rsidR="00887674">
        <w:t xml:space="preserve">either </w:t>
      </w:r>
      <w:r w:rsidR="000472E4" w:rsidRPr="000E3218">
        <w:t xml:space="preserve">Year 7 </w:t>
      </w:r>
      <w:r w:rsidR="00222F0D">
        <w:t>or</w:t>
      </w:r>
      <w:r w:rsidR="000472E4" w:rsidRPr="000E3218">
        <w:t xml:space="preserve"> 8</w:t>
      </w:r>
      <w:r w:rsidR="000472E4">
        <w:t>.</w:t>
      </w:r>
    </w:p>
    <w:p w14:paraId="0A1BF50B" w14:textId="1778EF98" w:rsidR="000472E4" w:rsidRDefault="00DD3B73" w:rsidP="000472E4">
      <w:pPr>
        <w:jc w:val="both"/>
        <w:rPr>
          <w:rFonts w:asciiTheme="majorHAnsi" w:eastAsiaTheme="majorEastAsia" w:hAnsiTheme="majorHAnsi" w:cstheme="majorBidi"/>
          <w:szCs w:val="22"/>
        </w:rPr>
      </w:pPr>
      <w:r>
        <w:rPr>
          <w:rFonts w:asciiTheme="majorHAnsi" w:eastAsiaTheme="majorEastAsia" w:hAnsiTheme="majorHAnsi" w:cstheme="majorBidi"/>
          <w:szCs w:val="22"/>
        </w:rPr>
        <w:t>Teachers may decide to administer the FDOI for s</w:t>
      </w:r>
      <w:r w:rsidR="000472E4" w:rsidRPr="0030092E">
        <w:rPr>
          <w:rFonts w:asciiTheme="majorHAnsi" w:eastAsiaTheme="majorEastAsia" w:hAnsiTheme="majorHAnsi" w:cstheme="majorBidi"/>
          <w:szCs w:val="22"/>
        </w:rPr>
        <w:t>ome students outside th</w:t>
      </w:r>
      <w:r>
        <w:rPr>
          <w:rFonts w:asciiTheme="majorHAnsi" w:eastAsiaTheme="majorEastAsia" w:hAnsiTheme="majorHAnsi" w:cstheme="majorBidi"/>
          <w:szCs w:val="22"/>
        </w:rPr>
        <w:t>e</w:t>
      </w:r>
      <w:r w:rsidR="000472E4" w:rsidRPr="0030092E">
        <w:rPr>
          <w:rFonts w:asciiTheme="majorHAnsi" w:eastAsiaTheme="majorEastAsia" w:hAnsiTheme="majorHAnsi" w:cstheme="majorBidi"/>
          <w:szCs w:val="22"/>
        </w:rPr>
        <w:t>s</w:t>
      </w:r>
      <w:r>
        <w:rPr>
          <w:rFonts w:asciiTheme="majorHAnsi" w:eastAsiaTheme="majorEastAsia" w:hAnsiTheme="majorHAnsi" w:cstheme="majorBidi"/>
          <w:szCs w:val="22"/>
        </w:rPr>
        <w:t>e</w:t>
      </w:r>
      <w:r w:rsidR="000472E4" w:rsidRPr="0030092E">
        <w:rPr>
          <w:rFonts w:asciiTheme="majorHAnsi" w:eastAsiaTheme="majorEastAsia" w:hAnsiTheme="majorHAnsi" w:cstheme="majorBidi"/>
          <w:szCs w:val="22"/>
        </w:rPr>
        <w:t xml:space="preserve"> </w:t>
      </w:r>
      <w:r>
        <w:rPr>
          <w:rFonts w:asciiTheme="majorHAnsi" w:eastAsiaTheme="majorEastAsia" w:hAnsiTheme="majorHAnsi" w:cstheme="majorBidi"/>
          <w:szCs w:val="22"/>
        </w:rPr>
        <w:t>year levels</w:t>
      </w:r>
      <w:r w:rsidR="000472E4" w:rsidRPr="0030092E">
        <w:rPr>
          <w:rFonts w:asciiTheme="majorHAnsi" w:eastAsiaTheme="majorEastAsia" w:hAnsiTheme="majorHAnsi" w:cstheme="majorBidi"/>
          <w:szCs w:val="22"/>
        </w:rPr>
        <w:t xml:space="preserve">, </w:t>
      </w:r>
      <w:r>
        <w:rPr>
          <w:rFonts w:asciiTheme="majorHAnsi" w:eastAsiaTheme="majorEastAsia" w:hAnsiTheme="majorHAnsi" w:cstheme="majorBidi"/>
          <w:szCs w:val="22"/>
        </w:rPr>
        <w:t>for example</w:t>
      </w:r>
      <w:r w:rsidR="0063141D">
        <w:rPr>
          <w:rFonts w:asciiTheme="majorHAnsi" w:eastAsiaTheme="majorEastAsia" w:hAnsiTheme="majorHAnsi" w:cstheme="majorBidi"/>
          <w:szCs w:val="22"/>
        </w:rPr>
        <w:t>,</w:t>
      </w:r>
      <w:r>
        <w:rPr>
          <w:rFonts w:asciiTheme="majorHAnsi" w:eastAsiaTheme="majorEastAsia" w:hAnsiTheme="majorHAnsi" w:cstheme="majorBidi"/>
          <w:szCs w:val="22"/>
        </w:rPr>
        <w:t xml:space="preserve"> </w:t>
      </w:r>
      <w:r w:rsidR="000472E4" w:rsidRPr="0030092E">
        <w:rPr>
          <w:rFonts w:asciiTheme="majorHAnsi" w:eastAsiaTheme="majorEastAsia" w:hAnsiTheme="majorHAnsi" w:cstheme="majorBidi"/>
          <w:szCs w:val="22"/>
        </w:rPr>
        <w:t xml:space="preserve">where </w:t>
      </w:r>
      <w:r>
        <w:rPr>
          <w:rFonts w:asciiTheme="majorHAnsi" w:eastAsiaTheme="majorEastAsia" w:hAnsiTheme="majorHAnsi" w:cstheme="majorBidi"/>
          <w:szCs w:val="22"/>
        </w:rPr>
        <w:t xml:space="preserve">a student is indicating readiness for </w:t>
      </w:r>
      <w:r w:rsidR="000472E4" w:rsidRPr="0030092E">
        <w:rPr>
          <w:rFonts w:asciiTheme="majorHAnsi" w:eastAsiaTheme="majorEastAsia" w:hAnsiTheme="majorHAnsi" w:cstheme="majorBidi"/>
          <w:szCs w:val="22"/>
        </w:rPr>
        <w:t>acceleration</w:t>
      </w:r>
      <w:r w:rsidR="0063141D">
        <w:rPr>
          <w:rFonts w:asciiTheme="majorHAnsi" w:eastAsiaTheme="majorEastAsia" w:hAnsiTheme="majorHAnsi" w:cstheme="majorBidi"/>
          <w:szCs w:val="22"/>
        </w:rPr>
        <w:t>,</w:t>
      </w:r>
      <w:r w:rsidR="000472E4" w:rsidRPr="0030092E">
        <w:rPr>
          <w:rFonts w:asciiTheme="majorHAnsi" w:eastAsiaTheme="majorEastAsia" w:hAnsiTheme="majorHAnsi" w:cstheme="majorBidi"/>
          <w:szCs w:val="22"/>
        </w:rPr>
        <w:t xml:space="preserve"> or difficulties in understanding mathematical concepts.</w:t>
      </w:r>
    </w:p>
    <w:p w14:paraId="702E9C51" w14:textId="17C55E29" w:rsidR="000472E4" w:rsidRPr="00FD75BA" w:rsidRDefault="000472E4" w:rsidP="000472E4">
      <w:pPr>
        <w:jc w:val="both"/>
        <w:rPr>
          <w:rFonts w:asciiTheme="majorHAnsi" w:eastAsiaTheme="majorEastAsia" w:hAnsiTheme="majorHAnsi" w:cstheme="majorBidi"/>
          <w:szCs w:val="22"/>
        </w:rPr>
      </w:pPr>
      <w:r w:rsidRPr="00FD75BA">
        <w:rPr>
          <w:rFonts w:asciiTheme="majorHAnsi" w:eastAsiaTheme="majorEastAsia" w:hAnsiTheme="majorHAnsi" w:cstheme="majorBidi"/>
          <w:szCs w:val="22"/>
        </w:rPr>
        <w:t xml:space="preserve">Some items may pose a high level of difficulty for Years 5 to 8 students, as they focus </w:t>
      </w:r>
      <w:r w:rsidR="009F364C">
        <w:rPr>
          <w:rFonts w:asciiTheme="majorHAnsi" w:eastAsiaTheme="majorEastAsia" w:hAnsiTheme="majorHAnsi" w:cstheme="majorBidi"/>
          <w:szCs w:val="22"/>
        </w:rPr>
        <w:t xml:space="preserve">on </w:t>
      </w:r>
      <w:r w:rsidRPr="00FD75BA">
        <w:rPr>
          <w:rFonts w:asciiTheme="majorHAnsi" w:eastAsiaTheme="majorEastAsia" w:hAnsiTheme="majorHAnsi" w:cstheme="majorBidi"/>
          <w:szCs w:val="22"/>
        </w:rPr>
        <w:t xml:space="preserve">content, skills and understandings that extend beyond the </w:t>
      </w:r>
      <w:r w:rsidR="009F364C">
        <w:rPr>
          <w:rFonts w:asciiTheme="majorHAnsi" w:eastAsiaTheme="majorEastAsia" w:hAnsiTheme="majorHAnsi" w:cstheme="majorBidi"/>
          <w:szCs w:val="22"/>
        </w:rPr>
        <w:t xml:space="preserve">typical </w:t>
      </w:r>
      <w:r w:rsidR="002D14FA">
        <w:rPr>
          <w:rFonts w:asciiTheme="majorHAnsi" w:eastAsiaTheme="majorEastAsia" w:hAnsiTheme="majorHAnsi" w:cstheme="majorBidi"/>
          <w:szCs w:val="22"/>
        </w:rPr>
        <w:t xml:space="preserve">focus of </w:t>
      </w:r>
      <w:r w:rsidR="009F364C">
        <w:rPr>
          <w:rFonts w:asciiTheme="majorHAnsi" w:eastAsiaTheme="majorEastAsia" w:hAnsiTheme="majorHAnsi" w:cstheme="majorBidi"/>
          <w:szCs w:val="22"/>
        </w:rPr>
        <w:t xml:space="preserve">upper primary </w:t>
      </w:r>
      <w:r w:rsidRPr="00FD75BA">
        <w:rPr>
          <w:rFonts w:asciiTheme="majorHAnsi" w:eastAsiaTheme="majorEastAsia" w:hAnsiTheme="majorHAnsi" w:cstheme="majorBidi"/>
          <w:szCs w:val="22"/>
        </w:rPr>
        <w:t xml:space="preserve">teaching of </w:t>
      </w:r>
      <w:r w:rsidR="0091546A">
        <w:rPr>
          <w:rFonts w:asciiTheme="majorHAnsi" w:eastAsiaTheme="majorEastAsia" w:hAnsiTheme="majorHAnsi" w:cstheme="majorBidi"/>
          <w:szCs w:val="22"/>
        </w:rPr>
        <w:t>f</w:t>
      </w:r>
      <w:r w:rsidRPr="00FD75BA">
        <w:rPr>
          <w:rFonts w:asciiTheme="majorHAnsi" w:eastAsiaTheme="majorEastAsia" w:hAnsiTheme="majorHAnsi" w:cstheme="majorBidi"/>
          <w:szCs w:val="22"/>
        </w:rPr>
        <w:t xml:space="preserve">ractions and </w:t>
      </w:r>
      <w:r w:rsidR="0091546A">
        <w:rPr>
          <w:rFonts w:asciiTheme="majorHAnsi" w:eastAsiaTheme="majorEastAsia" w:hAnsiTheme="majorHAnsi" w:cstheme="majorBidi"/>
          <w:szCs w:val="22"/>
        </w:rPr>
        <w:t>d</w:t>
      </w:r>
      <w:r w:rsidRPr="00FD75BA">
        <w:rPr>
          <w:rFonts w:asciiTheme="majorHAnsi" w:eastAsiaTheme="majorEastAsia" w:hAnsiTheme="majorHAnsi" w:cstheme="majorBidi"/>
          <w:szCs w:val="22"/>
        </w:rPr>
        <w:t>ecimals.</w:t>
      </w:r>
      <w:r w:rsidR="00D701A1">
        <w:t xml:space="preserve"> </w:t>
      </w:r>
      <w:r w:rsidRPr="00FD75BA">
        <w:t xml:space="preserve">It is </w:t>
      </w:r>
      <w:r>
        <w:t xml:space="preserve">therefore </w:t>
      </w:r>
      <w:r w:rsidRPr="00FD75BA">
        <w:t>recommended</w:t>
      </w:r>
      <w:r w:rsidRPr="00FD75BA">
        <w:rPr>
          <w:rFonts w:asciiTheme="majorHAnsi" w:eastAsiaTheme="majorEastAsia" w:hAnsiTheme="majorHAnsi" w:cstheme="majorBidi"/>
        </w:rPr>
        <w:t xml:space="preserve"> </w:t>
      </w:r>
      <w:r w:rsidR="002D14FA">
        <w:rPr>
          <w:rFonts w:asciiTheme="majorHAnsi" w:eastAsiaTheme="majorEastAsia" w:hAnsiTheme="majorHAnsi" w:cstheme="majorBidi"/>
        </w:rPr>
        <w:t xml:space="preserve">to use </w:t>
      </w:r>
      <w:r w:rsidRPr="00FD75BA">
        <w:rPr>
          <w:rFonts w:asciiTheme="majorHAnsi" w:eastAsiaTheme="majorEastAsia" w:hAnsiTheme="majorHAnsi" w:cstheme="majorBidi"/>
        </w:rPr>
        <w:t xml:space="preserve">the </w:t>
      </w:r>
      <w:r w:rsidRPr="00FD75BA">
        <w:rPr>
          <w:rFonts w:asciiTheme="majorHAnsi" w:eastAsiaTheme="majorEastAsia" w:hAnsiTheme="majorHAnsi" w:cstheme="majorBidi"/>
          <w:szCs w:val="22"/>
        </w:rPr>
        <w:t xml:space="preserve">‘Fractions’ section of the </w:t>
      </w:r>
      <w:r w:rsidRPr="00FD75BA">
        <w:rPr>
          <w:rFonts w:asciiTheme="majorHAnsi" w:eastAsiaTheme="majorEastAsia" w:hAnsiTheme="majorHAnsi" w:cstheme="majorBidi"/>
        </w:rPr>
        <w:t xml:space="preserve">interview with students </w:t>
      </w:r>
      <w:r w:rsidRPr="00FD75BA">
        <w:rPr>
          <w:rFonts w:asciiTheme="majorHAnsi" w:eastAsiaTheme="majorEastAsia" w:hAnsiTheme="majorHAnsi" w:cstheme="majorBidi"/>
          <w:szCs w:val="22"/>
        </w:rPr>
        <w:t>who are confident and capable with respect to mathematics more generally.</w:t>
      </w:r>
    </w:p>
    <w:p w14:paraId="472FB328" w14:textId="17380D11" w:rsidR="000472E4" w:rsidRPr="00FD75BA" w:rsidRDefault="000472E4" w:rsidP="000472E4">
      <w:pPr>
        <w:jc w:val="both"/>
        <w:rPr>
          <w:rFonts w:asciiTheme="majorHAnsi" w:eastAsiaTheme="majorEastAsia" w:hAnsiTheme="majorHAnsi" w:cstheme="majorBidi"/>
          <w:szCs w:val="22"/>
        </w:rPr>
      </w:pPr>
      <w:r w:rsidRPr="00FD75BA">
        <w:rPr>
          <w:rFonts w:asciiTheme="majorHAnsi" w:eastAsiaTheme="majorEastAsia" w:hAnsiTheme="majorHAnsi" w:cstheme="majorBidi"/>
          <w:szCs w:val="22"/>
        </w:rPr>
        <w:t xml:space="preserve">Even with the </w:t>
      </w:r>
      <w:r>
        <w:rPr>
          <w:rFonts w:asciiTheme="majorHAnsi" w:eastAsiaTheme="majorEastAsia" w:hAnsiTheme="majorHAnsi" w:cstheme="majorBidi"/>
          <w:szCs w:val="22"/>
        </w:rPr>
        <w:t>‘</w:t>
      </w:r>
      <w:r w:rsidRPr="00FD75BA">
        <w:rPr>
          <w:rFonts w:asciiTheme="majorHAnsi" w:eastAsiaTheme="majorEastAsia" w:hAnsiTheme="majorHAnsi" w:cstheme="majorBidi"/>
          <w:szCs w:val="22"/>
        </w:rPr>
        <w:t>Part-Whole</w:t>
      </w:r>
      <w:r>
        <w:rPr>
          <w:rFonts w:asciiTheme="majorHAnsi" w:eastAsiaTheme="majorEastAsia" w:hAnsiTheme="majorHAnsi" w:cstheme="majorBidi"/>
          <w:szCs w:val="22"/>
        </w:rPr>
        <w:t>’</w:t>
      </w:r>
      <w:r w:rsidRPr="00FD75BA">
        <w:rPr>
          <w:rFonts w:asciiTheme="majorHAnsi" w:eastAsiaTheme="majorEastAsia" w:hAnsiTheme="majorHAnsi" w:cstheme="majorBidi"/>
          <w:szCs w:val="22"/>
        </w:rPr>
        <w:t xml:space="preserve"> construct, teaching may be limited to certain aspects of </w:t>
      </w:r>
      <w:r>
        <w:rPr>
          <w:rFonts w:asciiTheme="majorHAnsi" w:eastAsiaTheme="majorEastAsia" w:hAnsiTheme="majorHAnsi" w:cstheme="majorBidi"/>
          <w:szCs w:val="22"/>
        </w:rPr>
        <w:t>‘</w:t>
      </w:r>
      <w:r w:rsidRPr="00FD75BA">
        <w:rPr>
          <w:rFonts w:asciiTheme="majorHAnsi" w:eastAsiaTheme="majorEastAsia" w:hAnsiTheme="majorHAnsi" w:cstheme="majorBidi"/>
          <w:szCs w:val="22"/>
        </w:rPr>
        <w:t>Part-Whole</w:t>
      </w:r>
      <w:r>
        <w:rPr>
          <w:rFonts w:asciiTheme="majorHAnsi" w:eastAsiaTheme="majorEastAsia" w:hAnsiTheme="majorHAnsi" w:cstheme="majorBidi"/>
          <w:szCs w:val="22"/>
        </w:rPr>
        <w:t>’</w:t>
      </w:r>
      <w:r w:rsidRPr="00FD75BA">
        <w:rPr>
          <w:rFonts w:asciiTheme="majorHAnsi" w:eastAsiaTheme="majorEastAsia" w:hAnsiTheme="majorHAnsi" w:cstheme="majorBidi"/>
          <w:szCs w:val="22"/>
        </w:rPr>
        <w:t xml:space="preserve"> thinking. </w:t>
      </w:r>
      <w:r w:rsidR="009A0046">
        <w:rPr>
          <w:rFonts w:asciiTheme="majorHAnsi" w:eastAsiaTheme="majorEastAsia" w:hAnsiTheme="majorHAnsi" w:cstheme="majorBidi"/>
          <w:szCs w:val="22"/>
        </w:rPr>
        <w:t>For example</w:t>
      </w:r>
      <w:r w:rsidRPr="00FD75BA">
        <w:rPr>
          <w:rFonts w:asciiTheme="majorHAnsi" w:eastAsiaTheme="majorEastAsia" w:hAnsiTheme="majorHAnsi" w:cstheme="majorBidi"/>
          <w:szCs w:val="22"/>
        </w:rPr>
        <w:t xml:space="preserve">, </w:t>
      </w:r>
      <w:r w:rsidR="009A0046">
        <w:rPr>
          <w:rFonts w:asciiTheme="majorHAnsi" w:eastAsiaTheme="majorEastAsia" w:hAnsiTheme="majorHAnsi" w:cstheme="majorBidi"/>
          <w:szCs w:val="22"/>
        </w:rPr>
        <w:t xml:space="preserve">upper primary </w:t>
      </w:r>
      <w:r w:rsidRPr="00FD75BA">
        <w:rPr>
          <w:rFonts w:asciiTheme="majorHAnsi" w:eastAsiaTheme="majorEastAsia" w:hAnsiTheme="majorHAnsi" w:cstheme="majorBidi"/>
          <w:szCs w:val="22"/>
        </w:rPr>
        <w:t xml:space="preserve">students </w:t>
      </w:r>
      <w:r w:rsidR="00CC48A6">
        <w:rPr>
          <w:rFonts w:asciiTheme="majorHAnsi" w:eastAsiaTheme="majorEastAsia" w:hAnsiTheme="majorHAnsi" w:cstheme="majorBidi"/>
          <w:szCs w:val="22"/>
        </w:rPr>
        <w:t xml:space="preserve">seldom </w:t>
      </w:r>
      <w:r w:rsidR="007A1BB8">
        <w:rPr>
          <w:rFonts w:asciiTheme="majorHAnsi" w:eastAsiaTheme="majorEastAsia" w:hAnsiTheme="majorHAnsi" w:cstheme="majorBidi"/>
          <w:szCs w:val="22"/>
        </w:rPr>
        <w:t>encounter</w:t>
      </w:r>
      <w:r w:rsidR="00CC48A6">
        <w:rPr>
          <w:rFonts w:asciiTheme="majorHAnsi" w:eastAsiaTheme="majorEastAsia" w:hAnsiTheme="majorHAnsi" w:cstheme="majorBidi"/>
          <w:szCs w:val="22"/>
        </w:rPr>
        <w:t xml:space="preserve"> </w:t>
      </w:r>
      <w:r w:rsidRPr="00FD75BA">
        <w:rPr>
          <w:rFonts w:asciiTheme="majorHAnsi" w:eastAsiaTheme="majorEastAsia" w:hAnsiTheme="majorHAnsi" w:cstheme="majorBidi"/>
          <w:szCs w:val="22"/>
        </w:rPr>
        <w:t xml:space="preserve">wholes </w:t>
      </w:r>
      <w:r w:rsidR="004D317B">
        <w:rPr>
          <w:rFonts w:asciiTheme="majorHAnsi" w:eastAsiaTheme="majorEastAsia" w:hAnsiTheme="majorHAnsi" w:cstheme="majorBidi"/>
          <w:szCs w:val="22"/>
        </w:rPr>
        <w:t xml:space="preserve">that are </w:t>
      </w:r>
      <w:r w:rsidRPr="00FD75BA">
        <w:rPr>
          <w:rFonts w:asciiTheme="majorHAnsi" w:eastAsiaTheme="majorEastAsia" w:hAnsiTheme="majorHAnsi" w:cstheme="majorBidi"/>
          <w:szCs w:val="22"/>
        </w:rPr>
        <w:t xml:space="preserve">partitioned into sections </w:t>
      </w:r>
      <w:r w:rsidR="004D317B">
        <w:rPr>
          <w:rFonts w:asciiTheme="majorHAnsi" w:eastAsiaTheme="majorEastAsia" w:hAnsiTheme="majorHAnsi" w:cstheme="majorBidi"/>
          <w:szCs w:val="22"/>
        </w:rPr>
        <w:t>that are equal areas</w:t>
      </w:r>
      <w:r w:rsidR="00964D0B">
        <w:rPr>
          <w:rFonts w:asciiTheme="majorHAnsi" w:eastAsiaTheme="majorEastAsia" w:hAnsiTheme="majorHAnsi" w:cstheme="majorBidi"/>
          <w:szCs w:val="22"/>
        </w:rPr>
        <w:t xml:space="preserve"> </w:t>
      </w:r>
      <w:r w:rsidRPr="00FD75BA">
        <w:rPr>
          <w:rFonts w:asciiTheme="majorHAnsi" w:eastAsiaTheme="majorEastAsia" w:hAnsiTheme="majorHAnsi" w:cstheme="majorBidi"/>
          <w:szCs w:val="22"/>
        </w:rPr>
        <w:t>but</w:t>
      </w:r>
      <w:r w:rsidR="00964D0B">
        <w:rPr>
          <w:rFonts w:asciiTheme="majorHAnsi" w:eastAsiaTheme="majorEastAsia" w:hAnsiTheme="majorHAnsi" w:cstheme="majorBidi"/>
          <w:szCs w:val="22"/>
        </w:rPr>
        <w:t xml:space="preserve"> are</w:t>
      </w:r>
      <w:r w:rsidRPr="00FD75BA">
        <w:rPr>
          <w:rFonts w:asciiTheme="majorHAnsi" w:eastAsiaTheme="majorEastAsia" w:hAnsiTheme="majorHAnsi" w:cstheme="majorBidi"/>
          <w:szCs w:val="22"/>
        </w:rPr>
        <w:t xml:space="preserve"> not congruent, or </w:t>
      </w:r>
      <w:r w:rsidR="00964D0B">
        <w:rPr>
          <w:rFonts w:asciiTheme="majorHAnsi" w:eastAsiaTheme="majorEastAsia" w:hAnsiTheme="majorHAnsi" w:cstheme="majorBidi"/>
          <w:szCs w:val="22"/>
        </w:rPr>
        <w:t xml:space="preserve">into </w:t>
      </w:r>
      <w:r w:rsidRPr="00FD75BA">
        <w:rPr>
          <w:rFonts w:asciiTheme="majorHAnsi" w:eastAsiaTheme="majorEastAsia" w:hAnsiTheme="majorHAnsi" w:cstheme="majorBidi"/>
          <w:szCs w:val="22"/>
        </w:rPr>
        <w:t xml:space="preserve">unequal parts. Working with tasks such as these support students to develop </w:t>
      </w:r>
      <w:r w:rsidRPr="00FD75BA">
        <w:rPr>
          <w:rFonts w:asciiTheme="majorHAnsi" w:eastAsiaTheme="majorEastAsia" w:hAnsiTheme="majorHAnsi" w:cstheme="majorBidi"/>
          <w:i/>
          <w:szCs w:val="22"/>
        </w:rPr>
        <w:t>proportional reasoning</w:t>
      </w:r>
      <w:r w:rsidRPr="00FD75BA">
        <w:rPr>
          <w:rFonts w:asciiTheme="majorHAnsi" w:eastAsiaTheme="majorEastAsia" w:hAnsiTheme="majorHAnsi" w:cstheme="majorBidi"/>
          <w:szCs w:val="22"/>
        </w:rPr>
        <w:t>: moving from the part to the whole (e.g. “If this is</w:t>
      </w:r>
      <w:r w:rsidRPr="00AA583F">
        <w:rPr>
          <w:rFonts w:asciiTheme="majorHAnsi" w:eastAsiaTheme="majorEastAsia" w:hAnsiTheme="majorHAnsi" w:cstheme="majorBidi"/>
          <w:sz w:val="25"/>
          <w:szCs w:val="25"/>
        </w:rPr>
        <w:t xml:space="preserve"> </w:t>
      </w:r>
      <m:oMath>
        <m:f>
          <m:fPr>
            <m:ctrlPr>
              <w:rPr>
                <w:rFonts w:ascii="Cambria Math" w:eastAsiaTheme="majorEastAsia" w:hAnsi="Cambria Math" w:cstheme="majorBidi"/>
                <w:i/>
                <w:sz w:val="25"/>
                <w:szCs w:val="25"/>
              </w:rPr>
            </m:ctrlPr>
          </m:fPr>
          <m:num>
            <m:r>
              <w:rPr>
                <w:rFonts w:ascii="Cambria Math" w:eastAsiaTheme="majorEastAsia" w:hAnsi="Cambria Math" w:cstheme="majorBidi"/>
                <w:sz w:val="25"/>
                <w:szCs w:val="25"/>
              </w:rPr>
              <m:t>2</m:t>
            </m:r>
          </m:num>
          <m:den>
            <m:r>
              <w:rPr>
                <w:rFonts w:ascii="Cambria Math" w:eastAsiaTheme="majorEastAsia" w:hAnsi="Cambria Math" w:cstheme="majorBidi"/>
                <w:sz w:val="25"/>
                <w:szCs w:val="25"/>
              </w:rPr>
              <m:t>3</m:t>
            </m:r>
          </m:den>
        </m:f>
      </m:oMath>
      <w:r w:rsidRPr="00FD75BA">
        <w:rPr>
          <w:rFonts w:asciiTheme="majorHAnsi" w:eastAsiaTheme="majorEastAsia" w:hAnsiTheme="majorHAnsi" w:cstheme="majorBidi"/>
          <w:szCs w:val="22"/>
        </w:rPr>
        <w:t xml:space="preserve">, draw me what the whole might be”) and moving from the part to the part (e.g. “If this is </w:t>
      </w:r>
      <m:oMath>
        <m:f>
          <m:fPr>
            <m:ctrlPr>
              <w:rPr>
                <w:rFonts w:ascii="Cambria Math" w:eastAsiaTheme="majorEastAsia" w:hAnsi="Cambria Math" w:cstheme="majorBidi"/>
                <w:i/>
                <w:szCs w:val="22"/>
              </w:rPr>
            </m:ctrlPr>
          </m:fPr>
          <m:num>
            <m:r>
              <w:rPr>
                <w:rFonts w:ascii="Cambria Math" w:eastAsiaTheme="majorEastAsia" w:hAnsi="Cambria Math" w:cstheme="majorBidi"/>
                <w:szCs w:val="22"/>
              </w:rPr>
              <m:t>3</m:t>
            </m:r>
          </m:num>
          <m:den>
            <m:r>
              <w:rPr>
                <w:rFonts w:ascii="Cambria Math" w:eastAsiaTheme="majorEastAsia" w:hAnsi="Cambria Math" w:cstheme="majorBidi"/>
                <w:szCs w:val="22"/>
              </w:rPr>
              <m:t>4</m:t>
            </m:r>
          </m:den>
        </m:f>
      </m:oMath>
      <w:r w:rsidRPr="00FD75BA">
        <w:rPr>
          <w:rFonts w:asciiTheme="majorHAnsi" w:eastAsiaTheme="majorEastAsia" w:hAnsiTheme="majorHAnsi" w:cstheme="majorBidi"/>
          <w:szCs w:val="22"/>
        </w:rPr>
        <w:t xml:space="preserve">, show me what </w:t>
      </w:r>
      <m:oMath>
        <m:f>
          <m:fPr>
            <m:ctrlPr>
              <w:rPr>
                <w:rFonts w:ascii="Cambria Math" w:eastAsiaTheme="majorEastAsia" w:hAnsi="Cambria Math" w:cstheme="majorBidi"/>
                <w:i/>
                <w:sz w:val="25"/>
                <w:szCs w:val="25"/>
              </w:rPr>
            </m:ctrlPr>
          </m:fPr>
          <m:num>
            <m:r>
              <w:rPr>
                <w:rFonts w:ascii="Cambria Math" w:eastAsiaTheme="majorEastAsia" w:hAnsi="Cambria Math" w:cstheme="majorBidi"/>
                <w:sz w:val="25"/>
                <w:szCs w:val="25"/>
              </w:rPr>
              <m:t>5</m:t>
            </m:r>
          </m:num>
          <m:den>
            <m:r>
              <w:rPr>
                <w:rFonts w:ascii="Cambria Math" w:eastAsiaTheme="majorEastAsia" w:hAnsi="Cambria Math" w:cstheme="majorBidi"/>
                <w:sz w:val="25"/>
                <w:szCs w:val="25"/>
              </w:rPr>
              <m:t>2</m:t>
            </m:r>
          </m:den>
        </m:f>
      </m:oMath>
      <w:r w:rsidRPr="00FD75BA">
        <w:rPr>
          <w:rFonts w:asciiTheme="majorHAnsi" w:eastAsiaTheme="majorEastAsia" w:hAnsiTheme="majorHAnsi" w:cstheme="majorBidi"/>
          <w:szCs w:val="22"/>
        </w:rPr>
        <w:t xml:space="preserve"> might look like”).</w:t>
      </w:r>
    </w:p>
    <w:p w14:paraId="0BF8D662" w14:textId="77777777" w:rsidR="000472E4" w:rsidRDefault="000472E4" w:rsidP="000472E4">
      <w:pPr>
        <w:jc w:val="both"/>
      </w:pPr>
      <w:r w:rsidRPr="00FD75BA">
        <w:rPr>
          <w:rFonts w:asciiTheme="majorHAnsi" w:eastAsiaTheme="majorEastAsia" w:hAnsiTheme="majorHAnsi" w:cstheme="majorBidi"/>
          <w:szCs w:val="22"/>
        </w:rPr>
        <w:t>Using the tasks with more resilient students also alerts teachers about what to look for during classroom interactions with other students.</w:t>
      </w:r>
      <w:bookmarkStart w:id="35" w:name="_Toc177118240"/>
    </w:p>
    <w:p w14:paraId="644520B3" w14:textId="0026C2C6" w:rsidR="000472E4" w:rsidRPr="00AB0EA2" w:rsidRDefault="00FC34E6" w:rsidP="000472E4">
      <w:pPr>
        <w:pStyle w:val="Heading3"/>
        <w:rPr>
          <w:rFonts w:cstheme="minorHAnsi"/>
          <w:szCs w:val="22"/>
        </w:rPr>
      </w:pPr>
      <w:bookmarkStart w:id="36" w:name="_Toc182913481"/>
      <w:r>
        <w:rPr>
          <w:rFonts w:cstheme="minorHAnsi"/>
          <w:szCs w:val="22"/>
        </w:rPr>
        <w:t>L</w:t>
      </w:r>
      <w:r w:rsidR="000472E4" w:rsidRPr="00B43A89">
        <w:rPr>
          <w:rFonts w:cstheme="minorHAnsi"/>
          <w:szCs w:val="22"/>
        </w:rPr>
        <w:t>inear</w:t>
      </w:r>
      <w:r w:rsidR="000472E4">
        <w:rPr>
          <w:rFonts w:cstheme="minorHAnsi"/>
          <w:szCs w:val="22"/>
        </w:rPr>
        <w:t xml:space="preserve"> questio</w:t>
      </w:r>
      <w:bookmarkEnd w:id="35"/>
      <w:r w:rsidR="000472E4">
        <w:rPr>
          <w:rFonts w:cstheme="minorHAnsi"/>
          <w:szCs w:val="22"/>
        </w:rPr>
        <w:t>ning</w:t>
      </w:r>
      <w:bookmarkEnd w:id="36"/>
    </w:p>
    <w:p w14:paraId="04133821" w14:textId="7EC737BE" w:rsidR="000472E4" w:rsidRDefault="000472E4" w:rsidP="000472E4">
      <w:pPr>
        <w:jc w:val="both"/>
        <w:rPr>
          <w:rFonts w:eastAsiaTheme="majorEastAsia" w:cstheme="minorHAnsi"/>
          <w:szCs w:val="22"/>
        </w:rPr>
      </w:pPr>
      <w:r w:rsidRPr="00AA583F">
        <w:rPr>
          <w:rFonts w:eastAsiaTheme="majorEastAsia" w:cstheme="minorHAnsi"/>
          <w:szCs w:val="22"/>
        </w:rPr>
        <w:t xml:space="preserve">The FDOI </w:t>
      </w:r>
      <w:r>
        <w:rPr>
          <w:rFonts w:eastAsiaTheme="majorEastAsia" w:cstheme="minorHAnsi"/>
          <w:szCs w:val="22"/>
        </w:rPr>
        <w:t>is</w:t>
      </w:r>
      <w:r w:rsidRPr="00AA583F">
        <w:rPr>
          <w:rFonts w:eastAsiaTheme="majorEastAsia" w:cstheme="minorHAnsi"/>
          <w:szCs w:val="22"/>
        </w:rPr>
        <w:t xml:space="preserve"> a linear </w:t>
      </w:r>
      <w:r>
        <w:rPr>
          <w:rFonts w:eastAsiaTheme="majorEastAsia" w:cstheme="minorHAnsi"/>
          <w:szCs w:val="22"/>
        </w:rPr>
        <w:t>assessment tool</w:t>
      </w:r>
      <w:r w:rsidRPr="00AA583F">
        <w:rPr>
          <w:rFonts w:eastAsiaTheme="majorEastAsia" w:cstheme="minorHAnsi"/>
          <w:szCs w:val="22"/>
        </w:rPr>
        <w:t>, where</w:t>
      </w:r>
      <w:r>
        <w:rPr>
          <w:rFonts w:eastAsiaTheme="majorEastAsia" w:cstheme="minorHAnsi"/>
          <w:szCs w:val="22"/>
        </w:rPr>
        <w:t xml:space="preserve">by </w:t>
      </w:r>
      <w:r w:rsidRPr="00AA583F">
        <w:rPr>
          <w:rFonts w:eastAsiaTheme="majorEastAsia" w:cstheme="minorHAnsi"/>
          <w:szCs w:val="22"/>
        </w:rPr>
        <w:t xml:space="preserve">students </w:t>
      </w:r>
      <w:r>
        <w:rPr>
          <w:rFonts w:eastAsiaTheme="majorEastAsia" w:cstheme="minorHAnsi"/>
          <w:szCs w:val="22"/>
        </w:rPr>
        <w:t xml:space="preserve">need to answer all questions from start to finish, in </w:t>
      </w:r>
      <w:r w:rsidR="008C4101">
        <w:rPr>
          <w:rFonts w:eastAsiaTheme="majorEastAsia" w:cstheme="minorHAnsi"/>
          <w:szCs w:val="22"/>
        </w:rPr>
        <w:t xml:space="preserve">any </w:t>
      </w:r>
      <w:r>
        <w:rPr>
          <w:rFonts w:eastAsiaTheme="majorEastAsia" w:cstheme="minorHAnsi"/>
          <w:szCs w:val="22"/>
        </w:rPr>
        <w:t>of the three sections (fractions, decimals and contextual problems)</w:t>
      </w:r>
      <w:r w:rsidRPr="00AA583F">
        <w:rPr>
          <w:rFonts w:eastAsiaTheme="majorEastAsia" w:cstheme="minorHAnsi"/>
          <w:szCs w:val="22"/>
        </w:rPr>
        <w:t>.</w:t>
      </w:r>
      <w:r>
        <w:rPr>
          <w:rFonts w:eastAsiaTheme="majorEastAsia" w:cstheme="minorHAnsi"/>
          <w:szCs w:val="22"/>
        </w:rPr>
        <w:t xml:space="preserve"> It is structured in a way so that all its questions can be attempted by the student regardless of their level of understanding on the given topic. </w:t>
      </w:r>
    </w:p>
    <w:p w14:paraId="705CEFF9" w14:textId="0FB04A96" w:rsidR="000472E4" w:rsidRPr="00BC13B4" w:rsidRDefault="00DC3843" w:rsidP="000472E4">
      <w:pPr>
        <w:jc w:val="both"/>
        <w:rPr>
          <w:rFonts w:eastAsiaTheme="majorEastAsia" w:cstheme="minorHAnsi"/>
          <w:szCs w:val="22"/>
        </w:rPr>
      </w:pPr>
      <w:r>
        <w:rPr>
          <w:rFonts w:eastAsiaTheme="majorEastAsia" w:cstheme="minorHAnsi"/>
          <w:szCs w:val="22"/>
        </w:rPr>
        <w:t>T</w:t>
      </w:r>
      <w:r w:rsidR="000472E4">
        <w:rPr>
          <w:rFonts w:eastAsiaTheme="majorEastAsia" w:cstheme="minorHAnsi"/>
          <w:szCs w:val="22"/>
        </w:rPr>
        <w:t>he</w:t>
      </w:r>
      <w:r w:rsidR="000472E4" w:rsidRPr="004066C1">
        <w:rPr>
          <w:rFonts w:eastAsiaTheme="majorEastAsia" w:cstheme="minorHAnsi"/>
          <w:szCs w:val="22"/>
        </w:rPr>
        <w:t xml:space="preserve"> pilot</w:t>
      </w:r>
      <w:r w:rsidR="000472E4">
        <w:rPr>
          <w:rFonts w:eastAsiaTheme="majorEastAsia" w:cstheme="minorHAnsi"/>
          <w:szCs w:val="22"/>
        </w:rPr>
        <w:t xml:space="preserve"> of the FDOI</w:t>
      </w:r>
      <w:r>
        <w:rPr>
          <w:rFonts w:eastAsiaTheme="majorEastAsia" w:cstheme="minorHAnsi"/>
          <w:szCs w:val="22"/>
        </w:rPr>
        <w:t xml:space="preserve"> demonstrated </w:t>
      </w:r>
      <w:r w:rsidR="000472E4">
        <w:rPr>
          <w:rFonts w:eastAsiaTheme="majorEastAsia" w:cstheme="minorHAnsi"/>
          <w:szCs w:val="22"/>
        </w:rPr>
        <w:t>that a students’</w:t>
      </w:r>
      <w:r w:rsidR="000472E4" w:rsidRPr="004066C1">
        <w:rPr>
          <w:rFonts w:eastAsiaTheme="majorEastAsia" w:cstheme="minorHAnsi"/>
          <w:szCs w:val="22"/>
        </w:rPr>
        <w:t xml:space="preserve"> success on a particular </w:t>
      </w:r>
      <w:r w:rsidR="000472E4">
        <w:rPr>
          <w:rFonts w:eastAsiaTheme="majorEastAsia" w:cstheme="minorHAnsi"/>
          <w:szCs w:val="22"/>
        </w:rPr>
        <w:t xml:space="preserve">fraction </w:t>
      </w:r>
      <w:r w:rsidR="000472E4" w:rsidRPr="004066C1">
        <w:rPr>
          <w:rFonts w:eastAsiaTheme="majorEastAsia" w:cstheme="minorHAnsi"/>
          <w:szCs w:val="22"/>
        </w:rPr>
        <w:t>construct</w:t>
      </w:r>
      <w:r w:rsidR="000472E4">
        <w:rPr>
          <w:rFonts w:eastAsiaTheme="majorEastAsia" w:cstheme="minorHAnsi"/>
          <w:szCs w:val="22"/>
        </w:rPr>
        <w:t xml:space="preserve"> </w:t>
      </w:r>
      <w:r w:rsidR="000472E4" w:rsidRPr="004066C1">
        <w:rPr>
          <w:rFonts w:eastAsiaTheme="majorEastAsia" w:cstheme="minorHAnsi"/>
          <w:szCs w:val="22"/>
        </w:rPr>
        <w:t xml:space="preserve">did not predict </w:t>
      </w:r>
      <w:r w:rsidR="000472E4">
        <w:rPr>
          <w:rFonts w:eastAsiaTheme="majorEastAsia" w:cstheme="minorHAnsi"/>
          <w:szCs w:val="22"/>
        </w:rPr>
        <w:t xml:space="preserve">their </w:t>
      </w:r>
      <w:r w:rsidR="000472E4" w:rsidRPr="004066C1">
        <w:rPr>
          <w:rFonts w:eastAsiaTheme="majorEastAsia" w:cstheme="minorHAnsi"/>
          <w:szCs w:val="22"/>
        </w:rPr>
        <w:t>success</w:t>
      </w:r>
      <w:r w:rsidR="000472E4">
        <w:rPr>
          <w:rFonts w:eastAsiaTheme="majorEastAsia" w:cstheme="minorHAnsi"/>
          <w:szCs w:val="22"/>
        </w:rPr>
        <w:t xml:space="preserve"> </w:t>
      </w:r>
      <w:r w:rsidR="000472E4" w:rsidRPr="004066C1">
        <w:rPr>
          <w:rFonts w:eastAsiaTheme="majorEastAsia" w:cstheme="minorHAnsi"/>
          <w:szCs w:val="22"/>
        </w:rPr>
        <w:t xml:space="preserve">on another </w:t>
      </w:r>
      <w:r w:rsidR="000472E4">
        <w:rPr>
          <w:rFonts w:eastAsiaTheme="majorEastAsia" w:cstheme="minorHAnsi"/>
          <w:szCs w:val="22"/>
        </w:rPr>
        <w:t xml:space="preserve">fraction </w:t>
      </w:r>
      <w:r w:rsidR="000472E4" w:rsidRPr="004066C1">
        <w:rPr>
          <w:rFonts w:eastAsiaTheme="majorEastAsia" w:cstheme="minorHAnsi"/>
          <w:szCs w:val="22"/>
        </w:rPr>
        <w:t>construct</w:t>
      </w:r>
      <w:r w:rsidR="000472E4">
        <w:rPr>
          <w:rFonts w:eastAsiaTheme="majorEastAsia" w:cstheme="minorHAnsi"/>
          <w:szCs w:val="22"/>
        </w:rPr>
        <w:t>. F</w:t>
      </w:r>
      <w:r w:rsidR="000472E4" w:rsidRPr="004066C1">
        <w:rPr>
          <w:rFonts w:eastAsiaTheme="majorEastAsia" w:cstheme="minorHAnsi"/>
          <w:szCs w:val="22"/>
        </w:rPr>
        <w:t xml:space="preserve">or example, a student’s </w:t>
      </w:r>
      <w:r w:rsidR="000472E4">
        <w:rPr>
          <w:rFonts w:eastAsiaTheme="majorEastAsia" w:cstheme="minorHAnsi"/>
          <w:szCs w:val="22"/>
        </w:rPr>
        <w:t>ability or inability to place</w:t>
      </w:r>
      <w:r w:rsidR="000472E4" w:rsidRPr="004066C1">
        <w:rPr>
          <w:rFonts w:eastAsiaTheme="majorEastAsia" w:cstheme="minorHAnsi"/>
          <w:szCs w:val="22"/>
        </w:rPr>
        <w:t xml:space="preserve"> a fraction on a number line (</w:t>
      </w:r>
      <w:r w:rsidR="000472E4" w:rsidRPr="004066C1">
        <w:rPr>
          <w:rFonts w:eastAsiaTheme="majorEastAsia" w:cstheme="minorHAnsi"/>
          <w:i/>
          <w:iCs/>
          <w:szCs w:val="22"/>
        </w:rPr>
        <w:t>Fractions as measure</w:t>
      </w:r>
      <w:r w:rsidR="000472E4" w:rsidRPr="004066C1">
        <w:rPr>
          <w:rFonts w:eastAsiaTheme="majorEastAsia" w:cstheme="minorHAnsi"/>
          <w:szCs w:val="22"/>
        </w:rPr>
        <w:t xml:space="preserve">) did not necessarily predict </w:t>
      </w:r>
      <w:r w:rsidR="000472E4">
        <w:rPr>
          <w:rFonts w:eastAsiaTheme="majorEastAsia" w:cstheme="minorHAnsi"/>
          <w:szCs w:val="22"/>
        </w:rPr>
        <w:t xml:space="preserve">their ability or inability </w:t>
      </w:r>
      <w:r w:rsidR="00C80729">
        <w:rPr>
          <w:rFonts w:eastAsiaTheme="majorEastAsia" w:cstheme="minorHAnsi"/>
          <w:szCs w:val="22"/>
        </w:rPr>
        <w:t>to</w:t>
      </w:r>
      <w:r w:rsidR="000472E4" w:rsidRPr="004066C1">
        <w:rPr>
          <w:rFonts w:eastAsiaTheme="majorEastAsia" w:cstheme="minorHAnsi"/>
          <w:szCs w:val="22"/>
        </w:rPr>
        <w:t xml:space="preserve"> find </w:t>
      </w:r>
      <m:oMath>
        <m:f>
          <m:fPr>
            <m:ctrlPr>
              <w:rPr>
                <w:rFonts w:ascii="Cambria Math" w:eastAsiaTheme="majorEastAsia" w:hAnsi="Cambria Math" w:cstheme="minorHAnsi"/>
                <w:i/>
                <w:szCs w:val="22"/>
              </w:rPr>
            </m:ctrlPr>
          </m:fPr>
          <m:num>
            <m:r>
              <w:rPr>
                <w:rFonts w:ascii="Cambria Math" w:eastAsiaTheme="majorEastAsia" w:hAnsi="Cambria Math" w:cstheme="minorHAnsi"/>
                <w:szCs w:val="22"/>
              </w:rPr>
              <m:t>2</m:t>
            </m:r>
          </m:num>
          <m:den>
            <m:r>
              <w:rPr>
                <w:rFonts w:ascii="Cambria Math" w:eastAsiaTheme="majorEastAsia" w:hAnsi="Cambria Math" w:cstheme="minorHAnsi"/>
                <w:szCs w:val="22"/>
              </w:rPr>
              <m:t>3</m:t>
            </m:r>
          </m:den>
        </m:f>
      </m:oMath>
      <w:r w:rsidR="000472E4">
        <w:rPr>
          <w:rFonts w:eastAsiaTheme="majorEastAsia" w:cstheme="minorHAnsi"/>
          <w:szCs w:val="22"/>
        </w:rPr>
        <w:t xml:space="preserve"> </w:t>
      </w:r>
      <w:r w:rsidR="000472E4" w:rsidRPr="004066C1">
        <w:rPr>
          <w:rFonts w:eastAsiaTheme="majorEastAsia" w:cstheme="minorHAnsi"/>
          <w:szCs w:val="22"/>
        </w:rPr>
        <w:t>of 9 (</w:t>
      </w:r>
      <w:r w:rsidR="000472E4" w:rsidRPr="004066C1">
        <w:rPr>
          <w:rFonts w:eastAsiaTheme="majorEastAsia" w:cstheme="minorHAnsi"/>
          <w:i/>
          <w:iCs/>
          <w:szCs w:val="22"/>
        </w:rPr>
        <w:t>Fractions as an operator</w:t>
      </w:r>
      <w:r w:rsidR="000472E4" w:rsidRPr="004066C1">
        <w:rPr>
          <w:rFonts w:eastAsiaTheme="majorEastAsia" w:cstheme="minorHAnsi"/>
          <w:szCs w:val="22"/>
        </w:rPr>
        <w:t>)</w:t>
      </w:r>
      <w:r w:rsidR="00C80729">
        <w:rPr>
          <w:rFonts w:eastAsiaTheme="majorEastAsia" w:cstheme="minorHAnsi"/>
          <w:szCs w:val="22"/>
        </w:rPr>
        <w:t>.</w:t>
      </w:r>
      <w:r w:rsidR="000472E4">
        <w:rPr>
          <w:rFonts w:eastAsiaTheme="majorEastAsia" w:cstheme="minorHAnsi"/>
          <w:szCs w:val="22"/>
        </w:rPr>
        <w:t xml:space="preserve"> </w:t>
      </w:r>
      <w:r w:rsidR="00C80729">
        <w:rPr>
          <w:rFonts w:eastAsiaTheme="majorEastAsia" w:cstheme="minorHAnsi"/>
          <w:szCs w:val="22"/>
        </w:rPr>
        <w:t>Consequently</w:t>
      </w:r>
      <w:r w:rsidR="0099439F">
        <w:rPr>
          <w:rFonts w:eastAsiaTheme="majorEastAsia" w:cstheme="minorHAnsi"/>
          <w:szCs w:val="22"/>
        </w:rPr>
        <w:t xml:space="preserve">, it is open to </w:t>
      </w:r>
      <w:r w:rsidR="000472E4">
        <w:rPr>
          <w:rFonts w:eastAsiaTheme="majorEastAsia" w:cstheme="minorHAnsi"/>
          <w:szCs w:val="22"/>
        </w:rPr>
        <w:t xml:space="preserve">teachers </w:t>
      </w:r>
      <w:r w:rsidR="0099439F">
        <w:rPr>
          <w:rFonts w:eastAsiaTheme="majorEastAsia" w:cstheme="minorHAnsi"/>
          <w:szCs w:val="22"/>
        </w:rPr>
        <w:t xml:space="preserve">to </w:t>
      </w:r>
      <w:r w:rsidR="000472E4">
        <w:rPr>
          <w:rFonts w:eastAsiaTheme="majorEastAsia" w:cstheme="minorHAnsi"/>
          <w:szCs w:val="22"/>
        </w:rPr>
        <w:t xml:space="preserve">administer and complete the entire FDOI in one sitting. </w:t>
      </w:r>
    </w:p>
    <w:p w14:paraId="4A29956B" w14:textId="0403C41E" w:rsidR="000472E4" w:rsidRDefault="000472E4" w:rsidP="00FB2C49">
      <w:pPr>
        <w:jc w:val="both"/>
        <w:rPr>
          <w:rFonts w:eastAsiaTheme="majorEastAsia" w:cstheme="minorHAnsi"/>
          <w:szCs w:val="22"/>
        </w:rPr>
      </w:pPr>
    </w:p>
    <w:p w14:paraId="38560BCE" w14:textId="0E31F357" w:rsidR="000472E4" w:rsidRDefault="000472E4" w:rsidP="008620CA">
      <w:pPr>
        <w:pStyle w:val="Heading1"/>
        <w:numPr>
          <w:ilvl w:val="0"/>
          <w:numId w:val="7"/>
        </w:numPr>
        <w:spacing w:before="240" w:line="240" w:lineRule="auto"/>
      </w:pPr>
      <w:bookmarkStart w:id="37" w:name="_Toc179213376"/>
      <w:bookmarkStart w:id="38" w:name="_Toc179275484"/>
      <w:bookmarkStart w:id="39" w:name="_Toc179289645"/>
      <w:bookmarkStart w:id="40" w:name="_Toc179291104"/>
      <w:bookmarkStart w:id="41" w:name="_Toc179918076"/>
      <w:bookmarkStart w:id="42" w:name="_Toc179918151"/>
      <w:bookmarkStart w:id="43" w:name="_Toc179918436"/>
      <w:bookmarkStart w:id="44" w:name="_Toc179918511"/>
      <w:bookmarkStart w:id="45" w:name="_Toc179918598"/>
      <w:bookmarkStart w:id="46" w:name="_Toc179918778"/>
      <w:bookmarkStart w:id="47" w:name="_Toc179919274"/>
      <w:bookmarkStart w:id="48" w:name="_Toc179919348"/>
      <w:bookmarkStart w:id="49" w:name="_Toc179919422"/>
      <w:bookmarkStart w:id="50" w:name="_Toc179919495"/>
      <w:bookmarkStart w:id="51" w:name="_Toc179921526"/>
      <w:bookmarkStart w:id="52" w:name="_Toc179982379"/>
      <w:bookmarkStart w:id="53" w:name="_Toc179982491"/>
      <w:bookmarkStart w:id="54" w:name="_Toc179983040"/>
      <w:bookmarkStart w:id="55" w:name="_Toc180757263"/>
      <w:bookmarkStart w:id="56" w:name="_Toc182824068"/>
      <w:bookmarkStart w:id="57" w:name="_Toc177050569"/>
      <w:bookmarkStart w:id="58" w:name="_Toc177116641"/>
      <w:bookmarkStart w:id="59" w:name="_Toc177116741"/>
      <w:bookmarkStart w:id="60" w:name="_Toc177118296"/>
      <w:bookmarkStart w:id="61" w:name="_Toc177474273"/>
      <w:bookmarkStart w:id="62" w:name="_Toc178001119"/>
      <w:bookmarkStart w:id="63" w:name="_Toc179213377"/>
      <w:bookmarkStart w:id="64" w:name="_Toc179275485"/>
      <w:bookmarkStart w:id="65" w:name="_Toc179289646"/>
      <w:bookmarkStart w:id="66" w:name="_Toc179291105"/>
      <w:bookmarkStart w:id="67" w:name="_Toc179918077"/>
      <w:bookmarkStart w:id="68" w:name="_Toc179918152"/>
      <w:bookmarkStart w:id="69" w:name="_Toc179918437"/>
      <w:bookmarkStart w:id="70" w:name="_Toc179918512"/>
      <w:bookmarkStart w:id="71" w:name="_Toc179918599"/>
      <w:bookmarkStart w:id="72" w:name="_Toc179918779"/>
      <w:bookmarkStart w:id="73" w:name="_Toc179919275"/>
      <w:bookmarkStart w:id="74" w:name="_Toc179919349"/>
      <w:bookmarkStart w:id="75" w:name="_Toc179919423"/>
      <w:bookmarkStart w:id="76" w:name="_Toc179919496"/>
      <w:bookmarkStart w:id="77" w:name="_Toc179921527"/>
      <w:bookmarkStart w:id="78" w:name="_Toc179982380"/>
      <w:bookmarkStart w:id="79" w:name="_Toc179982492"/>
      <w:bookmarkStart w:id="80" w:name="_Toc179983041"/>
      <w:bookmarkStart w:id="81" w:name="_Toc180757264"/>
      <w:bookmarkStart w:id="82" w:name="_Toc182824069"/>
      <w:bookmarkStart w:id="83" w:name="_Toc177050570"/>
      <w:bookmarkStart w:id="84" w:name="_Toc177116642"/>
      <w:bookmarkStart w:id="85" w:name="_Toc177116742"/>
      <w:bookmarkStart w:id="86" w:name="_Toc177118297"/>
      <w:bookmarkStart w:id="87" w:name="_Toc177474274"/>
      <w:bookmarkStart w:id="88" w:name="_Toc178001120"/>
      <w:bookmarkStart w:id="89" w:name="_Toc179213378"/>
      <w:bookmarkStart w:id="90" w:name="_Toc179275486"/>
      <w:bookmarkStart w:id="91" w:name="_Toc179289647"/>
      <w:bookmarkStart w:id="92" w:name="_Toc179291106"/>
      <w:bookmarkStart w:id="93" w:name="_Toc179918078"/>
      <w:bookmarkStart w:id="94" w:name="_Toc179918153"/>
      <w:bookmarkStart w:id="95" w:name="_Toc179918438"/>
      <w:bookmarkStart w:id="96" w:name="_Toc179918513"/>
      <w:bookmarkStart w:id="97" w:name="_Toc179918600"/>
      <w:bookmarkStart w:id="98" w:name="_Toc179918780"/>
      <w:bookmarkStart w:id="99" w:name="_Toc179919276"/>
      <w:bookmarkStart w:id="100" w:name="_Toc179919350"/>
      <w:bookmarkStart w:id="101" w:name="_Toc179919424"/>
      <w:bookmarkStart w:id="102" w:name="_Toc179919497"/>
      <w:bookmarkStart w:id="103" w:name="_Toc179921528"/>
      <w:bookmarkStart w:id="104" w:name="_Toc179982381"/>
      <w:bookmarkStart w:id="105" w:name="_Toc179982493"/>
      <w:bookmarkStart w:id="106" w:name="_Toc179983042"/>
      <w:bookmarkStart w:id="107" w:name="_Toc180757265"/>
      <w:bookmarkStart w:id="108" w:name="_Toc182824070"/>
      <w:bookmarkStart w:id="109" w:name="_Toc177050571"/>
      <w:bookmarkStart w:id="110" w:name="_Toc177116643"/>
      <w:bookmarkStart w:id="111" w:name="_Toc177116743"/>
      <w:bookmarkStart w:id="112" w:name="_Toc177118298"/>
      <w:bookmarkStart w:id="113" w:name="_Toc177474275"/>
      <w:bookmarkStart w:id="114" w:name="_Toc178001121"/>
      <w:bookmarkStart w:id="115" w:name="_Toc179213379"/>
      <w:bookmarkStart w:id="116" w:name="_Toc179275487"/>
      <w:bookmarkStart w:id="117" w:name="_Toc179289648"/>
      <w:bookmarkStart w:id="118" w:name="_Toc179291107"/>
      <w:bookmarkStart w:id="119" w:name="_Toc179918079"/>
      <w:bookmarkStart w:id="120" w:name="_Toc179918154"/>
      <w:bookmarkStart w:id="121" w:name="_Toc179918439"/>
      <w:bookmarkStart w:id="122" w:name="_Toc179918514"/>
      <w:bookmarkStart w:id="123" w:name="_Toc179918601"/>
      <w:bookmarkStart w:id="124" w:name="_Toc179918781"/>
      <w:bookmarkStart w:id="125" w:name="_Toc179919277"/>
      <w:bookmarkStart w:id="126" w:name="_Toc179919351"/>
      <w:bookmarkStart w:id="127" w:name="_Toc179919425"/>
      <w:bookmarkStart w:id="128" w:name="_Toc179919498"/>
      <w:bookmarkStart w:id="129" w:name="_Toc179921529"/>
      <w:bookmarkStart w:id="130" w:name="_Toc179982382"/>
      <w:bookmarkStart w:id="131" w:name="_Toc179982494"/>
      <w:bookmarkStart w:id="132" w:name="_Toc179983043"/>
      <w:bookmarkStart w:id="133" w:name="_Toc180757266"/>
      <w:bookmarkStart w:id="134" w:name="_Toc182824071"/>
      <w:bookmarkStart w:id="135" w:name="_Toc182833618"/>
      <w:bookmarkStart w:id="136" w:name="_Toc182913482"/>
      <w:bookmarkStart w:id="137" w:name="_Toc19129118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145A2">
        <w:lastRenderedPageBreak/>
        <w:t>Overarching Ideas and Misconceptions</w:t>
      </w:r>
      <w:bookmarkEnd w:id="135"/>
      <w:bookmarkEnd w:id="136"/>
      <w:bookmarkEnd w:id="137"/>
    </w:p>
    <w:p w14:paraId="580FA0D2" w14:textId="77777777" w:rsidR="000472E4" w:rsidRDefault="000472E4" w:rsidP="000472E4">
      <w:pPr>
        <w:pStyle w:val="Heading2"/>
      </w:pPr>
      <w:bookmarkStart w:id="138" w:name="_Toc182833619"/>
      <w:bookmarkStart w:id="139" w:name="_Toc182913483"/>
      <w:bookmarkStart w:id="140" w:name="_Toc191291183"/>
      <w:r>
        <w:t>The purpose of Overarching Ideas and Misconceptions</w:t>
      </w:r>
      <w:bookmarkEnd w:id="138"/>
      <w:bookmarkEnd w:id="139"/>
      <w:bookmarkEnd w:id="140"/>
    </w:p>
    <w:p w14:paraId="6A9980F6" w14:textId="567F8F9B" w:rsidR="000472E4" w:rsidRDefault="000472E4" w:rsidP="000472E4">
      <w:pPr>
        <w:jc w:val="both"/>
      </w:pPr>
      <w:r>
        <w:t xml:space="preserve">The FDOI utilises the concepts of </w:t>
      </w:r>
      <w:r w:rsidR="00280AAE">
        <w:t>‘</w:t>
      </w:r>
      <w:r>
        <w:t>Overarching Ideas</w:t>
      </w:r>
      <w:r w:rsidR="00280AAE">
        <w:t>’</w:t>
      </w:r>
      <w:r>
        <w:t xml:space="preserve"> and </w:t>
      </w:r>
      <w:r w:rsidR="00280AAE">
        <w:t>‘</w:t>
      </w:r>
      <w:r>
        <w:t>Misconceptions</w:t>
      </w:r>
      <w:r w:rsidR="00280AAE">
        <w:t>’</w:t>
      </w:r>
      <w:r>
        <w:t xml:space="preserve"> to describe </w:t>
      </w:r>
      <w:r w:rsidR="003218B1">
        <w:t xml:space="preserve">a student’s </w:t>
      </w:r>
      <w:r>
        <w:t xml:space="preserve">understanding of </w:t>
      </w:r>
      <w:r w:rsidR="0029334C">
        <w:t xml:space="preserve">specific </w:t>
      </w:r>
      <w:r>
        <w:t xml:space="preserve">constructs </w:t>
      </w:r>
      <w:r w:rsidR="000D0747">
        <w:t xml:space="preserve">relating to </w:t>
      </w:r>
      <w:r>
        <w:t>fractions and decimals.</w:t>
      </w:r>
    </w:p>
    <w:p w14:paraId="1DF5540E" w14:textId="4D78F246" w:rsidR="000472E4" w:rsidRPr="00AB420E" w:rsidRDefault="000472E4" w:rsidP="000472E4">
      <w:pPr>
        <w:jc w:val="both"/>
      </w:pPr>
      <w:r w:rsidRPr="00AB420E">
        <w:t xml:space="preserve">Teachers </w:t>
      </w:r>
      <w:r w:rsidR="000D0747">
        <w:t xml:space="preserve">can </w:t>
      </w:r>
      <w:r w:rsidRPr="00AB420E">
        <w:t xml:space="preserve">record student responses directly into the online tool </w:t>
      </w:r>
      <w:r>
        <w:t xml:space="preserve">and </w:t>
      </w:r>
      <w:r w:rsidRPr="00AB420E">
        <w:t>generat</w:t>
      </w:r>
      <w:r>
        <w:t>e</w:t>
      </w:r>
      <w:r w:rsidRPr="00AB420E">
        <w:t xml:space="preserve"> a profile of the student’s mathematical understanding </w:t>
      </w:r>
      <w:r w:rsidR="000D0747" w:rsidRPr="00AB420E">
        <w:t>based on the Overarching Ideas and Misconceptions</w:t>
      </w:r>
      <w:r w:rsidR="000D0747">
        <w:t>.</w:t>
      </w:r>
    </w:p>
    <w:p w14:paraId="67A66C22" w14:textId="1632C4B5" w:rsidR="000472E4" w:rsidRPr="00652A40" w:rsidRDefault="00D91436" w:rsidP="000472E4">
      <w:pPr>
        <w:jc w:val="both"/>
        <w:rPr>
          <w:rFonts w:asciiTheme="majorHAnsi" w:eastAsiaTheme="majorEastAsia" w:hAnsiTheme="majorHAnsi" w:cstheme="majorBidi"/>
          <w:b/>
          <w:bCs/>
          <w:color w:val="247A33" w:themeColor="accent1" w:themeShade="BF"/>
          <w:kern w:val="2"/>
          <w:sz w:val="32"/>
          <w:szCs w:val="32"/>
          <w14:ligatures w14:val="standardContextual"/>
        </w:rPr>
      </w:pPr>
      <w:r>
        <w:t xml:space="preserve">An </w:t>
      </w:r>
      <w:r w:rsidR="000472E4" w:rsidRPr="00AB420E">
        <w:t xml:space="preserve">Overarching </w:t>
      </w:r>
      <w:r w:rsidR="00423BFC">
        <w:t xml:space="preserve">Ideas </w:t>
      </w:r>
      <w:r w:rsidR="000472E4" w:rsidRPr="00AB420E">
        <w:t>and Misconceptions profile provides valuable information for teachers in planning to meet ongoing student learning needs.</w:t>
      </w:r>
    </w:p>
    <w:p w14:paraId="768F4664" w14:textId="77777777" w:rsidR="000472E4" w:rsidRDefault="000472E4" w:rsidP="000472E4">
      <w:pPr>
        <w:rPr>
          <w:b/>
          <w:bCs/>
        </w:rPr>
      </w:pPr>
      <w:r w:rsidRPr="00E51B47">
        <w:rPr>
          <w:b/>
          <w:bCs/>
        </w:rPr>
        <w:t>Overarching Ideas</w:t>
      </w:r>
    </w:p>
    <w:p w14:paraId="718C55B3" w14:textId="27FD3734" w:rsidR="000472E4" w:rsidRDefault="000472E4" w:rsidP="000472E4">
      <w:pPr>
        <w:jc w:val="both"/>
        <w:rPr>
          <w:b/>
          <w:bCs/>
        </w:rPr>
      </w:pPr>
      <w:r w:rsidRPr="00E51B47">
        <w:t>These</w:t>
      </w:r>
      <w:r>
        <w:t xml:space="preserve"> are statements of what a student understands and/or can do within the three sections of Fractions (F), Decimals (D), and Conceptual Problems (CP). These may link to one item (e.g. one question), part of an item (e.g. sub-question), or several parts of items (multiple sub-questions). An example of an </w:t>
      </w:r>
      <w:r w:rsidR="002A4098">
        <w:t>O</w:t>
      </w:r>
      <w:r>
        <w:t>verarching</w:t>
      </w:r>
      <w:r w:rsidR="002A4098">
        <w:t xml:space="preserve"> I</w:t>
      </w:r>
      <w:r>
        <w:t xml:space="preserve">dea is that a student </w:t>
      </w:r>
      <w:r w:rsidR="003078D2">
        <w:t>c</w:t>
      </w:r>
      <w:r w:rsidRPr="00AA583F">
        <w:t>an correctly locate a proper fraction on a number line</w:t>
      </w:r>
      <w:r w:rsidRPr="009C63FC">
        <w:t>.</w:t>
      </w:r>
    </w:p>
    <w:p w14:paraId="2FC0991B" w14:textId="77777777" w:rsidR="000472E4" w:rsidRPr="00E51B47" w:rsidRDefault="000472E4" w:rsidP="000472E4">
      <w:pPr>
        <w:rPr>
          <w:b/>
          <w:bCs/>
        </w:rPr>
      </w:pPr>
      <w:r w:rsidRPr="00E51B47">
        <w:rPr>
          <w:b/>
          <w:bCs/>
        </w:rPr>
        <w:t>Misconceptions</w:t>
      </w:r>
    </w:p>
    <w:p w14:paraId="6FB57503" w14:textId="6116B4BD" w:rsidR="00435A8C" w:rsidRDefault="000472E4" w:rsidP="000472E4">
      <w:pPr>
        <w:jc w:val="both"/>
      </w:pPr>
      <w:r>
        <w:t xml:space="preserve">Misconceptions (M) are ideas which are not </w:t>
      </w:r>
      <w:r w:rsidR="003078D2">
        <w:t xml:space="preserve">accurately </w:t>
      </w:r>
      <w:r>
        <w:t xml:space="preserve">understood. An example of a misconception is </w:t>
      </w:r>
      <w:r w:rsidR="00C316ED">
        <w:t>where a student is</w:t>
      </w:r>
      <w:r>
        <w:t xml:space="preserve"> unable to visualise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 any way other than “seeing” the numbers.</w:t>
      </w:r>
      <w:r w:rsidRPr="00F67EDF">
        <w:t xml:space="preserve"> </w:t>
      </w:r>
    </w:p>
    <w:p w14:paraId="48A7C1A6" w14:textId="76C8295D" w:rsidR="000472E4" w:rsidRDefault="00435A8C" w:rsidP="000472E4">
      <w:pPr>
        <w:jc w:val="both"/>
      </w:pPr>
      <w:r>
        <w:t xml:space="preserve">Overarching </w:t>
      </w:r>
      <w:r w:rsidR="002A4098">
        <w:t>I</w:t>
      </w:r>
      <w:r>
        <w:t xml:space="preserve">deas and </w:t>
      </w:r>
      <w:r w:rsidR="00901B69">
        <w:t>M</w:t>
      </w:r>
      <w:r>
        <w:t xml:space="preserve">isconceptions </w:t>
      </w:r>
      <w:r w:rsidR="000472E4">
        <w:t>are further detailed in</w:t>
      </w:r>
      <w:r w:rsidR="00210200">
        <w:t xml:space="preserve"> the </w:t>
      </w:r>
      <w:hyperlink r:id="rId23" w:history="1">
        <w:r w:rsidR="00210200" w:rsidRPr="00462E26">
          <w:rPr>
            <w:rStyle w:val="Hyperlink"/>
          </w:rPr>
          <w:t>Overarching Ideas and Misconceptions</w:t>
        </w:r>
      </w:hyperlink>
      <w:r w:rsidR="00210200">
        <w:t xml:space="preserve"> document</w:t>
      </w:r>
      <w:r w:rsidR="00210200">
        <w:rPr>
          <w:rStyle w:val="CommentReference"/>
          <w:kern w:val="2"/>
          <w14:ligatures w14:val="standardContextual"/>
        </w:rPr>
        <w:t xml:space="preserve">, </w:t>
      </w:r>
      <w:r w:rsidR="000472E4">
        <w:t>each labelled with a unique identifier code.</w:t>
      </w:r>
    </w:p>
    <w:p w14:paraId="66BCD93D" w14:textId="36DE2787" w:rsidR="000472E4" w:rsidRDefault="0086593F" w:rsidP="000472E4">
      <w:pPr>
        <w:pStyle w:val="Heading2"/>
      </w:pPr>
      <w:bookmarkStart w:id="141" w:name="_Toc191291184"/>
      <w:r>
        <w:t>S</w:t>
      </w:r>
      <w:r w:rsidR="00BB2868">
        <w:t>tudent strategies for Overarching Ideas</w:t>
      </w:r>
      <w:bookmarkEnd w:id="141"/>
    </w:p>
    <w:p w14:paraId="75E6F47D" w14:textId="1B9FD82E" w:rsidR="000472E4" w:rsidRDefault="000472E4" w:rsidP="000472E4">
      <w:pPr>
        <w:jc w:val="both"/>
        <w:rPr>
          <w:rFonts w:eastAsiaTheme="minorEastAsia"/>
        </w:rPr>
      </w:pPr>
      <w:r w:rsidRPr="0024080A">
        <w:rPr>
          <w:rFonts w:eastAsiaTheme="minorEastAsia"/>
        </w:rPr>
        <w:t>This information will assist teachers in developing their understanding in relation to the types of strategies that students use to demonstrate their understanding</w:t>
      </w:r>
      <w:r w:rsidR="00BD3F61" w:rsidRPr="00BD3F61">
        <w:rPr>
          <w:rFonts w:eastAsiaTheme="minorEastAsia"/>
        </w:rPr>
        <w:t xml:space="preserve"> </w:t>
      </w:r>
      <w:r w:rsidR="00BD3F61">
        <w:rPr>
          <w:rFonts w:eastAsiaTheme="minorEastAsia"/>
        </w:rPr>
        <w:t xml:space="preserve">of </w:t>
      </w:r>
      <w:r w:rsidR="00BD3F61" w:rsidRPr="0024080A">
        <w:rPr>
          <w:rFonts w:eastAsiaTheme="minorEastAsia"/>
        </w:rPr>
        <w:t>fraction</w:t>
      </w:r>
      <w:r w:rsidR="00BD3F61">
        <w:rPr>
          <w:rFonts w:eastAsiaTheme="minorEastAsia"/>
        </w:rPr>
        <w:t>s</w:t>
      </w:r>
      <w:r w:rsidR="00AB318B">
        <w:rPr>
          <w:rFonts w:eastAsiaTheme="minorEastAsia"/>
        </w:rPr>
        <w:t>.</w:t>
      </w:r>
      <w:r w:rsidRPr="0024080A">
        <w:rPr>
          <w:rFonts w:eastAsiaTheme="minorEastAsia"/>
        </w:rPr>
        <w:t xml:space="preserve"> </w:t>
      </w:r>
    </w:p>
    <w:p w14:paraId="383E5EDD" w14:textId="77777777" w:rsidR="000472E4" w:rsidRPr="00AA583F" w:rsidRDefault="000472E4" w:rsidP="000472E4">
      <w:pPr>
        <w:jc w:val="both"/>
        <w:rPr>
          <w:rFonts w:eastAsiaTheme="minorEastAsia"/>
          <w:i/>
          <w:iCs/>
        </w:rPr>
      </w:pPr>
      <w:r w:rsidRPr="00AA583F">
        <w:rPr>
          <w:rFonts w:eastAsiaTheme="minorEastAsia"/>
          <w:i/>
          <w:iCs/>
        </w:rPr>
        <w:t>Benchmarking</w:t>
      </w:r>
      <w:r>
        <w:rPr>
          <w:rFonts w:eastAsiaTheme="minorEastAsia"/>
          <w:i/>
          <w:iCs/>
        </w:rPr>
        <w:t>:</w:t>
      </w:r>
      <w:r w:rsidRPr="00AA583F">
        <w:rPr>
          <w:rFonts w:eastAsiaTheme="minorEastAsia"/>
          <w:i/>
          <w:iCs/>
        </w:rPr>
        <w:t xml:space="preserve"> </w:t>
      </w:r>
    </w:p>
    <w:p w14:paraId="4BCA1D13" w14:textId="77777777" w:rsidR="000472E4" w:rsidRPr="007854E0" w:rsidRDefault="000472E4" w:rsidP="008620CA">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Correct benchmarking is evidence that a student understands the relative size of fractions. It is also useful for comparing decimals. When benchmarking, a student will compare a fraction to another well-known fraction, usually a half, or to a whole number such as zero or one. For example, when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7</m:t>
            </m:r>
          </m:den>
        </m:f>
      </m:oMath>
      <w:r w:rsidRPr="007854E0">
        <w:rPr>
          <w:rFonts w:eastAsiaTheme="minorEastAsia" w:cstheme="minorHAnsi"/>
          <w:sz w:val="20"/>
          <w:szCs w:val="20"/>
        </w:rPr>
        <w:t xml:space="preserv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is greater than a half, 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7</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is less than a half, therefore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is bigger.      </w:t>
      </w:r>
    </w:p>
    <w:p w14:paraId="23CA451C" w14:textId="77777777" w:rsidR="000472E4" w:rsidRDefault="000472E4" w:rsidP="000472E4">
      <w:pPr>
        <w:jc w:val="both"/>
        <w:rPr>
          <w:rFonts w:eastAsiaTheme="minorEastAsia"/>
          <w:i/>
          <w:iCs/>
        </w:rPr>
      </w:pPr>
      <w:r w:rsidRPr="00AA583F">
        <w:rPr>
          <w:rFonts w:eastAsiaTheme="minorEastAsia"/>
          <w:i/>
          <w:iCs/>
        </w:rPr>
        <w:t>Residual thinking</w:t>
      </w:r>
      <w:r>
        <w:rPr>
          <w:rFonts w:eastAsiaTheme="minorEastAsia"/>
          <w:i/>
          <w:iCs/>
        </w:rPr>
        <w:t>:</w:t>
      </w:r>
    </w:p>
    <w:p w14:paraId="21CA0988" w14:textId="77777777" w:rsidR="000472E4" w:rsidRPr="007854E0" w:rsidRDefault="000472E4" w:rsidP="008620CA">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The term residual refers to the amount which is required to build up to the whole. For example,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6</m:t>
            </m:r>
          </m:den>
        </m:f>
      </m:oMath>
      <w:r w:rsidRPr="007854E0">
        <w:rPr>
          <w:rFonts w:eastAsiaTheme="minorEastAsia" w:cstheme="minorHAnsi"/>
          <w:sz w:val="20"/>
          <w:szCs w:val="20"/>
        </w:rPr>
        <w:t xml:space="preserve"> has a residual of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6</m:t>
            </m:r>
          </m:den>
        </m:f>
      </m:oMath>
      <w:r w:rsidRPr="007854E0">
        <w:rPr>
          <w:rFonts w:eastAsiaTheme="minorEastAsia" w:cstheme="minorHAnsi"/>
          <w:sz w:val="20"/>
          <w:szCs w:val="20"/>
        </w:rPr>
        <w:t xml:space="preserve">. This thinking is useful for comparing the size of fractions such as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6</m:t>
            </m:r>
          </m:den>
        </m:f>
      </m:oMath>
      <w:r w:rsidRPr="007854E0">
        <w:rPr>
          <w:rFonts w:eastAsiaTheme="minorEastAsia" w:cstheme="minorHAnsi"/>
          <w:sz w:val="20"/>
          <w:szCs w:val="20"/>
        </w:rPr>
        <w:t xml:space="preserve"> 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6</m:t>
            </m:r>
          </m:den>
        </m:f>
      </m:oMath>
      <w:r w:rsidRPr="007854E0">
        <w:rPr>
          <w:rFonts w:eastAsiaTheme="minorEastAsia" w:cstheme="minorHAnsi"/>
          <w:sz w:val="20"/>
          <w:szCs w:val="20"/>
        </w:rPr>
        <w:t xml:space="preserve"> has a residual of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6</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has a residual of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 Therefore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is a larger fraction because it has the smaller residual – the smaller amount to make the whole. Sometimes, however, residual thinking alone is not an efficient strategy. When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7</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&amp;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measuring up the residuals of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7</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&amp;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is not a helpful strategy as you are left with two residuals that are no easier to compare than the original pair. In this case, the residuals then need to be benchmarked to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and 1 to prove which is larger. If students use residual thinking alone with this pair, it should be classified as an unsatisfactory explanation.   </w:t>
      </w:r>
    </w:p>
    <w:p w14:paraId="5EDC6F63" w14:textId="77777777" w:rsidR="000472E4" w:rsidRPr="007854E0" w:rsidRDefault="000472E4" w:rsidP="000472E4">
      <w:pPr>
        <w:jc w:val="both"/>
        <w:rPr>
          <w:rFonts w:eastAsiaTheme="minorEastAsia" w:cstheme="minorHAnsi"/>
          <w:i/>
          <w:iCs/>
        </w:rPr>
      </w:pPr>
      <w:r w:rsidRPr="00AA583F">
        <w:rPr>
          <w:rFonts w:eastAsiaTheme="minorEastAsia"/>
          <w:i/>
          <w:iCs/>
        </w:rPr>
        <w:t>Residua</w:t>
      </w:r>
      <w:r w:rsidRPr="007854E0">
        <w:rPr>
          <w:rFonts w:eastAsiaTheme="minorEastAsia" w:cstheme="minorHAnsi"/>
          <w:i/>
          <w:iCs/>
        </w:rPr>
        <w:t>l thinking with equivalence:</w:t>
      </w:r>
    </w:p>
    <w:p w14:paraId="49A9FFA8" w14:textId="77777777" w:rsidR="000472E4" w:rsidRPr="007854E0" w:rsidRDefault="000472E4" w:rsidP="008620CA">
      <w:pPr>
        <w:pStyle w:val="ListParagraph"/>
        <w:numPr>
          <w:ilvl w:val="0"/>
          <w:numId w:val="13"/>
        </w:numPr>
        <w:jc w:val="both"/>
        <w:rPr>
          <w:rFonts w:eastAsiaTheme="minorEastAsia" w:cstheme="minorHAnsi"/>
          <w:i/>
          <w:iCs/>
          <w:sz w:val="20"/>
          <w:szCs w:val="20"/>
        </w:rPr>
      </w:pPr>
      <w:proofErr w:type="gramStart"/>
      <w:r w:rsidRPr="007854E0">
        <w:rPr>
          <w:rFonts w:eastAsiaTheme="minorEastAsia" w:cstheme="minorHAnsi"/>
          <w:sz w:val="20"/>
          <w:szCs w:val="20"/>
        </w:rPr>
        <w:t>In order to</w:t>
      </w:r>
      <w:proofErr w:type="gramEnd"/>
      <w:r w:rsidRPr="007854E0">
        <w:rPr>
          <w:rFonts w:eastAsiaTheme="minorEastAsia" w:cstheme="minorHAnsi"/>
          <w:sz w:val="20"/>
          <w:szCs w:val="20"/>
        </w:rPr>
        <w:t xml:space="preserve"> use residual thinking effectively, creating an equivalent residual sometimes makes the justification clearer. For example, when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oMath>
      <w:r w:rsidRPr="007854E0">
        <w:rPr>
          <w:rFonts w:eastAsiaTheme="minorEastAsia" w:cstheme="minorHAnsi"/>
          <w:sz w:val="20"/>
          <w:szCs w:val="20"/>
        </w:rPr>
        <w:t xml:space="preserve"> a student may state that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oMath>
      <w:r w:rsidRPr="007854E0">
        <w:rPr>
          <w:rFonts w:eastAsiaTheme="minorEastAsia" w:cstheme="minorHAnsi"/>
          <w:sz w:val="20"/>
          <w:szCs w:val="20"/>
        </w:rPr>
        <w:t xml:space="preserve"> has a residual of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4</m:t>
            </m:r>
          </m:den>
        </m:f>
      </m:oMath>
      <w:r w:rsidRPr="007854E0">
        <w:rPr>
          <w:rFonts w:eastAsiaTheme="minorEastAsia" w:cstheme="minorHAnsi"/>
          <w:sz w:val="20"/>
          <w:szCs w:val="20"/>
        </w:rPr>
        <w:t xml:space="preserve"> or</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Therefore, the residual for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oMath>
      <w:r w:rsidRPr="007854E0">
        <w:rPr>
          <w:rFonts w:eastAsiaTheme="minorEastAsia" w:cstheme="minorHAnsi"/>
          <w:sz w:val="20"/>
          <w:szCs w:val="20"/>
        </w:rPr>
        <w:t xml:space="preserve"> (</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 is smaller than the residual for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oMath>
      <w:r w:rsidRPr="007854E0">
        <w:rPr>
          <w:rFonts w:eastAsiaTheme="minorEastAsia" w:cstheme="minorHAnsi"/>
          <w:sz w:val="20"/>
          <w:szCs w:val="20"/>
        </w:rPr>
        <w:t xml:space="preserve"> (</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The fraction with the smaller residual is the larger fraction.</w:t>
      </w:r>
      <w:r w:rsidRPr="007854E0">
        <w:rPr>
          <w:rFonts w:eastAsiaTheme="minorEastAsia" w:cstheme="minorHAnsi"/>
          <w:i/>
          <w:iCs/>
          <w:sz w:val="20"/>
          <w:szCs w:val="20"/>
        </w:rPr>
        <w:t>    </w:t>
      </w:r>
    </w:p>
    <w:p w14:paraId="161A88D6" w14:textId="77777777" w:rsidR="00E5374B" w:rsidRPr="007854E0" w:rsidRDefault="00E5374B" w:rsidP="00FB2C49">
      <w:pPr>
        <w:pStyle w:val="ListParagraph"/>
        <w:jc w:val="both"/>
        <w:rPr>
          <w:rFonts w:eastAsiaTheme="minorEastAsia" w:cstheme="minorHAnsi"/>
          <w:i/>
          <w:iCs/>
          <w:sz w:val="20"/>
          <w:szCs w:val="20"/>
        </w:rPr>
      </w:pPr>
    </w:p>
    <w:p w14:paraId="19C1AFF1" w14:textId="77777777" w:rsidR="000472E4" w:rsidRPr="007854E0" w:rsidRDefault="000472E4" w:rsidP="000472E4">
      <w:pPr>
        <w:jc w:val="both"/>
        <w:rPr>
          <w:rFonts w:eastAsiaTheme="minorEastAsia" w:cstheme="minorHAnsi"/>
          <w:i/>
          <w:iCs/>
        </w:rPr>
      </w:pPr>
      <w:r w:rsidRPr="007854E0">
        <w:rPr>
          <w:rFonts w:eastAsiaTheme="minorEastAsia" w:cstheme="minorHAnsi"/>
          <w:i/>
          <w:iCs/>
        </w:rPr>
        <w:lastRenderedPageBreak/>
        <w:t>Residual thinking with some other proof</w:t>
      </w:r>
    </w:p>
    <w:p w14:paraId="36877736" w14:textId="77777777" w:rsidR="000472E4" w:rsidRPr="007854E0" w:rsidRDefault="000472E4" w:rsidP="008620CA">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Sometimes residual thinking alone is not the most appropriate strategy. For example, if a student uses residual thinking alone to compare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and</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oMath>
      <w:r w:rsidRPr="007854E0">
        <w:rPr>
          <w:rFonts w:eastAsiaTheme="minorEastAsia" w:cstheme="minorHAnsi"/>
          <w:sz w:val="20"/>
          <w:szCs w:val="20"/>
        </w:rPr>
        <w:t>, they must then convince the interviewer that they can justify which of the residuals is bigger (</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or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 An example of residual with proof might be, “I know one quarter of nine is more than 2 because 2 is a quarter of eight, so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must be less than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therefore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is the bigger fraction”. Please note: an explanation of residual thinking without proof, should be recorded as “other (unsatisfactory explanation for either a correct or incorrect solution)”.    </w:t>
      </w:r>
    </w:p>
    <w:p w14:paraId="08114550" w14:textId="77777777" w:rsidR="00F23B68" w:rsidRPr="007854E0" w:rsidRDefault="00F23B68" w:rsidP="00F23B68">
      <w:pPr>
        <w:jc w:val="both"/>
        <w:rPr>
          <w:rFonts w:eastAsiaTheme="minorEastAsia" w:cstheme="minorHAnsi"/>
          <w:i/>
          <w:iCs/>
        </w:rPr>
      </w:pPr>
      <w:r w:rsidRPr="007854E0">
        <w:rPr>
          <w:rFonts w:eastAsiaTheme="minorEastAsia" w:cstheme="minorHAnsi"/>
          <w:i/>
          <w:iCs/>
        </w:rPr>
        <w:t>Other (satisfactory explanation with a correct solution)</w:t>
      </w:r>
    </w:p>
    <w:p w14:paraId="199CCA62" w14:textId="580EEE6D" w:rsidR="00F23B68" w:rsidRPr="00FB2C49" w:rsidRDefault="00F23B68" w:rsidP="00230DFF">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There are very few correct solutions with appropriate strategies that do not already fall into the provided categories, but it is possible for this to occur. For example: a student may be able to mentally </w:t>
      </w:r>
      <w:r w:rsidRPr="00230DFF">
        <w:rPr>
          <w:rFonts w:eastAsiaTheme="minorEastAsia" w:cstheme="minorHAnsi"/>
          <w:sz w:val="20"/>
          <w:szCs w:val="20"/>
        </w:rPr>
        <w:t xml:space="preserve">convert a fraction to a decimal and then compare or use some other mathematically correct strategy. </w:t>
      </w:r>
      <w:r w:rsidRPr="00FB2C49">
        <w:rPr>
          <w:rFonts w:eastAsiaTheme="minorEastAsia" w:cstheme="minorHAnsi"/>
          <w:sz w:val="20"/>
          <w:szCs w:val="20"/>
        </w:rPr>
        <w:t xml:space="preserve">This option is only for correct solution and appropriate </w:t>
      </w:r>
      <w:r w:rsidR="00230DFF" w:rsidRPr="00FB2C49">
        <w:rPr>
          <w:rFonts w:eastAsiaTheme="minorEastAsia" w:cstheme="minorHAnsi"/>
          <w:sz w:val="20"/>
          <w:szCs w:val="20"/>
        </w:rPr>
        <w:t>explanation.</w:t>
      </w:r>
      <w:r w:rsidR="00230DFF" w:rsidRPr="00FB2C49">
        <w:rPr>
          <w:rFonts w:eastAsiaTheme="minorEastAsia" w:cstheme="minorHAnsi"/>
        </w:rPr>
        <w:t xml:space="preserve"> </w:t>
      </w:r>
    </w:p>
    <w:p w14:paraId="64583273" w14:textId="13C9FB43" w:rsidR="00AB318B" w:rsidRDefault="00D8337B" w:rsidP="00AB318B">
      <w:pPr>
        <w:pStyle w:val="Heading2"/>
        <w:rPr>
          <w:rFonts w:eastAsiaTheme="minorEastAsia"/>
        </w:rPr>
      </w:pPr>
      <w:bookmarkStart w:id="142" w:name="_Toc191291185"/>
      <w:r>
        <w:rPr>
          <w:rFonts w:eastAsiaTheme="minorEastAsia"/>
        </w:rPr>
        <w:t>Identif</w:t>
      </w:r>
      <w:r w:rsidR="00AD6063">
        <w:rPr>
          <w:rFonts w:eastAsiaTheme="minorEastAsia"/>
        </w:rPr>
        <w:t>ying student Misconceptions</w:t>
      </w:r>
      <w:bookmarkEnd w:id="142"/>
    </w:p>
    <w:p w14:paraId="7BC97352" w14:textId="051ACB9F" w:rsidR="00721A2F" w:rsidRPr="00FB2C49" w:rsidRDefault="00721A2F" w:rsidP="00321ED7">
      <w:pPr>
        <w:jc w:val="both"/>
        <w:rPr>
          <w:rFonts w:eastAsiaTheme="minorEastAsia"/>
        </w:rPr>
      </w:pPr>
      <w:r w:rsidRPr="0024080A">
        <w:rPr>
          <w:rFonts w:eastAsiaTheme="minorEastAsia"/>
        </w:rPr>
        <w:t xml:space="preserve">This information will support teachers </w:t>
      </w:r>
      <w:r>
        <w:rPr>
          <w:rFonts w:eastAsiaTheme="minorEastAsia"/>
        </w:rPr>
        <w:t xml:space="preserve">to </w:t>
      </w:r>
      <w:r w:rsidRPr="0024080A">
        <w:rPr>
          <w:rFonts w:eastAsiaTheme="minorEastAsia"/>
        </w:rPr>
        <w:t xml:space="preserve">identify </w:t>
      </w:r>
      <w:r w:rsidR="00477327">
        <w:rPr>
          <w:rFonts w:eastAsiaTheme="minorEastAsia"/>
        </w:rPr>
        <w:t>ways in which</w:t>
      </w:r>
      <w:r w:rsidR="00B83758">
        <w:rPr>
          <w:rFonts w:eastAsiaTheme="minorEastAsia"/>
        </w:rPr>
        <w:t xml:space="preserve"> </w:t>
      </w:r>
      <w:r w:rsidRPr="0024080A">
        <w:rPr>
          <w:rFonts w:eastAsiaTheme="minorEastAsia"/>
        </w:rPr>
        <w:t>student</w:t>
      </w:r>
      <w:r w:rsidR="00000F3B">
        <w:rPr>
          <w:rFonts w:eastAsiaTheme="minorEastAsia"/>
        </w:rPr>
        <w:t xml:space="preserve">s </w:t>
      </w:r>
      <w:r w:rsidR="001C405A">
        <w:rPr>
          <w:rFonts w:eastAsiaTheme="minorEastAsia"/>
        </w:rPr>
        <w:t>can</w:t>
      </w:r>
      <w:r w:rsidR="00000F3B">
        <w:rPr>
          <w:rFonts w:eastAsiaTheme="minorEastAsia"/>
        </w:rPr>
        <w:t xml:space="preserve"> </w:t>
      </w:r>
      <w:r w:rsidR="001E1453">
        <w:rPr>
          <w:rFonts w:eastAsiaTheme="minorEastAsia"/>
        </w:rPr>
        <w:t>incorrectly interpret fractions</w:t>
      </w:r>
      <w:r w:rsidR="0053788A">
        <w:rPr>
          <w:rFonts w:eastAsiaTheme="minorEastAsia"/>
        </w:rPr>
        <w:t>, leading to</w:t>
      </w:r>
      <w:r w:rsidR="00000F3B">
        <w:rPr>
          <w:rFonts w:eastAsiaTheme="minorEastAsia"/>
        </w:rPr>
        <w:t xml:space="preserve"> </w:t>
      </w:r>
      <w:r>
        <w:rPr>
          <w:rFonts w:eastAsiaTheme="minorEastAsia"/>
        </w:rPr>
        <w:t>M</w:t>
      </w:r>
      <w:r w:rsidRPr="0024080A">
        <w:rPr>
          <w:rFonts w:eastAsiaTheme="minorEastAsia"/>
        </w:rPr>
        <w:t>isconception</w:t>
      </w:r>
      <w:r w:rsidR="0022618B">
        <w:rPr>
          <w:rFonts w:eastAsiaTheme="minorEastAsia"/>
        </w:rPr>
        <w:t>s</w:t>
      </w:r>
      <w:r w:rsidRPr="0024080A">
        <w:rPr>
          <w:rFonts w:eastAsiaTheme="minorEastAsia"/>
        </w:rPr>
        <w:t>.</w:t>
      </w:r>
    </w:p>
    <w:p w14:paraId="05F5111C" w14:textId="673E83EE" w:rsidR="000472E4" w:rsidRPr="007854E0" w:rsidRDefault="000472E4" w:rsidP="000472E4">
      <w:pPr>
        <w:jc w:val="both"/>
        <w:rPr>
          <w:rFonts w:eastAsiaTheme="minorEastAsia" w:cstheme="minorHAnsi"/>
          <w:i/>
          <w:iCs/>
          <w:vanish/>
        </w:rPr>
      </w:pPr>
      <w:r w:rsidRPr="007854E0">
        <w:rPr>
          <w:rFonts w:eastAsiaTheme="minorEastAsia" w:cstheme="minorHAnsi"/>
          <w:i/>
          <w:iCs/>
          <w:vanish/>
        </w:rPr>
        <w:t>Top of Form</w:t>
      </w:r>
    </w:p>
    <w:p w14:paraId="259E2562" w14:textId="14A8363C" w:rsidR="000472E4" w:rsidRPr="007854E0" w:rsidRDefault="000472E4" w:rsidP="000472E4">
      <w:pPr>
        <w:jc w:val="both"/>
        <w:rPr>
          <w:rFonts w:eastAsiaTheme="minorEastAsia" w:cstheme="minorHAnsi"/>
          <w:i/>
          <w:iCs/>
        </w:rPr>
      </w:pPr>
      <w:r w:rsidRPr="007854E0">
        <w:rPr>
          <w:rFonts w:eastAsiaTheme="minorEastAsia" w:cstheme="minorHAnsi"/>
          <w:i/>
          <w:iCs/>
        </w:rPr>
        <w:t>Gap thinking</w:t>
      </w:r>
    </w:p>
    <w:p w14:paraId="3F0CDBA5" w14:textId="77777777" w:rsidR="000472E4" w:rsidRPr="007854E0" w:rsidRDefault="000472E4" w:rsidP="008620CA">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This strategy is a form of whole number thinking, where the student compares the whole number difference between the numerator and denominator. For example,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5</m:t>
            </m:r>
          </m:num>
          <m:den>
            <m:r>
              <w:rPr>
                <w:rFonts w:ascii="Cambria Math" w:eastAsiaTheme="minorEastAsia" w:hAnsi="Cambria Math" w:cstheme="minorHAnsi"/>
                <w:sz w:val="20"/>
                <w:szCs w:val="20"/>
              </w:rPr>
              <m:t>6</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both have a difference of “one” between the numerator and denominator. A student using “gap thinking” might claim therefore that these fractions are the same size. When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oMath>
      <w:r w:rsidRPr="007854E0">
        <w:rPr>
          <w:rFonts w:eastAsiaTheme="minorEastAsia" w:cstheme="minorHAnsi"/>
          <w:sz w:val="20"/>
          <w:szCs w:val="20"/>
        </w:rPr>
        <w:t xml:space="preserve">, a student using gap thinking would choose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oMath>
      <w:r w:rsidRPr="007854E0">
        <w:rPr>
          <w:rFonts w:eastAsiaTheme="minorEastAsia" w:cstheme="minorHAnsi"/>
          <w:sz w:val="20"/>
          <w:szCs w:val="20"/>
        </w:rPr>
        <w:t xml:space="preserve"> as larger because it has a smaller “gap”, thereby choosing incorrectly. There are some instances where “gap thinking” will lead students to a correct choice. For example,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8</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&amp;</w:t>
      </w:r>
      <m:oMath>
        <m:r>
          <w:rPr>
            <w:rFonts w:ascii="Cambria Math" w:eastAsiaTheme="minorEastAsia" w:hAnsi="Cambria Math" w:cstheme="minorHAnsi"/>
            <w:sz w:val="20"/>
            <w:szCs w:val="20"/>
          </w:rPr>
          <m:t xml:space="preserve">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This is an inappropriate strategy for comparing the size of fractions.                                                   </w:t>
      </w:r>
      <w:r w:rsidRPr="007854E0">
        <w:rPr>
          <w:rFonts w:eastAsiaTheme="minorEastAsia" w:cstheme="minorHAnsi"/>
          <w:i/>
          <w:iCs/>
          <w:sz w:val="20"/>
          <w:szCs w:val="20"/>
        </w:rPr>
        <w:t>   </w:t>
      </w:r>
    </w:p>
    <w:p w14:paraId="6B5327E0" w14:textId="77777777" w:rsidR="000472E4" w:rsidRPr="007854E0" w:rsidRDefault="000472E4" w:rsidP="000472E4">
      <w:pPr>
        <w:jc w:val="both"/>
        <w:rPr>
          <w:rFonts w:eastAsiaTheme="minorEastAsia" w:cstheme="minorHAnsi"/>
          <w:i/>
          <w:iCs/>
        </w:rPr>
      </w:pPr>
      <w:r w:rsidRPr="007854E0">
        <w:rPr>
          <w:rFonts w:eastAsiaTheme="minorEastAsia" w:cstheme="minorHAnsi"/>
          <w:i/>
          <w:iCs/>
        </w:rPr>
        <w:t>“Higher” or “larger” numbers</w:t>
      </w:r>
    </w:p>
    <w:p w14:paraId="702D9B88" w14:textId="77777777" w:rsidR="000472E4" w:rsidRPr="007854E0" w:rsidRDefault="000472E4" w:rsidP="008620CA">
      <w:pPr>
        <w:pStyle w:val="ListParagraph"/>
        <w:numPr>
          <w:ilvl w:val="0"/>
          <w:numId w:val="13"/>
        </w:numPr>
        <w:jc w:val="both"/>
        <w:rPr>
          <w:rFonts w:eastAsiaTheme="minorEastAsia" w:cstheme="minorHAnsi"/>
          <w:sz w:val="20"/>
          <w:szCs w:val="20"/>
        </w:rPr>
      </w:pPr>
      <w:r w:rsidRPr="007854E0">
        <w:rPr>
          <w:rFonts w:eastAsiaTheme="minorEastAsia" w:cstheme="minorHAnsi"/>
          <w:sz w:val="20"/>
          <w:szCs w:val="20"/>
        </w:rPr>
        <w:t xml:space="preserve">With this strategy, fractions are deemed to be bigger if they contain larger digits. For example, when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7</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5</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students may incorrectly claim that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7</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is larger because it has a “larger number”. Also, in comparing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2</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and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a student would choose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4</m:t>
            </m:r>
          </m:num>
          <m:den>
            <m:r>
              <w:rPr>
                <w:rFonts w:ascii="Cambria Math" w:eastAsiaTheme="minorEastAsia" w:hAnsi="Cambria Math" w:cstheme="minorHAnsi"/>
                <w:sz w:val="20"/>
                <w:szCs w:val="20"/>
              </w:rPr>
              <m:t>8</m:t>
            </m:r>
          </m:den>
        </m:f>
      </m:oMath>
      <w:r w:rsidRPr="007854E0">
        <w:rPr>
          <w:rFonts w:eastAsiaTheme="minorEastAsia" w:cstheme="minorHAnsi"/>
          <w:sz w:val="20"/>
          <w:szCs w:val="20"/>
        </w:rPr>
        <w:t xml:space="preserve"> as it has “higher numbers”. Sometimes students will directly compare the numerators or denominators and conclude a larger digit at the top or bottom of a fraction means that it is a larger fraction. This is an inappropriate strategy for comparing the size of fractions.</w:t>
      </w:r>
    </w:p>
    <w:p w14:paraId="4E7B14B9" w14:textId="77777777" w:rsidR="000472E4" w:rsidRPr="007854E0" w:rsidRDefault="000472E4" w:rsidP="000472E4">
      <w:pPr>
        <w:jc w:val="both"/>
        <w:rPr>
          <w:rFonts w:eastAsiaTheme="minorEastAsia" w:cstheme="minorHAnsi"/>
          <w:i/>
          <w:iCs/>
        </w:rPr>
      </w:pPr>
      <w:r w:rsidRPr="007854E0">
        <w:rPr>
          <w:rFonts w:eastAsiaTheme="minorEastAsia" w:cstheme="minorHAnsi"/>
          <w:i/>
          <w:iCs/>
        </w:rPr>
        <w:t>Other (unsatisfactory explanation with either a correct or incorrect explanation)</w:t>
      </w:r>
    </w:p>
    <w:p w14:paraId="62D6D818" w14:textId="77777777" w:rsidR="000472E4" w:rsidRPr="007854E0" w:rsidRDefault="000472E4" w:rsidP="008620CA">
      <w:pPr>
        <w:pStyle w:val="ListParagraph"/>
        <w:numPr>
          <w:ilvl w:val="0"/>
          <w:numId w:val="13"/>
        </w:numPr>
        <w:jc w:val="both"/>
        <w:rPr>
          <w:rFonts w:cstheme="minorHAnsi"/>
          <w:sz w:val="20"/>
          <w:szCs w:val="20"/>
        </w:rPr>
      </w:pPr>
      <w:r w:rsidRPr="007854E0">
        <w:rPr>
          <w:rFonts w:eastAsiaTheme="minorEastAsia" w:cstheme="minorHAnsi"/>
          <w:sz w:val="20"/>
          <w:szCs w:val="20"/>
        </w:rPr>
        <w:t xml:space="preserve">There are many explanations that may fall into this category. It is a “catch-all” for any strategy that cannot be placed in the other categories. Typically, it will include any explanation that is mathematically incorrect, partially correct or vague. Sometimes students relate fractions to an image of an area model. Their justification might be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is larger than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3</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because if I imagined a picture of them, </w:t>
      </w:r>
      <m:oMath>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7</m:t>
            </m:r>
          </m:num>
          <m:den>
            <m:r>
              <w:rPr>
                <w:rFonts w:ascii="Cambria Math" w:eastAsiaTheme="minorEastAsia" w:hAnsi="Cambria Math" w:cstheme="minorHAnsi"/>
                <w:sz w:val="20"/>
                <w:szCs w:val="20"/>
              </w:rPr>
              <m:t>9</m:t>
            </m:r>
          </m:den>
        </m:f>
        <m:r>
          <w:rPr>
            <w:rFonts w:ascii="Cambria Math" w:eastAsiaTheme="minorEastAsia" w:hAnsi="Cambria Math" w:cstheme="minorHAnsi"/>
            <w:sz w:val="20"/>
            <w:szCs w:val="20"/>
          </w:rPr>
          <m:t xml:space="preserve"> </m:t>
        </m:r>
      </m:oMath>
      <w:r w:rsidRPr="007854E0">
        <w:rPr>
          <w:rFonts w:eastAsiaTheme="minorEastAsia" w:cstheme="minorHAnsi"/>
          <w:sz w:val="20"/>
          <w:szCs w:val="20"/>
        </w:rPr>
        <w:t xml:space="preserve">would look more”. This reasoning is not evidence of understanding the size of the fractions. In a situation where the student provides a partially correct or vague explanation, it is appropriate to ask for further information in a non-leading way. For example, “can you tell me more about how you know? </w:t>
      </w:r>
      <w:proofErr w:type="gramStart"/>
      <w:r w:rsidRPr="007854E0">
        <w:rPr>
          <w:rFonts w:eastAsiaTheme="minorEastAsia" w:cstheme="minorHAnsi"/>
          <w:sz w:val="20"/>
          <w:szCs w:val="20"/>
        </w:rPr>
        <w:t>So</w:t>
      </w:r>
      <w:proofErr w:type="gramEnd"/>
      <w:r w:rsidRPr="007854E0">
        <w:rPr>
          <w:rFonts w:eastAsiaTheme="minorEastAsia" w:cstheme="minorHAnsi"/>
          <w:sz w:val="20"/>
          <w:szCs w:val="20"/>
        </w:rPr>
        <w:t xml:space="preserve"> you think it seems larger, but how can you be sure?”</w:t>
      </w:r>
    </w:p>
    <w:p w14:paraId="672CF738" w14:textId="72C19A79" w:rsidR="000472E4" w:rsidRDefault="000472E4" w:rsidP="000472E4">
      <w:pPr>
        <w:pStyle w:val="Heading2"/>
      </w:pPr>
      <w:bookmarkStart w:id="143" w:name="_Toc182833621"/>
      <w:bookmarkStart w:id="144" w:name="_Toc182913485"/>
      <w:bookmarkStart w:id="145" w:name="_Toc191291186"/>
      <w:r>
        <w:t xml:space="preserve">How </w:t>
      </w:r>
      <w:r w:rsidRPr="00D3718C">
        <w:t>Overarching Ideas and Misconceptions</w:t>
      </w:r>
      <w:r>
        <w:t xml:space="preserve"> are assigned</w:t>
      </w:r>
      <w:bookmarkEnd w:id="143"/>
      <w:bookmarkEnd w:id="144"/>
      <w:bookmarkEnd w:id="145"/>
    </w:p>
    <w:p w14:paraId="43150BC4" w14:textId="2E8DC07F" w:rsidR="000472E4" w:rsidRDefault="000472E4" w:rsidP="000472E4">
      <w:pPr>
        <w:jc w:val="both"/>
      </w:pPr>
      <w:r>
        <w:t xml:space="preserve">The </w:t>
      </w:r>
      <w:r w:rsidR="00665855">
        <w:t>‘</w:t>
      </w:r>
      <w:r w:rsidRPr="004B012C">
        <w:t xml:space="preserve">Overarching Ideas and Misconceptions’ document </w:t>
      </w:r>
      <w:r>
        <w:t xml:space="preserve">demonstrates the decision-making process of how </w:t>
      </w:r>
      <w:r w:rsidR="00F62778">
        <w:t>O</w:t>
      </w:r>
      <w:r>
        <w:t xml:space="preserve">verarching </w:t>
      </w:r>
      <w:r w:rsidR="00F62778">
        <w:t>I</w:t>
      </w:r>
      <w:r>
        <w:t xml:space="preserve">deas and </w:t>
      </w:r>
      <w:r w:rsidR="00F62778">
        <w:t>M</w:t>
      </w:r>
      <w:r>
        <w:t xml:space="preserve">isconceptions are assigned based on student responses throughout the FDOI. Whether the student responds correctly or incorrectly to a whole question (or parts of the same question) </w:t>
      </w:r>
      <w:r>
        <w:lastRenderedPageBreak/>
        <w:t xml:space="preserve">determines if they have correctly understood the </w:t>
      </w:r>
      <w:r w:rsidR="00665855">
        <w:t>O</w:t>
      </w:r>
      <w:r>
        <w:t xml:space="preserve">verarching </w:t>
      </w:r>
      <w:r w:rsidR="00665855">
        <w:t>I</w:t>
      </w:r>
      <w:r>
        <w:t>dea (e.g. ‘</w:t>
      </w:r>
      <w:r w:rsidRPr="009B519C">
        <w:t>Understands the relative size of decimals</w:t>
      </w:r>
      <w:r>
        <w:t>’), or rather, if they are unable to grasp the mathematical construct, which leads to a misconception (e.g. ‘</w:t>
      </w:r>
      <w:r w:rsidRPr="004B1051">
        <w:t>Has difficulty ordering decimal</w:t>
      </w:r>
      <w:r>
        <w:t xml:space="preserve">s’). </w:t>
      </w:r>
    </w:p>
    <w:p w14:paraId="197131AD" w14:textId="7E5765C1" w:rsidR="000472E4" w:rsidRDefault="000472E4" w:rsidP="000472E4">
      <w:pPr>
        <w:jc w:val="both"/>
      </w:pPr>
      <w:r>
        <w:t xml:space="preserve">The Interview questions are required to interpret this document. To view the ‘Overarching Ideas and Misconceptions’ document, go to: </w:t>
      </w:r>
      <w:hyperlink r:id="rId24" w:history="1">
        <w:r w:rsidR="00210200" w:rsidRPr="00462E26">
          <w:rPr>
            <w:rStyle w:val="Hyperlink"/>
          </w:rPr>
          <w:t>Overarching Ideas and Misconceptions</w:t>
        </w:r>
      </w:hyperlink>
      <w:r w:rsidR="00462E26">
        <w:rPr>
          <w:u w:val="single"/>
        </w:rPr>
        <w:t>.</w:t>
      </w:r>
      <w:r w:rsidR="00210200">
        <w:t xml:space="preserve"> </w:t>
      </w:r>
    </w:p>
    <w:p w14:paraId="268B7AAA" w14:textId="77777777" w:rsidR="000472E4" w:rsidRPr="004B012C" w:rsidRDefault="000472E4" w:rsidP="000472E4">
      <w:pPr>
        <w:pStyle w:val="Heading2"/>
        <w:jc w:val="both"/>
        <w:rPr>
          <w:szCs w:val="32"/>
        </w:rPr>
      </w:pPr>
      <w:bookmarkStart w:id="146" w:name="_Toc177116747"/>
      <w:bookmarkStart w:id="147" w:name="_Toc182833622"/>
      <w:bookmarkStart w:id="148" w:name="_Toc182913486"/>
      <w:bookmarkStart w:id="149" w:name="_Toc191291187"/>
      <w:bookmarkEnd w:id="146"/>
      <w:r w:rsidRPr="004B012C">
        <w:rPr>
          <w:szCs w:val="32"/>
        </w:rPr>
        <w:t xml:space="preserve">Mapping FDOI Overarching Ideas and Misconceptions to the Victorian Curriculum F-10: </w:t>
      </w:r>
      <w:r>
        <w:rPr>
          <w:szCs w:val="32"/>
        </w:rPr>
        <w:t xml:space="preserve">Mathematics </w:t>
      </w:r>
      <w:r w:rsidRPr="004B012C">
        <w:rPr>
          <w:szCs w:val="32"/>
        </w:rPr>
        <w:t>Version 2.0</w:t>
      </w:r>
      <w:bookmarkEnd w:id="147"/>
      <w:bookmarkEnd w:id="148"/>
      <w:bookmarkEnd w:id="149"/>
    </w:p>
    <w:p w14:paraId="4FED83CE" w14:textId="77777777" w:rsidR="000472E4" w:rsidRDefault="000472E4" w:rsidP="000472E4">
      <w:pPr>
        <w:jc w:val="both"/>
      </w:pPr>
      <w:r>
        <w:t>T</w:t>
      </w:r>
      <w:r w:rsidRPr="00633A2E">
        <w:t>he Victorian Curriculum</w:t>
      </w:r>
      <w:r>
        <w:t xml:space="preserve"> F-10</w:t>
      </w:r>
      <w:r w:rsidRPr="00633A2E">
        <w:t>: Mathematics</w:t>
      </w:r>
      <w:r>
        <w:t xml:space="preserve"> Version</w:t>
      </w:r>
      <w:r w:rsidRPr="00633A2E">
        <w:t xml:space="preserve"> 2.0</w:t>
      </w:r>
      <w:r>
        <w:t xml:space="preserve"> </w:t>
      </w:r>
      <w:r w:rsidRPr="00633A2E">
        <w:t xml:space="preserve">lists the </w:t>
      </w:r>
      <w:r w:rsidRPr="00924470">
        <w:t>content</w:t>
      </w:r>
      <w:r w:rsidRPr="00633A2E">
        <w:t xml:space="preserve"> that is to be covered in </w:t>
      </w:r>
      <w:r>
        <w:t>each</w:t>
      </w:r>
      <w:r w:rsidRPr="00633A2E">
        <w:t xml:space="preserve"> year level, with a description of the </w:t>
      </w:r>
      <w:r w:rsidRPr="00924470">
        <w:t>expected standard</w:t>
      </w:r>
      <w:r w:rsidRPr="00633A2E">
        <w:t xml:space="preserve"> to be reached by the end of that year. </w:t>
      </w:r>
    </w:p>
    <w:p w14:paraId="65E64A94" w14:textId="0C511399" w:rsidR="000472E4" w:rsidRDefault="000472E4" w:rsidP="000472E4">
      <w:pPr>
        <w:jc w:val="both"/>
      </w:pPr>
      <w:r>
        <w:t xml:space="preserve">Though the FDOI was developed </w:t>
      </w:r>
      <w:r w:rsidR="00314AAB">
        <w:t xml:space="preserve">before </w:t>
      </w:r>
      <w:r w:rsidR="00D10A9F">
        <w:t>Version 2.0 of the Curriculum</w:t>
      </w:r>
      <w:r>
        <w:t xml:space="preserve">, there are some full and partial matches that align the achievement of </w:t>
      </w:r>
      <w:r w:rsidR="00F62778">
        <w:t>O</w:t>
      </w:r>
      <w:r>
        <w:t xml:space="preserve">verarching </w:t>
      </w:r>
      <w:r w:rsidR="00F62778">
        <w:t>I</w:t>
      </w:r>
      <w:r>
        <w:t xml:space="preserve">deas to the level of understanding </w:t>
      </w:r>
      <w:r w:rsidR="00F72155">
        <w:t xml:space="preserve">that </w:t>
      </w:r>
      <w:r>
        <w:t xml:space="preserve">the </w:t>
      </w:r>
      <w:r w:rsidR="00F72155">
        <w:t>C</w:t>
      </w:r>
      <w:r>
        <w:t xml:space="preserve">urriculum </w:t>
      </w:r>
      <w:r w:rsidR="00F72155">
        <w:t xml:space="preserve">requires </w:t>
      </w:r>
      <w:r>
        <w:t xml:space="preserve">for various year levels.   </w:t>
      </w:r>
    </w:p>
    <w:p w14:paraId="68DAB423" w14:textId="6559C30C" w:rsidR="000472E4" w:rsidRDefault="000472E4" w:rsidP="000472E4">
      <w:pPr>
        <w:spacing w:after="0"/>
        <w:jc w:val="both"/>
      </w:pPr>
      <w:r>
        <w:t xml:space="preserve">The </w:t>
      </w:r>
      <w:hyperlink r:id="rId25" w:history="1">
        <w:r w:rsidRPr="00954C5C">
          <w:rPr>
            <w:rStyle w:val="Hyperlink"/>
            <w:i/>
            <w:iCs/>
          </w:rPr>
          <w:t>Mapping the Fractions and Decimals Online Interview (FDOI) to the Victorian Curriculum F-10: Mathematics Version 2.0</w:t>
        </w:r>
      </w:hyperlink>
      <w:r>
        <w:t xml:space="preserve"> document </w:t>
      </w:r>
      <w:r w:rsidR="00F47E74">
        <w:t>provides details</w:t>
      </w:r>
      <w:r>
        <w:t>.</w:t>
      </w:r>
      <w:bookmarkStart w:id="150" w:name="_Toc177029280"/>
      <w:bookmarkStart w:id="151" w:name="_Toc177035231"/>
      <w:bookmarkEnd w:id="150"/>
      <w:bookmarkEnd w:id="151"/>
      <w:r>
        <w:t xml:space="preserve"> </w:t>
      </w:r>
    </w:p>
    <w:p w14:paraId="293DA431" w14:textId="669AD0D9" w:rsidR="000472E4" w:rsidRPr="00F4780F" w:rsidRDefault="000472E4" w:rsidP="000472E4">
      <w:pPr>
        <w:spacing w:after="0"/>
        <w:rPr>
          <w:rFonts w:eastAsiaTheme="majorEastAsia" w:cstheme="minorHAnsi"/>
          <w:szCs w:val="22"/>
          <w:highlight w:val="yellow"/>
        </w:rPr>
      </w:pPr>
    </w:p>
    <w:p w14:paraId="3CD0C0D8" w14:textId="77777777" w:rsidR="000472E4" w:rsidRPr="00670653" w:rsidRDefault="000472E4" w:rsidP="008620CA">
      <w:pPr>
        <w:pStyle w:val="Heading1"/>
        <w:numPr>
          <w:ilvl w:val="0"/>
          <w:numId w:val="7"/>
        </w:numPr>
        <w:spacing w:before="240" w:line="240" w:lineRule="auto"/>
      </w:pPr>
      <w:bookmarkStart w:id="152" w:name="_Toc178001127"/>
      <w:bookmarkStart w:id="153" w:name="_Toc179213385"/>
      <w:bookmarkStart w:id="154" w:name="_Toc179275493"/>
      <w:bookmarkStart w:id="155" w:name="_Toc179289654"/>
      <w:bookmarkStart w:id="156" w:name="_Toc179291113"/>
      <w:bookmarkStart w:id="157" w:name="_Toc179918085"/>
      <w:bookmarkStart w:id="158" w:name="_Toc179918160"/>
      <w:bookmarkStart w:id="159" w:name="_Toc179918445"/>
      <w:bookmarkStart w:id="160" w:name="_Toc179918520"/>
      <w:bookmarkStart w:id="161" w:name="_Toc179918607"/>
      <w:bookmarkStart w:id="162" w:name="_Toc179918787"/>
      <w:bookmarkStart w:id="163" w:name="_Toc179919283"/>
      <w:bookmarkStart w:id="164" w:name="_Toc179919357"/>
      <w:bookmarkStart w:id="165" w:name="_Toc179919431"/>
      <w:bookmarkStart w:id="166" w:name="_Toc179919504"/>
      <w:bookmarkStart w:id="167" w:name="_Toc179921535"/>
      <w:bookmarkStart w:id="168" w:name="_Toc179982388"/>
      <w:bookmarkStart w:id="169" w:name="_Toc179982500"/>
      <w:bookmarkStart w:id="170" w:name="_Toc179983049"/>
      <w:bookmarkStart w:id="171" w:name="_Toc180757272"/>
      <w:bookmarkStart w:id="172" w:name="_Toc182824077"/>
      <w:bookmarkStart w:id="173" w:name="_Toc178001128"/>
      <w:bookmarkStart w:id="174" w:name="_Toc179213386"/>
      <w:bookmarkStart w:id="175" w:name="_Toc179275494"/>
      <w:bookmarkStart w:id="176" w:name="_Toc179289655"/>
      <w:bookmarkStart w:id="177" w:name="_Toc179291114"/>
      <w:bookmarkStart w:id="178" w:name="_Toc179918086"/>
      <w:bookmarkStart w:id="179" w:name="_Toc179918161"/>
      <w:bookmarkStart w:id="180" w:name="_Toc179918446"/>
      <w:bookmarkStart w:id="181" w:name="_Toc179918521"/>
      <w:bookmarkStart w:id="182" w:name="_Toc179918608"/>
      <w:bookmarkStart w:id="183" w:name="_Toc179918788"/>
      <w:bookmarkStart w:id="184" w:name="_Toc179919284"/>
      <w:bookmarkStart w:id="185" w:name="_Toc179919358"/>
      <w:bookmarkStart w:id="186" w:name="_Toc179919432"/>
      <w:bookmarkStart w:id="187" w:name="_Toc179919505"/>
      <w:bookmarkStart w:id="188" w:name="_Toc179921536"/>
      <w:bookmarkStart w:id="189" w:name="_Toc179982389"/>
      <w:bookmarkStart w:id="190" w:name="_Toc179982501"/>
      <w:bookmarkStart w:id="191" w:name="_Toc179983050"/>
      <w:bookmarkStart w:id="192" w:name="_Toc180757273"/>
      <w:bookmarkStart w:id="193" w:name="_Toc182824078"/>
      <w:bookmarkStart w:id="194" w:name="_Toc177029281"/>
      <w:bookmarkStart w:id="195" w:name="_Toc177035232"/>
      <w:bookmarkStart w:id="196" w:name="_Toc177116647"/>
      <w:bookmarkStart w:id="197" w:name="_Toc177116749"/>
      <w:bookmarkStart w:id="198" w:name="_Toc177118303"/>
      <w:bookmarkStart w:id="199" w:name="_Toc177474281"/>
      <w:bookmarkStart w:id="200" w:name="_Toc178001129"/>
      <w:bookmarkStart w:id="201" w:name="_Toc179213387"/>
      <w:bookmarkStart w:id="202" w:name="_Toc179275495"/>
      <w:bookmarkStart w:id="203" w:name="_Toc179289656"/>
      <w:bookmarkStart w:id="204" w:name="_Toc179291115"/>
      <w:bookmarkStart w:id="205" w:name="_Toc179918087"/>
      <w:bookmarkStart w:id="206" w:name="_Toc179918162"/>
      <w:bookmarkStart w:id="207" w:name="_Toc179918447"/>
      <w:bookmarkStart w:id="208" w:name="_Toc179918522"/>
      <w:bookmarkStart w:id="209" w:name="_Toc179918609"/>
      <w:bookmarkStart w:id="210" w:name="_Toc179918789"/>
      <w:bookmarkStart w:id="211" w:name="_Toc179919285"/>
      <w:bookmarkStart w:id="212" w:name="_Toc179919359"/>
      <w:bookmarkStart w:id="213" w:name="_Toc179919433"/>
      <w:bookmarkStart w:id="214" w:name="_Toc179919506"/>
      <w:bookmarkStart w:id="215" w:name="_Toc179921537"/>
      <w:bookmarkStart w:id="216" w:name="_Toc179982390"/>
      <w:bookmarkStart w:id="217" w:name="_Toc179982502"/>
      <w:bookmarkStart w:id="218" w:name="_Toc179983051"/>
      <w:bookmarkStart w:id="219" w:name="_Toc180757274"/>
      <w:bookmarkStart w:id="220" w:name="_Toc182824079"/>
      <w:bookmarkStart w:id="221" w:name="_Toc177029282"/>
      <w:bookmarkStart w:id="222" w:name="_Toc177035233"/>
      <w:bookmarkStart w:id="223" w:name="_Toc177116648"/>
      <w:bookmarkStart w:id="224" w:name="_Toc177116750"/>
      <w:bookmarkStart w:id="225" w:name="_Toc177118304"/>
      <w:bookmarkStart w:id="226" w:name="_Toc177474282"/>
      <w:bookmarkStart w:id="227" w:name="_Toc178001130"/>
      <w:bookmarkStart w:id="228" w:name="_Toc179213388"/>
      <w:bookmarkStart w:id="229" w:name="_Toc179275496"/>
      <w:bookmarkStart w:id="230" w:name="_Toc179289657"/>
      <w:bookmarkStart w:id="231" w:name="_Toc179291116"/>
      <w:bookmarkStart w:id="232" w:name="_Toc179918088"/>
      <w:bookmarkStart w:id="233" w:name="_Toc179918163"/>
      <w:bookmarkStart w:id="234" w:name="_Toc179918448"/>
      <w:bookmarkStart w:id="235" w:name="_Toc179918523"/>
      <w:bookmarkStart w:id="236" w:name="_Toc179918610"/>
      <w:bookmarkStart w:id="237" w:name="_Toc179918790"/>
      <w:bookmarkStart w:id="238" w:name="_Toc179919286"/>
      <w:bookmarkStart w:id="239" w:name="_Toc179919360"/>
      <w:bookmarkStart w:id="240" w:name="_Toc179919434"/>
      <w:bookmarkStart w:id="241" w:name="_Toc179919507"/>
      <w:bookmarkStart w:id="242" w:name="_Toc179921538"/>
      <w:bookmarkStart w:id="243" w:name="_Toc179982391"/>
      <w:bookmarkStart w:id="244" w:name="_Toc179982503"/>
      <w:bookmarkStart w:id="245" w:name="_Toc179983052"/>
      <w:bookmarkStart w:id="246" w:name="_Toc180757275"/>
      <w:bookmarkStart w:id="247" w:name="_Toc182824080"/>
      <w:bookmarkStart w:id="248" w:name="_Toc177029283"/>
      <w:bookmarkStart w:id="249" w:name="_Toc177035234"/>
      <w:bookmarkStart w:id="250" w:name="_Toc177116649"/>
      <w:bookmarkStart w:id="251" w:name="_Toc177116751"/>
      <w:bookmarkStart w:id="252" w:name="_Toc177118305"/>
      <w:bookmarkStart w:id="253" w:name="_Toc177474283"/>
      <w:bookmarkStart w:id="254" w:name="_Toc178001131"/>
      <w:bookmarkStart w:id="255" w:name="_Toc179213389"/>
      <w:bookmarkStart w:id="256" w:name="_Toc179275497"/>
      <w:bookmarkStart w:id="257" w:name="_Toc179289658"/>
      <w:bookmarkStart w:id="258" w:name="_Toc179291117"/>
      <w:bookmarkStart w:id="259" w:name="_Toc179918089"/>
      <w:bookmarkStart w:id="260" w:name="_Toc179918164"/>
      <w:bookmarkStart w:id="261" w:name="_Toc179918449"/>
      <w:bookmarkStart w:id="262" w:name="_Toc179918524"/>
      <w:bookmarkStart w:id="263" w:name="_Toc179918611"/>
      <w:bookmarkStart w:id="264" w:name="_Toc179918791"/>
      <w:bookmarkStart w:id="265" w:name="_Toc179919287"/>
      <w:bookmarkStart w:id="266" w:name="_Toc179919361"/>
      <w:bookmarkStart w:id="267" w:name="_Toc179919435"/>
      <w:bookmarkStart w:id="268" w:name="_Toc179919508"/>
      <w:bookmarkStart w:id="269" w:name="_Toc179921539"/>
      <w:bookmarkStart w:id="270" w:name="_Toc179982392"/>
      <w:bookmarkStart w:id="271" w:name="_Toc179982504"/>
      <w:bookmarkStart w:id="272" w:name="_Toc179983053"/>
      <w:bookmarkStart w:id="273" w:name="_Toc180757276"/>
      <w:bookmarkStart w:id="274" w:name="_Toc182824081"/>
      <w:bookmarkStart w:id="275" w:name="_Toc177029284"/>
      <w:bookmarkStart w:id="276" w:name="_Toc177035235"/>
      <w:bookmarkStart w:id="277" w:name="_Toc177116650"/>
      <w:bookmarkStart w:id="278" w:name="_Toc177116752"/>
      <w:bookmarkStart w:id="279" w:name="_Toc177118306"/>
      <w:bookmarkStart w:id="280" w:name="_Toc177474284"/>
      <w:bookmarkStart w:id="281" w:name="_Toc178001132"/>
      <w:bookmarkStart w:id="282" w:name="_Toc179213390"/>
      <w:bookmarkStart w:id="283" w:name="_Toc179275498"/>
      <w:bookmarkStart w:id="284" w:name="_Toc179289659"/>
      <w:bookmarkStart w:id="285" w:name="_Toc179291118"/>
      <w:bookmarkStart w:id="286" w:name="_Toc179918090"/>
      <w:bookmarkStart w:id="287" w:name="_Toc179918165"/>
      <w:bookmarkStart w:id="288" w:name="_Toc179918450"/>
      <w:bookmarkStart w:id="289" w:name="_Toc179918525"/>
      <w:bookmarkStart w:id="290" w:name="_Toc179918612"/>
      <w:bookmarkStart w:id="291" w:name="_Toc179918792"/>
      <w:bookmarkStart w:id="292" w:name="_Toc179919288"/>
      <w:bookmarkStart w:id="293" w:name="_Toc179919362"/>
      <w:bookmarkStart w:id="294" w:name="_Toc179919436"/>
      <w:bookmarkStart w:id="295" w:name="_Toc179919509"/>
      <w:bookmarkStart w:id="296" w:name="_Toc179921540"/>
      <w:bookmarkStart w:id="297" w:name="_Toc179982393"/>
      <w:bookmarkStart w:id="298" w:name="_Toc179982505"/>
      <w:bookmarkStart w:id="299" w:name="_Toc179983054"/>
      <w:bookmarkStart w:id="300" w:name="_Toc180757277"/>
      <w:bookmarkStart w:id="301" w:name="_Toc182824082"/>
      <w:bookmarkStart w:id="302" w:name="_Toc177029285"/>
      <w:bookmarkStart w:id="303" w:name="_Toc177035236"/>
      <w:bookmarkStart w:id="304" w:name="_Toc177116651"/>
      <w:bookmarkStart w:id="305" w:name="_Toc177116753"/>
      <w:bookmarkStart w:id="306" w:name="_Toc177118307"/>
      <w:bookmarkStart w:id="307" w:name="_Toc177474285"/>
      <w:bookmarkStart w:id="308" w:name="_Toc178001133"/>
      <w:bookmarkStart w:id="309" w:name="_Toc179213391"/>
      <w:bookmarkStart w:id="310" w:name="_Toc179275499"/>
      <w:bookmarkStart w:id="311" w:name="_Toc179289660"/>
      <w:bookmarkStart w:id="312" w:name="_Toc179291119"/>
      <w:bookmarkStart w:id="313" w:name="_Toc179918091"/>
      <w:bookmarkStart w:id="314" w:name="_Toc179918166"/>
      <w:bookmarkStart w:id="315" w:name="_Toc179918451"/>
      <w:bookmarkStart w:id="316" w:name="_Toc179918526"/>
      <w:bookmarkStart w:id="317" w:name="_Toc179918613"/>
      <w:bookmarkStart w:id="318" w:name="_Toc179918793"/>
      <w:bookmarkStart w:id="319" w:name="_Toc179919289"/>
      <w:bookmarkStart w:id="320" w:name="_Toc179919363"/>
      <w:bookmarkStart w:id="321" w:name="_Toc179919437"/>
      <w:bookmarkStart w:id="322" w:name="_Toc179919510"/>
      <w:bookmarkStart w:id="323" w:name="_Toc179921541"/>
      <w:bookmarkStart w:id="324" w:name="_Toc179982394"/>
      <w:bookmarkStart w:id="325" w:name="_Toc179982506"/>
      <w:bookmarkStart w:id="326" w:name="_Toc179983055"/>
      <w:bookmarkStart w:id="327" w:name="_Toc180757278"/>
      <w:bookmarkStart w:id="328" w:name="_Toc182824083"/>
      <w:bookmarkStart w:id="329" w:name="_Toc177029286"/>
      <w:bookmarkStart w:id="330" w:name="_Toc177035237"/>
      <w:bookmarkStart w:id="331" w:name="_Toc177116652"/>
      <w:bookmarkStart w:id="332" w:name="_Toc177116754"/>
      <w:bookmarkStart w:id="333" w:name="_Toc177118308"/>
      <w:bookmarkStart w:id="334" w:name="_Toc177474286"/>
      <w:bookmarkStart w:id="335" w:name="_Toc178001134"/>
      <w:bookmarkStart w:id="336" w:name="_Toc179213392"/>
      <w:bookmarkStart w:id="337" w:name="_Toc179275500"/>
      <w:bookmarkStart w:id="338" w:name="_Toc179289661"/>
      <w:bookmarkStart w:id="339" w:name="_Toc179291120"/>
      <w:bookmarkStart w:id="340" w:name="_Toc179918092"/>
      <w:bookmarkStart w:id="341" w:name="_Toc179918167"/>
      <w:bookmarkStart w:id="342" w:name="_Toc179918452"/>
      <w:bookmarkStart w:id="343" w:name="_Toc179918527"/>
      <w:bookmarkStart w:id="344" w:name="_Toc179918614"/>
      <w:bookmarkStart w:id="345" w:name="_Toc179918794"/>
      <w:bookmarkStart w:id="346" w:name="_Toc179919290"/>
      <w:bookmarkStart w:id="347" w:name="_Toc179919364"/>
      <w:bookmarkStart w:id="348" w:name="_Toc179919438"/>
      <w:bookmarkStart w:id="349" w:name="_Toc179919511"/>
      <w:bookmarkStart w:id="350" w:name="_Toc179921542"/>
      <w:bookmarkStart w:id="351" w:name="_Toc179982395"/>
      <w:bookmarkStart w:id="352" w:name="_Toc179982507"/>
      <w:bookmarkStart w:id="353" w:name="_Toc179983056"/>
      <w:bookmarkStart w:id="354" w:name="_Toc180757279"/>
      <w:bookmarkStart w:id="355" w:name="_Toc182824084"/>
      <w:bookmarkStart w:id="356" w:name="_Toc177029287"/>
      <w:bookmarkStart w:id="357" w:name="_Toc177035238"/>
      <w:bookmarkStart w:id="358" w:name="_Toc177116653"/>
      <w:bookmarkStart w:id="359" w:name="_Toc177116755"/>
      <w:bookmarkStart w:id="360" w:name="_Toc177118309"/>
      <w:bookmarkStart w:id="361" w:name="_Toc177474287"/>
      <w:bookmarkStart w:id="362" w:name="_Toc178001135"/>
      <w:bookmarkStart w:id="363" w:name="_Toc179213393"/>
      <w:bookmarkStart w:id="364" w:name="_Toc179275501"/>
      <w:bookmarkStart w:id="365" w:name="_Toc179289662"/>
      <w:bookmarkStart w:id="366" w:name="_Toc179291121"/>
      <w:bookmarkStart w:id="367" w:name="_Toc179918093"/>
      <w:bookmarkStart w:id="368" w:name="_Toc179918168"/>
      <w:bookmarkStart w:id="369" w:name="_Toc179918453"/>
      <w:bookmarkStart w:id="370" w:name="_Toc179918528"/>
      <w:bookmarkStart w:id="371" w:name="_Toc179918615"/>
      <w:bookmarkStart w:id="372" w:name="_Toc179918795"/>
      <w:bookmarkStart w:id="373" w:name="_Toc179919291"/>
      <w:bookmarkStart w:id="374" w:name="_Toc179919365"/>
      <w:bookmarkStart w:id="375" w:name="_Toc179919439"/>
      <w:bookmarkStart w:id="376" w:name="_Toc179919512"/>
      <w:bookmarkStart w:id="377" w:name="_Toc179921543"/>
      <w:bookmarkStart w:id="378" w:name="_Toc179982396"/>
      <w:bookmarkStart w:id="379" w:name="_Toc179982508"/>
      <w:bookmarkStart w:id="380" w:name="_Toc179983057"/>
      <w:bookmarkStart w:id="381" w:name="_Toc180757280"/>
      <w:bookmarkStart w:id="382" w:name="_Toc182824085"/>
      <w:bookmarkStart w:id="383" w:name="_Toc177029288"/>
      <w:bookmarkStart w:id="384" w:name="_Toc177035239"/>
      <w:bookmarkStart w:id="385" w:name="_Toc177116654"/>
      <w:bookmarkStart w:id="386" w:name="_Toc177116756"/>
      <w:bookmarkStart w:id="387" w:name="_Toc177118310"/>
      <w:bookmarkStart w:id="388" w:name="_Toc177474288"/>
      <w:bookmarkStart w:id="389" w:name="_Toc178001136"/>
      <w:bookmarkStart w:id="390" w:name="_Toc179213394"/>
      <w:bookmarkStart w:id="391" w:name="_Toc179275502"/>
      <w:bookmarkStart w:id="392" w:name="_Toc179289663"/>
      <w:bookmarkStart w:id="393" w:name="_Toc179291122"/>
      <w:bookmarkStart w:id="394" w:name="_Toc179918094"/>
      <w:bookmarkStart w:id="395" w:name="_Toc179918169"/>
      <w:bookmarkStart w:id="396" w:name="_Toc179918454"/>
      <w:bookmarkStart w:id="397" w:name="_Toc179918529"/>
      <w:bookmarkStart w:id="398" w:name="_Toc179918616"/>
      <w:bookmarkStart w:id="399" w:name="_Toc179918796"/>
      <w:bookmarkStart w:id="400" w:name="_Toc179919292"/>
      <w:bookmarkStart w:id="401" w:name="_Toc179919366"/>
      <w:bookmarkStart w:id="402" w:name="_Toc179919440"/>
      <w:bookmarkStart w:id="403" w:name="_Toc179919513"/>
      <w:bookmarkStart w:id="404" w:name="_Toc179921544"/>
      <w:bookmarkStart w:id="405" w:name="_Toc179982397"/>
      <w:bookmarkStart w:id="406" w:name="_Toc179982509"/>
      <w:bookmarkStart w:id="407" w:name="_Toc179983058"/>
      <w:bookmarkStart w:id="408" w:name="_Toc180757281"/>
      <w:bookmarkStart w:id="409" w:name="_Toc182824086"/>
      <w:bookmarkStart w:id="410" w:name="_Toc177029289"/>
      <w:bookmarkStart w:id="411" w:name="_Toc177035240"/>
      <w:bookmarkStart w:id="412" w:name="_Toc177116655"/>
      <w:bookmarkStart w:id="413" w:name="_Toc177116757"/>
      <w:bookmarkStart w:id="414" w:name="_Toc177118311"/>
      <w:bookmarkStart w:id="415" w:name="_Toc177474289"/>
      <w:bookmarkStart w:id="416" w:name="_Toc178001137"/>
      <w:bookmarkStart w:id="417" w:name="_Toc179213395"/>
      <w:bookmarkStart w:id="418" w:name="_Toc179275503"/>
      <w:bookmarkStart w:id="419" w:name="_Toc179289664"/>
      <w:bookmarkStart w:id="420" w:name="_Toc179291123"/>
      <w:bookmarkStart w:id="421" w:name="_Toc179918095"/>
      <w:bookmarkStart w:id="422" w:name="_Toc179918170"/>
      <w:bookmarkStart w:id="423" w:name="_Toc179918455"/>
      <w:bookmarkStart w:id="424" w:name="_Toc179918530"/>
      <w:bookmarkStart w:id="425" w:name="_Toc179918617"/>
      <w:bookmarkStart w:id="426" w:name="_Toc179918797"/>
      <w:bookmarkStart w:id="427" w:name="_Toc179919293"/>
      <w:bookmarkStart w:id="428" w:name="_Toc179919367"/>
      <w:bookmarkStart w:id="429" w:name="_Toc179919441"/>
      <w:bookmarkStart w:id="430" w:name="_Toc179919514"/>
      <w:bookmarkStart w:id="431" w:name="_Toc179921545"/>
      <w:bookmarkStart w:id="432" w:name="_Toc179982398"/>
      <w:bookmarkStart w:id="433" w:name="_Toc179982510"/>
      <w:bookmarkStart w:id="434" w:name="_Toc179983059"/>
      <w:bookmarkStart w:id="435" w:name="_Toc180757282"/>
      <w:bookmarkStart w:id="436" w:name="_Toc182824087"/>
      <w:bookmarkStart w:id="437" w:name="_Toc177029290"/>
      <w:bookmarkStart w:id="438" w:name="_Toc177035241"/>
      <w:bookmarkStart w:id="439" w:name="_Toc177116656"/>
      <w:bookmarkStart w:id="440" w:name="_Toc177116758"/>
      <w:bookmarkStart w:id="441" w:name="_Toc177118312"/>
      <w:bookmarkStart w:id="442" w:name="_Toc177474290"/>
      <w:bookmarkStart w:id="443" w:name="_Toc178001138"/>
      <w:bookmarkStart w:id="444" w:name="_Toc179213396"/>
      <w:bookmarkStart w:id="445" w:name="_Toc179275504"/>
      <w:bookmarkStart w:id="446" w:name="_Toc179289665"/>
      <w:bookmarkStart w:id="447" w:name="_Toc179291124"/>
      <w:bookmarkStart w:id="448" w:name="_Toc179918096"/>
      <w:bookmarkStart w:id="449" w:name="_Toc179918171"/>
      <w:bookmarkStart w:id="450" w:name="_Toc179918456"/>
      <w:bookmarkStart w:id="451" w:name="_Toc179918531"/>
      <w:bookmarkStart w:id="452" w:name="_Toc179918618"/>
      <w:bookmarkStart w:id="453" w:name="_Toc179918798"/>
      <w:bookmarkStart w:id="454" w:name="_Toc179919294"/>
      <w:bookmarkStart w:id="455" w:name="_Toc179919368"/>
      <w:bookmarkStart w:id="456" w:name="_Toc179919442"/>
      <w:bookmarkStart w:id="457" w:name="_Toc179919515"/>
      <w:bookmarkStart w:id="458" w:name="_Toc179921546"/>
      <w:bookmarkStart w:id="459" w:name="_Toc179982399"/>
      <w:bookmarkStart w:id="460" w:name="_Toc179982511"/>
      <w:bookmarkStart w:id="461" w:name="_Toc179983060"/>
      <w:bookmarkStart w:id="462" w:name="_Toc180757283"/>
      <w:bookmarkStart w:id="463" w:name="_Toc182824088"/>
      <w:bookmarkStart w:id="464" w:name="_Toc182833623"/>
      <w:bookmarkStart w:id="465" w:name="_Toc182913487"/>
      <w:bookmarkStart w:id="466" w:name="_Toc191291188"/>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0D45EC">
        <w:t>Preparing for the assessment</w:t>
      </w:r>
      <w:bookmarkEnd w:id="464"/>
      <w:bookmarkEnd w:id="465"/>
      <w:bookmarkEnd w:id="466"/>
    </w:p>
    <w:p w14:paraId="2F82FE87" w14:textId="77777777" w:rsidR="000472E4" w:rsidRPr="00D220C7" w:rsidRDefault="000472E4" w:rsidP="000472E4">
      <w:pPr>
        <w:pStyle w:val="Heading2"/>
        <w:rPr>
          <w:szCs w:val="32"/>
        </w:rPr>
      </w:pPr>
      <w:bookmarkStart w:id="467" w:name="_Toc182833624"/>
      <w:bookmarkStart w:id="468" w:name="_Toc182913488"/>
      <w:bookmarkStart w:id="469" w:name="_Toc191291189"/>
      <w:r w:rsidRPr="00D220C7">
        <w:rPr>
          <w:szCs w:val="32"/>
        </w:rPr>
        <w:t>Recommended use of FDOI</w:t>
      </w:r>
      <w:bookmarkEnd w:id="467"/>
      <w:bookmarkEnd w:id="468"/>
      <w:bookmarkEnd w:id="469"/>
    </w:p>
    <w:p w14:paraId="4F6B55A3" w14:textId="77777777" w:rsidR="000472E4" w:rsidRPr="006355EB" w:rsidRDefault="000472E4" w:rsidP="000472E4">
      <w:pPr>
        <w:pStyle w:val="Heading3"/>
        <w:rPr>
          <w:rFonts w:cstheme="minorHAnsi"/>
          <w:szCs w:val="22"/>
        </w:rPr>
      </w:pPr>
      <w:bookmarkStart w:id="470" w:name="_Toc182913489"/>
      <w:r w:rsidRPr="00AA583F">
        <w:rPr>
          <w:rFonts w:cstheme="minorHAnsi"/>
          <w:szCs w:val="22"/>
        </w:rPr>
        <w:t>Who should run the assessment</w:t>
      </w:r>
      <w:bookmarkEnd w:id="470"/>
    </w:p>
    <w:p w14:paraId="7531AF65" w14:textId="4C248BEB" w:rsidR="00877758" w:rsidRDefault="00877758" w:rsidP="00877758">
      <w:pPr>
        <w:jc w:val="both"/>
      </w:pPr>
      <w:r w:rsidRPr="00CD390D">
        <w:t xml:space="preserve">The </w:t>
      </w:r>
      <w:r>
        <w:t>FD</w:t>
      </w:r>
      <w:r w:rsidRPr="00CD390D">
        <w:t xml:space="preserve">OI </w:t>
      </w:r>
      <w:r>
        <w:t xml:space="preserve">is </w:t>
      </w:r>
      <w:r w:rsidRPr="00CD390D">
        <w:t xml:space="preserve">designed to be administered by the students’ </w:t>
      </w:r>
      <w:r w:rsidRPr="00924470">
        <w:t>regular classroom teacher</w:t>
      </w:r>
      <w:r>
        <w:t>. This is because:</w:t>
      </w:r>
    </w:p>
    <w:p w14:paraId="0E229920" w14:textId="77777777" w:rsidR="00877758" w:rsidRDefault="00877758" w:rsidP="00877758">
      <w:pPr>
        <w:ind w:left="425"/>
        <w:jc w:val="both"/>
      </w:pPr>
      <w:r>
        <w:t xml:space="preserve">1) the classroom teacher </w:t>
      </w:r>
      <w:r w:rsidRPr="00E6324F">
        <w:t xml:space="preserve">is the main person who needs to gain </w:t>
      </w:r>
      <w:r>
        <w:t>an</w:t>
      </w:r>
      <w:r w:rsidRPr="00E6324F">
        <w:t xml:space="preserve"> understanding of what individual students know and can do</w:t>
      </w:r>
      <w:r>
        <w:t xml:space="preserve"> mathematically</w:t>
      </w:r>
      <w:r w:rsidRPr="00E6324F">
        <w:t>, a</w:t>
      </w:r>
      <w:r>
        <w:t>s they will be the ones</w:t>
      </w:r>
      <w:r w:rsidRPr="00E6324F">
        <w:t xml:space="preserve"> act</w:t>
      </w:r>
      <w:r>
        <w:t>ing</w:t>
      </w:r>
      <w:r w:rsidRPr="00E6324F">
        <w:t xml:space="preserve"> on </w:t>
      </w:r>
      <w:r>
        <w:t>this information</w:t>
      </w:r>
    </w:p>
    <w:p w14:paraId="60591599" w14:textId="77777777" w:rsidR="00877758" w:rsidRDefault="00877758" w:rsidP="00877758">
      <w:pPr>
        <w:ind w:left="425"/>
        <w:jc w:val="both"/>
      </w:pPr>
      <w:r>
        <w:t>2</w:t>
      </w:r>
      <w:r w:rsidRPr="007A68C9">
        <w:t xml:space="preserve">) the interview is a great opportunity for the teacher and student to get to know each other in a one-on-one environment and for the student to </w:t>
      </w:r>
      <w:r w:rsidRPr="00787018">
        <w:rPr>
          <w:bCs/>
        </w:rPr>
        <w:t>demonstrate</w:t>
      </w:r>
      <w:r>
        <w:rPr>
          <w:b/>
        </w:rPr>
        <w:t xml:space="preserve"> </w:t>
      </w:r>
      <w:r w:rsidRPr="007A68C9">
        <w:t xml:space="preserve">what they know and can do independently. </w:t>
      </w:r>
    </w:p>
    <w:p w14:paraId="549E7888" w14:textId="77777777" w:rsidR="00877758" w:rsidRPr="007A68C9" w:rsidRDefault="00877758" w:rsidP="00877758">
      <w:pPr>
        <w:jc w:val="both"/>
      </w:pPr>
      <w:r>
        <w:t>For the above reasons, i</w:t>
      </w:r>
      <w:r w:rsidRPr="007A68C9">
        <w:t xml:space="preserve">t is </w:t>
      </w:r>
      <w:r w:rsidRPr="00052F8D">
        <w:t>not</w:t>
      </w:r>
      <w:r w:rsidRPr="007A68C9">
        <w:t xml:space="preserve"> </w:t>
      </w:r>
      <w:r>
        <w:t>recommended</w:t>
      </w:r>
      <w:r w:rsidRPr="007A68C9">
        <w:t xml:space="preserve"> for the interviews to be conducted by </w:t>
      </w:r>
      <w:r w:rsidRPr="00787018">
        <w:rPr>
          <w:bCs/>
        </w:rPr>
        <w:t>someone other than the student’s classroom teacher</w:t>
      </w:r>
      <w:r>
        <w:rPr>
          <w:bCs/>
        </w:rPr>
        <w:t xml:space="preserve">, such as </w:t>
      </w:r>
      <w:r>
        <w:t xml:space="preserve">a school </w:t>
      </w:r>
      <w:r w:rsidRPr="007A68C9">
        <w:t>mathematics leader or mathematics specialist</w:t>
      </w:r>
      <w:r w:rsidRPr="00787018">
        <w:rPr>
          <w:bCs/>
        </w:rPr>
        <w:t>.</w:t>
      </w:r>
      <w:r>
        <w:rPr>
          <w:b/>
        </w:rPr>
        <w:t xml:space="preserve"> </w:t>
      </w:r>
    </w:p>
    <w:p w14:paraId="4EE3FD81" w14:textId="77777777" w:rsidR="000472E4" w:rsidRPr="00487D7B" w:rsidRDefault="000472E4" w:rsidP="000472E4">
      <w:pPr>
        <w:pStyle w:val="Heading3"/>
        <w:rPr>
          <w:rFonts w:cstheme="minorHAnsi"/>
          <w:szCs w:val="22"/>
        </w:rPr>
      </w:pPr>
      <w:bookmarkStart w:id="471" w:name="_Toc182913491"/>
      <w:r>
        <w:rPr>
          <w:rFonts w:cstheme="minorHAnsi"/>
          <w:szCs w:val="22"/>
        </w:rPr>
        <w:t xml:space="preserve">When to assess </w:t>
      </w:r>
      <w:r w:rsidRPr="00B31E6F">
        <w:rPr>
          <w:rFonts w:cstheme="minorHAnsi"/>
          <w:szCs w:val="22"/>
        </w:rPr>
        <w:t xml:space="preserve">certain sections </w:t>
      </w:r>
      <w:r w:rsidRPr="00AA583F">
        <w:rPr>
          <w:rFonts w:cstheme="minorHAnsi"/>
          <w:szCs w:val="22"/>
        </w:rPr>
        <w:t>with a student</w:t>
      </w:r>
      <w:bookmarkEnd w:id="471"/>
    </w:p>
    <w:p w14:paraId="590A76F8" w14:textId="1CC596A5" w:rsidR="00241B72" w:rsidRDefault="00241B72" w:rsidP="00241B72">
      <w:pPr>
        <w:jc w:val="both"/>
      </w:pPr>
      <w:r w:rsidRPr="00CD390D">
        <w:t xml:space="preserve">The </w:t>
      </w:r>
      <w:r w:rsidR="00A4300D">
        <w:t>FD</w:t>
      </w:r>
      <w:r w:rsidRPr="00CD390D">
        <w:t xml:space="preserve">OI </w:t>
      </w:r>
      <w:r w:rsidR="00A4300D">
        <w:t xml:space="preserve">is </w:t>
      </w:r>
      <w:r>
        <w:t xml:space="preserve">best </w:t>
      </w:r>
      <w:r w:rsidRPr="00CD390D">
        <w:t xml:space="preserve">administered at the </w:t>
      </w:r>
      <w:r w:rsidRPr="00924470">
        <w:t>beginning</w:t>
      </w:r>
      <w:r w:rsidRPr="00CD390D">
        <w:t xml:space="preserve"> of the school year</w:t>
      </w:r>
      <w:r>
        <w:t>. This is because</w:t>
      </w:r>
      <w:r w:rsidRPr="00CD390D">
        <w:t xml:space="preserve"> </w:t>
      </w:r>
      <w:r>
        <w:t xml:space="preserve">start </w:t>
      </w:r>
      <w:r w:rsidRPr="00CD390D">
        <w:t>of year assessment</w:t>
      </w:r>
      <w:r>
        <w:t xml:space="preserve">s provide insight into students’ consolidated knowledge and understanding, rather than content from a recently completed unit of work, which may not yet be fully embedded in their </w:t>
      </w:r>
      <w:r w:rsidR="004E209C">
        <w:t>long-term</w:t>
      </w:r>
      <w:r>
        <w:t xml:space="preserve"> memory.</w:t>
      </w:r>
    </w:p>
    <w:p w14:paraId="1B811755" w14:textId="2074DAB8" w:rsidR="000472E4" w:rsidRPr="004066C1" w:rsidRDefault="00ED6B8E" w:rsidP="000472E4">
      <w:pPr>
        <w:jc w:val="both"/>
        <w:rPr>
          <w:rFonts w:eastAsiaTheme="majorEastAsia" w:cstheme="minorHAnsi"/>
          <w:szCs w:val="22"/>
        </w:rPr>
      </w:pPr>
      <w:r>
        <w:rPr>
          <w:rFonts w:eastAsiaTheme="majorEastAsia" w:cstheme="minorHAnsi"/>
        </w:rPr>
        <w:t xml:space="preserve">Administration </w:t>
      </w:r>
      <w:r w:rsidR="000472E4">
        <w:rPr>
          <w:rFonts w:eastAsiaTheme="majorEastAsia" w:cstheme="minorHAnsi"/>
        </w:rPr>
        <w:t>of</w:t>
      </w:r>
      <w:r w:rsidR="000472E4" w:rsidRPr="004066C1">
        <w:rPr>
          <w:rFonts w:eastAsiaTheme="majorEastAsia" w:cstheme="minorHAnsi"/>
        </w:rPr>
        <w:t xml:space="preserve"> the interview can be </w:t>
      </w:r>
      <w:r w:rsidR="00AD7629">
        <w:rPr>
          <w:rFonts w:eastAsiaTheme="majorEastAsia" w:cstheme="minorHAnsi"/>
        </w:rPr>
        <w:t>separated</w:t>
      </w:r>
      <w:r w:rsidR="00AD7629" w:rsidRPr="004066C1">
        <w:rPr>
          <w:rFonts w:eastAsiaTheme="majorEastAsia" w:cstheme="minorHAnsi"/>
        </w:rPr>
        <w:t xml:space="preserve"> </w:t>
      </w:r>
      <w:r w:rsidR="000472E4" w:rsidRPr="004066C1">
        <w:rPr>
          <w:rFonts w:eastAsiaTheme="majorEastAsia" w:cstheme="minorHAnsi"/>
        </w:rPr>
        <w:t xml:space="preserve">into three </w:t>
      </w:r>
      <w:r w:rsidR="00AD7629">
        <w:rPr>
          <w:rFonts w:eastAsiaTheme="majorEastAsia" w:cstheme="minorHAnsi"/>
        </w:rPr>
        <w:t>sessions</w:t>
      </w:r>
      <w:r w:rsidR="000472E4" w:rsidRPr="004066C1">
        <w:rPr>
          <w:rFonts w:eastAsiaTheme="majorEastAsia" w:cstheme="minorHAnsi"/>
        </w:rPr>
        <w:t xml:space="preserve"> (i.e. </w:t>
      </w:r>
      <w:r w:rsidR="00A51C8C">
        <w:rPr>
          <w:rFonts w:eastAsiaTheme="majorEastAsia" w:cstheme="minorHAnsi"/>
        </w:rPr>
        <w:t xml:space="preserve">one for each of </w:t>
      </w:r>
      <w:r w:rsidR="000472E4" w:rsidRPr="004066C1">
        <w:rPr>
          <w:rFonts w:eastAsiaTheme="majorEastAsia" w:cstheme="minorHAnsi"/>
        </w:rPr>
        <w:t>the three FDOI sections)</w:t>
      </w:r>
      <w:r w:rsidR="000472E4">
        <w:rPr>
          <w:rFonts w:eastAsiaTheme="majorEastAsia" w:cstheme="minorHAnsi"/>
        </w:rPr>
        <w:t xml:space="preserve">, </w:t>
      </w:r>
      <w:r w:rsidR="000472E4" w:rsidRPr="004066C1">
        <w:rPr>
          <w:rFonts w:eastAsiaTheme="majorEastAsia" w:cstheme="minorHAnsi"/>
        </w:rPr>
        <w:t>corresponding to the time in which Fractions are Decimals are to be taught</w:t>
      </w:r>
      <w:r w:rsidR="000472E4">
        <w:rPr>
          <w:rFonts w:eastAsiaTheme="majorEastAsia" w:cstheme="minorHAnsi"/>
        </w:rPr>
        <w:t>. F</w:t>
      </w:r>
      <w:r w:rsidR="000472E4" w:rsidRPr="004066C1">
        <w:rPr>
          <w:rFonts w:eastAsiaTheme="majorEastAsia" w:cstheme="minorHAnsi"/>
        </w:rPr>
        <w:t>or example:</w:t>
      </w:r>
    </w:p>
    <w:p w14:paraId="4268C6B6" w14:textId="77777777" w:rsidR="000472E4" w:rsidRPr="007854E0" w:rsidRDefault="000472E4" w:rsidP="008620CA">
      <w:pPr>
        <w:pStyle w:val="ListParagraph"/>
        <w:numPr>
          <w:ilvl w:val="0"/>
          <w:numId w:val="5"/>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 xml:space="preserve">Items 1-9 (the ‘Fraction items’): before Fractions is to be taught </w:t>
      </w:r>
      <w:proofErr w:type="gramStart"/>
      <w:r w:rsidRPr="007854E0">
        <w:rPr>
          <w:rFonts w:eastAsiaTheme="majorEastAsia" w:cstheme="minorHAnsi"/>
          <w:sz w:val="20"/>
          <w:szCs w:val="20"/>
        </w:rPr>
        <w:t>in a given year</w:t>
      </w:r>
      <w:proofErr w:type="gramEnd"/>
      <w:r w:rsidRPr="007854E0">
        <w:rPr>
          <w:rFonts w:eastAsiaTheme="majorEastAsia" w:cstheme="minorHAnsi"/>
          <w:sz w:val="20"/>
          <w:szCs w:val="20"/>
        </w:rPr>
        <w:t xml:space="preserve"> </w:t>
      </w:r>
    </w:p>
    <w:p w14:paraId="489BFBC0" w14:textId="77777777" w:rsidR="000472E4" w:rsidRPr="007854E0" w:rsidRDefault="000472E4" w:rsidP="008620CA">
      <w:pPr>
        <w:pStyle w:val="ListParagraph"/>
        <w:numPr>
          <w:ilvl w:val="0"/>
          <w:numId w:val="5"/>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 xml:space="preserve">Items 10-16 (the ‘Decimal items’): before Decimals is to be taught </w:t>
      </w:r>
      <w:proofErr w:type="gramStart"/>
      <w:r w:rsidRPr="007854E0">
        <w:rPr>
          <w:rFonts w:eastAsiaTheme="majorEastAsia" w:cstheme="minorHAnsi"/>
          <w:sz w:val="20"/>
          <w:szCs w:val="20"/>
        </w:rPr>
        <w:t>in a given year</w:t>
      </w:r>
      <w:proofErr w:type="gramEnd"/>
    </w:p>
    <w:p w14:paraId="2315C11B" w14:textId="1968C95D" w:rsidR="000472E4" w:rsidRPr="007854E0" w:rsidRDefault="000472E4" w:rsidP="008620CA">
      <w:pPr>
        <w:pStyle w:val="ListParagraph"/>
        <w:numPr>
          <w:ilvl w:val="0"/>
          <w:numId w:val="5"/>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Items 17-21: can be administered with a group or class of students at a time that aligns with when the teacher is providing the related teaching</w:t>
      </w:r>
      <w:r w:rsidR="00A51C8C">
        <w:rPr>
          <w:rFonts w:eastAsiaTheme="majorEastAsia" w:cstheme="minorHAnsi"/>
          <w:sz w:val="20"/>
          <w:szCs w:val="20"/>
        </w:rPr>
        <w:t>.</w:t>
      </w:r>
      <w:r w:rsidRPr="007854E0">
        <w:rPr>
          <w:rFonts w:eastAsiaTheme="majorEastAsia" w:cstheme="minorHAnsi"/>
          <w:sz w:val="20"/>
          <w:szCs w:val="20"/>
        </w:rPr>
        <w:t xml:space="preserve"> (These ‘Contextual Problems’ are practical applications of the content, but are quite challenging for most students, even those in Years 9 and 10)</w:t>
      </w:r>
      <w:r w:rsidR="00766D14">
        <w:rPr>
          <w:rFonts w:eastAsiaTheme="majorEastAsia" w:cstheme="minorHAnsi"/>
          <w:sz w:val="20"/>
          <w:szCs w:val="20"/>
        </w:rPr>
        <w:t>.</w:t>
      </w:r>
    </w:p>
    <w:p w14:paraId="149DDFCF" w14:textId="77777777" w:rsidR="000472E4" w:rsidRPr="004066C1" w:rsidRDefault="000472E4" w:rsidP="000472E4">
      <w:pPr>
        <w:jc w:val="both"/>
        <w:rPr>
          <w:szCs w:val="22"/>
        </w:rPr>
      </w:pPr>
      <w:r>
        <w:rPr>
          <w:rFonts w:eastAsiaTheme="majorEastAsia" w:cstheme="minorHAnsi"/>
          <w:szCs w:val="22"/>
        </w:rPr>
        <w:t>A</w:t>
      </w:r>
      <w:r w:rsidRPr="004066C1">
        <w:rPr>
          <w:rFonts w:eastAsiaTheme="majorEastAsia" w:cstheme="minorHAnsi"/>
          <w:szCs w:val="22"/>
        </w:rPr>
        <w:t xml:space="preserve"> teacher </w:t>
      </w:r>
      <w:r>
        <w:rPr>
          <w:rFonts w:eastAsiaTheme="majorEastAsia" w:cstheme="minorHAnsi"/>
          <w:szCs w:val="22"/>
        </w:rPr>
        <w:t xml:space="preserve">should </w:t>
      </w:r>
      <w:r w:rsidRPr="000E1E5E">
        <w:rPr>
          <w:rFonts w:eastAsiaTheme="majorEastAsia" w:cstheme="minorHAnsi"/>
          <w:szCs w:val="22"/>
        </w:rPr>
        <w:t>stop the interview</w:t>
      </w:r>
      <w:r w:rsidRPr="004066C1">
        <w:rPr>
          <w:rFonts w:eastAsiaTheme="majorEastAsia" w:cstheme="minorHAnsi"/>
          <w:szCs w:val="22"/>
        </w:rPr>
        <w:t xml:space="preserve"> if a student appears</w:t>
      </w:r>
      <w:r>
        <w:rPr>
          <w:rFonts w:eastAsiaTheme="majorEastAsia" w:cstheme="minorHAnsi"/>
          <w:szCs w:val="22"/>
        </w:rPr>
        <w:t xml:space="preserve"> increasingly</w:t>
      </w:r>
      <w:r w:rsidRPr="004066C1">
        <w:rPr>
          <w:rFonts w:eastAsiaTheme="majorEastAsia" w:cstheme="minorHAnsi"/>
          <w:szCs w:val="22"/>
        </w:rPr>
        <w:t xml:space="preserve"> discouraged, and move </w:t>
      </w:r>
      <w:r>
        <w:rPr>
          <w:rFonts w:eastAsiaTheme="majorEastAsia" w:cstheme="minorHAnsi"/>
          <w:szCs w:val="22"/>
        </w:rPr>
        <w:t>onto (where appropriate)</w:t>
      </w:r>
      <w:r w:rsidRPr="004066C1">
        <w:rPr>
          <w:rFonts w:eastAsiaTheme="majorEastAsia" w:cstheme="minorHAnsi"/>
          <w:szCs w:val="22"/>
        </w:rPr>
        <w:t xml:space="preserve"> some of </w:t>
      </w:r>
      <w:r>
        <w:rPr>
          <w:rFonts w:eastAsiaTheme="majorEastAsia" w:cstheme="minorHAnsi"/>
          <w:szCs w:val="22"/>
        </w:rPr>
        <w:t>the less difficult</w:t>
      </w:r>
      <w:r w:rsidRPr="004066C1">
        <w:rPr>
          <w:rFonts w:eastAsiaTheme="majorEastAsia" w:cstheme="minorHAnsi"/>
          <w:szCs w:val="22"/>
        </w:rPr>
        <w:t xml:space="preserve"> </w:t>
      </w:r>
      <w:r>
        <w:rPr>
          <w:rFonts w:eastAsiaTheme="majorEastAsia" w:cstheme="minorHAnsi"/>
          <w:szCs w:val="22"/>
        </w:rPr>
        <w:t xml:space="preserve">sections </w:t>
      </w:r>
      <w:r w:rsidRPr="004066C1">
        <w:rPr>
          <w:rFonts w:eastAsiaTheme="majorEastAsia" w:cstheme="minorHAnsi"/>
          <w:szCs w:val="22"/>
        </w:rPr>
        <w:t>of the interview</w:t>
      </w:r>
      <w:r>
        <w:rPr>
          <w:rFonts w:eastAsiaTheme="majorEastAsia" w:cstheme="minorHAnsi"/>
          <w:szCs w:val="22"/>
        </w:rPr>
        <w:t>.</w:t>
      </w:r>
    </w:p>
    <w:p w14:paraId="079FC81E" w14:textId="18182B97" w:rsidR="000472E4" w:rsidRPr="004B012C" w:rsidRDefault="000472E4" w:rsidP="000472E4">
      <w:pPr>
        <w:pStyle w:val="Heading2"/>
        <w:spacing w:before="240"/>
        <w:jc w:val="both"/>
        <w:rPr>
          <w:szCs w:val="32"/>
        </w:rPr>
      </w:pPr>
      <w:bookmarkStart w:id="472" w:name="_Toc182833625"/>
      <w:bookmarkStart w:id="473" w:name="_Toc182913492"/>
      <w:bookmarkStart w:id="474" w:name="_Toc191291190"/>
      <w:r w:rsidRPr="004B012C">
        <w:rPr>
          <w:szCs w:val="32"/>
        </w:rPr>
        <w:lastRenderedPageBreak/>
        <w:t>Advice for English as an Additional Language (EAL) and Culturally and Linguistically Diverse (CALD) students</w:t>
      </w:r>
      <w:bookmarkEnd w:id="472"/>
      <w:bookmarkEnd w:id="473"/>
      <w:bookmarkEnd w:id="474"/>
    </w:p>
    <w:p w14:paraId="17CCD80E" w14:textId="7694602A" w:rsidR="000472E4" w:rsidRPr="00C2736C" w:rsidRDefault="00AD15F8" w:rsidP="000472E4">
      <w:pPr>
        <w:jc w:val="both"/>
        <w:rPr>
          <w:rFonts w:eastAsiaTheme="majorEastAsia" w:cstheme="minorHAnsi"/>
          <w:b/>
          <w:szCs w:val="22"/>
        </w:rPr>
      </w:pPr>
      <w:r w:rsidRPr="00334586">
        <w:t xml:space="preserve">The </w:t>
      </w:r>
      <w:r w:rsidR="00FC59A8">
        <w:t>FD</w:t>
      </w:r>
      <w:r w:rsidRPr="00334586">
        <w:t xml:space="preserve">OI is generally accessible to EAL students due to the ‘hands-on’ nature of the questions, the wording of each question, and its direct instruction. However, students </w:t>
      </w:r>
      <w:r>
        <w:t xml:space="preserve">with </w:t>
      </w:r>
      <w:r w:rsidRPr="00334586">
        <w:t xml:space="preserve">limited English language acquisition may face </w:t>
      </w:r>
      <w:r>
        <w:t xml:space="preserve">linguistic </w:t>
      </w:r>
      <w:r w:rsidRPr="00334586">
        <w:t xml:space="preserve">barriers </w:t>
      </w:r>
      <w:r>
        <w:t xml:space="preserve">to </w:t>
      </w:r>
      <w:r w:rsidRPr="00334586">
        <w:t xml:space="preserve">demonstrating their mathematical knowledge. </w:t>
      </w:r>
    </w:p>
    <w:p w14:paraId="28894A8F" w14:textId="77777777" w:rsidR="000472E4" w:rsidRPr="00C2736C" w:rsidRDefault="000472E4" w:rsidP="000472E4">
      <w:pPr>
        <w:jc w:val="both"/>
        <w:rPr>
          <w:rFonts w:eastAsiaTheme="majorEastAsia" w:cstheme="minorHAnsi"/>
          <w:b/>
          <w:szCs w:val="22"/>
        </w:rPr>
      </w:pPr>
      <w:r w:rsidRPr="00C2736C">
        <w:rPr>
          <w:rFonts w:eastAsiaTheme="majorEastAsia" w:cstheme="minorHAnsi"/>
          <w:szCs w:val="22"/>
        </w:rPr>
        <w:t>The interview is conducted verbally with some questions requiring a student to provide a justification for their answer. This can be challenging for students with limited English oral skills, as they may be unable to clearly or confidently articulate their answer. Students may also find the complexity in the mathematical language challenging to understand and use, particularly in the ‘Contextual Problems’ section (Q17-21) of the FDOI.</w:t>
      </w:r>
    </w:p>
    <w:p w14:paraId="35FE0FA4" w14:textId="77777777" w:rsidR="000472E4" w:rsidRPr="00C2736C" w:rsidRDefault="000472E4" w:rsidP="000472E4">
      <w:pPr>
        <w:jc w:val="both"/>
        <w:rPr>
          <w:rFonts w:eastAsiaTheme="majorEastAsia" w:cstheme="minorHAnsi"/>
          <w:b/>
          <w:szCs w:val="22"/>
        </w:rPr>
      </w:pPr>
      <w:r w:rsidRPr="00C2736C">
        <w:rPr>
          <w:rFonts w:eastAsiaTheme="majorEastAsia" w:cstheme="minorHAnsi"/>
          <w:szCs w:val="22"/>
        </w:rPr>
        <w:t>To ensure a positive experience for the student, the teacher should determine whether a student has an appropriate baseline level of English prior to commencing the assessment. Before conducting the interview, the teacher should:</w:t>
      </w:r>
    </w:p>
    <w:p w14:paraId="6EAAC930"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b/>
          <w:sz w:val="20"/>
          <w:szCs w:val="20"/>
        </w:rPr>
      </w:pPr>
      <w:r w:rsidRPr="007854E0">
        <w:rPr>
          <w:rFonts w:eastAsiaTheme="majorEastAsia" w:cstheme="minorHAnsi"/>
          <w:sz w:val="20"/>
          <w:szCs w:val="20"/>
        </w:rPr>
        <w:t>explicitly teach the mathematical vocabulary students will encounter</w:t>
      </w:r>
    </w:p>
    <w:p w14:paraId="28F522A3"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b/>
          <w:sz w:val="20"/>
          <w:szCs w:val="20"/>
        </w:rPr>
      </w:pPr>
      <w:r w:rsidRPr="007854E0">
        <w:rPr>
          <w:rFonts w:eastAsiaTheme="majorEastAsia" w:cstheme="minorHAnsi"/>
          <w:sz w:val="20"/>
          <w:szCs w:val="20"/>
        </w:rPr>
        <w:t>identify and teach the language students will need to understand questions and to describe and explain as they answer, for example, the language of sequencing and location to describe pattern and order, or conditional clauses to explain alternative solutions</w:t>
      </w:r>
    </w:p>
    <w:p w14:paraId="5F3E85C7"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b/>
          <w:sz w:val="20"/>
          <w:szCs w:val="20"/>
        </w:rPr>
      </w:pPr>
      <w:r w:rsidRPr="007854E0">
        <w:rPr>
          <w:rFonts w:eastAsiaTheme="majorEastAsia" w:cstheme="minorHAnsi"/>
          <w:sz w:val="20"/>
          <w:szCs w:val="20"/>
        </w:rPr>
        <w:t xml:space="preserve">provide multiple opportunities for practice through classroom activities using worded questions </w:t>
      </w:r>
      <w:proofErr w:type="gramStart"/>
      <w:r w:rsidRPr="007854E0">
        <w:rPr>
          <w:rFonts w:eastAsiaTheme="majorEastAsia" w:cstheme="minorHAnsi"/>
          <w:sz w:val="20"/>
          <w:szCs w:val="20"/>
        </w:rPr>
        <w:t>similar to</w:t>
      </w:r>
      <w:proofErr w:type="gramEnd"/>
      <w:r w:rsidRPr="007854E0">
        <w:rPr>
          <w:rFonts w:eastAsiaTheme="majorEastAsia" w:cstheme="minorHAnsi"/>
          <w:sz w:val="20"/>
          <w:szCs w:val="20"/>
        </w:rPr>
        <w:t xml:space="preserve"> those in the interview. </w:t>
      </w:r>
    </w:p>
    <w:p w14:paraId="7C9F16D4" w14:textId="353A2252" w:rsidR="000472E4" w:rsidRPr="00C2736C" w:rsidRDefault="000472E4" w:rsidP="000472E4">
      <w:pPr>
        <w:jc w:val="both"/>
        <w:rPr>
          <w:rFonts w:eastAsiaTheme="majorEastAsia" w:cstheme="minorHAnsi"/>
          <w:b/>
          <w:szCs w:val="22"/>
        </w:rPr>
      </w:pPr>
      <w:r w:rsidRPr="00C2736C">
        <w:rPr>
          <w:rFonts w:eastAsiaTheme="majorEastAsia" w:cstheme="minorHAnsi"/>
          <w:szCs w:val="22"/>
        </w:rPr>
        <w:t xml:space="preserve">If the teacher becomes aware </w:t>
      </w:r>
      <w:r w:rsidR="00A32E83" w:rsidRPr="00C2736C">
        <w:rPr>
          <w:rFonts w:eastAsiaTheme="majorEastAsia" w:cstheme="minorHAnsi"/>
          <w:szCs w:val="22"/>
        </w:rPr>
        <w:t xml:space="preserve">during the interview </w:t>
      </w:r>
      <w:r w:rsidRPr="00C2736C">
        <w:rPr>
          <w:rFonts w:eastAsiaTheme="majorEastAsia" w:cstheme="minorHAnsi"/>
          <w:szCs w:val="22"/>
        </w:rPr>
        <w:t xml:space="preserve">of specific topics or themes that are unknown to the student, or observes the student </w:t>
      </w:r>
      <w:proofErr w:type="gramStart"/>
      <w:r w:rsidRPr="00C2736C">
        <w:rPr>
          <w:rFonts w:eastAsiaTheme="majorEastAsia" w:cstheme="minorHAnsi"/>
          <w:szCs w:val="22"/>
        </w:rPr>
        <w:t>experiencing difficulty</w:t>
      </w:r>
      <w:proofErr w:type="gramEnd"/>
      <w:r w:rsidRPr="00C2736C">
        <w:rPr>
          <w:rFonts w:eastAsiaTheme="majorEastAsia" w:cstheme="minorHAnsi"/>
          <w:szCs w:val="22"/>
        </w:rPr>
        <w:t xml:space="preserve"> articulating their answers, the teacher is encouraged to:</w:t>
      </w:r>
    </w:p>
    <w:p w14:paraId="7E3BC6A9"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consider alternatives to reduce barriers such as providing visual aids/drawings to support the student to respond</w:t>
      </w:r>
    </w:p>
    <w:p w14:paraId="56414724"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 xml:space="preserve">engage with the school’s Multicultural Education Aid (if applicable), to assist with translating the student’s justification </w:t>
      </w:r>
    </w:p>
    <w:p w14:paraId="215312C3"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administer a different section of the interview (noting not all sections of the assessment need to be submitted at one time, and can be re-visited)</w:t>
      </w:r>
    </w:p>
    <w:p w14:paraId="0B037EC9" w14:textId="77777777" w:rsidR="000472E4" w:rsidRPr="007854E0"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7854E0">
        <w:rPr>
          <w:rFonts w:eastAsiaTheme="majorEastAsia" w:cstheme="minorHAnsi"/>
          <w:sz w:val="20"/>
          <w:szCs w:val="20"/>
        </w:rPr>
        <w:t xml:space="preserve">pause the interview and return to the challenging section </w:t>
      </w:r>
      <w:proofErr w:type="gramStart"/>
      <w:r w:rsidRPr="007854E0">
        <w:rPr>
          <w:rFonts w:eastAsiaTheme="majorEastAsia" w:cstheme="minorHAnsi"/>
          <w:sz w:val="20"/>
          <w:szCs w:val="20"/>
        </w:rPr>
        <w:t>at a later date</w:t>
      </w:r>
      <w:proofErr w:type="gramEnd"/>
      <w:r w:rsidRPr="007854E0">
        <w:rPr>
          <w:rFonts w:eastAsiaTheme="majorEastAsia" w:cstheme="minorHAnsi"/>
          <w:sz w:val="20"/>
          <w:szCs w:val="20"/>
        </w:rPr>
        <w:t xml:space="preserve"> after providing further targeted teaching and practice.</w:t>
      </w:r>
    </w:p>
    <w:p w14:paraId="43B24DE6" w14:textId="2455521C" w:rsidR="007854E0" w:rsidRDefault="007854E0">
      <w:pPr>
        <w:spacing w:before="0" w:after="0" w:line="240" w:lineRule="auto"/>
        <w:rPr>
          <w:highlight w:val="yellow"/>
        </w:rPr>
      </w:pPr>
    </w:p>
    <w:p w14:paraId="2152A62E" w14:textId="77777777" w:rsidR="000472E4" w:rsidRPr="009E3C00" w:rsidRDefault="000472E4" w:rsidP="008620CA">
      <w:pPr>
        <w:pStyle w:val="Heading1"/>
        <w:numPr>
          <w:ilvl w:val="0"/>
          <w:numId w:val="7"/>
        </w:numPr>
        <w:spacing w:before="240" w:line="240" w:lineRule="auto"/>
      </w:pPr>
      <w:bookmarkStart w:id="475" w:name="_Toc175045091"/>
      <w:bookmarkStart w:id="476" w:name="_Toc175051096"/>
      <w:bookmarkStart w:id="477" w:name="_Toc175051166"/>
      <w:bookmarkStart w:id="478" w:name="_Toc172103012"/>
      <w:bookmarkStart w:id="479" w:name="_Toc172103071"/>
      <w:bookmarkStart w:id="480" w:name="_Toc172104120"/>
      <w:bookmarkStart w:id="481" w:name="_Toc172104264"/>
      <w:bookmarkStart w:id="482" w:name="_Toc172104322"/>
      <w:bookmarkStart w:id="483" w:name="_Toc172104525"/>
      <w:bookmarkStart w:id="484" w:name="_Toc172104635"/>
      <w:bookmarkStart w:id="485" w:name="_Toc172104694"/>
      <w:bookmarkStart w:id="486" w:name="_Toc172104753"/>
      <w:bookmarkStart w:id="487" w:name="_Toc172104831"/>
      <w:bookmarkStart w:id="488" w:name="_Toc172104894"/>
      <w:bookmarkStart w:id="489" w:name="_Toc172113466"/>
      <w:bookmarkStart w:id="490" w:name="_Toc172113519"/>
      <w:bookmarkStart w:id="491" w:name="_Toc172126609"/>
      <w:bookmarkStart w:id="492" w:name="_Toc172103015"/>
      <w:bookmarkStart w:id="493" w:name="_Toc172103074"/>
      <w:bookmarkStart w:id="494" w:name="_Toc172104123"/>
      <w:bookmarkStart w:id="495" w:name="_Toc172104267"/>
      <w:bookmarkStart w:id="496" w:name="_Toc172104325"/>
      <w:bookmarkStart w:id="497" w:name="_Toc172104528"/>
      <w:bookmarkStart w:id="498" w:name="_Toc172104638"/>
      <w:bookmarkStart w:id="499" w:name="_Toc172104697"/>
      <w:bookmarkStart w:id="500" w:name="_Toc172104756"/>
      <w:bookmarkStart w:id="501" w:name="_Toc172104834"/>
      <w:bookmarkStart w:id="502" w:name="_Toc172103016"/>
      <w:bookmarkStart w:id="503" w:name="_Toc172103075"/>
      <w:bookmarkStart w:id="504" w:name="_Toc172104124"/>
      <w:bookmarkStart w:id="505" w:name="_Toc172104268"/>
      <w:bookmarkStart w:id="506" w:name="_Toc172104326"/>
      <w:bookmarkStart w:id="507" w:name="_Toc172104529"/>
      <w:bookmarkStart w:id="508" w:name="_Toc172104639"/>
      <w:bookmarkStart w:id="509" w:name="_Toc172104698"/>
      <w:bookmarkStart w:id="510" w:name="_Toc172104757"/>
      <w:bookmarkStart w:id="511" w:name="_Toc172104835"/>
      <w:bookmarkStart w:id="512" w:name="_Toc175045095"/>
      <w:bookmarkStart w:id="513" w:name="_Toc175051100"/>
      <w:bookmarkStart w:id="514" w:name="_Toc175051170"/>
      <w:bookmarkStart w:id="515" w:name="_Toc175051102"/>
      <w:bookmarkStart w:id="516" w:name="_Toc175051172"/>
      <w:bookmarkStart w:id="517" w:name="_Toc175051103"/>
      <w:bookmarkStart w:id="518" w:name="_Toc175051173"/>
      <w:bookmarkStart w:id="519" w:name="_Toc175051104"/>
      <w:bookmarkStart w:id="520" w:name="_Toc175051174"/>
      <w:bookmarkStart w:id="521" w:name="_Toc175051105"/>
      <w:bookmarkStart w:id="522" w:name="_Toc175051175"/>
      <w:bookmarkStart w:id="523" w:name="_Toc182833626"/>
      <w:bookmarkStart w:id="524" w:name="_Toc182913493"/>
      <w:bookmarkStart w:id="525" w:name="_Toc19129119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t>Administering the FDOI</w:t>
      </w:r>
      <w:bookmarkStart w:id="526" w:name="_Toc182824094"/>
      <w:bookmarkStart w:id="527" w:name="_Toc182824095"/>
      <w:bookmarkStart w:id="528" w:name="_Toc182824096"/>
      <w:bookmarkStart w:id="529" w:name="_Toc182824097"/>
      <w:bookmarkEnd w:id="523"/>
      <w:bookmarkEnd w:id="524"/>
      <w:bookmarkEnd w:id="525"/>
      <w:bookmarkEnd w:id="526"/>
      <w:bookmarkEnd w:id="527"/>
      <w:bookmarkEnd w:id="528"/>
      <w:bookmarkEnd w:id="529"/>
    </w:p>
    <w:p w14:paraId="7ABDEEF3" w14:textId="77777777" w:rsidR="000472E4" w:rsidRPr="008D3365" w:rsidRDefault="000472E4" w:rsidP="000472E4">
      <w:pPr>
        <w:pStyle w:val="Heading2"/>
        <w:rPr>
          <w:b/>
          <w:szCs w:val="32"/>
        </w:rPr>
      </w:pPr>
      <w:bookmarkStart w:id="530" w:name="_Toc182833627"/>
      <w:bookmarkStart w:id="531" w:name="_Toc182913494"/>
      <w:bookmarkStart w:id="532" w:name="_Toc191291192"/>
      <w:r w:rsidRPr="003133FB">
        <w:t>Interview kit requirements</w:t>
      </w:r>
      <w:bookmarkEnd w:id="530"/>
      <w:bookmarkEnd w:id="531"/>
      <w:bookmarkEnd w:id="532"/>
    </w:p>
    <w:p w14:paraId="6384E1FA" w14:textId="783BCA78" w:rsidR="000472E4" w:rsidRDefault="000472E4" w:rsidP="000472E4">
      <w:pPr>
        <w:jc w:val="both"/>
      </w:pPr>
      <w:r>
        <w:t xml:space="preserve">The FDOI requires the </w:t>
      </w:r>
      <w:r w:rsidR="00DD3AC3">
        <w:t xml:space="preserve">teacher </w:t>
      </w:r>
      <w:r>
        <w:t>to be prepared for and familiar with the interview tasks.</w:t>
      </w:r>
    </w:p>
    <w:p w14:paraId="7BDE1DD7" w14:textId="77777777" w:rsidR="000472E4" w:rsidRDefault="000472E4" w:rsidP="000472E4">
      <w:pPr>
        <w:jc w:val="both"/>
      </w:pPr>
      <w:r>
        <w:t>Equipment is required when conducting the interview. This equipment needs to be sourced, sorted and stored for easy access throughout the interview.</w:t>
      </w:r>
      <w:r w:rsidRPr="00CA1493">
        <w:t xml:space="preserve"> </w:t>
      </w:r>
      <w:r>
        <w:t>It is recommended that the equipment is sorted into the interview sections.</w:t>
      </w:r>
    </w:p>
    <w:p w14:paraId="132BC223" w14:textId="51601A3F" w:rsidR="000472E4" w:rsidRPr="00C40059" w:rsidRDefault="000472E4" w:rsidP="000472E4">
      <w:pPr>
        <w:jc w:val="both"/>
        <w:rPr>
          <w:rStyle w:val="Hyperlink"/>
        </w:rPr>
      </w:pPr>
      <w:r>
        <w:t xml:space="preserve">A list of equipment required for each section of the FDOI can be download here: </w:t>
      </w:r>
      <w:r w:rsidR="00C40059">
        <w:rPr>
          <w:bCs/>
          <w:highlight w:val="yellow"/>
        </w:rPr>
        <w:fldChar w:fldCharType="begin"/>
      </w:r>
      <w:r w:rsidR="00C40059">
        <w:rPr>
          <w:bCs/>
          <w:highlight w:val="yellow"/>
        </w:rPr>
        <w:instrText>HYPERLINK "https://www.education.vic.gov.au/Documents/school/teachers/teachingresources/discipline/maths/continuum/FDOI-equipment-checklist.docx"</w:instrText>
      </w:r>
      <w:r w:rsidR="00C40059">
        <w:rPr>
          <w:bCs/>
          <w:highlight w:val="yellow"/>
        </w:rPr>
      </w:r>
      <w:r w:rsidR="00C40059">
        <w:rPr>
          <w:bCs/>
          <w:highlight w:val="yellow"/>
        </w:rPr>
        <w:fldChar w:fldCharType="separate"/>
      </w:r>
      <w:r w:rsidRPr="00EF7BEB">
        <w:rPr>
          <w:rStyle w:val="Hyperlink"/>
          <w:bCs/>
        </w:rPr>
        <w:t>FDOI Equipment</w:t>
      </w:r>
      <w:r w:rsidRPr="00EF7BEB">
        <w:rPr>
          <w:rStyle w:val="Hyperlink"/>
        </w:rPr>
        <w:t xml:space="preserve">. </w:t>
      </w:r>
    </w:p>
    <w:p w14:paraId="10C3641A" w14:textId="2CF17E0A" w:rsidR="000472E4" w:rsidRDefault="00C40059" w:rsidP="000472E4">
      <w:pPr>
        <w:jc w:val="both"/>
      </w:pPr>
      <w:r>
        <w:rPr>
          <w:bCs/>
          <w:highlight w:val="yellow"/>
        </w:rPr>
        <w:fldChar w:fldCharType="end"/>
      </w:r>
      <w:r w:rsidR="000472E4">
        <w:t xml:space="preserve">Known as the ‘interview kit’, this can be accessed via the department’s </w:t>
      </w:r>
      <w:hyperlink r:id="rId26" w:history="1">
        <w:r w:rsidR="000472E4" w:rsidRPr="005631CF">
          <w:rPr>
            <w:rStyle w:val="Hyperlink"/>
          </w:rPr>
          <w:t>MO</w:t>
        </w:r>
        <w:r w:rsidR="000472E4" w:rsidRPr="005631CF">
          <w:rPr>
            <w:rStyle w:val="Hyperlink"/>
          </w:rPr>
          <w:t>I</w:t>
        </w:r>
        <w:r w:rsidR="000472E4" w:rsidRPr="005631CF">
          <w:rPr>
            <w:rStyle w:val="Hyperlink"/>
          </w:rPr>
          <w:t xml:space="preserve"> and FDOI </w:t>
        </w:r>
        <w:r w:rsidR="000472E4">
          <w:rPr>
            <w:rStyle w:val="Hyperlink"/>
          </w:rPr>
          <w:t>web</w:t>
        </w:r>
        <w:r w:rsidR="000472E4" w:rsidRPr="005631CF">
          <w:rPr>
            <w:rStyle w:val="Hyperlink"/>
          </w:rPr>
          <w:t>page</w:t>
        </w:r>
      </w:hyperlink>
      <w:r w:rsidR="000472E4">
        <w:t>.</w:t>
      </w:r>
    </w:p>
    <w:p w14:paraId="1F513872" w14:textId="71BCCFA8" w:rsidR="00434F2A" w:rsidRDefault="000472E4" w:rsidP="000472E4">
      <w:pPr>
        <w:jc w:val="both"/>
      </w:pPr>
      <w:r>
        <w:t xml:space="preserve">Teachers are encouraged to print, assemble, and laminate the materials using the required colour of paper for easier identification. </w:t>
      </w:r>
      <w:r w:rsidR="00015137">
        <w:t xml:space="preserve">Teachers should be alert to potential barriers for students with colour blindness and amend colours as required. </w:t>
      </w:r>
      <w:r>
        <w:t>Some material may also need to be printed for specific questions where the student is required to draw on for working out a solution.</w:t>
      </w:r>
    </w:p>
    <w:p w14:paraId="6DFF0027" w14:textId="77777777" w:rsidR="000472E4" w:rsidRPr="00421BD9" w:rsidRDefault="000472E4" w:rsidP="000472E4">
      <w:pPr>
        <w:pStyle w:val="Heading2"/>
      </w:pPr>
      <w:bookmarkStart w:id="533" w:name="_Toc182833628"/>
      <w:bookmarkStart w:id="534" w:name="_Toc182913495"/>
      <w:bookmarkStart w:id="535" w:name="_Toc191291193"/>
      <w:r w:rsidRPr="00421BD9">
        <w:lastRenderedPageBreak/>
        <w:t>Duration of the assessment</w:t>
      </w:r>
      <w:bookmarkEnd w:id="533"/>
      <w:bookmarkEnd w:id="534"/>
      <w:bookmarkEnd w:id="535"/>
    </w:p>
    <w:p w14:paraId="6AB5CAA8" w14:textId="6967AD52" w:rsidR="000472E4" w:rsidRDefault="00545019" w:rsidP="000472E4">
      <w:pPr>
        <w:jc w:val="both"/>
        <w:rPr>
          <w:rFonts w:eastAsiaTheme="majorEastAsia" w:cstheme="minorHAnsi"/>
          <w:szCs w:val="22"/>
        </w:rPr>
      </w:pPr>
      <w:r>
        <w:rPr>
          <w:rFonts w:eastAsiaTheme="majorEastAsia" w:cstheme="minorHAnsi"/>
          <w:szCs w:val="22"/>
        </w:rPr>
        <w:t>Administration of t</w:t>
      </w:r>
      <w:r w:rsidR="000472E4">
        <w:rPr>
          <w:rFonts w:eastAsiaTheme="majorEastAsia" w:cstheme="minorHAnsi"/>
          <w:szCs w:val="22"/>
        </w:rPr>
        <w:t xml:space="preserve">he full </w:t>
      </w:r>
      <w:r>
        <w:rPr>
          <w:rFonts w:eastAsiaTheme="majorEastAsia" w:cstheme="minorHAnsi"/>
          <w:szCs w:val="22"/>
        </w:rPr>
        <w:t xml:space="preserve">FDOI </w:t>
      </w:r>
      <w:r w:rsidR="000472E4">
        <w:rPr>
          <w:rFonts w:eastAsiaTheme="majorEastAsia" w:cstheme="minorHAnsi"/>
          <w:szCs w:val="22"/>
        </w:rPr>
        <w:t>takes approximately 45 minutes (approximately 15 minutes</w:t>
      </w:r>
      <w:r>
        <w:rPr>
          <w:rFonts w:eastAsiaTheme="majorEastAsia" w:cstheme="minorHAnsi"/>
          <w:szCs w:val="22"/>
        </w:rPr>
        <w:t xml:space="preserve"> per section</w:t>
      </w:r>
      <w:r w:rsidR="000472E4">
        <w:rPr>
          <w:rFonts w:eastAsiaTheme="majorEastAsia" w:cstheme="minorHAnsi"/>
          <w:szCs w:val="22"/>
        </w:rPr>
        <w:t>)</w:t>
      </w:r>
      <w:r>
        <w:rPr>
          <w:rFonts w:eastAsiaTheme="majorEastAsia" w:cstheme="minorHAnsi"/>
          <w:szCs w:val="22"/>
        </w:rPr>
        <w:t>,</w:t>
      </w:r>
      <w:r w:rsidR="000472E4">
        <w:rPr>
          <w:rFonts w:eastAsiaTheme="majorEastAsia" w:cstheme="minorHAnsi"/>
          <w:szCs w:val="22"/>
        </w:rPr>
        <w:t xml:space="preserve"> depending on:</w:t>
      </w:r>
    </w:p>
    <w:p w14:paraId="5B2C7DD9" w14:textId="713C0C62" w:rsidR="000472E4" w:rsidRPr="007854E0" w:rsidRDefault="00545019"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Pr>
          <w:rFonts w:eastAsiaTheme="majorEastAsia" w:cstheme="minorHAnsi"/>
          <w:sz w:val="20"/>
          <w:szCs w:val="20"/>
        </w:rPr>
        <w:t xml:space="preserve">the number of </w:t>
      </w:r>
      <w:r w:rsidR="000472E4" w:rsidRPr="007854E0">
        <w:rPr>
          <w:rFonts w:eastAsiaTheme="majorEastAsia" w:cstheme="minorHAnsi"/>
          <w:sz w:val="20"/>
          <w:szCs w:val="20"/>
        </w:rPr>
        <w:t xml:space="preserve">questions students are asked </w:t>
      </w:r>
      <w:r w:rsidR="004C5439">
        <w:rPr>
          <w:rFonts w:eastAsiaTheme="majorEastAsia" w:cstheme="minorHAnsi"/>
          <w:sz w:val="20"/>
          <w:szCs w:val="20"/>
        </w:rPr>
        <w:t xml:space="preserve">(some questions are skipped </w:t>
      </w:r>
      <w:r w:rsidR="00486704">
        <w:rPr>
          <w:rFonts w:eastAsiaTheme="majorEastAsia" w:cstheme="minorHAnsi"/>
          <w:sz w:val="20"/>
          <w:szCs w:val="20"/>
        </w:rPr>
        <w:t>when a student has answered a previous question correctly)</w:t>
      </w:r>
      <w:r w:rsidR="000472E4" w:rsidRPr="007854E0">
        <w:rPr>
          <w:rFonts w:eastAsiaTheme="majorEastAsia" w:cstheme="minorHAnsi"/>
          <w:sz w:val="20"/>
          <w:szCs w:val="20"/>
        </w:rPr>
        <w:t xml:space="preserve"> </w:t>
      </w:r>
    </w:p>
    <w:p w14:paraId="7FEA8B15" w14:textId="63A362C4" w:rsidR="00486704" w:rsidRDefault="00383ACC" w:rsidP="00383ACC">
      <w:pPr>
        <w:pStyle w:val="ListParagraph"/>
        <w:numPr>
          <w:ilvl w:val="0"/>
          <w:numId w:val="14"/>
        </w:numPr>
        <w:spacing w:before="120" w:after="120"/>
        <w:contextualSpacing w:val="0"/>
        <w:jc w:val="both"/>
        <w:rPr>
          <w:sz w:val="20"/>
          <w:szCs w:val="20"/>
        </w:rPr>
      </w:pPr>
      <w:r w:rsidRPr="00DE3806">
        <w:rPr>
          <w:sz w:val="20"/>
          <w:szCs w:val="20"/>
        </w:rPr>
        <w:t>the interviewer</w:t>
      </w:r>
      <w:r>
        <w:rPr>
          <w:sz w:val="20"/>
          <w:szCs w:val="20"/>
        </w:rPr>
        <w:t xml:space="preserve">’s </w:t>
      </w:r>
      <w:r w:rsidRPr="00DE3806">
        <w:rPr>
          <w:sz w:val="20"/>
          <w:szCs w:val="20"/>
        </w:rPr>
        <w:t xml:space="preserve">experience in both administering the interview and understanding the mathematics underpinning it, </w:t>
      </w:r>
      <w:proofErr w:type="gramStart"/>
      <w:r w:rsidRPr="00DE3806">
        <w:rPr>
          <w:sz w:val="20"/>
          <w:szCs w:val="20"/>
        </w:rPr>
        <w:t>in order to</w:t>
      </w:r>
      <w:proofErr w:type="gramEnd"/>
      <w:r w:rsidRPr="00DE3806">
        <w:rPr>
          <w:sz w:val="20"/>
          <w:szCs w:val="20"/>
        </w:rPr>
        <w:t xml:space="preserve"> record the responses efficiently</w:t>
      </w:r>
    </w:p>
    <w:p w14:paraId="6B845859" w14:textId="595BE335" w:rsidR="000472E4" w:rsidRPr="007854E0" w:rsidRDefault="00FF6092" w:rsidP="00FB2C49">
      <w:pPr>
        <w:pStyle w:val="ListParagraph"/>
        <w:numPr>
          <w:ilvl w:val="0"/>
          <w:numId w:val="14"/>
        </w:numPr>
        <w:spacing w:before="120" w:after="120"/>
        <w:contextualSpacing w:val="0"/>
        <w:jc w:val="both"/>
      </w:pPr>
      <w:r w:rsidRPr="00FB2C49">
        <w:rPr>
          <w:sz w:val="20"/>
          <w:szCs w:val="20"/>
        </w:rPr>
        <w:t>the length of time the student takes to respond to each question.</w:t>
      </w:r>
    </w:p>
    <w:p w14:paraId="4F3E38BB" w14:textId="77777777" w:rsidR="000472E4" w:rsidRDefault="000472E4" w:rsidP="000472E4">
      <w:pPr>
        <w:pStyle w:val="Heading2"/>
      </w:pPr>
      <w:bookmarkStart w:id="536" w:name="_Toc182833629"/>
      <w:bookmarkStart w:id="537" w:name="_Toc182913496"/>
      <w:bookmarkStart w:id="538" w:name="_Toc191291194"/>
      <w:r>
        <w:t>Assigning students for interview</w:t>
      </w:r>
      <w:bookmarkEnd w:id="536"/>
      <w:bookmarkEnd w:id="537"/>
      <w:bookmarkEnd w:id="538"/>
    </w:p>
    <w:p w14:paraId="21133514" w14:textId="444009A9" w:rsidR="000472E4" w:rsidRPr="007854E0" w:rsidRDefault="000472E4" w:rsidP="000472E4">
      <w:pPr>
        <w:jc w:val="both"/>
      </w:pPr>
      <w:r w:rsidRPr="007854E0">
        <w:t xml:space="preserve">Users will need a test code to assign students for interview. </w:t>
      </w:r>
      <w:r w:rsidR="00FF6092">
        <w:t>De</w:t>
      </w:r>
      <w:r w:rsidRPr="007854E0">
        <w:t xml:space="preserve">tailed step-by-step guidance on creating test codes on the Insight Assessment Platform can be found in the </w:t>
      </w:r>
      <w:hyperlink r:id="rId27" w:history="1">
        <w:r w:rsidRPr="00EF7BEB">
          <w:rPr>
            <w:rStyle w:val="Hyperlink"/>
          </w:rPr>
          <w:t>FDOI Us</w:t>
        </w:r>
        <w:r w:rsidRPr="00EF7BEB">
          <w:rPr>
            <w:rStyle w:val="Hyperlink"/>
          </w:rPr>
          <w:t>e</w:t>
        </w:r>
        <w:r w:rsidRPr="00EF7BEB">
          <w:rPr>
            <w:rStyle w:val="Hyperlink"/>
          </w:rPr>
          <w:t>r Guide</w:t>
        </w:r>
      </w:hyperlink>
      <w:r w:rsidRPr="007854E0">
        <w:t>.</w:t>
      </w:r>
    </w:p>
    <w:p w14:paraId="78E7FD41" w14:textId="77777777" w:rsidR="000472E4" w:rsidRPr="007854E0" w:rsidRDefault="000472E4" w:rsidP="000472E4">
      <w:pPr>
        <w:pStyle w:val="ESBodyText"/>
        <w:jc w:val="both"/>
        <w:rPr>
          <w:rFonts w:asciiTheme="minorHAnsi" w:eastAsiaTheme="minorHAnsi" w:hAnsiTheme="minorHAnsi" w:cstheme="minorBidi"/>
          <w:sz w:val="20"/>
          <w:szCs w:val="20"/>
          <w:lang w:val="en-GB"/>
        </w:rPr>
      </w:pPr>
      <w:r w:rsidRPr="007854E0">
        <w:rPr>
          <w:rFonts w:asciiTheme="minorHAnsi" w:eastAsiaTheme="minorHAnsi" w:hAnsiTheme="minorHAnsi" w:cstheme="minorBidi"/>
          <w:sz w:val="20"/>
          <w:szCs w:val="20"/>
          <w:lang w:val="en-GB"/>
        </w:rPr>
        <w:t xml:space="preserve">You </w:t>
      </w:r>
      <w:r w:rsidRPr="007854E0">
        <w:rPr>
          <w:rFonts w:asciiTheme="minorHAnsi" w:eastAsiaTheme="minorHAnsi" w:hAnsiTheme="minorHAnsi" w:cstheme="minorBidi"/>
          <w:b/>
          <w:bCs/>
          <w:sz w:val="20"/>
          <w:szCs w:val="20"/>
          <w:lang w:val="en-GB"/>
        </w:rPr>
        <w:t>do not</w:t>
      </w:r>
      <w:r w:rsidRPr="007854E0">
        <w:rPr>
          <w:rFonts w:asciiTheme="minorHAnsi" w:eastAsiaTheme="minorHAnsi" w:hAnsiTheme="minorHAnsi" w:cstheme="minorBidi"/>
          <w:sz w:val="20"/>
          <w:szCs w:val="20"/>
          <w:lang w:val="en-GB"/>
        </w:rPr>
        <w:t xml:space="preserve"> need to assign a different test code to each student in your class. You can assign FDOI to multiple students from a class at the same time and when you click on the test code you created, all the students you selected will appear in the </w:t>
      </w:r>
      <w:r w:rsidRPr="007854E0">
        <w:rPr>
          <w:rFonts w:asciiTheme="minorHAnsi" w:eastAsiaTheme="minorHAnsi" w:hAnsiTheme="minorHAnsi" w:cstheme="minorBidi"/>
          <w:i/>
          <w:iCs/>
          <w:sz w:val="20"/>
          <w:szCs w:val="20"/>
          <w:lang w:val="en-GB"/>
        </w:rPr>
        <w:t>Test Taker</w:t>
      </w:r>
      <w:r w:rsidRPr="007854E0">
        <w:rPr>
          <w:rFonts w:asciiTheme="minorHAnsi" w:eastAsiaTheme="minorHAnsi" w:hAnsiTheme="minorHAnsi" w:cstheme="minorBidi"/>
          <w:sz w:val="20"/>
          <w:szCs w:val="20"/>
          <w:lang w:val="en-GB"/>
        </w:rPr>
        <w:t xml:space="preserve"> screen. </w:t>
      </w:r>
    </w:p>
    <w:p w14:paraId="76EBA145" w14:textId="6CD54631" w:rsidR="000472E4" w:rsidRPr="007854E0" w:rsidRDefault="000472E4" w:rsidP="000472E4">
      <w:r w:rsidRPr="007854E0">
        <w:t xml:space="preserve">If an assessment with a student needs to be </w:t>
      </w:r>
      <w:r w:rsidR="00683214">
        <w:t>placed on hold</w:t>
      </w:r>
      <w:r w:rsidRPr="007854E0">
        <w:t xml:space="preserve">, </w:t>
      </w:r>
      <w:r w:rsidR="000A5ABF">
        <w:t xml:space="preserve">it can be saved. </w:t>
      </w:r>
      <w:r w:rsidR="006C1F97">
        <w:t xml:space="preserve">To </w:t>
      </w:r>
      <w:r w:rsidRPr="007854E0">
        <w:t xml:space="preserve">return to the same incomplete assessment, the user can search and select the test code used with the student </w:t>
      </w:r>
      <w:r w:rsidR="006C1F97" w:rsidRPr="007854E0">
        <w:t xml:space="preserve">from the </w:t>
      </w:r>
      <w:r w:rsidR="006C1F97" w:rsidRPr="007854E0">
        <w:rPr>
          <w:i/>
          <w:iCs/>
        </w:rPr>
        <w:t>Test Taker</w:t>
      </w:r>
      <w:r w:rsidR="006C1F97" w:rsidRPr="007854E0">
        <w:t xml:space="preserve"> screen </w:t>
      </w:r>
      <w:r w:rsidRPr="007854E0">
        <w:t xml:space="preserve">to continue the same assessment (refer to </w:t>
      </w:r>
      <w:r w:rsidRPr="007854E0">
        <w:rPr>
          <w:rFonts w:ascii="Arial" w:eastAsiaTheme="minorEastAsia" w:hAnsi="Arial" w:cs="Arial"/>
          <w:lang w:val="en-US"/>
        </w:rPr>
        <w:fldChar w:fldCharType="begin"/>
      </w:r>
      <w:r w:rsidRPr="007854E0">
        <w:instrText xml:space="preserve"> REF _Ref179269397 \h  \* MERGEFORMAT </w:instrText>
      </w:r>
      <w:r w:rsidRPr="007854E0">
        <w:rPr>
          <w:rFonts w:ascii="Arial" w:eastAsiaTheme="minorEastAsia" w:hAnsi="Arial" w:cs="Arial"/>
          <w:lang w:val="en-US"/>
        </w:rPr>
      </w:r>
      <w:r w:rsidRPr="007854E0">
        <w:rPr>
          <w:rFonts w:ascii="Arial" w:eastAsiaTheme="minorEastAsia" w:hAnsi="Arial" w:cs="Arial"/>
          <w:lang w:val="en-US"/>
        </w:rPr>
        <w:fldChar w:fldCharType="separate"/>
      </w:r>
      <w:r w:rsidRPr="007854E0">
        <w:t>Figure 3</w:t>
      </w:r>
      <w:r w:rsidRPr="007854E0">
        <w:rPr>
          <w:rFonts w:ascii="Arial" w:eastAsiaTheme="minorEastAsia" w:hAnsi="Arial" w:cs="Arial"/>
          <w:lang w:val="en-US"/>
        </w:rPr>
        <w:fldChar w:fldCharType="end"/>
      </w:r>
      <w:r w:rsidRPr="007854E0">
        <w:t>).</w:t>
      </w:r>
    </w:p>
    <w:p w14:paraId="4896BB3E" w14:textId="77777777" w:rsidR="000472E4" w:rsidRPr="00A34282" w:rsidRDefault="000472E4" w:rsidP="000472E4">
      <w:pPr>
        <w:pStyle w:val="Heading2"/>
        <w:jc w:val="both"/>
      </w:pPr>
      <w:bookmarkStart w:id="539" w:name="_Toc182833630"/>
      <w:bookmarkStart w:id="540" w:name="_Toc182913497"/>
      <w:bookmarkStart w:id="541" w:name="_Toc191291195"/>
      <w:r>
        <w:t>Left-hand and right-hand panes</w:t>
      </w:r>
      <w:bookmarkEnd w:id="539"/>
      <w:bookmarkEnd w:id="540"/>
      <w:bookmarkEnd w:id="541"/>
      <w:r>
        <w:t xml:space="preserve"> </w:t>
      </w:r>
    </w:p>
    <w:p w14:paraId="599A1802" w14:textId="1EF519EF" w:rsidR="000472E4" w:rsidRDefault="000472E4" w:rsidP="000472E4">
      <w:pPr>
        <w:jc w:val="both"/>
      </w:pPr>
      <w:r>
        <w:fldChar w:fldCharType="begin"/>
      </w:r>
      <w:r>
        <w:instrText xml:space="preserve"> REF _Ref179266818 \h  \* MERGEFORMAT </w:instrText>
      </w:r>
      <w:r>
        <w:fldChar w:fldCharType="separate"/>
      </w:r>
      <w:r>
        <w:t xml:space="preserve">Figure </w:t>
      </w:r>
      <w:r>
        <w:rPr>
          <w:noProof/>
        </w:rPr>
        <w:t>1</w:t>
      </w:r>
      <w:r>
        <w:fldChar w:fldCharType="end"/>
      </w:r>
      <w:r>
        <w:t xml:space="preserve"> shows how the FDOI assessment screen is split into two panes. This only applies to questions where further user guidance is needed to support the user in how to administer the question, or select the appropriate response based on the student’s demonstration of their answer.  </w:t>
      </w:r>
    </w:p>
    <w:p w14:paraId="050E7F6F" w14:textId="77777777" w:rsidR="004A65E2" w:rsidRDefault="000472E4" w:rsidP="004A65E2">
      <w:pPr>
        <w:jc w:val="both"/>
      </w:pPr>
      <w:r w:rsidRPr="00EF1120">
        <w:rPr>
          <w:b/>
          <w:bCs/>
        </w:rPr>
        <w:t>The left-hand</w:t>
      </w:r>
      <w:r w:rsidRPr="00EF1120">
        <w:rPr>
          <w:b/>
          <w:bCs/>
          <w:i/>
          <w:iCs/>
        </w:rPr>
        <w:t xml:space="preserve"> </w:t>
      </w:r>
      <w:r w:rsidRPr="00EF1120">
        <w:rPr>
          <w:b/>
          <w:bCs/>
        </w:rPr>
        <w:t>pane</w:t>
      </w:r>
      <w:r w:rsidRPr="00CA68B7">
        <w:t xml:space="preserve"> provide</w:t>
      </w:r>
      <w:r>
        <w:t>s</w:t>
      </w:r>
      <w:r w:rsidRPr="00CA68B7">
        <w:t xml:space="preserve"> helpful information, such as </w:t>
      </w:r>
      <w:r>
        <w:t xml:space="preserve">the </w:t>
      </w:r>
      <w:r w:rsidRPr="00CA68B7">
        <w:t xml:space="preserve">types of strategies, </w:t>
      </w:r>
      <w:r w:rsidR="00AC4437">
        <w:t>M</w:t>
      </w:r>
      <w:r w:rsidRPr="00CA68B7">
        <w:t xml:space="preserve">isconceptions, further explanations, and other possible </w:t>
      </w:r>
      <w:r>
        <w:t xml:space="preserve">student </w:t>
      </w:r>
      <w:r w:rsidRPr="00CA68B7">
        <w:t>responses</w:t>
      </w:r>
      <w:r>
        <w:t>.</w:t>
      </w:r>
    </w:p>
    <w:p w14:paraId="4B880CFC" w14:textId="16FA4016" w:rsidR="00B36064" w:rsidRPr="00FB2C49" w:rsidRDefault="000472E4" w:rsidP="004A65E2">
      <w:pPr>
        <w:rPr>
          <w:b/>
        </w:rPr>
      </w:pPr>
      <w:r w:rsidRPr="004A65E2">
        <w:rPr>
          <w:b/>
        </w:rPr>
        <w:t>The right-hand pane</w:t>
      </w:r>
      <w:r w:rsidRPr="00FB2C49">
        <w:t xml:space="preserve"> displays the question(s) and speaking points. This guides the teacher through the interview and includes all instructions </w:t>
      </w:r>
      <w:r w:rsidR="005722E0">
        <w:t>needed</w:t>
      </w:r>
      <w:r w:rsidRPr="00FB2C49">
        <w:t>.</w:t>
      </w:r>
      <w:bookmarkStart w:id="542" w:name="_Ref179266818"/>
      <w:r w:rsidR="00B36064" w:rsidRPr="00FB2C49">
        <w:t xml:space="preserve"> </w:t>
      </w:r>
      <w:r w:rsidR="007B6F78">
        <w:br/>
      </w:r>
    </w:p>
    <w:p w14:paraId="688A0F1D" w14:textId="020D1653" w:rsidR="000472E4" w:rsidRPr="007854E0" w:rsidRDefault="00B36064" w:rsidP="00FB2C49">
      <w:pPr>
        <w:pStyle w:val="Figuretitle"/>
      </w:pPr>
      <w:r>
        <w:lastRenderedPageBreak/>
        <w:t xml:space="preserve">Figure </w:t>
      </w:r>
      <w:r>
        <w:rPr>
          <w:b w:val="0"/>
        </w:rPr>
        <w:fldChar w:fldCharType="begin"/>
      </w:r>
      <w:r>
        <w:instrText xml:space="preserve"> SEQ Figure \* ARABIC </w:instrText>
      </w:r>
      <w:r>
        <w:rPr>
          <w:b w:val="0"/>
        </w:rPr>
        <w:fldChar w:fldCharType="separate"/>
      </w:r>
      <w:r w:rsidR="00103617">
        <w:rPr>
          <w:noProof/>
        </w:rPr>
        <w:t>1</w:t>
      </w:r>
      <w:r>
        <w:rPr>
          <w:b w:val="0"/>
        </w:rPr>
        <w:fldChar w:fldCharType="end"/>
      </w:r>
      <w:bookmarkEnd w:id="542"/>
      <w:r>
        <w:t>: FDOI Left- and right-hand pane</w:t>
      </w:r>
    </w:p>
    <w:p w14:paraId="64ACBB2E" w14:textId="51888F59" w:rsidR="007464B3" w:rsidRPr="00960E03" w:rsidDel="00B36064" w:rsidRDefault="00B36064" w:rsidP="00384A5F">
      <w:pPr>
        <w:jc w:val="both"/>
      </w:pPr>
      <w:r w:rsidRPr="00B36064">
        <w:rPr>
          <w:noProof/>
        </w:rPr>
        <w:drawing>
          <wp:inline distT="0" distB="0" distL="0" distR="0" wp14:anchorId="799490C5" wp14:editId="145D280E">
            <wp:extent cx="6096323" cy="4107677"/>
            <wp:effectExtent l="19050" t="19050" r="19050" b="26670"/>
            <wp:docPr id="151953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33125" name=""/>
                    <pic:cNvPicPr/>
                  </pic:nvPicPr>
                  <pic:blipFill>
                    <a:blip r:embed="rId28"/>
                    <a:stretch>
                      <a:fillRect/>
                    </a:stretch>
                  </pic:blipFill>
                  <pic:spPr>
                    <a:xfrm>
                      <a:off x="0" y="0"/>
                      <a:ext cx="6126324" cy="4127891"/>
                    </a:xfrm>
                    <a:prstGeom prst="rect">
                      <a:avLst/>
                    </a:prstGeom>
                    <a:ln>
                      <a:solidFill>
                        <a:srgbClr val="002060"/>
                      </a:solidFill>
                    </a:ln>
                  </pic:spPr>
                </pic:pic>
              </a:graphicData>
            </a:graphic>
          </wp:inline>
        </w:drawing>
      </w:r>
    </w:p>
    <w:p w14:paraId="4632624D" w14:textId="77777777" w:rsidR="000472E4" w:rsidRDefault="000472E4" w:rsidP="000472E4">
      <w:pPr>
        <w:pStyle w:val="Heading2"/>
      </w:pPr>
      <w:bookmarkStart w:id="543" w:name="_Toc177050589"/>
      <w:bookmarkStart w:id="544" w:name="_Toc177116669"/>
      <w:bookmarkStart w:id="545" w:name="_Toc177116770"/>
      <w:bookmarkStart w:id="546" w:name="_Toc182833631"/>
      <w:bookmarkStart w:id="547" w:name="_Toc182913498"/>
      <w:bookmarkStart w:id="548" w:name="_Toc191291196"/>
      <w:bookmarkEnd w:id="543"/>
      <w:bookmarkEnd w:id="544"/>
      <w:bookmarkEnd w:id="545"/>
      <w:r>
        <w:t>Recording teacher comments</w:t>
      </w:r>
      <w:bookmarkEnd w:id="546"/>
      <w:bookmarkEnd w:id="547"/>
      <w:bookmarkEnd w:id="548"/>
    </w:p>
    <w:p w14:paraId="15F205E8" w14:textId="2B1BCE7F" w:rsidR="000472E4" w:rsidRDefault="000472E4" w:rsidP="000472E4">
      <w:pPr>
        <w:jc w:val="both"/>
      </w:pPr>
      <w:r>
        <w:fldChar w:fldCharType="begin"/>
      </w:r>
      <w:r>
        <w:instrText xml:space="preserve"> REF _Ref179267525 \h  \* MERGEFORMAT </w:instrText>
      </w:r>
      <w:r>
        <w:fldChar w:fldCharType="separate"/>
      </w:r>
      <w:r>
        <w:t xml:space="preserve">Figure </w:t>
      </w:r>
      <w:r>
        <w:rPr>
          <w:noProof/>
        </w:rPr>
        <w:t>2</w:t>
      </w:r>
      <w:r>
        <w:fldChar w:fldCharType="end"/>
      </w:r>
      <w:r>
        <w:t xml:space="preserve"> shows the general comments box that appears at the bottom </w:t>
      </w:r>
      <w:r w:rsidRPr="004734E9">
        <w:t>of every question</w:t>
      </w:r>
      <w:r>
        <w:t xml:space="preserve"> for users </w:t>
      </w:r>
      <w:r w:rsidR="007854E0">
        <w:t xml:space="preserve">to </w:t>
      </w:r>
      <w:r w:rsidR="007854E0" w:rsidRPr="004734E9">
        <w:t>enter</w:t>
      </w:r>
      <w:r w:rsidRPr="004734E9">
        <w:t xml:space="preserve"> general comments </w:t>
      </w:r>
      <w:r>
        <w:t>regarding their</w:t>
      </w:r>
      <w:r w:rsidRPr="004734E9">
        <w:t xml:space="preserve"> observation</w:t>
      </w:r>
      <w:r>
        <w:t>s of the student’s response and reasoning.</w:t>
      </w:r>
      <w:r w:rsidRPr="004734E9">
        <w:t xml:space="preserve"> </w:t>
      </w:r>
    </w:p>
    <w:p w14:paraId="00D95845" w14:textId="77777777" w:rsidR="000472E4" w:rsidRDefault="000472E4" w:rsidP="000472E4">
      <w:pPr>
        <w:jc w:val="both"/>
      </w:pPr>
      <w:r>
        <w:t>All comments that are entered into these comment boxes are captured when the FDOI reports are generated.</w:t>
      </w:r>
    </w:p>
    <w:p w14:paraId="0C99D2BE" w14:textId="77777777" w:rsidR="00652F0E" w:rsidRDefault="00652F0E" w:rsidP="000472E4">
      <w:pPr>
        <w:jc w:val="both"/>
      </w:pPr>
    </w:p>
    <w:p w14:paraId="29DEE3FA" w14:textId="06D882CF" w:rsidR="00652F0E" w:rsidRDefault="00652F0E" w:rsidP="00FB2C49">
      <w:pPr>
        <w:pStyle w:val="Figuretitle"/>
      </w:pPr>
      <w:r>
        <w:t xml:space="preserve">Figure </w:t>
      </w:r>
      <w:r>
        <w:rPr>
          <w:b w:val="0"/>
        </w:rPr>
        <w:fldChar w:fldCharType="begin"/>
      </w:r>
      <w:r>
        <w:instrText xml:space="preserve"> SEQ Figure \* ARABIC </w:instrText>
      </w:r>
      <w:r>
        <w:rPr>
          <w:b w:val="0"/>
        </w:rPr>
        <w:fldChar w:fldCharType="separate"/>
      </w:r>
      <w:r w:rsidR="00103617">
        <w:rPr>
          <w:noProof/>
        </w:rPr>
        <w:t>2</w:t>
      </w:r>
      <w:r>
        <w:rPr>
          <w:b w:val="0"/>
        </w:rPr>
        <w:fldChar w:fldCharType="end"/>
      </w:r>
      <w:r>
        <w:t>: Question comments box</w:t>
      </w:r>
    </w:p>
    <w:p w14:paraId="35E9E1A2" w14:textId="2B28AF47" w:rsidR="002D0FE4" w:rsidRDefault="00652F0E" w:rsidP="002D0FE4">
      <w:bookmarkStart w:id="549" w:name="_Ref179267525"/>
      <w:r w:rsidRPr="00652F0E">
        <w:rPr>
          <w:noProof/>
        </w:rPr>
        <w:drawing>
          <wp:inline distT="0" distB="0" distL="0" distR="0" wp14:anchorId="7F66E1AE" wp14:editId="01BAA062">
            <wp:extent cx="3100089" cy="2907030"/>
            <wp:effectExtent l="19050" t="19050" r="24130" b="26670"/>
            <wp:docPr id="1050167528"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67528" name="Picture 1" descr="A screenshot of a math test&#10;&#10;Description automatically generated"/>
                    <pic:cNvPicPr/>
                  </pic:nvPicPr>
                  <pic:blipFill>
                    <a:blip r:embed="rId29"/>
                    <a:stretch>
                      <a:fillRect/>
                    </a:stretch>
                  </pic:blipFill>
                  <pic:spPr>
                    <a:xfrm>
                      <a:off x="0" y="0"/>
                      <a:ext cx="3127734" cy="2932954"/>
                    </a:xfrm>
                    <a:prstGeom prst="rect">
                      <a:avLst/>
                    </a:prstGeom>
                    <a:ln>
                      <a:solidFill>
                        <a:srgbClr val="002060"/>
                      </a:solidFill>
                    </a:ln>
                  </pic:spPr>
                </pic:pic>
              </a:graphicData>
            </a:graphic>
          </wp:inline>
        </w:drawing>
      </w:r>
    </w:p>
    <w:bookmarkEnd w:id="549"/>
    <w:p w14:paraId="697D5E01" w14:textId="77777777" w:rsidR="002D0FE4" w:rsidRDefault="002D0FE4" w:rsidP="002D0FE4"/>
    <w:p w14:paraId="4506249C" w14:textId="77777777" w:rsidR="000472E4" w:rsidRDefault="000472E4" w:rsidP="000472E4">
      <w:pPr>
        <w:pStyle w:val="Heading2"/>
      </w:pPr>
      <w:bookmarkStart w:id="550" w:name="_Toc182833632"/>
      <w:bookmarkStart w:id="551" w:name="_Toc182913499"/>
      <w:bookmarkStart w:id="552" w:name="_Toc191291197"/>
      <w:r w:rsidRPr="007E70DD">
        <w:t>Exiting and continuing the interview</w:t>
      </w:r>
      <w:bookmarkEnd w:id="550"/>
      <w:bookmarkEnd w:id="551"/>
      <w:bookmarkEnd w:id="552"/>
    </w:p>
    <w:p w14:paraId="17B7606C" w14:textId="23BB522F" w:rsidR="000472E4" w:rsidRDefault="000472E4" w:rsidP="000472E4">
      <w:pPr>
        <w:jc w:val="both"/>
      </w:pPr>
      <w:r>
        <w:t xml:space="preserve">If users are unable to complete the assessment in full, due to time constraints or if the student struggling to continue with </w:t>
      </w:r>
      <w:proofErr w:type="gramStart"/>
      <w:r>
        <w:t>particular questions</w:t>
      </w:r>
      <w:proofErr w:type="gramEnd"/>
      <w:r>
        <w:t xml:space="preserve">, </w:t>
      </w:r>
      <w:r w:rsidR="00F13202">
        <w:t>a teach</w:t>
      </w:r>
      <w:r>
        <w:t xml:space="preserve">er can submit the assessment at any point to </w:t>
      </w:r>
      <w:r w:rsidRPr="00AA583F">
        <w:rPr>
          <w:i/>
          <w:iCs/>
        </w:rPr>
        <w:t>save</w:t>
      </w:r>
      <w:r>
        <w:t xml:space="preserve"> the student’s progress. </w:t>
      </w:r>
      <w:r w:rsidR="00397661">
        <w:t>T</w:t>
      </w:r>
      <w:r w:rsidR="007228A4">
        <w:t>o</w:t>
      </w:r>
      <w:r>
        <w:t xml:space="preserve"> continue the assessment, the </w:t>
      </w:r>
      <w:r w:rsidR="00397661">
        <w:t xml:space="preserve">teacher </w:t>
      </w:r>
      <w:r>
        <w:t xml:space="preserve">can access the same test code used for the student’s initial assessment, select the </w:t>
      </w:r>
      <w:r w:rsidR="005F0DA5">
        <w:t xml:space="preserve">relevant </w:t>
      </w:r>
      <w:r>
        <w:t xml:space="preserve">student </w:t>
      </w:r>
      <w:r w:rsidR="005F0DA5">
        <w:t xml:space="preserve">marked as </w:t>
      </w:r>
      <w:r>
        <w:t>‘In Progress’ and continue the assessment.</w:t>
      </w:r>
    </w:p>
    <w:p w14:paraId="70FACA5A" w14:textId="644CA206" w:rsidR="000472E4" w:rsidRDefault="000472E4" w:rsidP="000472E4">
      <w:pPr>
        <w:jc w:val="both"/>
      </w:pPr>
      <w:r>
        <w:fldChar w:fldCharType="begin"/>
      </w:r>
      <w:r>
        <w:instrText xml:space="preserve"> REF _Ref179269397 \h  \* MERGEFORMAT </w:instrText>
      </w:r>
      <w:r>
        <w:fldChar w:fldCharType="separate"/>
      </w:r>
      <w:r>
        <w:t xml:space="preserve">Figure </w:t>
      </w:r>
      <w:r>
        <w:rPr>
          <w:noProof/>
        </w:rPr>
        <w:t>3</w:t>
      </w:r>
      <w:r>
        <w:fldChar w:fldCharType="end"/>
      </w:r>
      <w:r>
        <w:t xml:space="preserve"> below illustrates how to return to a student or class test code to continue or complete their FDOI assessment. Users can view the assessment status of their student or class, such as Not Started (NS), In Progress (IP), Pending Review (PR), and Finished/Completed (Fini).</w:t>
      </w:r>
      <w:bookmarkStart w:id="553" w:name="_Ref179269397"/>
    </w:p>
    <w:bookmarkEnd w:id="553"/>
    <w:p w14:paraId="47808B9B" w14:textId="4FB7706D" w:rsidR="00652F0E" w:rsidRDefault="00652F0E" w:rsidP="00652F0E">
      <w:pPr>
        <w:pStyle w:val="Figuretitle"/>
      </w:pPr>
      <w:r>
        <w:t xml:space="preserve">Figure </w:t>
      </w:r>
      <w:r>
        <w:fldChar w:fldCharType="begin"/>
      </w:r>
      <w:r>
        <w:instrText xml:space="preserve"> SEQ Figure \* ARABIC </w:instrText>
      </w:r>
      <w:r>
        <w:fldChar w:fldCharType="separate"/>
      </w:r>
      <w:r w:rsidR="00103617">
        <w:rPr>
          <w:noProof/>
        </w:rPr>
        <w:t>3</w:t>
      </w:r>
      <w:r>
        <w:fldChar w:fldCharType="end"/>
      </w:r>
      <w:r>
        <w:t>: How to continue an assessment interview</w:t>
      </w:r>
    </w:p>
    <w:p w14:paraId="6031C499" w14:textId="52283DFE" w:rsidR="000472E4" w:rsidRDefault="00707190" w:rsidP="000472E4">
      <w:r w:rsidRPr="00707190">
        <w:rPr>
          <w:noProof/>
        </w:rPr>
        <w:drawing>
          <wp:inline distT="0" distB="0" distL="0" distR="0" wp14:anchorId="6CDF2338" wp14:editId="3FA06C9E">
            <wp:extent cx="6116320" cy="6217920"/>
            <wp:effectExtent l="19050" t="19050" r="17780" b="11430"/>
            <wp:docPr id="1661194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94773" name="Picture 1" descr="A screenshot of a computer&#10;&#10;Description automatically generated"/>
                    <pic:cNvPicPr/>
                  </pic:nvPicPr>
                  <pic:blipFill>
                    <a:blip r:embed="rId30"/>
                    <a:stretch>
                      <a:fillRect/>
                    </a:stretch>
                  </pic:blipFill>
                  <pic:spPr>
                    <a:xfrm>
                      <a:off x="0" y="0"/>
                      <a:ext cx="6116320" cy="6217920"/>
                    </a:xfrm>
                    <a:prstGeom prst="rect">
                      <a:avLst/>
                    </a:prstGeom>
                    <a:ln>
                      <a:solidFill>
                        <a:srgbClr val="002060"/>
                      </a:solidFill>
                    </a:ln>
                  </pic:spPr>
                </pic:pic>
              </a:graphicData>
            </a:graphic>
          </wp:inline>
        </w:drawing>
      </w:r>
    </w:p>
    <w:p w14:paraId="479B2DD6" w14:textId="191414E9" w:rsidR="000472E4" w:rsidRDefault="000472E4" w:rsidP="000472E4">
      <w:pPr>
        <w:pStyle w:val="Heading2"/>
      </w:pPr>
      <w:bookmarkStart w:id="554" w:name="_Toc182833633"/>
      <w:bookmarkStart w:id="555" w:name="_Toc182913500"/>
      <w:bookmarkStart w:id="556" w:name="_Toc191291198"/>
      <w:r>
        <w:lastRenderedPageBreak/>
        <w:t xml:space="preserve">Tips for </w:t>
      </w:r>
      <w:r w:rsidRPr="004045C9">
        <w:t>an efficient interview process</w:t>
      </w:r>
      <w:bookmarkEnd w:id="554"/>
      <w:bookmarkEnd w:id="555"/>
      <w:bookmarkEnd w:id="556"/>
    </w:p>
    <w:p w14:paraId="02F847B3" w14:textId="478C2E87" w:rsidR="000472E4" w:rsidRDefault="000472E4" w:rsidP="000472E4">
      <w:pPr>
        <w:jc w:val="both"/>
      </w:pPr>
      <w:r>
        <w:t>Teachers may</w:t>
      </w:r>
      <w:r w:rsidRPr="00904702">
        <w:t xml:space="preserve"> practise using the </w:t>
      </w:r>
      <w:r>
        <w:t xml:space="preserve">FDOI </w:t>
      </w:r>
      <w:r w:rsidRPr="00904702">
        <w:t>with teac</w:t>
      </w:r>
      <w:r>
        <w:t>hing</w:t>
      </w:r>
      <w:r w:rsidRPr="00904702">
        <w:t xml:space="preserve"> colleagues </w:t>
      </w:r>
      <w:r>
        <w:t>and/</w:t>
      </w:r>
      <w:r w:rsidRPr="00904702">
        <w:t>or family members</w:t>
      </w:r>
      <w:r>
        <w:t xml:space="preserve"> prior to </w:t>
      </w:r>
      <w:r w:rsidRPr="00904702">
        <w:t>interviewing any students</w:t>
      </w:r>
      <w:r w:rsidRPr="0061116A">
        <w:t>.</w:t>
      </w:r>
      <w:r w:rsidR="0034311A">
        <w:t xml:space="preserve"> </w:t>
      </w:r>
      <w:r w:rsidR="00DE5287">
        <w:t xml:space="preserve">By practising, teachers familiarise themselves with the administration processes (e.g. how to manage the interview kit equipment) and online platform, supporting a more efficient and relaxed assessment environment. </w:t>
      </w:r>
    </w:p>
    <w:p w14:paraId="09E34F8F" w14:textId="67E1DAC4" w:rsidR="000472E4" w:rsidRDefault="000472E4" w:rsidP="000472E4">
      <w:pPr>
        <w:jc w:val="both"/>
      </w:pPr>
      <w:r>
        <w:t>I</w:t>
      </w:r>
      <w:r w:rsidRPr="00904702">
        <w:t>t is</w:t>
      </w:r>
      <w:r>
        <w:t xml:space="preserve"> also</w:t>
      </w:r>
      <w:r w:rsidRPr="00904702">
        <w:t xml:space="preserve"> important that teachers are familiar with</w:t>
      </w:r>
      <w:r w:rsidR="00213CB0">
        <w:t>:</w:t>
      </w:r>
      <w:r w:rsidRPr="00904702">
        <w:t xml:space="preserve"> (</w:t>
      </w:r>
      <w:proofErr w:type="spellStart"/>
      <w:r w:rsidRPr="00904702">
        <w:t>i</w:t>
      </w:r>
      <w:proofErr w:type="spellEnd"/>
      <w:r w:rsidRPr="00904702">
        <w:t xml:space="preserve">) the </w:t>
      </w:r>
      <w:r>
        <w:t>mathematics being assessed by</w:t>
      </w:r>
      <w:r w:rsidRPr="00904702">
        <w:t xml:space="preserve"> each item; (ii) common strategies used by students; and (iii) common </w:t>
      </w:r>
      <w:r w:rsidR="00656546">
        <w:t>M</w:t>
      </w:r>
      <w:r w:rsidRPr="00904702">
        <w:t xml:space="preserve">isconceptions. </w:t>
      </w:r>
      <w:r>
        <w:t xml:space="preserve">This will enable quick and efficient analysis and interpretation of the students’ responses. </w:t>
      </w:r>
      <w:r w:rsidR="00F121F1">
        <w:t>For example, there is a subtle difference between residual thinking (a very powerful strategy) and gap thinking (a common misconception).</w:t>
      </w:r>
    </w:p>
    <w:p w14:paraId="68899731" w14:textId="5E92765B" w:rsidR="00213CB0" w:rsidRDefault="00213CB0" w:rsidP="00213CB0">
      <w:r>
        <w:t xml:space="preserve">The wording of each question is intentional and </w:t>
      </w:r>
      <w:r w:rsidR="0059109C">
        <w:t>research based</w:t>
      </w:r>
      <w:r>
        <w:t xml:space="preserve">. For example, it is important to follow the script and resist the temptation to re-word a question or to prompt students for an answer. Understanding mathematics vocabulary is as important for students’ ongoing learning of mathematics as being able to calculate the response to a specific question. </w:t>
      </w:r>
    </w:p>
    <w:p w14:paraId="5949FC08" w14:textId="590CC3A4" w:rsidR="00F81134" w:rsidRDefault="00F81134" w:rsidP="000472E4">
      <w:pPr>
        <w:jc w:val="both"/>
      </w:pPr>
      <w:r>
        <w:t>If in doubt, it is better to err on the side of caution and provide a student with further learning experiences for consolidation than to risk assuming understanding that has not been fully constructed and embedded.</w:t>
      </w:r>
    </w:p>
    <w:p w14:paraId="064F9249" w14:textId="77777777" w:rsidR="000472E4" w:rsidRDefault="000472E4" w:rsidP="000472E4">
      <w:pPr>
        <w:pStyle w:val="Heading2"/>
      </w:pPr>
      <w:bookmarkStart w:id="557" w:name="_Toc182833634"/>
      <w:bookmarkStart w:id="558" w:name="_Toc182913501"/>
      <w:bookmarkStart w:id="559" w:name="_Toc191291199"/>
      <w:r w:rsidRPr="008A4EE4">
        <w:t>Subsequent administrations of the FDOI</w:t>
      </w:r>
      <w:bookmarkEnd w:id="557"/>
      <w:bookmarkEnd w:id="558"/>
      <w:bookmarkEnd w:id="559"/>
    </w:p>
    <w:p w14:paraId="35ABBB69" w14:textId="154D112D" w:rsidR="000472E4" w:rsidRDefault="000472E4" w:rsidP="000472E4">
      <w:pPr>
        <w:spacing w:after="0"/>
      </w:pPr>
      <w:r>
        <w:t>When administering the FDOI to a student for the second or third time, it recommended that the</w:t>
      </w:r>
      <w:r w:rsidR="006E56F7">
        <w:t xml:space="preserve"> student</w:t>
      </w:r>
      <w:r>
        <w:t xml:space="preserve"> </w:t>
      </w:r>
      <w:r w:rsidR="006E56F7">
        <w:t xml:space="preserve">is </w:t>
      </w:r>
      <w:r>
        <w:t xml:space="preserve">tested from the beginning of </w:t>
      </w:r>
      <w:r w:rsidR="006E56F7">
        <w:t xml:space="preserve">each </w:t>
      </w:r>
      <w:r>
        <w:t>section</w:t>
      </w:r>
      <w:r w:rsidR="006E56F7">
        <w:t>.</w:t>
      </w:r>
      <w:r>
        <w:t xml:space="preserve"> When students are presented with the same questions for a second or third time, it provides both the teacher and student the opportunity to test </w:t>
      </w:r>
      <w:r w:rsidR="00AB013A">
        <w:t xml:space="preserve">if </w:t>
      </w:r>
      <w:r>
        <w:t xml:space="preserve">they have retained the knowledge and/or require further learning. Teachers can also use their judgement to skip a question they feel is </w:t>
      </w:r>
      <w:r w:rsidR="004A5C29">
        <w:t xml:space="preserve">well </w:t>
      </w:r>
      <w:r>
        <w:t>within the student</w:t>
      </w:r>
      <w:r w:rsidR="004A5C29">
        <w:t>’</w:t>
      </w:r>
      <w:r>
        <w:t xml:space="preserve">s capability. </w:t>
      </w:r>
      <w:r w:rsidR="004A5C29">
        <w:t>R</w:t>
      </w:r>
      <w:r>
        <w:t>e-administering the FDOI to students</w:t>
      </w:r>
      <w:r w:rsidR="004A5C29">
        <w:t xml:space="preserve"> can </w:t>
      </w:r>
      <w:r>
        <w:t>help to gain a sense of student improvement over time, and the strengths and weaknesses of the unit of work.</w:t>
      </w:r>
    </w:p>
    <w:p w14:paraId="0FF391CD" w14:textId="004BE3AC" w:rsidR="0004293A" w:rsidRDefault="0004293A">
      <w:pPr>
        <w:spacing w:before="0" w:after="0" w:line="240" w:lineRule="auto"/>
      </w:pPr>
    </w:p>
    <w:p w14:paraId="48286166" w14:textId="77777777" w:rsidR="000472E4" w:rsidRDefault="000472E4" w:rsidP="008620CA">
      <w:pPr>
        <w:pStyle w:val="Heading1"/>
        <w:numPr>
          <w:ilvl w:val="0"/>
          <w:numId w:val="7"/>
        </w:numPr>
        <w:spacing w:before="240" w:line="240" w:lineRule="auto"/>
      </w:pPr>
      <w:bookmarkStart w:id="560" w:name="_Toc179981225"/>
      <w:bookmarkStart w:id="561" w:name="_Toc182833635"/>
      <w:bookmarkStart w:id="562" w:name="_Toc182913502"/>
      <w:bookmarkStart w:id="563" w:name="_Toc191291200"/>
      <w:bookmarkEnd w:id="560"/>
      <w:r>
        <w:t>Reports</w:t>
      </w:r>
      <w:bookmarkEnd w:id="561"/>
      <w:bookmarkEnd w:id="562"/>
      <w:bookmarkEnd w:id="563"/>
    </w:p>
    <w:p w14:paraId="502D4EE2" w14:textId="77777777" w:rsidR="000472E4" w:rsidRPr="00537474" w:rsidRDefault="000472E4" w:rsidP="000472E4">
      <w:pPr>
        <w:pStyle w:val="Heading2"/>
        <w:rPr>
          <w:szCs w:val="32"/>
        </w:rPr>
      </w:pPr>
      <w:bookmarkStart w:id="564" w:name="_Toc182833636"/>
      <w:bookmarkStart w:id="565" w:name="_Toc182913503"/>
      <w:bookmarkStart w:id="566" w:name="_Toc191291201"/>
      <w:r w:rsidRPr="00537474">
        <w:rPr>
          <w:szCs w:val="32"/>
        </w:rPr>
        <w:t>Types of reports</w:t>
      </w:r>
      <w:bookmarkEnd w:id="564"/>
      <w:bookmarkEnd w:id="565"/>
      <w:bookmarkEnd w:id="566"/>
    </w:p>
    <w:p w14:paraId="75382338" w14:textId="77777777" w:rsidR="000472E4" w:rsidRDefault="000472E4" w:rsidP="000472E4">
      <w:pPr>
        <w:jc w:val="both"/>
      </w:pPr>
      <w:r w:rsidRPr="00A1285B">
        <w:t>The</w:t>
      </w:r>
      <w:r>
        <w:t xml:space="preserve"> FDOI</w:t>
      </w:r>
      <w:r w:rsidRPr="00A1285B">
        <w:t xml:space="preserve"> </w:t>
      </w:r>
      <w:r>
        <w:t>Overarching Ideas and Misconceptions</w:t>
      </w:r>
      <w:r w:rsidRPr="00A1285B">
        <w:t xml:space="preserve"> data is only effective and useful</w:t>
      </w:r>
      <w:r>
        <w:t xml:space="preserve"> if it is analysed and interpreted appropriately. Classroom teachers can analyse the data at both an individual student level and at a class level. The data can also be analysed at a whole-school level by the mathematics coordinator and/or school administration.</w:t>
      </w:r>
    </w:p>
    <w:p w14:paraId="14BDC4DC" w14:textId="7A69FED2" w:rsidR="002A6C3B" w:rsidRDefault="000472E4" w:rsidP="000472E4">
      <w:pPr>
        <w:jc w:val="both"/>
      </w:pPr>
      <w:r w:rsidRPr="000123B6">
        <w:t xml:space="preserve">A range of reports for the FDOI can be generated to view student and class data. </w:t>
      </w:r>
      <w:r w:rsidRPr="000455AB">
        <w:t xml:space="preserve">School Assessment Administrators can generate reports for any class as well </w:t>
      </w:r>
      <w:r w:rsidR="00BD130E">
        <w:t xml:space="preserve">as </w:t>
      </w:r>
      <w:r w:rsidRPr="000455AB">
        <w:t xml:space="preserve">for the whole school. </w:t>
      </w:r>
      <w:r w:rsidR="00B52D8F">
        <w:t>R</w:t>
      </w:r>
      <w:r w:rsidRPr="000123B6">
        <w:t>eports can only be generated for students whose assessment/s have been</w:t>
      </w:r>
      <w:r>
        <w:t xml:space="preserve"> submitted. </w:t>
      </w:r>
    </w:p>
    <w:p w14:paraId="05AC037F" w14:textId="389C0E34" w:rsidR="000472E4" w:rsidRPr="007854E0" w:rsidRDefault="00F53D5C" w:rsidP="000472E4">
      <w:pPr>
        <w:jc w:val="both"/>
      </w:pPr>
      <w:r>
        <w:t>Currently, r</w:t>
      </w:r>
      <w:r w:rsidR="000472E4">
        <w:t xml:space="preserve">esults of the reports generally </w:t>
      </w:r>
      <w:r w:rsidR="002A6C3B">
        <w:t xml:space="preserve">reflect </w:t>
      </w:r>
      <w:r w:rsidR="000472E4">
        <w:t xml:space="preserve">whether students have </w:t>
      </w:r>
      <w:r w:rsidR="000472E4" w:rsidRPr="007854E0">
        <w:t xml:space="preserve">achieved </w:t>
      </w:r>
      <w:r w:rsidR="00F62778">
        <w:t>O</w:t>
      </w:r>
      <w:r w:rsidR="000472E4" w:rsidRPr="007854E0">
        <w:t xml:space="preserve">verarching </w:t>
      </w:r>
      <w:r w:rsidR="00F62778">
        <w:t>I</w:t>
      </w:r>
      <w:r w:rsidR="000472E4" w:rsidRPr="007854E0">
        <w:t xml:space="preserve">deas or </w:t>
      </w:r>
      <w:r w:rsidR="00BD130E">
        <w:t>demonstrated</w:t>
      </w:r>
      <w:r w:rsidR="00BD130E" w:rsidRPr="007854E0">
        <w:t xml:space="preserve"> </w:t>
      </w:r>
      <w:r w:rsidR="00A448B1">
        <w:t>M</w:t>
      </w:r>
      <w:r w:rsidR="000472E4" w:rsidRPr="007854E0">
        <w:t>isconceptions. The department is updating FDOI to generate question-based reports at a class, group and school level.</w:t>
      </w:r>
    </w:p>
    <w:p w14:paraId="5D7B82A2" w14:textId="16966B3B" w:rsidR="000472E4" w:rsidRDefault="000472E4" w:rsidP="000472E4">
      <w:pPr>
        <w:pStyle w:val="TableHead"/>
        <w:rPr>
          <w:b w:val="0"/>
          <w:color w:val="auto"/>
          <w:sz w:val="20"/>
          <w:szCs w:val="20"/>
        </w:rPr>
      </w:pPr>
      <w:r w:rsidRPr="007854E0">
        <w:rPr>
          <w:b w:val="0"/>
          <w:color w:val="auto"/>
          <w:sz w:val="20"/>
          <w:szCs w:val="20"/>
        </w:rPr>
        <w:t xml:space="preserve">This section provides a summary of recommended reports available through the Insight Assessment Platform. For a more detailed step-by-step guide on how to access each report, refer to the </w:t>
      </w:r>
      <w:hyperlink r:id="rId31" w:history="1">
        <w:r w:rsidR="003426F4" w:rsidRPr="00EF7BEB">
          <w:rPr>
            <w:rStyle w:val="Hyperlink"/>
            <w:b w:val="0"/>
            <w:bCs w:val="0"/>
            <w:sz w:val="20"/>
            <w:szCs w:val="20"/>
          </w:rPr>
          <w:t>FDOI U</w:t>
        </w:r>
        <w:r w:rsidR="003426F4" w:rsidRPr="00EF7BEB">
          <w:rPr>
            <w:rStyle w:val="Hyperlink"/>
            <w:b w:val="0"/>
            <w:bCs w:val="0"/>
            <w:sz w:val="20"/>
            <w:szCs w:val="20"/>
          </w:rPr>
          <w:t>s</w:t>
        </w:r>
        <w:r w:rsidR="003426F4" w:rsidRPr="00EF7BEB">
          <w:rPr>
            <w:rStyle w:val="Hyperlink"/>
            <w:b w:val="0"/>
            <w:bCs w:val="0"/>
            <w:sz w:val="20"/>
            <w:szCs w:val="20"/>
          </w:rPr>
          <w:t>er Guide</w:t>
        </w:r>
      </w:hyperlink>
      <w:r w:rsidRPr="00EF7BEB">
        <w:rPr>
          <w:b w:val="0"/>
          <w:color w:val="auto"/>
          <w:sz w:val="22"/>
          <w:szCs w:val="22"/>
        </w:rPr>
        <w:t xml:space="preserve"> </w:t>
      </w:r>
      <w:r w:rsidRPr="007854E0">
        <w:rPr>
          <w:b w:val="0"/>
          <w:color w:val="auto"/>
          <w:sz w:val="20"/>
          <w:szCs w:val="20"/>
        </w:rPr>
        <w:t xml:space="preserve">located on the </w:t>
      </w:r>
      <w:hyperlink r:id="rId32" w:history="1">
        <w:r w:rsidRPr="00291845">
          <w:rPr>
            <w:rStyle w:val="Hyperlink"/>
            <w:b w:val="0"/>
            <w:color w:val="auto"/>
            <w:sz w:val="20"/>
            <w:szCs w:val="20"/>
          </w:rPr>
          <w:t>MOI and FDOI web page</w:t>
        </w:r>
      </w:hyperlink>
      <w:r w:rsidRPr="007854E0">
        <w:rPr>
          <w:b w:val="0"/>
          <w:color w:val="auto"/>
          <w:sz w:val="20"/>
          <w:szCs w:val="20"/>
        </w:rPr>
        <w:t>.</w:t>
      </w:r>
    </w:p>
    <w:p w14:paraId="5A852D9D" w14:textId="0A344531" w:rsidR="005B07D3" w:rsidRPr="00AA583F" w:rsidRDefault="005B07D3" w:rsidP="005B07D3">
      <w:pPr>
        <w:pStyle w:val="Heading3"/>
        <w:rPr>
          <w:lang w:val="en-GB"/>
        </w:rPr>
      </w:pPr>
      <w:r w:rsidRPr="00AA583F">
        <w:rPr>
          <w:lang w:val="en-GB"/>
        </w:rPr>
        <w:t>Class profile</w:t>
      </w:r>
    </w:p>
    <w:p w14:paraId="6FB75D10" w14:textId="57B64C33" w:rsidR="00531C46" w:rsidRDefault="00531C46" w:rsidP="00531C46">
      <w:pPr>
        <w:pStyle w:val="Heading5"/>
      </w:pPr>
      <w:r>
        <w:t xml:space="preserve">Overarching Ideas and Misconceptions class data </w:t>
      </w:r>
    </w:p>
    <w:p w14:paraId="687A2B57" w14:textId="50DCC5F4" w:rsidR="00531C46" w:rsidRDefault="009A1729" w:rsidP="00531C46">
      <w:pPr>
        <w:pStyle w:val="TableHead"/>
        <w:jc w:val="both"/>
        <w:rPr>
          <w:b w:val="0"/>
          <w:sz w:val="20"/>
          <w:szCs w:val="20"/>
        </w:rPr>
      </w:pPr>
      <w:r>
        <w:rPr>
          <w:b w:val="0"/>
          <w:sz w:val="20"/>
          <w:szCs w:val="20"/>
        </w:rPr>
        <w:fldChar w:fldCharType="begin"/>
      </w:r>
      <w:r>
        <w:rPr>
          <w:b w:val="0"/>
          <w:sz w:val="20"/>
          <w:szCs w:val="20"/>
        </w:rPr>
        <w:instrText xml:space="preserve"> REF _Ref188354293 \h  \* MERGEFORMAT </w:instrText>
      </w:r>
      <w:r>
        <w:rPr>
          <w:b w:val="0"/>
          <w:sz w:val="20"/>
          <w:szCs w:val="20"/>
        </w:rPr>
      </w:r>
      <w:r>
        <w:rPr>
          <w:b w:val="0"/>
          <w:sz w:val="20"/>
          <w:szCs w:val="20"/>
        </w:rPr>
        <w:fldChar w:fldCharType="separate"/>
      </w:r>
      <w:r w:rsidRPr="009A1729">
        <w:rPr>
          <w:b w:val="0"/>
          <w:sz w:val="20"/>
          <w:szCs w:val="20"/>
        </w:rPr>
        <w:t>Figure 4</w:t>
      </w:r>
      <w:r>
        <w:rPr>
          <w:b w:val="0"/>
          <w:sz w:val="20"/>
          <w:szCs w:val="20"/>
        </w:rPr>
        <w:fldChar w:fldCharType="end"/>
      </w:r>
      <w:r>
        <w:rPr>
          <w:b w:val="0"/>
          <w:sz w:val="20"/>
          <w:szCs w:val="20"/>
        </w:rPr>
        <w:t xml:space="preserve"> </w:t>
      </w:r>
      <w:r w:rsidR="00531C46" w:rsidRPr="005F77FC">
        <w:rPr>
          <w:b w:val="0"/>
          <w:sz w:val="20"/>
          <w:szCs w:val="20"/>
        </w:rPr>
        <w:t>is a report that displays the class profile in more detail</w:t>
      </w:r>
      <w:r w:rsidR="00531C46">
        <w:rPr>
          <w:b w:val="0"/>
          <w:sz w:val="20"/>
          <w:szCs w:val="20"/>
        </w:rPr>
        <w:t>.</w:t>
      </w:r>
      <w:r w:rsidR="00531C46" w:rsidRPr="005F77FC">
        <w:rPr>
          <w:b w:val="0"/>
          <w:sz w:val="20"/>
          <w:szCs w:val="20"/>
        </w:rPr>
        <w:t xml:space="preserve"> </w:t>
      </w:r>
      <w:r w:rsidR="00531C46">
        <w:rPr>
          <w:b w:val="0"/>
          <w:sz w:val="20"/>
          <w:szCs w:val="20"/>
        </w:rPr>
        <w:t>U</w:t>
      </w:r>
      <w:r w:rsidR="00531C46" w:rsidRPr="005F77FC">
        <w:rPr>
          <w:b w:val="0"/>
          <w:sz w:val="20"/>
          <w:szCs w:val="20"/>
        </w:rPr>
        <w:t xml:space="preserve">sers can see a comparison of how students ‘scored’ within their class in terms of their achievement of </w:t>
      </w:r>
      <w:r w:rsidR="00531C46">
        <w:rPr>
          <w:b w:val="0"/>
          <w:sz w:val="20"/>
          <w:szCs w:val="20"/>
        </w:rPr>
        <w:t>O</w:t>
      </w:r>
      <w:r w:rsidR="00531C46" w:rsidRPr="005F77FC">
        <w:rPr>
          <w:b w:val="0"/>
          <w:sz w:val="20"/>
          <w:szCs w:val="20"/>
        </w:rPr>
        <w:t xml:space="preserve">verarching </w:t>
      </w:r>
      <w:r w:rsidR="00531C46">
        <w:rPr>
          <w:b w:val="0"/>
          <w:sz w:val="20"/>
          <w:szCs w:val="20"/>
        </w:rPr>
        <w:t>I</w:t>
      </w:r>
      <w:r w:rsidR="00531C46" w:rsidRPr="005F77FC">
        <w:rPr>
          <w:b w:val="0"/>
          <w:sz w:val="20"/>
          <w:szCs w:val="20"/>
        </w:rPr>
        <w:t xml:space="preserve">deas (green), and assignment of </w:t>
      </w:r>
      <w:r w:rsidR="00531C46">
        <w:rPr>
          <w:b w:val="0"/>
          <w:sz w:val="20"/>
          <w:szCs w:val="20"/>
        </w:rPr>
        <w:t>M</w:t>
      </w:r>
      <w:r w:rsidR="00531C46" w:rsidRPr="005F77FC">
        <w:rPr>
          <w:b w:val="0"/>
          <w:sz w:val="20"/>
          <w:szCs w:val="20"/>
        </w:rPr>
        <w:t xml:space="preserve">isconceptions (red). </w:t>
      </w:r>
    </w:p>
    <w:p w14:paraId="68014810" w14:textId="77777777" w:rsidR="00652872" w:rsidRDefault="00652872" w:rsidP="001C0B2B">
      <w:pPr>
        <w:pStyle w:val="TableHead"/>
        <w:jc w:val="both"/>
        <w:rPr>
          <w:b w:val="0"/>
          <w:sz w:val="20"/>
          <w:szCs w:val="20"/>
        </w:rPr>
      </w:pPr>
    </w:p>
    <w:p w14:paraId="7D3F9638" w14:textId="4965B32B" w:rsidR="005B07D3" w:rsidRDefault="009A1729" w:rsidP="009A1729">
      <w:pPr>
        <w:pStyle w:val="Figuretitle"/>
        <w:rPr>
          <w:sz w:val="20"/>
          <w:szCs w:val="20"/>
        </w:rPr>
      </w:pPr>
      <w:bookmarkStart w:id="567" w:name="_Ref188354293"/>
      <w:r>
        <w:lastRenderedPageBreak/>
        <w:t xml:space="preserve">Figure </w:t>
      </w:r>
      <w:r>
        <w:fldChar w:fldCharType="begin"/>
      </w:r>
      <w:r>
        <w:instrText xml:space="preserve"> SEQ Figure \* ARABIC </w:instrText>
      </w:r>
      <w:r>
        <w:fldChar w:fldCharType="separate"/>
      </w:r>
      <w:r w:rsidR="00103617">
        <w:rPr>
          <w:noProof/>
        </w:rPr>
        <w:t>4</w:t>
      </w:r>
      <w:r>
        <w:fldChar w:fldCharType="end"/>
      </w:r>
      <w:bookmarkEnd w:id="567"/>
      <w:r w:rsidR="0037563C">
        <w:t>:</w:t>
      </w:r>
      <w:r>
        <w:t xml:space="preserve"> </w:t>
      </w:r>
      <w:r w:rsidRPr="00524DA4">
        <w:t>Overarching Ideas and Misconceptions – detailed class profile view</w:t>
      </w:r>
    </w:p>
    <w:p w14:paraId="0116DFC1" w14:textId="65929A32" w:rsidR="00652872" w:rsidRDefault="00652872" w:rsidP="001C0B2B">
      <w:pPr>
        <w:pStyle w:val="TableHead"/>
        <w:jc w:val="both"/>
        <w:rPr>
          <w:b w:val="0"/>
          <w:sz w:val="20"/>
          <w:szCs w:val="20"/>
        </w:rPr>
      </w:pPr>
      <w:r w:rsidRPr="009E5C31">
        <w:rPr>
          <w:noProof/>
        </w:rPr>
        <w:drawing>
          <wp:inline distT="0" distB="0" distL="0" distR="0" wp14:anchorId="44325B03" wp14:editId="5A01DF13">
            <wp:extent cx="5490997" cy="2274570"/>
            <wp:effectExtent l="19050" t="19050" r="14605" b="11430"/>
            <wp:docPr id="44732354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23549" name="Picture 1" descr="A screenshot of a computer screen&#10;&#10;Description automatically generated"/>
                    <pic:cNvPicPr/>
                  </pic:nvPicPr>
                  <pic:blipFill>
                    <a:blip r:embed="rId33"/>
                    <a:stretch>
                      <a:fillRect/>
                    </a:stretch>
                  </pic:blipFill>
                  <pic:spPr>
                    <a:xfrm>
                      <a:off x="0" y="0"/>
                      <a:ext cx="5524562" cy="2288474"/>
                    </a:xfrm>
                    <a:prstGeom prst="rect">
                      <a:avLst/>
                    </a:prstGeom>
                    <a:ln>
                      <a:solidFill>
                        <a:srgbClr val="002060"/>
                      </a:solidFill>
                    </a:ln>
                  </pic:spPr>
                </pic:pic>
              </a:graphicData>
            </a:graphic>
          </wp:inline>
        </w:drawing>
      </w:r>
    </w:p>
    <w:p w14:paraId="6F427C22" w14:textId="77777777" w:rsidR="00B706A4" w:rsidRDefault="00B706A4" w:rsidP="00B706A4">
      <w:pPr>
        <w:pStyle w:val="Heading3"/>
        <w:rPr>
          <w:lang w:val="en-GB"/>
        </w:rPr>
      </w:pPr>
      <w:bookmarkStart w:id="568" w:name="_Ref186722330"/>
      <w:bookmarkStart w:id="569" w:name="_Ref179273007"/>
      <w:r>
        <w:rPr>
          <w:lang w:val="en-GB"/>
        </w:rPr>
        <w:t>I</w:t>
      </w:r>
      <w:r w:rsidRPr="00FB2C49">
        <w:rPr>
          <w:lang w:val="en-GB"/>
        </w:rPr>
        <w:t>ndividual student profile</w:t>
      </w:r>
    </w:p>
    <w:p w14:paraId="64A10AA0" w14:textId="77777777" w:rsidR="00B706A4" w:rsidRPr="00772204" w:rsidRDefault="00B706A4" w:rsidP="00B706A4">
      <w:r w:rsidRPr="00FB2C49">
        <w:rPr>
          <w:rFonts w:asciiTheme="majorHAnsi" w:eastAsiaTheme="majorEastAsia" w:hAnsiTheme="majorHAnsi" w:cstheme="majorBidi"/>
          <w:i/>
          <w:iCs/>
          <w:color w:val="1F1646" w:themeColor="text1"/>
        </w:rPr>
        <w:t>Student profile data</w:t>
      </w:r>
    </w:p>
    <w:p w14:paraId="11219A15" w14:textId="51038A78" w:rsidR="00B706A4" w:rsidRDefault="00103617" w:rsidP="00B706A4">
      <w:pPr>
        <w:pStyle w:val="TableHead"/>
        <w:jc w:val="both"/>
        <w:rPr>
          <w:b w:val="0"/>
          <w:sz w:val="20"/>
          <w:szCs w:val="20"/>
        </w:rPr>
      </w:pPr>
      <w:r>
        <w:rPr>
          <w:b w:val="0"/>
          <w:sz w:val="20"/>
          <w:szCs w:val="20"/>
        </w:rPr>
        <w:fldChar w:fldCharType="begin"/>
      </w:r>
      <w:r>
        <w:rPr>
          <w:b w:val="0"/>
          <w:sz w:val="20"/>
          <w:szCs w:val="20"/>
        </w:rPr>
        <w:instrText xml:space="preserve"> REF _Ref188354327 \h  \* MERGEFORMAT </w:instrText>
      </w:r>
      <w:r>
        <w:rPr>
          <w:b w:val="0"/>
          <w:sz w:val="20"/>
          <w:szCs w:val="20"/>
        </w:rPr>
      </w:r>
      <w:r>
        <w:rPr>
          <w:b w:val="0"/>
          <w:sz w:val="20"/>
          <w:szCs w:val="20"/>
        </w:rPr>
        <w:fldChar w:fldCharType="separate"/>
      </w:r>
      <w:r w:rsidRPr="00103617">
        <w:rPr>
          <w:b w:val="0"/>
          <w:sz w:val="20"/>
          <w:szCs w:val="20"/>
        </w:rPr>
        <w:t>Figure 5</w:t>
      </w:r>
      <w:r>
        <w:rPr>
          <w:b w:val="0"/>
          <w:sz w:val="20"/>
          <w:szCs w:val="20"/>
        </w:rPr>
        <w:fldChar w:fldCharType="end"/>
      </w:r>
      <w:r>
        <w:rPr>
          <w:b w:val="0"/>
          <w:sz w:val="20"/>
          <w:szCs w:val="20"/>
        </w:rPr>
        <w:t xml:space="preserve"> </w:t>
      </w:r>
      <w:r w:rsidR="00B706A4" w:rsidRPr="00C70537">
        <w:rPr>
          <w:b w:val="0"/>
          <w:sz w:val="20"/>
          <w:szCs w:val="20"/>
        </w:rPr>
        <w:t>shows</w:t>
      </w:r>
      <w:r w:rsidR="00B706A4" w:rsidRPr="005F77FC">
        <w:rPr>
          <w:b w:val="0"/>
          <w:sz w:val="20"/>
          <w:szCs w:val="20"/>
        </w:rPr>
        <w:t xml:space="preserve"> that reports can be generated where users can filter further to view specific students’ progress by clicking on ‘Student Profile’. Users can then see the descriptions of the Overarching Ideas and Misconceptions, and the student’s </w:t>
      </w:r>
      <w:r w:rsidR="00B706A4">
        <w:rPr>
          <w:b w:val="0"/>
          <w:sz w:val="20"/>
          <w:szCs w:val="20"/>
        </w:rPr>
        <w:t xml:space="preserve">learning </w:t>
      </w:r>
      <w:r w:rsidR="00B706A4" w:rsidRPr="005F77FC">
        <w:rPr>
          <w:b w:val="0"/>
          <w:sz w:val="20"/>
          <w:szCs w:val="20"/>
        </w:rPr>
        <w:t>progression</w:t>
      </w:r>
      <w:r w:rsidR="00B706A4">
        <w:rPr>
          <w:b w:val="0"/>
          <w:sz w:val="20"/>
          <w:szCs w:val="20"/>
        </w:rPr>
        <w:t xml:space="preserve"> over time</w:t>
      </w:r>
      <w:r w:rsidR="00B706A4" w:rsidRPr="005F77FC">
        <w:rPr>
          <w:b w:val="0"/>
          <w:sz w:val="20"/>
          <w:szCs w:val="20"/>
        </w:rPr>
        <w:t>.</w:t>
      </w:r>
    </w:p>
    <w:p w14:paraId="5DF33101" w14:textId="77777777" w:rsidR="005B07D3" w:rsidRDefault="005B07D3" w:rsidP="00384A5F">
      <w:pPr>
        <w:pStyle w:val="Figuretitle"/>
        <w:spacing w:after="0"/>
      </w:pPr>
    </w:p>
    <w:p w14:paraId="6DAAAE41" w14:textId="749CC198" w:rsidR="001C0B2B" w:rsidRDefault="001C0B2B" w:rsidP="00384A5F">
      <w:pPr>
        <w:pStyle w:val="Figuretitle"/>
        <w:spacing w:before="0"/>
      </w:pPr>
      <w:bookmarkStart w:id="570" w:name="_Ref188354327"/>
      <w:r>
        <w:t xml:space="preserve">Figure </w:t>
      </w:r>
      <w:r>
        <w:fldChar w:fldCharType="begin"/>
      </w:r>
      <w:r>
        <w:instrText xml:space="preserve"> SEQ Figure \* ARABIC </w:instrText>
      </w:r>
      <w:r>
        <w:fldChar w:fldCharType="separate"/>
      </w:r>
      <w:r w:rsidR="00103617">
        <w:rPr>
          <w:noProof/>
        </w:rPr>
        <w:t>5</w:t>
      </w:r>
      <w:r>
        <w:fldChar w:fldCharType="end"/>
      </w:r>
      <w:bookmarkEnd w:id="568"/>
      <w:bookmarkEnd w:id="570"/>
      <w:r>
        <w:t>: Student profile data - Overarching Ideas and Misconceptions</w:t>
      </w:r>
    </w:p>
    <w:bookmarkEnd w:id="569"/>
    <w:p w14:paraId="47EBD745" w14:textId="2A9A0616" w:rsidR="001C0B2B" w:rsidRDefault="001810CA" w:rsidP="001C0B2B">
      <w:pPr>
        <w:pStyle w:val="TableHead"/>
        <w:rPr>
          <w:b w:val="0"/>
          <w:bCs w:val="0"/>
        </w:rPr>
      </w:pPr>
      <w:r w:rsidRPr="001810CA">
        <w:rPr>
          <w:b w:val="0"/>
          <w:bCs w:val="0"/>
          <w:noProof/>
        </w:rPr>
        <w:drawing>
          <wp:inline distT="0" distB="0" distL="0" distR="0" wp14:anchorId="71E83136" wp14:editId="61198C9D">
            <wp:extent cx="5067903" cy="4838700"/>
            <wp:effectExtent l="19050" t="19050" r="19050" b="19050"/>
            <wp:docPr id="1930522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2831" name="Picture 1" descr="A screenshot of a computer&#10;&#10;Description automatically generated"/>
                    <pic:cNvPicPr/>
                  </pic:nvPicPr>
                  <pic:blipFill>
                    <a:blip r:embed="rId34"/>
                    <a:stretch>
                      <a:fillRect/>
                    </a:stretch>
                  </pic:blipFill>
                  <pic:spPr>
                    <a:xfrm>
                      <a:off x="0" y="0"/>
                      <a:ext cx="5099783" cy="4869138"/>
                    </a:xfrm>
                    <a:prstGeom prst="rect">
                      <a:avLst/>
                    </a:prstGeom>
                    <a:ln>
                      <a:solidFill>
                        <a:srgbClr val="002060"/>
                      </a:solidFill>
                    </a:ln>
                  </pic:spPr>
                </pic:pic>
              </a:graphicData>
            </a:graphic>
          </wp:inline>
        </w:drawing>
      </w:r>
    </w:p>
    <w:p w14:paraId="7B8CC16D" w14:textId="2C3441AC" w:rsidR="001810CA" w:rsidRDefault="001810CA">
      <w:pPr>
        <w:spacing w:before="0" w:after="0" w:line="240" w:lineRule="auto"/>
        <w:rPr>
          <w:rFonts w:asciiTheme="majorHAnsi" w:eastAsiaTheme="majorEastAsia" w:hAnsiTheme="majorHAnsi" w:cstheme="majorBidi"/>
          <w:i/>
          <w:iCs/>
          <w:color w:val="1F1646" w:themeColor="text1"/>
        </w:rPr>
      </w:pPr>
    </w:p>
    <w:p w14:paraId="6041705E" w14:textId="210E3542" w:rsidR="001C0B2B" w:rsidRDefault="001C0B2B" w:rsidP="001C0B2B">
      <w:pPr>
        <w:pStyle w:val="Heading5"/>
      </w:pPr>
      <w:r>
        <w:t>Overall FDOI student scoring</w:t>
      </w:r>
    </w:p>
    <w:p w14:paraId="4980BD36" w14:textId="190A196C" w:rsidR="001C0B2B" w:rsidRDefault="00103617" w:rsidP="002E717E">
      <w:pPr>
        <w:pStyle w:val="TableHead"/>
        <w:spacing w:after="0"/>
        <w:jc w:val="both"/>
        <w:rPr>
          <w:b w:val="0"/>
          <w:sz w:val="20"/>
          <w:szCs w:val="20"/>
        </w:rPr>
      </w:pPr>
      <w:r>
        <w:rPr>
          <w:b w:val="0"/>
          <w:sz w:val="20"/>
          <w:szCs w:val="20"/>
        </w:rPr>
        <w:fldChar w:fldCharType="begin"/>
      </w:r>
      <w:r>
        <w:rPr>
          <w:b w:val="0"/>
          <w:sz w:val="20"/>
          <w:szCs w:val="20"/>
        </w:rPr>
        <w:instrText xml:space="preserve"> REF _Ref186722603 \h  \* MERGEFORMAT </w:instrText>
      </w:r>
      <w:r>
        <w:rPr>
          <w:b w:val="0"/>
          <w:sz w:val="20"/>
          <w:szCs w:val="20"/>
        </w:rPr>
      </w:r>
      <w:r>
        <w:rPr>
          <w:b w:val="0"/>
          <w:sz w:val="20"/>
          <w:szCs w:val="20"/>
        </w:rPr>
        <w:fldChar w:fldCharType="separate"/>
      </w:r>
      <w:r w:rsidRPr="00103617">
        <w:rPr>
          <w:b w:val="0"/>
          <w:sz w:val="20"/>
          <w:szCs w:val="20"/>
        </w:rPr>
        <w:t>Figure 6</w:t>
      </w:r>
      <w:r>
        <w:rPr>
          <w:b w:val="0"/>
          <w:sz w:val="20"/>
          <w:szCs w:val="20"/>
        </w:rPr>
        <w:fldChar w:fldCharType="end"/>
      </w:r>
      <w:r>
        <w:rPr>
          <w:b w:val="0"/>
          <w:sz w:val="20"/>
          <w:szCs w:val="20"/>
        </w:rPr>
        <w:t xml:space="preserve"> </w:t>
      </w:r>
      <w:r w:rsidR="001C0B2B" w:rsidRPr="00FA454F">
        <w:rPr>
          <w:b w:val="0"/>
          <w:sz w:val="20"/>
          <w:szCs w:val="20"/>
        </w:rPr>
        <w:t>illustrates where users can view a student’s overall ‘scoring’ of their assessment</w:t>
      </w:r>
      <w:r w:rsidR="001C0B2B">
        <w:rPr>
          <w:b w:val="0"/>
          <w:sz w:val="20"/>
          <w:szCs w:val="20"/>
        </w:rPr>
        <w:t>,</w:t>
      </w:r>
      <w:r w:rsidR="001C0B2B" w:rsidRPr="00FA454F">
        <w:rPr>
          <w:b w:val="0"/>
          <w:sz w:val="20"/>
          <w:szCs w:val="20"/>
        </w:rPr>
        <w:t xml:space="preserve"> based on how many </w:t>
      </w:r>
      <w:r w:rsidR="001C0B2B">
        <w:rPr>
          <w:b w:val="0"/>
          <w:sz w:val="20"/>
          <w:szCs w:val="20"/>
        </w:rPr>
        <w:t>O</w:t>
      </w:r>
      <w:r w:rsidR="001C0B2B" w:rsidRPr="00FA454F">
        <w:rPr>
          <w:b w:val="0"/>
          <w:sz w:val="20"/>
          <w:szCs w:val="20"/>
        </w:rPr>
        <w:t xml:space="preserve">verarching </w:t>
      </w:r>
      <w:r w:rsidR="001C0B2B">
        <w:rPr>
          <w:b w:val="0"/>
          <w:sz w:val="20"/>
          <w:szCs w:val="20"/>
        </w:rPr>
        <w:t>I</w:t>
      </w:r>
      <w:r w:rsidR="001C0B2B" w:rsidRPr="00FA454F">
        <w:rPr>
          <w:b w:val="0"/>
          <w:sz w:val="20"/>
          <w:szCs w:val="20"/>
        </w:rPr>
        <w:t xml:space="preserve">deas or </w:t>
      </w:r>
      <w:r w:rsidR="001C0B2B">
        <w:rPr>
          <w:b w:val="0"/>
          <w:sz w:val="20"/>
          <w:szCs w:val="20"/>
        </w:rPr>
        <w:t>M</w:t>
      </w:r>
      <w:r w:rsidR="001C0B2B" w:rsidRPr="00FA454F">
        <w:rPr>
          <w:b w:val="0"/>
          <w:sz w:val="20"/>
          <w:szCs w:val="20"/>
        </w:rPr>
        <w:t xml:space="preserve">isconceptions they </w:t>
      </w:r>
      <w:r w:rsidR="001C0B2B">
        <w:rPr>
          <w:b w:val="0"/>
          <w:sz w:val="20"/>
          <w:szCs w:val="20"/>
        </w:rPr>
        <w:t xml:space="preserve">had </w:t>
      </w:r>
      <w:r w:rsidR="001C0B2B" w:rsidRPr="00FA454F">
        <w:rPr>
          <w:b w:val="0"/>
          <w:sz w:val="20"/>
          <w:szCs w:val="20"/>
        </w:rPr>
        <w:t xml:space="preserve">acquired when their assessment/s were submitted. </w:t>
      </w:r>
    </w:p>
    <w:p w14:paraId="6AE78C25" w14:textId="77777777" w:rsidR="001C0B2B" w:rsidRDefault="001C0B2B" w:rsidP="002E717E">
      <w:pPr>
        <w:pStyle w:val="Figuretitle"/>
        <w:spacing w:before="0"/>
      </w:pPr>
    </w:p>
    <w:p w14:paraId="4FF844E0" w14:textId="3CC21F2D" w:rsidR="001C0B2B" w:rsidRPr="00FA454F" w:rsidRDefault="001C0B2B" w:rsidP="001C0B2B">
      <w:pPr>
        <w:pStyle w:val="Figuretitle"/>
      </w:pPr>
      <w:bookmarkStart w:id="571" w:name="_Ref186722603"/>
      <w:r>
        <w:t xml:space="preserve">Figure </w:t>
      </w:r>
      <w:r>
        <w:fldChar w:fldCharType="begin"/>
      </w:r>
      <w:r>
        <w:instrText xml:space="preserve"> SEQ Figure \* ARABIC </w:instrText>
      </w:r>
      <w:r>
        <w:fldChar w:fldCharType="separate"/>
      </w:r>
      <w:r w:rsidR="00103617">
        <w:rPr>
          <w:noProof/>
        </w:rPr>
        <w:t>6</w:t>
      </w:r>
      <w:r>
        <w:fldChar w:fldCharType="end"/>
      </w:r>
      <w:bookmarkEnd w:id="571"/>
      <w:r>
        <w:t>: Overall FDOI student scoring</w:t>
      </w:r>
    </w:p>
    <w:p w14:paraId="027732B3" w14:textId="77777777" w:rsidR="001C0B2B" w:rsidRDefault="001C0B2B" w:rsidP="001C0B2B">
      <w:pPr>
        <w:pStyle w:val="TableHead"/>
      </w:pPr>
      <w:r w:rsidRPr="0073608D">
        <w:rPr>
          <w:noProof/>
        </w:rPr>
        <w:drawing>
          <wp:inline distT="0" distB="0" distL="0" distR="0" wp14:anchorId="265BE9E8" wp14:editId="2F29285F">
            <wp:extent cx="6328491" cy="2926031"/>
            <wp:effectExtent l="19050" t="19050" r="15240" b="27305"/>
            <wp:docPr id="1273995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5144" name="Picture 1" descr="A screenshot of a computer&#10;&#10;Description automatically generated"/>
                    <pic:cNvPicPr/>
                  </pic:nvPicPr>
                  <pic:blipFill rotWithShape="1">
                    <a:blip r:embed="rId35"/>
                    <a:srcRect l="1225"/>
                    <a:stretch/>
                  </pic:blipFill>
                  <pic:spPr bwMode="auto">
                    <a:xfrm>
                      <a:off x="0" y="0"/>
                      <a:ext cx="6342578" cy="2932544"/>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E0B107" w14:textId="77777777" w:rsidR="001C0B2B" w:rsidRDefault="001C0B2B" w:rsidP="001C0B2B">
      <w:pPr>
        <w:pStyle w:val="TableHead"/>
      </w:pPr>
    </w:p>
    <w:p w14:paraId="13F435A3" w14:textId="77777777" w:rsidR="001C0B2B" w:rsidRDefault="001C0B2B" w:rsidP="001C0B2B">
      <w:pPr>
        <w:pStyle w:val="Heading5"/>
      </w:pPr>
      <w:r>
        <w:t>Student responses to questions</w:t>
      </w:r>
    </w:p>
    <w:p w14:paraId="1ABA5B66" w14:textId="11951D8E" w:rsidR="001C0B2B" w:rsidRDefault="00103617" w:rsidP="002E717E">
      <w:pPr>
        <w:pStyle w:val="TableHead"/>
        <w:spacing w:after="0"/>
        <w:jc w:val="both"/>
        <w:rPr>
          <w:b w:val="0"/>
          <w:sz w:val="20"/>
          <w:szCs w:val="20"/>
        </w:rPr>
      </w:pPr>
      <w:r>
        <w:rPr>
          <w:b w:val="0"/>
          <w:sz w:val="20"/>
          <w:szCs w:val="20"/>
        </w:rPr>
        <w:fldChar w:fldCharType="begin"/>
      </w:r>
      <w:r>
        <w:rPr>
          <w:b w:val="0"/>
          <w:sz w:val="20"/>
          <w:szCs w:val="20"/>
        </w:rPr>
        <w:instrText xml:space="preserve"> REF _Ref186722890 \h  \* MERGEFORMAT </w:instrText>
      </w:r>
      <w:r>
        <w:rPr>
          <w:b w:val="0"/>
          <w:sz w:val="20"/>
          <w:szCs w:val="20"/>
        </w:rPr>
      </w:r>
      <w:r>
        <w:rPr>
          <w:b w:val="0"/>
          <w:sz w:val="20"/>
          <w:szCs w:val="20"/>
        </w:rPr>
        <w:fldChar w:fldCharType="separate"/>
      </w:r>
      <w:r w:rsidRPr="00103617">
        <w:rPr>
          <w:b w:val="0"/>
          <w:sz w:val="20"/>
          <w:szCs w:val="20"/>
        </w:rPr>
        <w:t>Figure 7</w:t>
      </w:r>
      <w:r>
        <w:rPr>
          <w:b w:val="0"/>
          <w:sz w:val="20"/>
          <w:szCs w:val="20"/>
        </w:rPr>
        <w:fldChar w:fldCharType="end"/>
      </w:r>
      <w:r>
        <w:rPr>
          <w:b w:val="0"/>
          <w:sz w:val="20"/>
          <w:szCs w:val="20"/>
        </w:rPr>
        <w:t xml:space="preserve"> </w:t>
      </w:r>
      <w:r w:rsidR="001C0B2B" w:rsidRPr="00FA454F">
        <w:rPr>
          <w:b w:val="0"/>
          <w:sz w:val="20"/>
          <w:szCs w:val="20"/>
        </w:rPr>
        <w:t>shows that users can view student responses to individual questions</w:t>
      </w:r>
      <w:r w:rsidR="001C0B2B" w:rsidRPr="00FA454F">
        <w:rPr>
          <w:sz w:val="20"/>
          <w:szCs w:val="20"/>
        </w:rPr>
        <w:t xml:space="preserve">, </w:t>
      </w:r>
      <w:r w:rsidR="001C0B2B" w:rsidRPr="00FA454F">
        <w:rPr>
          <w:b w:val="0"/>
          <w:sz w:val="20"/>
          <w:szCs w:val="20"/>
        </w:rPr>
        <w:t xml:space="preserve">colour-coded to indicate </w:t>
      </w:r>
      <w:r w:rsidR="001C0B2B">
        <w:rPr>
          <w:b w:val="0"/>
          <w:sz w:val="20"/>
          <w:szCs w:val="20"/>
        </w:rPr>
        <w:t xml:space="preserve">whether </w:t>
      </w:r>
      <w:r w:rsidR="001C0B2B" w:rsidRPr="00FA454F">
        <w:rPr>
          <w:b w:val="0"/>
          <w:sz w:val="20"/>
          <w:szCs w:val="20"/>
        </w:rPr>
        <w:t xml:space="preserve">students answered successfully or not. </w:t>
      </w:r>
      <w:r w:rsidR="001C0B2B">
        <w:rPr>
          <w:b w:val="0"/>
          <w:sz w:val="20"/>
          <w:szCs w:val="20"/>
        </w:rPr>
        <w:t>Currently t</w:t>
      </w:r>
      <w:r w:rsidR="001C0B2B" w:rsidRPr="00FA454F">
        <w:rPr>
          <w:b w:val="0"/>
          <w:sz w:val="20"/>
          <w:szCs w:val="20"/>
        </w:rPr>
        <w:t>his can only be viewed at the individual student level. The department is updating FDOI to generate question-based reports at a class, group and school level.</w:t>
      </w:r>
    </w:p>
    <w:p w14:paraId="7A511FD5" w14:textId="77777777" w:rsidR="001C0B2B" w:rsidRDefault="001C0B2B" w:rsidP="002E717E">
      <w:pPr>
        <w:pStyle w:val="TableHead"/>
        <w:spacing w:before="0"/>
        <w:jc w:val="both"/>
        <w:rPr>
          <w:b w:val="0"/>
          <w:sz w:val="20"/>
          <w:szCs w:val="20"/>
        </w:rPr>
      </w:pPr>
    </w:p>
    <w:p w14:paraId="153F2F09" w14:textId="6DAF9334" w:rsidR="001C0B2B" w:rsidRPr="00FA454F" w:rsidRDefault="001C0B2B" w:rsidP="001C0B2B">
      <w:pPr>
        <w:pStyle w:val="Figuretitle"/>
        <w:rPr>
          <w:sz w:val="20"/>
          <w:szCs w:val="20"/>
        </w:rPr>
      </w:pPr>
      <w:bookmarkStart w:id="572" w:name="_Ref186722890"/>
      <w:r>
        <w:t xml:space="preserve">Figure </w:t>
      </w:r>
      <w:r>
        <w:fldChar w:fldCharType="begin"/>
      </w:r>
      <w:r>
        <w:instrText xml:space="preserve"> SEQ Figure \* ARABIC </w:instrText>
      </w:r>
      <w:r>
        <w:fldChar w:fldCharType="separate"/>
      </w:r>
      <w:r w:rsidR="00103617">
        <w:rPr>
          <w:noProof/>
        </w:rPr>
        <w:t>7</w:t>
      </w:r>
      <w:r>
        <w:fldChar w:fldCharType="end"/>
      </w:r>
      <w:bookmarkEnd w:id="572"/>
      <w:r>
        <w:t>: Student responses to questions - individual student view</w:t>
      </w:r>
    </w:p>
    <w:p w14:paraId="33FC1B1A" w14:textId="77777777" w:rsidR="001C0B2B" w:rsidRDefault="001C0B2B" w:rsidP="001C0B2B">
      <w:pPr>
        <w:pStyle w:val="TableHead"/>
        <w:rPr>
          <w:b w:val="0"/>
          <w:bCs w:val="0"/>
        </w:rPr>
      </w:pPr>
      <w:r w:rsidRPr="00E4159A">
        <w:rPr>
          <w:b w:val="0"/>
          <w:bCs w:val="0"/>
          <w:noProof/>
        </w:rPr>
        <w:drawing>
          <wp:inline distT="0" distB="0" distL="0" distR="0" wp14:anchorId="58FE9C1A" wp14:editId="53C82E15">
            <wp:extent cx="3501597" cy="3375203"/>
            <wp:effectExtent l="19050" t="19050" r="22860" b="15875"/>
            <wp:docPr id="716660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60250" name=""/>
                    <pic:cNvPicPr/>
                  </pic:nvPicPr>
                  <pic:blipFill>
                    <a:blip r:embed="rId36"/>
                    <a:stretch>
                      <a:fillRect/>
                    </a:stretch>
                  </pic:blipFill>
                  <pic:spPr>
                    <a:xfrm>
                      <a:off x="0" y="0"/>
                      <a:ext cx="3531660" cy="3404181"/>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ED3D137" w14:textId="419CBE9C" w:rsidR="006C2384" w:rsidRDefault="004A42D9" w:rsidP="006C2384">
      <w:pPr>
        <w:rPr>
          <w:rFonts w:asciiTheme="majorHAnsi" w:eastAsiaTheme="majorEastAsia" w:hAnsiTheme="majorHAnsi" w:cstheme="majorBidi"/>
          <w:bCs/>
          <w:color w:val="1F1646" w:themeColor="text1"/>
          <w:sz w:val="24"/>
        </w:rPr>
      </w:pPr>
      <w:bookmarkStart w:id="573" w:name="_Ref179274728"/>
      <w:r>
        <w:rPr>
          <w:rFonts w:asciiTheme="majorHAnsi" w:eastAsiaTheme="majorEastAsia" w:hAnsiTheme="majorHAnsi" w:cstheme="majorBidi"/>
          <w:bCs/>
          <w:color w:val="1F1646" w:themeColor="text1"/>
          <w:sz w:val="24"/>
        </w:rPr>
        <w:lastRenderedPageBreak/>
        <w:t>S</w:t>
      </w:r>
      <w:r w:rsidR="006C2384" w:rsidRPr="00B0053C">
        <w:rPr>
          <w:rFonts w:asciiTheme="majorHAnsi" w:eastAsiaTheme="majorEastAsia" w:hAnsiTheme="majorHAnsi" w:cstheme="majorBidi"/>
          <w:bCs/>
          <w:color w:val="1F1646" w:themeColor="text1"/>
          <w:sz w:val="24"/>
        </w:rPr>
        <w:t xml:space="preserve">chool </w:t>
      </w:r>
      <w:r w:rsidR="00D01D94">
        <w:rPr>
          <w:rFonts w:asciiTheme="majorHAnsi" w:eastAsiaTheme="majorEastAsia" w:hAnsiTheme="majorHAnsi" w:cstheme="majorBidi"/>
          <w:bCs/>
          <w:color w:val="1F1646" w:themeColor="text1"/>
          <w:sz w:val="24"/>
        </w:rPr>
        <w:t>prof</w:t>
      </w:r>
      <w:r w:rsidR="00941228">
        <w:rPr>
          <w:rFonts w:asciiTheme="majorHAnsi" w:eastAsiaTheme="majorEastAsia" w:hAnsiTheme="majorHAnsi" w:cstheme="majorBidi"/>
          <w:bCs/>
          <w:color w:val="1F1646" w:themeColor="text1"/>
          <w:sz w:val="24"/>
        </w:rPr>
        <w:t>ile</w:t>
      </w:r>
    </w:p>
    <w:p w14:paraId="55EF16C1" w14:textId="05A98505" w:rsidR="002E717E" w:rsidRPr="002E717E" w:rsidRDefault="002E717E" w:rsidP="006C2384">
      <w:pPr>
        <w:rPr>
          <w:rFonts w:asciiTheme="majorHAnsi" w:eastAsiaTheme="majorEastAsia" w:hAnsiTheme="majorHAnsi" w:cstheme="majorBidi"/>
          <w:i/>
          <w:iCs/>
          <w:color w:val="1F1646" w:themeColor="text1"/>
        </w:rPr>
      </w:pPr>
      <w:r w:rsidRPr="002E717E">
        <w:rPr>
          <w:rFonts w:asciiTheme="majorHAnsi" w:eastAsiaTheme="majorEastAsia" w:hAnsiTheme="majorHAnsi" w:cstheme="majorBidi"/>
          <w:i/>
          <w:iCs/>
          <w:color w:val="1F1646" w:themeColor="text1"/>
        </w:rPr>
        <w:t>Overarching Ideas and Misconceptions school summary</w:t>
      </w:r>
    </w:p>
    <w:p w14:paraId="3477A505" w14:textId="2B04F82C" w:rsidR="006C2384" w:rsidRPr="00941228" w:rsidRDefault="004A0803" w:rsidP="006C2384">
      <w:pPr>
        <w:rPr>
          <w:bCs/>
          <w:color w:val="1F1646" w:themeColor="text1"/>
        </w:rPr>
      </w:pPr>
      <w:r>
        <w:rPr>
          <w:bCs/>
          <w:color w:val="1F1646" w:themeColor="text1"/>
        </w:rPr>
        <w:fldChar w:fldCharType="begin"/>
      </w:r>
      <w:r>
        <w:rPr>
          <w:bCs/>
          <w:color w:val="1F1646" w:themeColor="text1"/>
        </w:rPr>
        <w:instrText xml:space="preserve"> REF _Ref188354473 \h </w:instrText>
      </w:r>
      <w:r>
        <w:rPr>
          <w:bCs/>
          <w:color w:val="1F1646" w:themeColor="text1"/>
        </w:rPr>
      </w:r>
      <w:r>
        <w:rPr>
          <w:bCs/>
          <w:color w:val="1F1646" w:themeColor="text1"/>
        </w:rPr>
        <w:fldChar w:fldCharType="separate"/>
      </w:r>
      <w:r>
        <w:t xml:space="preserve">Figure </w:t>
      </w:r>
      <w:r>
        <w:rPr>
          <w:noProof/>
        </w:rPr>
        <w:t>8</w:t>
      </w:r>
      <w:r>
        <w:rPr>
          <w:bCs/>
          <w:color w:val="1F1646" w:themeColor="text1"/>
        </w:rPr>
        <w:fldChar w:fldCharType="end"/>
      </w:r>
      <w:r>
        <w:rPr>
          <w:bCs/>
          <w:color w:val="1F1646" w:themeColor="text1"/>
        </w:rPr>
        <w:t xml:space="preserve"> shows that u</w:t>
      </w:r>
      <w:r w:rsidR="006C2384" w:rsidRPr="00B0053C">
        <w:rPr>
          <w:bCs/>
          <w:color w:val="1F1646" w:themeColor="text1"/>
        </w:rPr>
        <w:t xml:space="preserve">sers </w:t>
      </w:r>
      <w:r w:rsidR="006C2384">
        <w:rPr>
          <w:bCs/>
          <w:color w:val="1F1646" w:themeColor="text1"/>
        </w:rPr>
        <w:t xml:space="preserve">can view achievement </w:t>
      </w:r>
      <w:r w:rsidR="00E964F1">
        <w:rPr>
          <w:bCs/>
          <w:color w:val="1F1646" w:themeColor="text1"/>
        </w:rPr>
        <w:t xml:space="preserve">of </w:t>
      </w:r>
      <w:r w:rsidR="00D91D2D">
        <w:rPr>
          <w:bCs/>
          <w:color w:val="1F1646" w:themeColor="text1"/>
        </w:rPr>
        <w:t>O</w:t>
      </w:r>
      <w:r w:rsidR="00E964F1">
        <w:rPr>
          <w:bCs/>
          <w:color w:val="1F1646" w:themeColor="text1"/>
        </w:rPr>
        <w:t xml:space="preserve">verarching </w:t>
      </w:r>
      <w:r w:rsidR="00D91D2D">
        <w:rPr>
          <w:bCs/>
          <w:color w:val="1F1646" w:themeColor="text1"/>
        </w:rPr>
        <w:t>I</w:t>
      </w:r>
      <w:r w:rsidR="00E964F1">
        <w:rPr>
          <w:bCs/>
          <w:color w:val="1F1646" w:themeColor="text1"/>
        </w:rPr>
        <w:t xml:space="preserve">deas </w:t>
      </w:r>
      <w:r w:rsidR="00941228">
        <w:rPr>
          <w:bCs/>
          <w:color w:val="1F1646" w:themeColor="text1"/>
        </w:rPr>
        <w:t xml:space="preserve">and Misconceptions </w:t>
      </w:r>
      <w:r w:rsidR="006C2384">
        <w:rPr>
          <w:bCs/>
          <w:color w:val="1F1646" w:themeColor="text1"/>
        </w:rPr>
        <w:t>at a school level (noting this level of detail may be restricted to those with administrative access only i.e. Principals).</w:t>
      </w:r>
      <w:r w:rsidR="0084244C">
        <w:rPr>
          <w:bCs/>
          <w:color w:val="1F1646" w:themeColor="text1"/>
        </w:rPr>
        <w:t xml:space="preserve"> </w:t>
      </w:r>
    </w:p>
    <w:p w14:paraId="3FE21BDC" w14:textId="77777777" w:rsidR="00B26BFC" w:rsidRDefault="00B26BFC" w:rsidP="00384A5F">
      <w:pPr>
        <w:spacing w:after="0"/>
      </w:pPr>
    </w:p>
    <w:p w14:paraId="7302EC12" w14:textId="263EB0E6" w:rsidR="00384A5F" w:rsidRDefault="00103617" w:rsidP="00384A5F">
      <w:pPr>
        <w:pStyle w:val="Figuretitle"/>
        <w:spacing w:before="0"/>
      </w:pPr>
      <w:bookmarkStart w:id="574" w:name="_Ref188354473"/>
      <w:r>
        <w:t xml:space="preserve">Figure </w:t>
      </w:r>
      <w:r>
        <w:fldChar w:fldCharType="begin"/>
      </w:r>
      <w:r>
        <w:instrText xml:space="preserve"> SEQ Figure \* ARABIC </w:instrText>
      </w:r>
      <w:r>
        <w:fldChar w:fldCharType="separate"/>
      </w:r>
      <w:r>
        <w:rPr>
          <w:noProof/>
        </w:rPr>
        <w:t>8</w:t>
      </w:r>
      <w:r>
        <w:fldChar w:fldCharType="end"/>
      </w:r>
      <w:bookmarkEnd w:id="574"/>
      <w:r w:rsidR="0037563C">
        <w:t>:</w:t>
      </w:r>
      <w:r>
        <w:t xml:space="preserve"> Overarching Ideas and Misconceptions - school view</w:t>
      </w:r>
    </w:p>
    <w:p w14:paraId="18E99745" w14:textId="1685B1E1" w:rsidR="00B26BFC" w:rsidRDefault="007A0A14">
      <w:pPr>
        <w:spacing w:before="0" w:after="0" w:line="240" w:lineRule="auto"/>
        <w:rPr>
          <w:b/>
          <w:bCs/>
          <w:color w:val="1F1646" w:themeColor="text1"/>
          <w:sz w:val="24"/>
          <w:szCs w:val="24"/>
        </w:rPr>
      </w:pPr>
      <w:r w:rsidRPr="007A0A14">
        <w:rPr>
          <w:noProof/>
        </w:rPr>
        <w:drawing>
          <wp:inline distT="0" distB="0" distL="0" distR="0" wp14:anchorId="15636BCB" wp14:editId="4D286323">
            <wp:extent cx="2793162" cy="4861194"/>
            <wp:effectExtent l="19050" t="19050" r="26670" b="15875"/>
            <wp:docPr id="20360839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83931" name="Picture 1" descr="A screenshot of a graph&#10;&#10;Description automatically generated"/>
                    <pic:cNvPicPr/>
                  </pic:nvPicPr>
                  <pic:blipFill rotWithShape="1">
                    <a:blip r:embed="rId37"/>
                    <a:srcRect b="5400"/>
                    <a:stretch/>
                  </pic:blipFill>
                  <pic:spPr bwMode="auto">
                    <a:xfrm>
                      <a:off x="0" y="0"/>
                      <a:ext cx="2843766" cy="4949264"/>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98964" w14:textId="77777777" w:rsidR="0084244C" w:rsidRDefault="0084244C">
      <w:pPr>
        <w:spacing w:before="0" w:after="0" w:line="240" w:lineRule="auto"/>
        <w:rPr>
          <w:b/>
          <w:bCs/>
          <w:color w:val="1F1646" w:themeColor="text1"/>
          <w:sz w:val="24"/>
          <w:szCs w:val="24"/>
        </w:rPr>
      </w:pPr>
    </w:p>
    <w:p w14:paraId="0007D30E" w14:textId="77777777" w:rsidR="000472E4" w:rsidRDefault="000472E4" w:rsidP="008620CA">
      <w:pPr>
        <w:pStyle w:val="Heading1"/>
        <w:numPr>
          <w:ilvl w:val="0"/>
          <w:numId w:val="7"/>
        </w:numPr>
        <w:spacing w:before="240" w:line="240" w:lineRule="auto"/>
      </w:pPr>
      <w:bookmarkStart w:id="575" w:name="_Toc186798143"/>
      <w:bookmarkStart w:id="576" w:name="_Toc186798351"/>
      <w:bookmarkStart w:id="577" w:name="_Toc186798580"/>
      <w:bookmarkStart w:id="578" w:name="_Toc186798144"/>
      <w:bookmarkStart w:id="579" w:name="_Toc186798352"/>
      <w:bookmarkStart w:id="580" w:name="_Toc186798581"/>
      <w:bookmarkStart w:id="581" w:name="_Toc186798145"/>
      <w:bookmarkStart w:id="582" w:name="_Toc186798353"/>
      <w:bookmarkStart w:id="583" w:name="_Toc186798582"/>
      <w:bookmarkStart w:id="584" w:name="_Toc186798146"/>
      <w:bookmarkStart w:id="585" w:name="_Toc186798354"/>
      <w:bookmarkStart w:id="586" w:name="_Toc186798583"/>
      <w:bookmarkStart w:id="587" w:name="_Toc186798147"/>
      <w:bookmarkStart w:id="588" w:name="_Toc186798355"/>
      <w:bookmarkStart w:id="589" w:name="_Toc186798584"/>
      <w:bookmarkStart w:id="590" w:name="_Toc186798148"/>
      <w:bookmarkStart w:id="591" w:name="_Toc186798356"/>
      <w:bookmarkStart w:id="592" w:name="_Toc186798585"/>
      <w:bookmarkStart w:id="593" w:name="_Toc186798149"/>
      <w:bookmarkStart w:id="594" w:name="_Toc186798357"/>
      <w:bookmarkStart w:id="595" w:name="_Toc186798586"/>
      <w:bookmarkStart w:id="596" w:name="_Toc186798150"/>
      <w:bookmarkStart w:id="597" w:name="_Toc186798358"/>
      <w:bookmarkStart w:id="598" w:name="_Toc186798587"/>
      <w:bookmarkStart w:id="599" w:name="_Toc186798151"/>
      <w:bookmarkStart w:id="600" w:name="_Toc186798359"/>
      <w:bookmarkStart w:id="601" w:name="_Toc186798588"/>
      <w:bookmarkStart w:id="602" w:name="_Toc186798152"/>
      <w:bookmarkStart w:id="603" w:name="_Toc186798360"/>
      <w:bookmarkStart w:id="604" w:name="_Toc186798589"/>
      <w:bookmarkStart w:id="605" w:name="_Toc186798153"/>
      <w:bookmarkStart w:id="606" w:name="_Toc186798361"/>
      <w:bookmarkStart w:id="607" w:name="_Toc186798590"/>
      <w:bookmarkStart w:id="608" w:name="_Toc186798154"/>
      <w:bookmarkStart w:id="609" w:name="_Toc186798362"/>
      <w:bookmarkStart w:id="610" w:name="_Toc186798591"/>
      <w:bookmarkStart w:id="611" w:name="_Toc186798155"/>
      <w:bookmarkStart w:id="612" w:name="_Toc186798363"/>
      <w:bookmarkStart w:id="613" w:name="_Toc186798592"/>
      <w:bookmarkStart w:id="614" w:name="_Toc186798156"/>
      <w:bookmarkStart w:id="615" w:name="_Toc186798364"/>
      <w:bookmarkStart w:id="616" w:name="_Toc186798593"/>
      <w:bookmarkStart w:id="617" w:name="_Toc186798157"/>
      <w:bookmarkStart w:id="618" w:name="_Toc186798365"/>
      <w:bookmarkStart w:id="619" w:name="_Toc186798594"/>
      <w:bookmarkStart w:id="620" w:name="_Toc186798158"/>
      <w:bookmarkStart w:id="621" w:name="_Toc186798366"/>
      <w:bookmarkStart w:id="622" w:name="_Toc186798595"/>
      <w:bookmarkStart w:id="623" w:name="_Toc179289679"/>
      <w:bookmarkStart w:id="624" w:name="_Toc179291138"/>
      <w:bookmarkStart w:id="625" w:name="_Toc179918110"/>
      <w:bookmarkStart w:id="626" w:name="_Toc179918185"/>
      <w:bookmarkStart w:id="627" w:name="_Toc179918470"/>
      <w:bookmarkStart w:id="628" w:name="_Toc179918545"/>
      <w:bookmarkStart w:id="629" w:name="_Toc179918632"/>
      <w:bookmarkStart w:id="630" w:name="_Toc179918812"/>
      <w:bookmarkStart w:id="631" w:name="_Toc179919308"/>
      <w:bookmarkStart w:id="632" w:name="_Toc179919382"/>
      <w:bookmarkStart w:id="633" w:name="_Toc179919456"/>
      <w:bookmarkStart w:id="634" w:name="_Toc179919529"/>
      <w:bookmarkStart w:id="635" w:name="_Toc179921560"/>
      <w:bookmarkStart w:id="636" w:name="_Toc179982413"/>
      <w:bookmarkStart w:id="637" w:name="_Toc179982527"/>
      <w:bookmarkStart w:id="638" w:name="_Toc179983076"/>
      <w:bookmarkStart w:id="639" w:name="_Toc180757299"/>
      <w:bookmarkStart w:id="640" w:name="_Toc182824108"/>
      <w:bookmarkStart w:id="641" w:name="_Toc179275518"/>
      <w:bookmarkStart w:id="642" w:name="_Toc179289680"/>
      <w:bookmarkStart w:id="643" w:name="_Toc179291139"/>
      <w:bookmarkStart w:id="644" w:name="_Toc179918111"/>
      <w:bookmarkStart w:id="645" w:name="_Toc179918186"/>
      <w:bookmarkStart w:id="646" w:name="_Toc179918471"/>
      <w:bookmarkStart w:id="647" w:name="_Toc179918546"/>
      <w:bookmarkStart w:id="648" w:name="_Toc179918633"/>
      <w:bookmarkStart w:id="649" w:name="_Toc179918813"/>
      <w:bookmarkStart w:id="650" w:name="_Toc179919309"/>
      <w:bookmarkStart w:id="651" w:name="_Toc179919383"/>
      <w:bookmarkStart w:id="652" w:name="_Toc179919457"/>
      <w:bookmarkStart w:id="653" w:name="_Toc179919530"/>
      <w:bookmarkStart w:id="654" w:name="_Toc179921561"/>
      <w:bookmarkStart w:id="655" w:name="_Toc179982414"/>
      <w:bookmarkStart w:id="656" w:name="_Toc179982528"/>
      <w:bookmarkStart w:id="657" w:name="_Toc179983077"/>
      <w:bookmarkStart w:id="658" w:name="_Toc180757300"/>
      <w:bookmarkStart w:id="659" w:name="_Toc182824109"/>
      <w:bookmarkStart w:id="660" w:name="_Toc179275519"/>
      <w:bookmarkStart w:id="661" w:name="_Toc179289681"/>
      <w:bookmarkStart w:id="662" w:name="_Toc179291140"/>
      <w:bookmarkStart w:id="663" w:name="_Toc179918112"/>
      <w:bookmarkStart w:id="664" w:name="_Toc179918187"/>
      <w:bookmarkStart w:id="665" w:name="_Toc179918472"/>
      <w:bookmarkStart w:id="666" w:name="_Toc179918547"/>
      <w:bookmarkStart w:id="667" w:name="_Toc179918634"/>
      <w:bookmarkStart w:id="668" w:name="_Toc179918814"/>
      <w:bookmarkStart w:id="669" w:name="_Toc179919310"/>
      <w:bookmarkStart w:id="670" w:name="_Toc179919384"/>
      <w:bookmarkStart w:id="671" w:name="_Toc179919458"/>
      <w:bookmarkStart w:id="672" w:name="_Toc179919531"/>
      <w:bookmarkStart w:id="673" w:name="_Toc179921562"/>
      <w:bookmarkStart w:id="674" w:name="_Toc179982415"/>
      <w:bookmarkStart w:id="675" w:name="_Toc179982529"/>
      <w:bookmarkStart w:id="676" w:name="_Toc179983078"/>
      <w:bookmarkStart w:id="677" w:name="_Toc180757301"/>
      <w:bookmarkStart w:id="678" w:name="_Toc182824110"/>
      <w:bookmarkStart w:id="679" w:name="_Toc179275520"/>
      <w:bookmarkStart w:id="680" w:name="_Toc179289682"/>
      <w:bookmarkStart w:id="681" w:name="_Toc179291141"/>
      <w:bookmarkStart w:id="682" w:name="_Toc179918113"/>
      <w:bookmarkStart w:id="683" w:name="_Toc179918188"/>
      <w:bookmarkStart w:id="684" w:name="_Toc179918473"/>
      <w:bookmarkStart w:id="685" w:name="_Toc179918548"/>
      <w:bookmarkStart w:id="686" w:name="_Toc179918635"/>
      <w:bookmarkStart w:id="687" w:name="_Toc179918815"/>
      <w:bookmarkStart w:id="688" w:name="_Toc179919311"/>
      <w:bookmarkStart w:id="689" w:name="_Toc179919385"/>
      <w:bookmarkStart w:id="690" w:name="_Toc179919459"/>
      <w:bookmarkStart w:id="691" w:name="_Toc179919532"/>
      <w:bookmarkStart w:id="692" w:name="_Toc179921563"/>
      <w:bookmarkStart w:id="693" w:name="_Toc179982416"/>
      <w:bookmarkStart w:id="694" w:name="_Toc179982530"/>
      <w:bookmarkStart w:id="695" w:name="_Toc179983079"/>
      <w:bookmarkStart w:id="696" w:name="_Toc180757302"/>
      <w:bookmarkStart w:id="697" w:name="_Toc182824111"/>
      <w:bookmarkStart w:id="698" w:name="_Toc179275521"/>
      <w:bookmarkStart w:id="699" w:name="_Toc179289683"/>
      <w:bookmarkStart w:id="700" w:name="_Toc179291142"/>
      <w:bookmarkStart w:id="701" w:name="_Toc179918114"/>
      <w:bookmarkStart w:id="702" w:name="_Toc179918189"/>
      <w:bookmarkStart w:id="703" w:name="_Toc179918474"/>
      <w:bookmarkStart w:id="704" w:name="_Toc179918549"/>
      <w:bookmarkStart w:id="705" w:name="_Toc179918636"/>
      <w:bookmarkStart w:id="706" w:name="_Toc179918816"/>
      <w:bookmarkStart w:id="707" w:name="_Toc179919312"/>
      <w:bookmarkStart w:id="708" w:name="_Toc179919386"/>
      <w:bookmarkStart w:id="709" w:name="_Toc179919460"/>
      <w:bookmarkStart w:id="710" w:name="_Toc179919533"/>
      <w:bookmarkStart w:id="711" w:name="_Toc179921564"/>
      <w:bookmarkStart w:id="712" w:name="_Toc179982417"/>
      <w:bookmarkStart w:id="713" w:name="_Toc179982531"/>
      <w:bookmarkStart w:id="714" w:name="_Toc179983080"/>
      <w:bookmarkStart w:id="715" w:name="_Toc180757303"/>
      <w:bookmarkStart w:id="716" w:name="_Toc182824112"/>
      <w:bookmarkStart w:id="717" w:name="_Toc179275522"/>
      <w:bookmarkStart w:id="718" w:name="_Toc179289684"/>
      <w:bookmarkStart w:id="719" w:name="_Toc179291143"/>
      <w:bookmarkStart w:id="720" w:name="_Toc179918115"/>
      <w:bookmarkStart w:id="721" w:name="_Toc179918190"/>
      <w:bookmarkStart w:id="722" w:name="_Toc179918475"/>
      <w:bookmarkStart w:id="723" w:name="_Toc179918550"/>
      <w:bookmarkStart w:id="724" w:name="_Toc179918637"/>
      <w:bookmarkStart w:id="725" w:name="_Toc179918817"/>
      <w:bookmarkStart w:id="726" w:name="_Toc179919313"/>
      <w:bookmarkStart w:id="727" w:name="_Toc179919387"/>
      <w:bookmarkStart w:id="728" w:name="_Toc179919461"/>
      <w:bookmarkStart w:id="729" w:name="_Toc179919534"/>
      <w:bookmarkStart w:id="730" w:name="_Toc179921565"/>
      <w:bookmarkStart w:id="731" w:name="_Toc179982418"/>
      <w:bookmarkStart w:id="732" w:name="_Toc179982532"/>
      <w:bookmarkStart w:id="733" w:name="_Toc179983081"/>
      <w:bookmarkStart w:id="734" w:name="_Toc180757304"/>
      <w:bookmarkStart w:id="735" w:name="_Toc182824113"/>
      <w:bookmarkStart w:id="736" w:name="_Toc179275523"/>
      <w:bookmarkStart w:id="737" w:name="_Toc179289685"/>
      <w:bookmarkStart w:id="738" w:name="_Toc179291144"/>
      <w:bookmarkStart w:id="739" w:name="_Toc179918116"/>
      <w:bookmarkStart w:id="740" w:name="_Toc179918191"/>
      <w:bookmarkStart w:id="741" w:name="_Toc179918476"/>
      <w:bookmarkStart w:id="742" w:name="_Toc179918551"/>
      <w:bookmarkStart w:id="743" w:name="_Toc179918638"/>
      <w:bookmarkStart w:id="744" w:name="_Toc179918818"/>
      <w:bookmarkStart w:id="745" w:name="_Toc179919314"/>
      <w:bookmarkStart w:id="746" w:name="_Toc179919388"/>
      <w:bookmarkStart w:id="747" w:name="_Toc179919462"/>
      <w:bookmarkStart w:id="748" w:name="_Toc179919535"/>
      <w:bookmarkStart w:id="749" w:name="_Toc179921566"/>
      <w:bookmarkStart w:id="750" w:name="_Toc179982419"/>
      <w:bookmarkStart w:id="751" w:name="_Toc179982533"/>
      <w:bookmarkStart w:id="752" w:name="_Toc179983082"/>
      <w:bookmarkStart w:id="753" w:name="_Toc180757305"/>
      <w:bookmarkStart w:id="754" w:name="_Toc182824114"/>
      <w:bookmarkStart w:id="755" w:name="_Toc179275524"/>
      <w:bookmarkStart w:id="756" w:name="_Toc179289686"/>
      <w:bookmarkStart w:id="757" w:name="_Toc179291145"/>
      <w:bookmarkStart w:id="758" w:name="_Toc179918117"/>
      <w:bookmarkStart w:id="759" w:name="_Toc179918192"/>
      <w:bookmarkStart w:id="760" w:name="_Toc179918477"/>
      <w:bookmarkStart w:id="761" w:name="_Toc179918552"/>
      <w:bookmarkStart w:id="762" w:name="_Toc179918639"/>
      <w:bookmarkStart w:id="763" w:name="_Toc179918819"/>
      <w:bookmarkStart w:id="764" w:name="_Toc179919315"/>
      <w:bookmarkStart w:id="765" w:name="_Toc179919389"/>
      <w:bookmarkStart w:id="766" w:name="_Toc179919463"/>
      <w:bookmarkStart w:id="767" w:name="_Toc179919536"/>
      <w:bookmarkStart w:id="768" w:name="_Toc179921567"/>
      <w:bookmarkStart w:id="769" w:name="_Toc179982420"/>
      <w:bookmarkStart w:id="770" w:name="_Toc179982534"/>
      <w:bookmarkStart w:id="771" w:name="_Toc179983083"/>
      <w:bookmarkStart w:id="772" w:name="_Toc180757306"/>
      <w:bookmarkStart w:id="773" w:name="_Toc182824115"/>
      <w:bookmarkStart w:id="774" w:name="_Toc179275525"/>
      <w:bookmarkStart w:id="775" w:name="_Toc179289687"/>
      <w:bookmarkStart w:id="776" w:name="_Toc179291146"/>
      <w:bookmarkStart w:id="777" w:name="_Toc179918118"/>
      <w:bookmarkStart w:id="778" w:name="_Toc179918193"/>
      <w:bookmarkStart w:id="779" w:name="_Toc179918478"/>
      <w:bookmarkStart w:id="780" w:name="_Toc179918553"/>
      <w:bookmarkStart w:id="781" w:name="_Toc179918640"/>
      <w:bookmarkStart w:id="782" w:name="_Toc179918820"/>
      <w:bookmarkStart w:id="783" w:name="_Toc179919316"/>
      <w:bookmarkStart w:id="784" w:name="_Toc179919390"/>
      <w:bookmarkStart w:id="785" w:name="_Toc179919464"/>
      <w:bookmarkStart w:id="786" w:name="_Toc179919537"/>
      <w:bookmarkStart w:id="787" w:name="_Toc179921568"/>
      <w:bookmarkStart w:id="788" w:name="_Toc179982421"/>
      <w:bookmarkStart w:id="789" w:name="_Toc179982535"/>
      <w:bookmarkStart w:id="790" w:name="_Toc179983084"/>
      <w:bookmarkStart w:id="791" w:name="_Toc180757307"/>
      <w:bookmarkStart w:id="792" w:name="_Toc182824116"/>
      <w:bookmarkStart w:id="793" w:name="_Toc179275526"/>
      <w:bookmarkStart w:id="794" w:name="_Toc179289688"/>
      <w:bookmarkStart w:id="795" w:name="_Toc179291147"/>
      <w:bookmarkStart w:id="796" w:name="_Toc179918119"/>
      <w:bookmarkStart w:id="797" w:name="_Toc179918194"/>
      <w:bookmarkStart w:id="798" w:name="_Toc179918479"/>
      <w:bookmarkStart w:id="799" w:name="_Toc179918554"/>
      <w:bookmarkStart w:id="800" w:name="_Toc179918641"/>
      <w:bookmarkStart w:id="801" w:name="_Toc179918821"/>
      <w:bookmarkStart w:id="802" w:name="_Toc179919317"/>
      <w:bookmarkStart w:id="803" w:name="_Toc179919391"/>
      <w:bookmarkStart w:id="804" w:name="_Toc179919465"/>
      <w:bookmarkStart w:id="805" w:name="_Toc179919538"/>
      <w:bookmarkStart w:id="806" w:name="_Toc179921569"/>
      <w:bookmarkStart w:id="807" w:name="_Toc179982422"/>
      <w:bookmarkStart w:id="808" w:name="_Toc179982536"/>
      <w:bookmarkStart w:id="809" w:name="_Toc179983085"/>
      <w:bookmarkStart w:id="810" w:name="_Toc180757308"/>
      <w:bookmarkStart w:id="811" w:name="_Toc182824117"/>
      <w:bookmarkStart w:id="812" w:name="_Toc179213410"/>
      <w:bookmarkStart w:id="813" w:name="_Toc179275527"/>
      <w:bookmarkStart w:id="814" w:name="_Toc179289689"/>
      <w:bookmarkStart w:id="815" w:name="_Toc179291148"/>
      <w:bookmarkStart w:id="816" w:name="_Toc179918120"/>
      <w:bookmarkStart w:id="817" w:name="_Toc179918195"/>
      <w:bookmarkStart w:id="818" w:name="_Toc179918480"/>
      <w:bookmarkStart w:id="819" w:name="_Toc179918555"/>
      <w:bookmarkStart w:id="820" w:name="_Toc179918642"/>
      <w:bookmarkStart w:id="821" w:name="_Toc179918822"/>
      <w:bookmarkStart w:id="822" w:name="_Toc179919318"/>
      <w:bookmarkStart w:id="823" w:name="_Toc179919392"/>
      <w:bookmarkStart w:id="824" w:name="_Toc179919466"/>
      <w:bookmarkStart w:id="825" w:name="_Toc179919539"/>
      <w:bookmarkStart w:id="826" w:name="_Toc179921570"/>
      <w:bookmarkStart w:id="827" w:name="_Toc179982423"/>
      <w:bookmarkStart w:id="828" w:name="_Toc179982537"/>
      <w:bookmarkStart w:id="829" w:name="_Toc179983086"/>
      <w:bookmarkStart w:id="830" w:name="_Toc180757309"/>
      <w:bookmarkStart w:id="831" w:name="_Toc182824118"/>
      <w:bookmarkStart w:id="832" w:name="_Toc179213411"/>
      <w:bookmarkStart w:id="833" w:name="_Toc179275528"/>
      <w:bookmarkStart w:id="834" w:name="_Toc179289690"/>
      <w:bookmarkStart w:id="835" w:name="_Toc179291149"/>
      <w:bookmarkStart w:id="836" w:name="_Toc179918121"/>
      <w:bookmarkStart w:id="837" w:name="_Toc179918196"/>
      <w:bookmarkStart w:id="838" w:name="_Toc179918481"/>
      <w:bookmarkStart w:id="839" w:name="_Toc179918556"/>
      <w:bookmarkStart w:id="840" w:name="_Toc179918643"/>
      <w:bookmarkStart w:id="841" w:name="_Toc179918823"/>
      <w:bookmarkStart w:id="842" w:name="_Toc179919319"/>
      <w:bookmarkStart w:id="843" w:name="_Toc179919393"/>
      <w:bookmarkStart w:id="844" w:name="_Toc179919467"/>
      <w:bookmarkStart w:id="845" w:name="_Toc179919540"/>
      <w:bookmarkStart w:id="846" w:name="_Toc179921571"/>
      <w:bookmarkStart w:id="847" w:name="_Toc179982424"/>
      <w:bookmarkStart w:id="848" w:name="_Toc179982538"/>
      <w:bookmarkStart w:id="849" w:name="_Toc179983087"/>
      <w:bookmarkStart w:id="850" w:name="_Toc180757310"/>
      <w:bookmarkStart w:id="851" w:name="_Toc182824119"/>
      <w:bookmarkStart w:id="852" w:name="_Toc179213412"/>
      <w:bookmarkStart w:id="853" w:name="_Toc179275529"/>
      <w:bookmarkStart w:id="854" w:name="_Toc179289691"/>
      <w:bookmarkStart w:id="855" w:name="_Toc179291150"/>
      <w:bookmarkStart w:id="856" w:name="_Toc179918122"/>
      <w:bookmarkStart w:id="857" w:name="_Toc179918197"/>
      <w:bookmarkStart w:id="858" w:name="_Toc179918482"/>
      <w:bookmarkStart w:id="859" w:name="_Toc179918557"/>
      <w:bookmarkStart w:id="860" w:name="_Toc179918644"/>
      <w:bookmarkStart w:id="861" w:name="_Toc179918824"/>
      <w:bookmarkStart w:id="862" w:name="_Toc179919320"/>
      <w:bookmarkStart w:id="863" w:name="_Toc179919394"/>
      <w:bookmarkStart w:id="864" w:name="_Toc179919468"/>
      <w:bookmarkStart w:id="865" w:name="_Toc179919541"/>
      <w:bookmarkStart w:id="866" w:name="_Toc179921572"/>
      <w:bookmarkStart w:id="867" w:name="_Toc179982425"/>
      <w:bookmarkStart w:id="868" w:name="_Toc179982539"/>
      <w:bookmarkStart w:id="869" w:name="_Toc179983088"/>
      <w:bookmarkStart w:id="870" w:name="_Toc180757311"/>
      <w:bookmarkStart w:id="871" w:name="_Toc182824120"/>
      <w:bookmarkStart w:id="872" w:name="_Toc179213413"/>
      <w:bookmarkStart w:id="873" w:name="_Toc179275530"/>
      <w:bookmarkStart w:id="874" w:name="_Toc179289692"/>
      <w:bookmarkStart w:id="875" w:name="_Toc179291151"/>
      <w:bookmarkStart w:id="876" w:name="_Toc179918123"/>
      <w:bookmarkStart w:id="877" w:name="_Toc179918198"/>
      <w:bookmarkStart w:id="878" w:name="_Toc179918483"/>
      <w:bookmarkStart w:id="879" w:name="_Toc179918558"/>
      <w:bookmarkStart w:id="880" w:name="_Toc179918645"/>
      <w:bookmarkStart w:id="881" w:name="_Toc179918825"/>
      <w:bookmarkStart w:id="882" w:name="_Toc179919321"/>
      <w:bookmarkStart w:id="883" w:name="_Toc179919395"/>
      <w:bookmarkStart w:id="884" w:name="_Toc179919469"/>
      <w:bookmarkStart w:id="885" w:name="_Toc179919542"/>
      <w:bookmarkStart w:id="886" w:name="_Toc179921573"/>
      <w:bookmarkStart w:id="887" w:name="_Toc179982426"/>
      <w:bookmarkStart w:id="888" w:name="_Toc179982540"/>
      <w:bookmarkStart w:id="889" w:name="_Toc179983089"/>
      <w:bookmarkStart w:id="890" w:name="_Toc180757312"/>
      <w:bookmarkStart w:id="891" w:name="_Toc182824121"/>
      <w:bookmarkStart w:id="892" w:name="_Toc179213414"/>
      <w:bookmarkStart w:id="893" w:name="_Toc179275531"/>
      <w:bookmarkStart w:id="894" w:name="_Toc179289693"/>
      <w:bookmarkStart w:id="895" w:name="_Toc179291152"/>
      <w:bookmarkStart w:id="896" w:name="_Toc179918124"/>
      <w:bookmarkStart w:id="897" w:name="_Toc179918199"/>
      <w:bookmarkStart w:id="898" w:name="_Toc179918484"/>
      <w:bookmarkStart w:id="899" w:name="_Toc179918559"/>
      <w:bookmarkStart w:id="900" w:name="_Toc179918646"/>
      <w:bookmarkStart w:id="901" w:name="_Toc179918826"/>
      <w:bookmarkStart w:id="902" w:name="_Toc179919322"/>
      <w:bookmarkStart w:id="903" w:name="_Toc179919396"/>
      <w:bookmarkStart w:id="904" w:name="_Toc179919470"/>
      <w:bookmarkStart w:id="905" w:name="_Toc179919543"/>
      <w:bookmarkStart w:id="906" w:name="_Toc179921574"/>
      <w:bookmarkStart w:id="907" w:name="_Toc179982427"/>
      <w:bookmarkStart w:id="908" w:name="_Toc179982541"/>
      <w:bookmarkStart w:id="909" w:name="_Toc179983090"/>
      <w:bookmarkStart w:id="910" w:name="_Toc180757313"/>
      <w:bookmarkStart w:id="911" w:name="_Toc182824122"/>
      <w:bookmarkStart w:id="912" w:name="_Toc179213415"/>
      <w:bookmarkStart w:id="913" w:name="_Toc179275532"/>
      <w:bookmarkStart w:id="914" w:name="_Toc179289694"/>
      <w:bookmarkStart w:id="915" w:name="_Toc179291153"/>
      <w:bookmarkStart w:id="916" w:name="_Toc179918125"/>
      <w:bookmarkStart w:id="917" w:name="_Toc179918200"/>
      <w:bookmarkStart w:id="918" w:name="_Toc179918485"/>
      <w:bookmarkStart w:id="919" w:name="_Toc179918560"/>
      <w:bookmarkStart w:id="920" w:name="_Toc179918647"/>
      <w:bookmarkStart w:id="921" w:name="_Toc179918827"/>
      <w:bookmarkStart w:id="922" w:name="_Toc179919323"/>
      <w:bookmarkStart w:id="923" w:name="_Toc179919397"/>
      <w:bookmarkStart w:id="924" w:name="_Toc179919471"/>
      <w:bookmarkStart w:id="925" w:name="_Toc179919544"/>
      <w:bookmarkStart w:id="926" w:name="_Toc179921575"/>
      <w:bookmarkStart w:id="927" w:name="_Toc179982428"/>
      <w:bookmarkStart w:id="928" w:name="_Toc179982542"/>
      <w:bookmarkStart w:id="929" w:name="_Toc179983091"/>
      <w:bookmarkStart w:id="930" w:name="_Toc180757314"/>
      <w:bookmarkStart w:id="931" w:name="_Toc182824123"/>
      <w:bookmarkStart w:id="932" w:name="_Toc179213416"/>
      <w:bookmarkStart w:id="933" w:name="_Toc179275533"/>
      <w:bookmarkStart w:id="934" w:name="_Toc179289695"/>
      <w:bookmarkStart w:id="935" w:name="_Toc179291154"/>
      <w:bookmarkStart w:id="936" w:name="_Toc179918126"/>
      <w:bookmarkStart w:id="937" w:name="_Toc179918201"/>
      <w:bookmarkStart w:id="938" w:name="_Toc179918486"/>
      <w:bookmarkStart w:id="939" w:name="_Toc179918561"/>
      <w:bookmarkStart w:id="940" w:name="_Toc179918648"/>
      <w:bookmarkStart w:id="941" w:name="_Toc179918828"/>
      <w:bookmarkStart w:id="942" w:name="_Toc179919324"/>
      <w:bookmarkStart w:id="943" w:name="_Toc179919398"/>
      <w:bookmarkStart w:id="944" w:name="_Toc179919472"/>
      <w:bookmarkStart w:id="945" w:name="_Toc179919545"/>
      <w:bookmarkStart w:id="946" w:name="_Toc179921576"/>
      <w:bookmarkStart w:id="947" w:name="_Toc179982429"/>
      <w:bookmarkStart w:id="948" w:name="_Toc179982543"/>
      <w:bookmarkStart w:id="949" w:name="_Toc179983092"/>
      <w:bookmarkStart w:id="950" w:name="_Toc180757315"/>
      <w:bookmarkStart w:id="951" w:name="_Toc182824124"/>
      <w:bookmarkStart w:id="952" w:name="_Toc179213417"/>
      <w:bookmarkStart w:id="953" w:name="_Toc179275534"/>
      <w:bookmarkStart w:id="954" w:name="_Toc179289696"/>
      <w:bookmarkStart w:id="955" w:name="_Toc179291155"/>
      <w:bookmarkStart w:id="956" w:name="_Toc179918127"/>
      <w:bookmarkStart w:id="957" w:name="_Toc179918202"/>
      <w:bookmarkStart w:id="958" w:name="_Toc179918487"/>
      <w:bookmarkStart w:id="959" w:name="_Toc179918562"/>
      <w:bookmarkStart w:id="960" w:name="_Toc179918649"/>
      <w:bookmarkStart w:id="961" w:name="_Toc179918829"/>
      <w:bookmarkStart w:id="962" w:name="_Toc179919325"/>
      <w:bookmarkStart w:id="963" w:name="_Toc179919399"/>
      <w:bookmarkStart w:id="964" w:name="_Toc179919473"/>
      <w:bookmarkStart w:id="965" w:name="_Toc179919546"/>
      <w:bookmarkStart w:id="966" w:name="_Toc179921577"/>
      <w:bookmarkStart w:id="967" w:name="_Toc179982430"/>
      <w:bookmarkStart w:id="968" w:name="_Toc179982544"/>
      <w:bookmarkStart w:id="969" w:name="_Toc179983093"/>
      <w:bookmarkStart w:id="970" w:name="_Toc180757316"/>
      <w:bookmarkStart w:id="971" w:name="_Toc182824125"/>
      <w:bookmarkStart w:id="972" w:name="_Toc179213418"/>
      <w:bookmarkStart w:id="973" w:name="_Toc179275535"/>
      <w:bookmarkStart w:id="974" w:name="_Toc179289697"/>
      <w:bookmarkStart w:id="975" w:name="_Toc179291156"/>
      <w:bookmarkStart w:id="976" w:name="_Toc179918128"/>
      <w:bookmarkStart w:id="977" w:name="_Toc179918203"/>
      <w:bookmarkStart w:id="978" w:name="_Toc179918488"/>
      <w:bookmarkStart w:id="979" w:name="_Toc179918563"/>
      <w:bookmarkStart w:id="980" w:name="_Toc179918650"/>
      <w:bookmarkStart w:id="981" w:name="_Toc179918830"/>
      <w:bookmarkStart w:id="982" w:name="_Toc179919326"/>
      <w:bookmarkStart w:id="983" w:name="_Toc179919400"/>
      <w:bookmarkStart w:id="984" w:name="_Toc179919474"/>
      <w:bookmarkStart w:id="985" w:name="_Toc179919547"/>
      <w:bookmarkStart w:id="986" w:name="_Toc179921578"/>
      <w:bookmarkStart w:id="987" w:name="_Toc179982431"/>
      <w:bookmarkStart w:id="988" w:name="_Toc179982545"/>
      <w:bookmarkStart w:id="989" w:name="_Toc179983094"/>
      <w:bookmarkStart w:id="990" w:name="_Toc180757317"/>
      <w:bookmarkStart w:id="991" w:name="_Toc182824126"/>
      <w:bookmarkStart w:id="992" w:name="_Toc179213419"/>
      <w:bookmarkStart w:id="993" w:name="_Toc179275536"/>
      <w:bookmarkStart w:id="994" w:name="_Toc179289698"/>
      <w:bookmarkStart w:id="995" w:name="_Toc179291157"/>
      <w:bookmarkStart w:id="996" w:name="_Toc179918129"/>
      <w:bookmarkStart w:id="997" w:name="_Toc179918204"/>
      <w:bookmarkStart w:id="998" w:name="_Toc179918489"/>
      <w:bookmarkStart w:id="999" w:name="_Toc179918564"/>
      <w:bookmarkStart w:id="1000" w:name="_Toc179918651"/>
      <w:bookmarkStart w:id="1001" w:name="_Toc179918831"/>
      <w:bookmarkStart w:id="1002" w:name="_Toc179919327"/>
      <w:bookmarkStart w:id="1003" w:name="_Toc179919401"/>
      <w:bookmarkStart w:id="1004" w:name="_Toc179919475"/>
      <w:bookmarkStart w:id="1005" w:name="_Toc179919548"/>
      <w:bookmarkStart w:id="1006" w:name="_Toc179921579"/>
      <w:bookmarkStart w:id="1007" w:name="_Toc179982432"/>
      <w:bookmarkStart w:id="1008" w:name="_Toc179982546"/>
      <w:bookmarkStart w:id="1009" w:name="_Toc179983095"/>
      <w:bookmarkStart w:id="1010" w:name="_Toc180757318"/>
      <w:bookmarkStart w:id="1011" w:name="_Toc182824127"/>
      <w:bookmarkStart w:id="1012" w:name="_Toc179213420"/>
      <w:bookmarkStart w:id="1013" w:name="_Toc179275537"/>
      <w:bookmarkStart w:id="1014" w:name="_Toc179289699"/>
      <w:bookmarkStart w:id="1015" w:name="_Toc179291158"/>
      <w:bookmarkStart w:id="1016" w:name="_Toc179918130"/>
      <w:bookmarkStart w:id="1017" w:name="_Toc179918205"/>
      <w:bookmarkStart w:id="1018" w:name="_Toc179918490"/>
      <w:bookmarkStart w:id="1019" w:name="_Toc179918565"/>
      <w:bookmarkStart w:id="1020" w:name="_Toc179918652"/>
      <w:bookmarkStart w:id="1021" w:name="_Toc179918832"/>
      <w:bookmarkStart w:id="1022" w:name="_Toc179919328"/>
      <w:bookmarkStart w:id="1023" w:name="_Toc179919402"/>
      <w:bookmarkStart w:id="1024" w:name="_Toc179919476"/>
      <w:bookmarkStart w:id="1025" w:name="_Toc179919549"/>
      <w:bookmarkStart w:id="1026" w:name="_Toc179921580"/>
      <w:bookmarkStart w:id="1027" w:name="_Toc179982433"/>
      <w:bookmarkStart w:id="1028" w:name="_Toc179982547"/>
      <w:bookmarkStart w:id="1029" w:name="_Toc179983096"/>
      <w:bookmarkStart w:id="1030" w:name="_Toc180757319"/>
      <w:bookmarkStart w:id="1031" w:name="_Toc182824128"/>
      <w:bookmarkStart w:id="1032" w:name="_Toc179213421"/>
      <w:bookmarkStart w:id="1033" w:name="_Toc179275538"/>
      <w:bookmarkStart w:id="1034" w:name="_Toc179289700"/>
      <w:bookmarkStart w:id="1035" w:name="_Toc179291159"/>
      <w:bookmarkStart w:id="1036" w:name="_Toc179918131"/>
      <w:bookmarkStart w:id="1037" w:name="_Toc179918206"/>
      <w:bookmarkStart w:id="1038" w:name="_Toc179918491"/>
      <w:bookmarkStart w:id="1039" w:name="_Toc179918566"/>
      <w:bookmarkStart w:id="1040" w:name="_Toc179918653"/>
      <w:bookmarkStart w:id="1041" w:name="_Toc179918833"/>
      <w:bookmarkStart w:id="1042" w:name="_Toc179919329"/>
      <w:bookmarkStart w:id="1043" w:name="_Toc179919403"/>
      <w:bookmarkStart w:id="1044" w:name="_Toc179919477"/>
      <w:bookmarkStart w:id="1045" w:name="_Toc179919550"/>
      <w:bookmarkStart w:id="1046" w:name="_Toc179921581"/>
      <w:bookmarkStart w:id="1047" w:name="_Toc179982434"/>
      <w:bookmarkStart w:id="1048" w:name="_Toc179982548"/>
      <w:bookmarkStart w:id="1049" w:name="_Toc179983097"/>
      <w:bookmarkStart w:id="1050" w:name="_Toc180757320"/>
      <w:bookmarkStart w:id="1051" w:name="_Toc182824129"/>
      <w:bookmarkStart w:id="1052" w:name="_Toc179213422"/>
      <w:bookmarkStart w:id="1053" w:name="_Toc179275539"/>
      <w:bookmarkStart w:id="1054" w:name="_Toc179289701"/>
      <w:bookmarkStart w:id="1055" w:name="_Toc179291160"/>
      <w:bookmarkStart w:id="1056" w:name="_Toc179918132"/>
      <w:bookmarkStart w:id="1057" w:name="_Toc179918207"/>
      <w:bookmarkStart w:id="1058" w:name="_Toc179918492"/>
      <w:bookmarkStart w:id="1059" w:name="_Toc179918567"/>
      <w:bookmarkStart w:id="1060" w:name="_Toc179918654"/>
      <w:bookmarkStart w:id="1061" w:name="_Toc179918834"/>
      <w:bookmarkStart w:id="1062" w:name="_Toc179919330"/>
      <w:bookmarkStart w:id="1063" w:name="_Toc179919404"/>
      <w:bookmarkStart w:id="1064" w:name="_Toc179919478"/>
      <w:bookmarkStart w:id="1065" w:name="_Toc179919551"/>
      <w:bookmarkStart w:id="1066" w:name="_Toc179921582"/>
      <w:bookmarkStart w:id="1067" w:name="_Toc179982435"/>
      <w:bookmarkStart w:id="1068" w:name="_Toc179982549"/>
      <w:bookmarkStart w:id="1069" w:name="_Toc179983098"/>
      <w:bookmarkStart w:id="1070" w:name="_Toc180757321"/>
      <w:bookmarkStart w:id="1071" w:name="_Toc182824130"/>
      <w:bookmarkStart w:id="1072" w:name="_Toc179213423"/>
      <w:bookmarkStart w:id="1073" w:name="_Toc179275540"/>
      <w:bookmarkStart w:id="1074" w:name="_Toc179289702"/>
      <w:bookmarkStart w:id="1075" w:name="_Toc179291161"/>
      <w:bookmarkStart w:id="1076" w:name="_Toc179918133"/>
      <w:bookmarkStart w:id="1077" w:name="_Toc179918208"/>
      <w:bookmarkStart w:id="1078" w:name="_Toc179918493"/>
      <w:bookmarkStart w:id="1079" w:name="_Toc179918568"/>
      <w:bookmarkStart w:id="1080" w:name="_Toc179918655"/>
      <w:bookmarkStart w:id="1081" w:name="_Toc179918835"/>
      <w:bookmarkStart w:id="1082" w:name="_Toc179919331"/>
      <w:bookmarkStart w:id="1083" w:name="_Toc179919405"/>
      <w:bookmarkStart w:id="1084" w:name="_Toc179919479"/>
      <w:bookmarkStart w:id="1085" w:name="_Toc179919552"/>
      <w:bookmarkStart w:id="1086" w:name="_Toc179921583"/>
      <w:bookmarkStart w:id="1087" w:name="_Toc179982436"/>
      <w:bookmarkStart w:id="1088" w:name="_Toc179982550"/>
      <w:bookmarkStart w:id="1089" w:name="_Toc179983099"/>
      <w:bookmarkStart w:id="1090" w:name="_Toc180757322"/>
      <w:bookmarkStart w:id="1091" w:name="_Toc182824131"/>
      <w:bookmarkStart w:id="1092" w:name="_Toc179213424"/>
      <w:bookmarkStart w:id="1093" w:name="_Toc179275541"/>
      <w:bookmarkStart w:id="1094" w:name="_Toc179289703"/>
      <w:bookmarkStart w:id="1095" w:name="_Toc179291162"/>
      <w:bookmarkStart w:id="1096" w:name="_Toc179918134"/>
      <w:bookmarkStart w:id="1097" w:name="_Toc179918209"/>
      <w:bookmarkStart w:id="1098" w:name="_Toc179918494"/>
      <w:bookmarkStart w:id="1099" w:name="_Toc179918569"/>
      <w:bookmarkStart w:id="1100" w:name="_Toc179918656"/>
      <w:bookmarkStart w:id="1101" w:name="_Toc179918836"/>
      <w:bookmarkStart w:id="1102" w:name="_Toc179919332"/>
      <w:bookmarkStart w:id="1103" w:name="_Toc179919406"/>
      <w:bookmarkStart w:id="1104" w:name="_Toc179919480"/>
      <w:bookmarkStart w:id="1105" w:name="_Toc179919553"/>
      <w:bookmarkStart w:id="1106" w:name="_Toc179921584"/>
      <w:bookmarkStart w:id="1107" w:name="_Toc179982437"/>
      <w:bookmarkStart w:id="1108" w:name="_Toc179982551"/>
      <w:bookmarkStart w:id="1109" w:name="_Toc179983100"/>
      <w:bookmarkStart w:id="1110" w:name="_Toc180757323"/>
      <w:bookmarkStart w:id="1111" w:name="_Toc182824132"/>
      <w:bookmarkStart w:id="1112" w:name="_Toc179213425"/>
      <w:bookmarkStart w:id="1113" w:name="_Toc179275542"/>
      <w:bookmarkStart w:id="1114" w:name="_Toc179289704"/>
      <w:bookmarkStart w:id="1115" w:name="_Toc179291163"/>
      <w:bookmarkStart w:id="1116" w:name="_Toc179918135"/>
      <w:bookmarkStart w:id="1117" w:name="_Toc179918210"/>
      <w:bookmarkStart w:id="1118" w:name="_Toc179918495"/>
      <w:bookmarkStart w:id="1119" w:name="_Toc179918570"/>
      <w:bookmarkStart w:id="1120" w:name="_Toc179918657"/>
      <w:bookmarkStart w:id="1121" w:name="_Toc179918837"/>
      <w:bookmarkStart w:id="1122" w:name="_Toc179919333"/>
      <w:bookmarkStart w:id="1123" w:name="_Toc179919407"/>
      <w:bookmarkStart w:id="1124" w:name="_Toc179919481"/>
      <w:bookmarkStart w:id="1125" w:name="_Toc179919554"/>
      <w:bookmarkStart w:id="1126" w:name="_Toc179921585"/>
      <w:bookmarkStart w:id="1127" w:name="_Toc179982438"/>
      <w:bookmarkStart w:id="1128" w:name="_Toc179982552"/>
      <w:bookmarkStart w:id="1129" w:name="_Toc179983101"/>
      <w:bookmarkStart w:id="1130" w:name="_Toc180757324"/>
      <w:bookmarkStart w:id="1131" w:name="_Toc182824133"/>
      <w:bookmarkStart w:id="1132" w:name="_Toc179213426"/>
      <w:bookmarkStart w:id="1133" w:name="_Toc179275543"/>
      <w:bookmarkStart w:id="1134" w:name="_Toc179289705"/>
      <w:bookmarkStart w:id="1135" w:name="_Toc179291164"/>
      <w:bookmarkStart w:id="1136" w:name="_Toc179918136"/>
      <w:bookmarkStart w:id="1137" w:name="_Toc179918211"/>
      <w:bookmarkStart w:id="1138" w:name="_Toc179918496"/>
      <w:bookmarkStart w:id="1139" w:name="_Toc179918571"/>
      <w:bookmarkStart w:id="1140" w:name="_Toc179918658"/>
      <w:bookmarkStart w:id="1141" w:name="_Toc179918838"/>
      <w:bookmarkStart w:id="1142" w:name="_Toc179919334"/>
      <w:bookmarkStart w:id="1143" w:name="_Toc179919408"/>
      <w:bookmarkStart w:id="1144" w:name="_Toc179919482"/>
      <w:bookmarkStart w:id="1145" w:name="_Toc179919555"/>
      <w:bookmarkStart w:id="1146" w:name="_Toc179921586"/>
      <w:bookmarkStart w:id="1147" w:name="_Toc179982439"/>
      <w:bookmarkStart w:id="1148" w:name="_Toc179982553"/>
      <w:bookmarkStart w:id="1149" w:name="_Toc179983102"/>
      <w:bookmarkStart w:id="1150" w:name="_Toc180757325"/>
      <w:bookmarkStart w:id="1151" w:name="_Toc182824134"/>
      <w:bookmarkStart w:id="1152" w:name="_Toc179213427"/>
      <w:bookmarkStart w:id="1153" w:name="_Toc179275544"/>
      <w:bookmarkStart w:id="1154" w:name="_Toc179289706"/>
      <w:bookmarkStart w:id="1155" w:name="_Toc179291165"/>
      <w:bookmarkStart w:id="1156" w:name="_Toc179918137"/>
      <w:bookmarkStart w:id="1157" w:name="_Toc179918212"/>
      <w:bookmarkStart w:id="1158" w:name="_Toc179918497"/>
      <w:bookmarkStart w:id="1159" w:name="_Toc179918572"/>
      <w:bookmarkStart w:id="1160" w:name="_Toc179918659"/>
      <w:bookmarkStart w:id="1161" w:name="_Toc179918839"/>
      <w:bookmarkStart w:id="1162" w:name="_Toc179919335"/>
      <w:bookmarkStart w:id="1163" w:name="_Toc179919409"/>
      <w:bookmarkStart w:id="1164" w:name="_Toc179919483"/>
      <w:bookmarkStart w:id="1165" w:name="_Toc179919556"/>
      <w:bookmarkStart w:id="1166" w:name="_Toc179921587"/>
      <w:bookmarkStart w:id="1167" w:name="_Toc179982440"/>
      <w:bookmarkStart w:id="1168" w:name="_Toc179982554"/>
      <w:bookmarkStart w:id="1169" w:name="_Toc179983103"/>
      <w:bookmarkStart w:id="1170" w:name="_Toc180757326"/>
      <w:bookmarkStart w:id="1171" w:name="_Toc182824135"/>
      <w:bookmarkStart w:id="1172" w:name="_Toc179213428"/>
      <w:bookmarkStart w:id="1173" w:name="_Toc179275545"/>
      <w:bookmarkStart w:id="1174" w:name="_Toc179289707"/>
      <w:bookmarkStart w:id="1175" w:name="_Toc179291166"/>
      <w:bookmarkStart w:id="1176" w:name="_Toc179918138"/>
      <w:bookmarkStart w:id="1177" w:name="_Toc179918213"/>
      <w:bookmarkStart w:id="1178" w:name="_Toc179918498"/>
      <w:bookmarkStart w:id="1179" w:name="_Toc179918573"/>
      <w:bookmarkStart w:id="1180" w:name="_Toc179918660"/>
      <w:bookmarkStart w:id="1181" w:name="_Toc179918840"/>
      <w:bookmarkStart w:id="1182" w:name="_Toc179919336"/>
      <w:bookmarkStart w:id="1183" w:name="_Toc179919410"/>
      <w:bookmarkStart w:id="1184" w:name="_Toc179919484"/>
      <w:bookmarkStart w:id="1185" w:name="_Toc179919557"/>
      <w:bookmarkStart w:id="1186" w:name="_Toc179921588"/>
      <w:bookmarkStart w:id="1187" w:name="_Toc179982441"/>
      <w:bookmarkStart w:id="1188" w:name="_Toc179982555"/>
      <w:bookmarkStart w:id="1189" w:name="_Toc179983104"/>
      <w:bookmarkStart w:id="1190" w:name="_Toc180757327"/>
      <w:bookmarkStart w:id="1191" w:name="_Toc182824136"/>
      <w:bookmarkStart w:id="1192" w:name="_Toc182833637"/>
      <w:bookmarkStart w:id="1193" w:name="_Toc182913504"/>
      <w:bookmarkStart w:id="1194" w:name="_Toc191291202"/>
      <w:bookmarkEnd w:id="573"/>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t>Professional Learning</w:t>
      </w:r>
      <w:bookmarkStart w:id="1195" w:name="_Toc172103032"/>
      <w:bookmarkStart w:id="1196" w:name="_Toc172103091"/>
      <w:bookmarkStart w:id="1197" w:name="_Toc172104140"/>
      <w:bookmarkStart w:id="1198" w:name="_Toc172104284"/>
      <w:bookmarkStart w:id="1199" w:name="_Toc172104342"/>
      <w:bookmarkStart w:id="1200" w:name="_Toc172104545"/>
      <w:bookmarkStart w:id="1201" w:name="_Toc172104656"/>
      <w:bookmarkStart w:id="1202" w:name="_Toc172104715"/>
      <w:bookmarkStart w:id="1203" w:name="_Toc172104774"/>
      <w:bookmarkStart w:id="1204" w:name="_Toc172104852"/>
      <w:bookmarkStart w:id="1205" w:name="_Toc172104911"/>
      <w:bookmarkStart w:id="1206" w:name="_Toc172113483"/>
      <w:bookmarkStart w:id="1207" w:name="_Toc172113536"/>
      <w:bookmarkStart w:id="1208" w:name="_Toc172126626"/>
      <w:bookmarkStart w:id="1209" w:name="_Toc175045110"/>
      <w:bookmarkStart w:id="1210" w:name="_Toc175051119"/>
      <w:bookmarkStart w:id="1211" w:name="_Toc175051189"/>
      <w:bookmarkStart w:id="1212" w:name="_Toc172103033"/>
      <w:bookmarkStart w:id="1213" w:name="_Toc172103092"/>
      <w:bookmarkStart w:id="1214" w:name="_Toc172104141"/>
      <w:bookmarkStart w:id="1215" w:name="_Toc172104285"/>
      <w:bookmarkStart w:id="1216" w:name="_Toc172104343"/>
      <w:bookmarkStart w:id="1217" w:name="_Toc172104546"/>
      <w:bookmarkStart w:id="1218" w:name="_Toc172104657"/>
      <w:bookmarkStart w:id="1219" w:name="_Toc172104716"/>
      <w:bookmarkStart w:id="1220" w:name="_Toc172104775"/>
      <w:bookmarkStart w:id="1221" w:name="_Toc172104853"/>
      <w:bookmarkStart w:id="1222" w:name="_Toc172104912"/>
      <w:bookmarkStart w:id="1223" w:name="_Toc172113484"/>
      <w:bookmarkStart w:id="1224" w:name="_Toc172113537"/>
      <w:bookmarkStart w:id="1225" w:name="_Toc172126627"/>
      <w:bookmarkStart w:id="1226" w:name="_Toc175045111"/>
      <w:bookmarkStart w:id="1227" w:name="_Toc175051120"/>
      <w:bookmarkStart w:id="1228" w:name="_Toc175051190"/>
      <w:bookmarkStart w:id="1229" w:name="_Toc172103034"/>
      <w:bookmarkStart w:id="1230" w:name="_Toc172103093"/>
      <w:bookmarkStart w:id="1231" w:name="_Toc172104142"/>
      <w:bookmarkStart w:id="1232" w:name="_Toc172104286"/>
      <w:bookmarkStart w:id="1233" w:name="_Toc172104344"/>
      <w:bookmarkStart w:id="1234" w:name="_Toc172104547"/>
      <w:bookmarkStart w:id="1235" w:name="_Toc172104658"/>
      <w:bookmarkStart w:id="1236" w:name="_Toc172104717"/>
      <w:bookmarkStart w:id="1237" w:name="_Toc172104776"/>
      <w:bookmarkStart w:id="1238" w:name="_Toc172104854"/>
      <w:bookmarkStart w:id="1239" w:name="_Toc172104913"/>
      <w:bookmarkStart w:id="1240" w:name="_Toc172113485"/>
      <w:bookmarkStart w:id="1241" w:name="_Toc172113538"/>
      <w:bookmarkStart w:id="1242" w:name="_Toc172126628"/>
      <w:bookmarkStart w:id="1243" w:name="_Toc175045112"/>
      <w:bookmarkStart w:id="1244" w:name="_Toc175051121"/>
      <w:bookmarkStart w:id="1245" w:name="_Toc175051191"/>
      <w:bookmarkStart w:id="1246" w:name="_Toc172103035"/>
      <w:bookmarkStart w:id="1247" w:name="_Toc172103094"/>
      <w:bookmarkStart w:id="1248" w:name="_Toc172104143"/>
      <w:bookmarkStart w:id="1249" w:name="_Toc172104287"/>
      <w:bookmarkStart w:id="1250" w:name="_Toc172104345"/>
      <w:bookmarkStart w:id="1251" w:name="_Toc172104548"/>
      <w:bookmarkStart w:id="1252" w:name="_Toc172104659"/>
      <w:bookmarkStart w:id="1253" w:name="_Toc172104718"/>
      <w:bookmarkStart w:id="1254" w:name="_Toc172104777"/>
      <w:bookmarkStart w:id="1255" w:name="_Toc172104855"/>
      <w:bookmarkStart w:id="1256" w:name="_Toc172104914"/>
      <w:bookmarkStart w:id="1257" w:name="_Toc172113486"/>
      <w:bookmarkStart w:id="1258" w:name="_Toc172113539"/>
      <w:bookmarkStart w:id="1259" w:name="_Toc172126629"/>
      <w:bookmarkStart w:id="1260" w:name="_Toc175045113"/>
      <w:bookmarkStart w:id="1261" w:name="_Toc175051122"/>
      <w:bookmarkStart w:id="1262" w:name="_Toc175051192"/>
      <w:bookmarkStart w:id="1263" w:name="_Toc172103036"/>
      <w:bookmarkStart w:id="1264" w:name="_Toc172103095"/>
      <w:bookmarkStart w:id="1265" w:name="_Toc172104144"/>
      <w:bookmarkStart w:id="1266" w:name="_Toc172104288"/>
      <w:bookmarkStart w:id="1267" w:name="_Toc172104346"/>
      <w:bookmarkStart w:id="1268" w:name="_Toc172104549"/>
      <w:bookmarkStart w:id="1269" w:name="_Toc172104660"/>
      <w:bookmarkStart w:id="1270" w:name="_Toc172104719"/>
      <w:bookmarkStart w:id="1271" w:name="_Toc172104778"/>
      <w:bookmarkStart w:id="1272" w:name="_Toc172104856"/>
      <w:bookmarkStart w:id="1273" w:name="_Toc172104915"/>
      <w:bookmarkStart w:id="1274" w:name="_Toc172113487"/>
      <w:bookmarkStart w:id="1275" w:name="_Toc172113540"/>
      <w:bookmarkStart w:id="1276" w:name="_Toc172126630"/>
      <w:bookmarkStart w:id="1277" w:name="_Toc175045114"/>
      <w:bookmarkStart w:id="1278" w:name="_Toc175051123"/>
      <w:bookmarkStart w:id="1279" w:name="_Toc175051193"/>
      <w:bookmarkStart w:id="1280" w:name="_Toc172103037"/>
      <w:bookmarkStart w:id="1281" w:name="_Toc172103096"/>
      <w:bookmarkStart w:id="1282" w:name="_Toc172104145"/>
      <w:bookmarkStart w:id="1283" w:name="_Toc172104289"/>
      <w:bookmarkStart w:id="1284" w:name="_Toc172104347"/>
      <w:bookmarkStart w:id="1285" w:name="_Toc172104550"/>
      <w:bookmarkStart w:id="1286" w:name="_Toc172104661"/>
      <w:bookmarkStart w:id="1287" w:name="_Toc172104720"/>
      <w:bookmarkStart w:id="1288" w:name="_Toc172104779"/>
      <w:bookmarkStart w:id="1289" w:name="_Toc172104857"/>
      <w:bookmarkStart w:id="1290" w:name="_Toc172104916"/>
      <w:bookmarkStart w:id="1291" w:name="_Toc172113488"/>
      <w:bookmarkStart w:id="1292" w:name="_Toc172113541"/>
      <w:bookmarkStart w:id="1293" w:name="_Toc172126631"/>
      <w:bookmarkStart w:id="1294" w:name="_Toc175045115"/>
      <w:bookmarkStart w:id="1295" w:name="_Toc175051124"/>
      <w:bookmarkStart w:id="1296" w:name="_Toc175051194"/>
      <w:bookmarkStart w:id="1297" w:name="_Toc172103038"/>
      <w:bookmarkStart w:id="1298" w:name="_Toc172103097"/>
      <w:bookmarkStart w:id="1299" w:name="_Toc172104146"/>
      <w:bookmarkStart w:id="1300" w:name="_Toc172104290"/>
      <w:bookmarkStart w:id="1301" w:name="_Toc172104348"/>
      <w:bookmarkStart w:id="1302" w:name="_Toc172104551"/>
      <w:bookmarkStart w:id="1303" w:name="_Toc172104662"/>
      <w:bookmarkStart w:id="1304" w:name="_Toc172104721"/>
      <w:bookmarkStart w:id="1305" w:name="_Toc172104780"/>
      <w:bookmarkStart w:id="1306" w:name="_Toc172104858"/>
      <w:bookmarkStart w:id="1307" w:name="_Toc172104917"/>
      <w:bookmarkStart w:id="1308" w:name="_Toc172113489"/>
      <w:bookmarkStart w:id="1309" w:name="_Toc172113542"/>
      <w:bookmarkStart w:id="1310" w:name="_Toc172126632"/>
      <w:bookmarkStart w:id="1311" w:name="_Toc175045116"/>
      <w:bookmarkStart w:id="1312" w:name="_Toc175051125"/>
      <w:bookmarkStart w:id="1313" w:name="_Toc175051195"/>
      <w:bookmarkStart w:id="1314" w:name="_Toc172103039"/>
      <w:bookmarkStart w:id="1315" w:name="_Toc172103098"/>
      <w:bookmarkStart w:id="1316" w:name="_Toc172104147"/>
      <w:bookmarkStart w:id="1317" w:name="_Toc172104291"/>
      <w:bookmarkStart w:id="1318" w:name="_Toc172104349"/>
      <w:bookmarkStart w:id="1319" w:name="_Toc172104552"/>
      <w:bookmarkStart w:id="1320" w:name="_Toc172104663"/>
      <w:bookmarkStart w:id="1321" w:name="_Toc172104722"/>
      <w:bookmarkStart w:id="1322" w:name="_Toc172104781"/>
      <w:bookmarkStart w:id="1323" w:name="_Toc172104859"/>
      <w:bookmarkStart w:id="1324" w:name="_Toc172104918"/>
      <w:bookmarkStart w:id="1325" w:name="_Toc172113490"/>
      <w:bookmarkStart w:id="1326" w:name="_Toc172113543"/>
      <w:bookmarkStart w:id="1327" w:name="_Toc172126633"/>
      <w:bookmarkStart w:id="1328" w:name="_Toc175045117"/>
      <w:bookmarkStart w:id="1329" w:name="_Toc175051126"/>
      <w:bookmarkStart w:id="1330" w:name="_Toc175051196"/>
      <w:bookmarkStart w:id="1331" w:name="_Toc172103040"/>
      <w:bookmarkStart w:id="1332" w:name="_Toc172103099"/>
      <w:bookmarkStart w:id="1333" w:name="_Toc172104148"/>
      <w:bookmarkStart w:id="1334" w:name="_Toc172104292"/>
      <w:bookmarkStart w:id="1335" w:name="_Toc172104350"/>
      <w:bookmarkStart w:id="1336" w:name="_Toc172104553"/>
      <w:bookmarkStart w:id="1337" w:name="_Toc172104664"/>
      <w:bookmarkStart w:id="1338" w:name="_Toc172104723"/>
      <w:bookmarkStart w:id="1339" w:name="_Toc172104782"/>
      <w:bookmarkStart w:id="1340" w:name="_Toc172104860"/>
      <w:bookmarkStart w:id="1341" w:name="_Toc172104919"/>
      <w:bookmarkStart w:id="1342" w:name="_Toc172113491"/>
      <w:bookmarkStart w:id="1343" w:name="_Toc172113544"/>
      <w:bookmarkStart w:id="1344" w:name="_Toc172126634"/>
      <w:bookmarkStart w:id="1345" w:name="_Toc175045118"/>
      <w:bookmarkStart w:id="1346" w:name="_Toc175051127"/>
      <w:bookmarkStart w:id="1347" w:name="_Toc175051197"/>
      <w:bookmarkStart w:id="1348" w:name="_Toc172103041"/>
      <w:bookmarkStart w:id="1349" w:name="_Toc172103100"/>
      <w:bookmarkStart w:id="1350" w:name="_Toc172104149"/>
      <w:bookmarkStart w:id="1351" w:name="_Toc172104293"/>
      <w:bookmarkStart w:id="1352" w:name="_Toc172104351"/>
      <w:bookmarkStart w:id="1353" w:name="_Toc172104554"/>
      <w:bookmarkStart w:id="1354" w:name="_Toc172104665"/>
      <w:bookmarkStart w:id="1355" w:name="_Toc172104724"/>
      <w:bookmarkStart w:id="1356" w:name="_Toc172104783"/>
      <w:bookmarkStart w:id="1357" w:name="_Toc172104861"/>
      <w:bookmarkStart w:id="1358" w:name="_Toc172104920"/>
      <w:bookmarkStart w:id="1359" w:name="_Toc172113492"/>
      <w:bookmarkStart w:id="1360" w:name="_Toc172113545"/>
      <w:bookmarkStart w:id="1361" w:name="_Toc172126635"/>
      <w:bookmarkStart w:id="1362" w:name="_Toc175045119"/>
      <w:bookmarkStart w:id="1363" w:name="_Toc175051128"/>
      <w:bookmarkStart w:id="1364" w:name="_Toc175051198"/>
      <w:bookmarkStart w:id="1365" w:name="_Toc172103042"/>
      <w:bookmarkStart w:id="1366" w:name="_Toc172103101"/>
      <w:bookmarkStart w:id="1367" w:name="_Toc172104150"/>
      <w:bookmarkStart w:id="1368" w:name="_Toc172104294"/>
      <w:bookmarkStart w:id="1369" w:name="_Toc172104352"/>
      <w:bookmarkStart w:id="1370" w:name="_Toc172104555"/>
      <w:bookmarkStart w:id="1371" w:name="_Toc172104666"/>
      <w:bookmarkStart w:id="1372" w:name="_Toc172104725"/>
      <w:bookmarkStart w:id="1373" w:name="_Toc172104784"/>
      <w:bookmarkStart w:id="1374" w:name="_Toc172104862"/>
      <w:bookmarkStart w:id="1375" w:name="_Toc172104921"/>
      <w:bookmarkStart w:id="1376" w:name="_Toc172113493"/>
      <w:bookmarkStart w:id="1377" w:name="_Toc172113546"/>
      <w:bookmarkStart w:id="1378" w:name="_Toc172126636"/>
      <w:bookmarkStart w:id="1379" w:name="_Toc175045120"/>
      <w:bookmarkStart w:id="1380" w:name="_Toc175051129"/>
      <w:bookmarkStart w:id="1381" w:name="_Toc175051199"/>
      <w:bookmarkStart w:id="1382" w:name="_Toc172103043"/>
      <w:bookmarkStart w:id="1383" w:name="_Toc172103102"/>
      <w:bookmarkStart w:id="1384" w:name="_Toc172104151"/>
      <w:bookmarkStart w:id="1385" w:name="_Toc172104295"/>
      <w:bookmarkStart w:id="1386" w:name="_Toc172104353"/>
      <w:bookmarkStart w:id="1387" w:name="_Toc172104556"/>
      <w:bookmarkStart w:id="1388" w:name="_Toc172104667"/>
      <w:bookmarkStart w:id="1389" w:name="_Toc172104726"/>
      <w:bookmarkStart w:id="1390" w:name="_Toc172104785"/>
      <w:bookmarkStart w:id="1391" w:name="_Toc172104863"/>
      <w:bookmarkStart w:id="1392" w:name="_Toc172104922"/>
      <w:bookmarkStart w:id="1393" w:name="_Toc172113494"/>
      <w:bookmarkStart w:id="1394" w:name="_Toc172113547"/>
      <w:bookmarkStart w:id="1395" w:name="_Toc172126637"/>
      <w:bookmarkStart w:id="1396" w:name="_Toc175045121"/>
      <w:bookmarkStart w:id="1397" w:name="_Toc175051130"/>
      <w:bookmarkStart w:id="1398" w:name="_Toc175051200"/>
      <w:bookmarkStart w:id="1399" w:name="_Toc172103044"/>
      <w:bookmarkStart w:id="1400" w:name="_Toc172103103"/>
      <w:bookmarkStart w:id="1401" w:name="_Toc172104152"/>
      <w:bookmarkStart w:id="1402" w:name="_Toc172104296"/>
      <w:bookmarkStart w:id="1403" w:name="_Toc172104354"/>
      <w:bookmarkStart w:id="1404" w:name="_Toc172104557"/>
      <w:bookmarkStart w:id="1405" w:name="_Toc172104668"/>
      <w:bookmarkStart w:id="1406" w:name="_Toc172104727"/>
      <w:bookmarkStart w:id="1407" w:name="_Toc172104786"/>
      <w:bookmarkStart w:id="1408" w:name="_Toc172104864"/>
      <w:bookmarkStart w:id="1409" w:name="_Toc172104923"/>
      <w:bookmarkStart w:id="1410" w:name="_Toc172113495"/>
      <w:bookmarkStart w:id="1411" w:name="_Toc172113548"/>
      <w:bookmarkStart w:id="1412" w:name="_Toc172126638"/>
      <w:bookmarkStart w:id="1413" w:name="_Toc175045122"/>
      <w:bookmarkStart w:id="1414" w:name="_Toc175051131"/>
      <w:bookmarkStart w:id="1415" w:name="_Toc175051201"/>
      <w:bookmarkStart w:id="1416" w:name="_Toc172103045"/>
      <w:bookmarkStart w:id="1417" w:name="_Toc172103104"/>
      <w:bookmarkStart w:id="1418" w:name="_Toc172104153"/>
      <w:bookmarkStart w:id="1419" w:name="_Toc172104297"/>
      <w:bookmarkStart w:id="1420" w:name="_Toc172104355"/>
      <w:bookmarkStart w:id="1421" w:name="_Toc172104558"/>
      <w:bookmarkStart w:id="1422" w:name="_Toc172104669"/>
      <w:bookmarkStart w:id="1423" w:name="_Toc172104728"/>
      <w:bookmarkStart w:id="1424" w:name="_Toc172104787"/>
      <w:bookmarkStart w:id="1425" w:name="_Toc172104865"/>
      <w:bookmarkStart w:id="1426" w:name="_Toc172104924"/>
      <w:bookmarkStart w:id="1427" w:name="_Toc172113496"/>
      <w:bookmarkStart w:id="1428" w:name="_Toc172113549"/>
      <w:bookmarkStart w:id="1429" w:name="_Toc172126639"/>
      <w:bookmarkStart w:id="1430" w:name="_Toc175045123"/>
      <w:bookmarkStart w:id="1431" w:name="_Toc175051132"/>
      <w:bookmarkStart w:id="1432" w:name="_Toc175051202"/>
      <w:bookmarkStart w:id="1433" w:name="_Toc172103046"/>
      <w:bookmarkStart w:id="1434" w:name="_Toc172103105"/>
      <w:bookmarkStart w:id="1435" w:name="_Toc172104154"/>
      <w:bookmarkStart w:id="1436" w:name="_Toc172104298"/>
      <w:bookmarkStart w:id="1437" w:name="_Toc172104356"/>
      <w:bookmarkStart w:id="1438" w:name="_Toc172104559"/>
      <w:bookmarkStart w:id="1439" w:name="_Toc172104670"/>
      <w:bookmarkStart w:id="1440" w:name="_Toc172104729"/>
      <w:bookmarkStart w:id="1441" w:name="_Toc172104788"/>
      <w:bookmarkStart w:id="1442" w:name="_Toc172104866"/>
      <w:bookmarkStart w:id="1443" w:name="_Toc172104925"/>
      <w:bookmarkStart w:id="1444" w:name="_Toc172113497"/>
      <w:bookmarkStart w:id="1445" w:name="_Toc172113550"/>
      <w:bookmarkStart w:id="1446" w:name="_Toc172126640"/>
      <w:bookmarkStart w:id="1447" w:name="_Toc175045124"/>
      <w:bookmarkStart w:id="1448" w:name="_Toc175051133"/>
      <w:bookmarkStart w:id="1449" w:name="_Toc175051203"/>
      <w:bookmarkStart w:id="1450" w:name="_Toc172103047"/>
      <w:bookmarkStart w:id="1451" w:name="_Toc172103106"/>
      <w:bookmarkStart w:id="1452" w:name="_Toc172104155"/>
      <w:bookmarkStart w:id="1453" w:name="_Toc172104299"/>
      <w:bookmarkStart w:id="1454" w:name="_Toc172104357"/>
      <w:bookmarkStart w:id="1455" w:name="_Toc172104560"/>
      <w:bookmarkStart w:id="1456" w:name="_Toc172104671"/>
      <w:bookmarkStart w:id="1457" w:name="_Toc172104730"/>
      <w:bookmarkStart w:id="1458" w:name="_Toc172104789"/>
      <w:bookmarkStart w:id="1459" w:name="_Toc172104867"/>
      <w:bookmarkStart w:id="1460" w:name="_Toc172104926"/>
      <w:bookmarkStart w:id="1461" w:name="_Toc172113498"/>
      <w:bookmarkStart w:id="1462" w:name="_Toc172113551"/>
      <w:bookmarkStart w:id="1463" w:name="_Toc172126641"/>
      <w:bookmarkStart w:id="1464" w:name="_Toc175045125"/>
      <w:bookmarkStart w:id="1465" w:name="_Toc175051134"/>
      <w:bookmarkStart w:id="1466" w:name="_Toc175051204"/>
      <w:bookmarkStart w:id="1467" w:name="_Toc172103048"/>
      <w:bookmarkStart w:id="1468" w:name="_Toc172103107"/>
      <w:bookmarkStart w:id="1469" w:name="_Toc172104156"/>
      <w:bookmarkStart w:id="1470" w:name="_Toc172104300"/>
      <w:bookmarkStart w:id="1471" w:name="_Toc172104358"/>
      <w:bookmarkStart w:id="1472" w:name="_Toc172104561"/>
      <w:bookmarkStart w:id="1473" w:name="_Toc172104672"/>
      <w:bookmarkStart w:id="1474" w:name="_Toc172104731"/>
      <w:bookmarkStart w:id="1475" w:name="_Toc172104790"/>
      <w:bookmarkStart w:id="1476" w:name="_Toc172104868"/>
      <w:bookmarkStart w:id="1477" w:name="_Toc172104927"/>
      <w:bookmarkStart w:id="1478" w:name="_Toc172113499"/>
      <w:bookmarkStart w:id="1479" w:name="_Toc172113552"/>
      <w:bookmarkStart w:id="1480" w:name="_Toc172126642"/>
      <w:bookmarkStart w:id="1481" w:name="_Toc175045126"/>
      <w:bookmarkStart w:id="1482" w:name="_Toc175051135"/>
      <w:bookmarkStart w:id="1483" w:name="_Toc175051205"/>
      <w:bookmarkStart w:id="1484" w:name="_Toc172103049"/>
      <w:bookmarkStart w:id="1485" w:name="_Toc172103108"/>
      <w:bookmarkStart w:id="1486" w:name="_Toc172104157"/>
      <w:bookmarkStart w:id="1487" w:name="_Toc172104301"/>
      <w:bookmarkStart w:id="1488" w:name="_Toc172104359"/>
      <w:bookmarkStart w:id="1489" w:name="_Toc172104562"/>
      <w:bookmarkStart w:id="1490" w:name="_Toc172104673"/>
      <w:bookmarkStart w:id="1491" w:name="_Toc172104732"/>
      <w:bookmarkStart w:id="1492" w:name="_Toc172104791"/>
      <w:bookmarkStart w:id="1493" w:name="_Toc172104869"/>
      <w:bookmarkStart w:id="1494" w:name="_Toc172104928"/>
      <w:bookmarkStart w:id="1495" w:name="_Toc172113500"/>
      <w:bookmarkStart w:id="1496" w:name="_Toc172113553"/>
      <w:bookmarkStart w:id="1497" w:name="_Toc172126643"/>
      <w:bookmarkStart w:id="1498" w:name="_Toc175045127"/>
      <w:bookmarkStart w:id="1499" w:name="_Toc175051136"/>
      <w:bookmarkStart w:id="1500" w:name="_Toc175051206"/>
      <w:bookmarkStart w:id="1501" w:name="_Toc172103050"/>
      <w:bookmarkStart w:id="1502" w:name="_Toc172103109"/>
      <w:bookmarkStart w:id="1503" w:name="_Toc172104158"/>
      <w:bookmarkStart w:id="1504" w:name="_Toc172104302"/>
      <w:bookmarkStart w:id="1505" w:name="_Toc172104360"/>
      <w:bookmarkStart w:id="1506" w:name="_Toc172104563"/>
      <w:bookmarkStart w:id="1507" w:name="_Toc172104674"/>
      <w:bookmarkStart w:id="1508" w:name="_Toc172104733"/>
      <w:bookmarkStart w:id="1509" w:name="_Toc172104792"/>
      <w:bookmarkStart w:id="1510" w:name="_Toc172104870"/>
      <w:bookmarkStart w:id="1511" w:name="_Toc172104929"/>
      <w:bookmarkStart w:id="1512" w:name="_Toc172113501"/>
      <w:bookmarkStart w:id="1513" w:name="_Toc172113554"/>
      <w:bookmarkStart w:id="1514" w:name="_Toc172126644"/>
      <w:bookmarkStart w:id="1515" w:name="_Toc175045128"/>
      <w:bookmarkStart w:id="1516" w:name="_Toc175051137"/>
      <w:bookmarkStart w:id="1517" w:name="_Toc175051207"/>
      <w:bookmarkStart w:id="1518" w:name="_Toc172103051"/>
      <w:bookmarkStart w:id="1519" w:name="_Toc172103110"/>
      <w:bookmarkStart w:id="1520" w:name="_Toc172104159"/>
      <w:bookmarkStart w:id="1521" w:name="_Toc172104303"/>
      <w:bookmarkStart w:id="1522" w:name="_Toc172104361"/>
      <w:bookmarkStart w:id="1523" w:name="_Toc172104564"/>
      <w:bookmarkStart w:id="1524" w:name="_Toc172104675"/>
      <w:bookmarkStart w:id="1525" w:name="_Toc172104734"/>
      <w:bookmarkStart w:id="1526" w:name="_Toc172104793"/>
      <w:bookmarkStart w:id="1527" w:name="_Toc172104871"/>
      <w:bookmarkStart w:id="1528" w:name="_Toc172104930"/>
      <w:bookmarkStart w:id="1529" w:name="_Toc172113502"/>
      <w:bookmarkStart w:id="1530" w:name="_Toc172113555"/>
      <w:bookmarkStart w:id="1531" w:name="_Toc172126645"/>
      <w:bookmarkStart w:id="1532" w:name="_Toc175045129"/>
      <w:bookmarkStart w:id="1533" w:name="_Toc175051138"/>
      <w:bookmarkStart w:id="1534" w:name="_Toc175051208"/>
      <w:bookmarkStart w:id="1535" w:name="_Toc172103052"/>
      <w:bookmarkStart w:id="1536" w:name="_Toc172103111"/>
      <w:bookmarkStart w:id="1537" w:name="_Toc172104160"/>
      <w:bookmarkStart w:id="1538" w:name="_Toc172104304"/>
      <w:bookmarkStart w:id="1539" w:name="_Toc172104362"/>
      <w:bookmarkStart w:id="1540" w:name="_Toc172104565"/>
      <w:bookmarkStart w:id="1541" w:name="_Toc172104676"/>
      <w:bookmarkStart w:id="1542" w:name="_Toc172104735"/>
      <w:bookmarkStart w:id="1543" w:name="_Toc172104794"/>
      <w:bookmarkStart w:id="1544" w:name="_Toc172104872"/>
      <w:bookmarkStart w:id="1545" w:name="_Toc172104931"/>
      <w:bookmarkStart w:id="1546" w:name="_Toc172113503"/>
      <w:bookmarkStart w:id="1547" w:name="_Toc172113556"/>
      <w:bookmarkStart w:id="1548" w:name="_Toc172126646"/>
      <w:bookmarkStart w:id="1549" w:name="_Toc175045130"/>
      <w:bookmarkStart w:id="1550" w:name="_Toc175051139"/>
      <w:bookmarkStart w:id="1551" w:name="_Toc175051209"/>
      <w:bookmarkStart w:id="1552" w:name="_Toc172104677"/>
      <w:bookmarkStart w:id="1553" w:name="_Toc172104736"/>
      <w:bookmarkStart w:id="1554" w:name="_Toc172104795"/>
      <w:bookmarkStart w:id="1555" w:name="_Toc172104873"/>
      <w:bookmarkStart w:id="1556" w:name="_Toc172104932"/>
      <w:bookmarkStart w:id="1557" w:name="_Toc172113504"/>
      <w:bookmarkStart w:id="1558" w:name="_Toc172113557"/>
      <w:bookmarkStart w:id="1559" w:name="_Toc172126647"/>
      <w:bookmarkStart w:id="1560" w:name="_Toc175045131"/>
      <w:bookmarkStart w:id="1561" w:name="_Toc175051140"/>
      <w:bookmarkStart w:id="1562" w:name="_Toc175051210"/>
      <w:bookmarkStart w:id="1563" w:name="_Toc182824138"/>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5CC740B3" w14:textId="7695C7F5" w:rsidR="000472E4" w:rsidRPr="00495F11" w:rsidRDefault="000472E4" w:rsidP="000472E4">
      <w:r>
        <w:t>Teachers can access a range of professional learning to support their use of the FDOI.</w:t>
      </w:r>
    </w:p>
    <w:p w14:paraId="6309F22F" w14:textId="77777777" w:rsidR="000472E4" w:rsidRDefault="000472E4" w:rsidP="000472E4">
      <w:pPr>
        <w:pStyle w:val="Heading2"/>
      </w:pPr>
      <w:bookmarkStart w:id="1564" w:name="_Toc182833638"/>
      <w:bookmarkStart w:id="1565" w:name="_Toc182913505"/>
      <w:bookmarkStart w:id="1566" w:name="_Toc191291203"/>
      <w:r>
        <w:t>Department resources</w:t>
      </w:r>
      <w:bookmarkEnd w:id="1564"/>
      <w:bookmarkEnd w:id="1565"/>
      <w:bookmarkEnd w:id="1566"/>
    </w:p>
    <w:p w14:paraId="0F9CE924" w14:textId="77777777" w:rsidR="000472E4" w:rsidRPr="00B43A89" w:rsidRDefault="000472E4" w:rsidP="000472E4">
      <w:pPr>
        <w:pStyle w:val="Heading3"/>
        <w:rPr>
          <w:rFonts w:cstheme="minorHAnsi"/>
          <w:szCs w:val="22"/>
        </w:rPr>
      </w:pPr>
      <w:bookmarkStart w:id="1567" w:name="_Toc182913506"/>
      <w:r>
        <w:rPr>
          <w:rFonts w:cstheme="minorHAnsi"/>
          <w:szCs w:val="22"/>
        </w:rPr>
        <w:t>On-demand webinar</w:t>
      </w:r>
      <w:bookmarkEnd w:id="1567"/>
    </w:p>
    <w:p w14:paraId="11A8CB6B" w14:textId="77777777" w:rsidR="000472E4" w:rsidRDefault="000472E4" w:rsidP="000472E4">
      <w:r>
        <w:t>Teachers can access an on-demand webinar via the Arc Learning Platform:</w:t>
      </w:r>
    </w:p>
    <w:p w14:paraId="13908A56" w14:textId="4A126BAD" w:rsidR="000472E4" w:rsidRPr="00DA0EAE" w:rsidRDefault="00DA0EAE" w:rsidP="000472E4">
      <w:pPr>
        <w:rPr>
          <w:rStyle w:val="Hyperlink"/>
        </w:rPr>
      </w:pPr>
      <w:r>
        <w:fldChar w:fldCharType="begin"/>
      </w:r>
      <w:r>
        <w:instrText>HYPERLINK "https://arc.educationapps.vic.gov.au/event/8399"</w:instrText>
      </w:r>
      <w:r>
        <w:fldChar w:fldCharType="separate"/>
      </w:r>
      <w:r w:rsidR="000472E4" w:rsidRPr="00DA0EAE">
        <w:rPr>
          <w:rStyle w:val="Hyperlink"/>
        </w:rPr>
        <w:t xml:space="preserve">Fractions and Decimals Online Interview (FDOI) Webinar: Preparing for and making </w:t>
      </w:r>
      <w:r w:rsidR="000472E4" w:rsidRPr="00DA0EAE">
        <w:rPr>
          <w:rStyle w:val="Hyperlink"/>
        </w:rPr>
        <w:t>t</w:t>
      </w:r>
      <w:r w:rsidR="000472E4" w:rsidRPr="00DA0EAE">
        <w:rPr>
          <w:rStyle w:val="Hyperlink"/>
        </w:rPr>
        <w:t>he most of t</w:t>
      </w:r>
      <w:r w:rsidR="000472E4" w:rsidRPr="00DA0EAE">
        <w:rPr>
          <w:rStyle w:val="Hyperlink"/>
        </w:rPr>
        <w:t>h</w:t>
      </w:r>
      <w:r w:rsidR="000472E4" w:rsidRPr="00DA0EAE">
        <w:rPr>
          <w:rStyle w:val="Hyperlink"/>
        </w:rPr>
        <w:t>e FDOI</w:t>
      </w:r>
      <w:r>
        <w:rPr>
          <w:rStyle w:val="Hyperlink"/>
        </w:rPr>
        <w:t>.</w:t>
      </w:r>
    </w:p>
    <w:bookmarkStart w:id="1568" w:name="_Toc182913507"/>
    <w:p w14:paraId="2B17BD24" w14:textId="261DD1FD" w:rsidR="000472E4" w:rsidRDefault="00DA0EAE" w:rsidP="000472E4">
      <w:pPr>
        <w:pStyle w:val="Heading3"/>
        <w:rPr>
          <w:rFonts w:cstheme="minorHAnsi"/>
          <w:szCs w:val="22"/>
        </w:rPr>
      </w:pPr>
      <w:r>
        <w:rPr>
          <w:rFonts w:asciiTheme="minorHAnsi" w:eastAsiaTheme="minorHAnsi" w:hAnsiTheme="minorHAnsi" w:cstheme="minorBidi"/>
          <w:bCs w:val="0"/>
          <w:color w:val="auto"/>
          <w:sz w:val="20"/>
        </w:rPr>
        <w:fldChar w:fldCharType="end"/>
      </w:r>
      <w:r w:rsidR="000472E4">
        <w:rPr>
          <w:rFonts w:cstheme="minorHAnsi"/>
          <w:szCs w:val="22"/>
        </w:rPr>
        <w:t>Videos</w:t>
      </w:r>
      <w:bookmarkEnd w:id="1568"/>
    </w:p>
    <w:p w14:paraId="0256D4E5" w14:textId="087BD510" w:rsidR="000472E4" w:rsidRPr="008D6381" w:rsidRDefault="000472E4" w:rsidP="00FB2C49">
      <w:pPr>
        <w:jc w:val="both"/>
      </w:pPr>
      <w:r>
        <w:t xml:space="preserve">A series of short guidance videos are available to support teachers in using and interpreting the </w:t>
      </w:r>
      <w:r w:rsidR="001123FD">
        <w:t>FD</w:t>
      </w:r>
      <w:r>
        <w:t xml:space="preserve">OI reports </w:t>
      </w:r>
      <w:r w:rsidR="008926DB">
        <w:t>at:</w:t>
      </w:r>
      <w:r w:rsidR="001123FD">
        <w:t xml:space="preserve"> </w:t>
      </w:r>
      <w:hyperlink r:id="rId38" w:history="1">
        <w:r>
          <w:rPr>
            <w:rStyle w:val="Hyperlink"/>
          </w:rPr>
          <w:t>Mathematics Online Interview and Fractions and Decimals Online Interview (education.vic.gov.au)</w:t>
        </w:r>
      </w:hyperlink>
      <w:bookmarkStart w:id="1569" w:name="_Toc172126650"/>
      <w:bookmarkStart w:id="1570" w:name="_Toc175045134"/>
      <w:bookmarkStart w:id="1571" w:name="_Toc175051144"/>
      <w:bookmarkStart w:id="1572" w:name="_Toc175051214"/>
      <w:bookmarkStart w:id="1573" w:name="_Toc172126651"/>
      <w:bookmarkStart w:id="1574" w:name="_Toc175045135"/>
      <w:bookmarkStart w:id="1575" w:name="_Toc175051145"/>
      <w:bookmarkStart w:id="1576" w:name="_Toc175051215"/>
      <w:bookmarkStart w:id="1577" w:name="_Toc172126652"/>
      <w:bookmarkStart w:id="1578" w:name="_Toc175045136"/>
      <w:bookmarkStart w:id="1579" w:name="_Toc175051146"/>
      <w:bookmarkStart w:id="1580" w:name="_Toc175051216"/>
      <w:bookmarkStart w:id="1581" w:name="_Toc172126653"/>
      <w:bookmarkStart w:id="1582" w:name="_Toc175045137"/>
      <w:bookmarkStart w:id="1583" w:name="_Toc175051147"/>
      <w:bookmarkStart w:id="1584" w:name="_Toc175051217"/>
      <w:bookmarkStart w:id="1585" w:name="_Toc172126654"/>
      <w:bookmarkStart w:id="1586" w:name="_Toc175045138"/>
      <w:bookmarkStart w:id="1587" w:name="_Toc175051148"/>
      <w:bookmarkStart w:id="1588" w:name="_Toc175051218"/>
      <w:bookmarkStart w:id="1589" w:name="_Toc172126655"/>
      <w:bookmarkStart w:id="1590" w:name="_Toc175045139"/>
      <w:bookmarkStart w:id="1591" w:name="_Toc175051149"/>
      <w:bookmarkStart w:id="1592" w:name="_Toc175051219"/>
      <w:bookmarkStart w:id="1593" w:name="_Toc172126656"/>
      <w:bookmarkStart w:id="1594" w:name="_Toc175045140"/>
      <w:bookmarkStart w:id="1595" w:name="_Toc175051150"/>
      <w:bookmarkStart w:id="1596" w:name="_Toc175051220"/>
      <w:bookmarkStart w:id="1597" w:name="_Toc172126657"/>
      <w:bookmarkStart w:id="1598" w:name="_Toc175045141"/>
      <w:bookmarkStart w:id="1599" w:name="_Toc175051151"/>
      <w:bookmarkStart w:id="1600" w:name="_Toc175051221"/>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58321328" w14:textId="77777777" w:rsidR="000472E4" w:rsidRPr="00B43A89" w:rsidRDefault="000472E4" w:rsidP="000472E4">
      <w:pPr>
        <w:pStyle w:val="Heading3"/>
        <w:rPr>
          <w:rFonts w:cstheme="minorHAnsi"/>
          <w:szCs w:val="22"/>
        </w:rPr>
      </w:pPr>
      <w:bookmarkStart w:id="1601" w:name="_Toc182913508"/>
      <w:r>
        <w:rPr>
          <w:rFonts w:cstheme="minorHAnsi"/>
          <w:szCs w:val="22"/>
        </w:rPr>
        <w:lastRenderedPageBreak/>
        <w:t>Arc Learning resource pack</w:t>
      </w:r>
      <w:bookmarkEnd w:id="1601"/>
    </w:p>
    <w:p w14:paraId="229A99D5" w14:textId="75679AFF" w:rsidR="000472E4" w:rsidRDefault="000472E4" w:rsidP="000472E4">
      <w:pPr>
        <w:jc w:val="both"/>
        <w:rPr>
          <w:rFonts w:eastAsiaTheme="majorEastAsia" w:cstheme="minorHAnsi"/>
          <w:szCs w:val="22"/>
        </w:rPr>
      </w:pPr>
      <w:r>
        <w:rPr>
          <w:rFonts w:eastAsiaTheme="majorEastAsia" w:cstheme="minorHAnsi"/>
          <w:szCs w:val="22"/>
        </w:rPr>
        <w:t>Having completed the interviews, t</w:t>
      </w:r>
      <w:r w:rsidRPr="00636276">
        <w:rPr>
          <w:rFonts w:eastAsiaTheme="majorEastAsia" w:cstheme="minorHAnsi"/>
          <w:szCs w:val="22"/>
        </w:rPr>
        <w:t xml:space="preserve">eachers </w:t>
      </w:r>
      <w:r>
        <w:rPr>
          <w:rFonts w:eastAsiaTheme="majorEastAsia" w:cstheme="minorHAnsi"/>
          <w:szCs w:val="22"/>
        </w:rPr>
        <w:t>may take the opportunity to meet and p</w:t>
      </w:r>
      <w:r w:rsidRPr="00636276">
        <w:rPr>
          <w:rFonts w:eastAsiaTheme="majorEastAsia" w:cstheme="minorHAnsi"/>
          <w:szCs w:val="22"/>
        </w:rPr>
        <w:t xml:space="preserve">lan appropriate </w:t>
      </w:r>
      <w:r>
        <w:rPr>
          <w:rFonts w:eastAsiaTheme="majorEastAsia" w:cstheme="minorHAnsi"/>
          <w:szCs w:val="22"/>
        </w:rPr>
        <w:t>learning sequences.</w:t>
      </w:r>
      <w:r w:rsidRPr="00636276">
        <w:rPr>
          <w:rFonts w:eastAsiaTheme="majorEastAsia" w:cstheme="minorHAnsi"/>
          <w:szCs w:val="22"/>
        </w:rPr>
        <w:t xml:space="preserve"> </w:t>
      </w:r>
      <w:r w:rsidRPr="00E729C4">
        <w:rPr>
          <w:rFonts w:eastAsiaTheme="majorEastAsia" w:cstheme="minorHAnsi"/>
          <w:szCs w:val="22"/>
        </w:rPr>
        <w:t>A range of tasks linked to the Fractions and Decimals online interview</w:t>
      </w:r>
      <w:r>
        <w:rPr>
          <w:rFonts w:eastAsiaTheme="majorEastAsia" w:cstheme="minorHAnsi"/>
          <w:szCs w:val="22"/>
        </w:rPr>
        <w:t xml:space="preserve"> can be downloaded from Arc Learning. The pack comprise</w:t>
      </w:r>
      <w:r w:rsidR="005C2BA5">
        <w:rPr>
          <w:rFonts w:eastAsiaTheme="majorEastAsia" w:cstheme="minorHAnsi"/>
          <w:szCs w:val="22"/>
        </w:rPr>
        <w:t>s</w:t>
      </w:r>
      <w:r>
        <w:rPr>
          <w:rFonts w:eastAsiaTheme="majorEastAsia" w:cstheme="minorHAnsi"/>
          <w:szCs w:val="22"/>
        </w:rPr>
        <w:t xml:space="preserve"> thirty activity ideas, including the </w:t>
      </w:r>
      <w:r w:rsidRPr="00E729C4">
        <w:rPr>
          <w:rFonts w:eastAsiaTheme="majorEastAsia" w:cstheme="minorHAnsi"/>
          <w:szCs w:val="22"/>
        </w:rPr>
        <w:t>Ordering Decimals and Decimal Comparison Te</w:t>
      </w:r>
      <w:r>
        <w:rPr>
          <w:rFonts w:eastAsiaTheme="majorEastAsia" w:cstheme="minorHAnsi"/>
          <w:szCs w:val="22"/>
        </w:rPr>
        <w:t>st</w:t>
      </w:r>
      <w:r w:rsidR="00EE45F2">
        <w:rPr>
          <w:rFonts w:eastAsiaTheme="majorEastAsia" w:cstheme="minorHAnsi"/>
          <w:szCs w:val="22"/>
        </w:rPr>
        <w:t>. For further information</w:t>
      </w:r>
      <w:r>
        <w:rPr>
          <w:rFonts w:eastAsiaTheme="majorEastAsia" w:cstheme="minorHAnsi"/>
          <w:szCs w:val="22"/>
        </w:rPr>
        <w:t xml:space="preserve"> see:</w:t>
      </w:r>
    </w:p>
    <w:p w14:paraId="13F0F366" w14:textId="77B9E806" w:rsidR="000472E4" w:rsidRPr="00CC5398" w:rsidRDefault="000472E4" w:rsidP="00FB2C49">
      <w:pPr>
        <w:jc w:val="both"/>
      </w:pPr>
      <w:hyperlink r:id="rId39" w:history="1">
        <w:r w:rsidRPr="00636276">
          <w:rPr>
            <w:rStyle w:val="Hyperlink"/>
            <w:szCs w:val="22"/>
          </w:rPr>
          <w:t>https://arc.educationapps.vic.gov.au/learning/resource/71215a8e-f63d-4fd5-8625-2dde17151d06?fuse=1</w:t>
        </w:r>
      </w:hyperlink>
    </w:p>
    <w:p w14:paraId="1DB65477" w14:textId="77777777" w:rsidR="000472E4" w:rsidRDefault="000472E4" w:rsidP="000472E4">
      <w:pPr>
        <w:pStyle w:val="Heading2"/>
      </w:pPr>
      <w:bookmarkStart w:id="1602" w:name="_Toc182833639"/>
      <w:bookmarkStart w:id="1603" w:name="_Toc182913509"/>
      <w:bookmarkStart w:id="1604" w:name="_Toc191291204"/>
      <w:r>
        <w:t>Articles and books</w:t>
      </w:r>
      <w:bookmarkEnd w:id="1602"/>
      <w:bookmarkEnd w:id="1603"/>
      <w:bookmarkEnd w:id="1604"/>
    </w:p>
    <w:p w14:paraId="553B9284" w14:textId="77777777" w:rsidR="00201DAA" w:rsidRPr="00CE349F" w:rsidRDefault="00201DAA" w:rsidP="00201DAA">
      <w:pPr>
        <w:rPr>
          <w:b/>
          <w:bCs/>
        </w:rPr>
      </w:pPr>
      <w:r w:rsidRPr="00CE349F">
        <w:rPr>
          <w:b/>
          <w:bCs/>
        </w:rPr>
        <w:t xml:space="preserve">Key research underpinning the FDOI </w:t>
      </w:r>
      <w:r>
        <w:rPr>
          <w:b/>
          <w:bCs/>
        </w:rPr>
        <w:t xml:space="preserve">(and task-based one-on-one assessment interviews generally) </w:t>
      </w:r>
      <w:r w:rsidRPr="00CE349F">
        <w:rPr>
          <w:b/>
          <w:bCs/>
        </w:rPr>
        <w:t>include:</w:t>
      </w:r>
    </w:p>
    <w:p w14:paraId="6970BA40" w14:textId="77777777" w:rsidR="00201DAA" w:rsidRPr="00CE349F" w:rsidRDefault="00201DAA" w:rsidP="00EF7BEB">
      <w:pPr>
        <w:ind w:left="284" w:hanging="284"/>
        <w:jc w:val="both"/>
      </w:pPr>
      <w:r w:rsidRPr="00CE349F">
        <w:t xml:space="preserve">Clarke, D., Clarke, B., &amp; Roche, A. (2011). </w:t>
      </w:r>
      <w:hyperlink r:id="rId40" w:history="1">
        <w:r w:rsidRPr="00CE349F">
          <w:rPr>
            <w:rStyle w:val="Hyperlink"/>
          </w:rPr>
          <w:t>Building teachers’ expertise in understanding, assessing and developing children’s mathematical thinking: The power of task-based, one-to-one interviews.</w:t>
        </w:r>
      </w:hyperlink>
      <w:r w:rsidRPr="00CE349F">
        <w:t xml:space="preserve"> </w:t>
      </w:r>
      <w:r w:rsidRPr="00CE349F">
        <w:rPr>
          <w:i/>
          <w:iCs/>
        </w:rPr>
        <w:t>ZDM Mathematics Education,</w:t>
      </w:r>
      <w:r w:rsidRPr="00CE349F">
        <w:t xml:space="preserve"> 43(6), 901-913.</w:t>
      </w:r>
    </w:p>
    <w:p w14:paraId="24A62376" w14:textId="77777777" w:rsidR="00201DAA" w:rsidRPr="003D781E" w:rsidRDefault="00201DAA" w:rsidP="00EF7BEB">
      <w:pPr>
        <w:ind w:left="284" w:hanging="284"/>
        <w:jc w:val="both"/>
      </w:pPr>
      <w:r w:rsidRPr="003D781E">
        <w:t>Clements, M. A. &amp; Ellerton, N. (1995). Assessing the effectiveness of</w:t>
      </w:r>
      <w:r>
        <w:t xml:space="preserve"> </w:t>
      </w:r>
      <w:r w:rsidRPr="003D781E">
        <w:t xml:space="preserve">pencil-and-paper tests for school mathematics. In B. </w:t>
      </w:r>
      <w:proofErr w:type="spellStart"/>
      <w:r w:rsidRPr="003D781E">
        <w:t>Atweh</w:t>
      </w:r>
      <w:proofErr w:type="spellEnd"/>
      <w:r w:rsidRPr="003D781E">
        <w:t xml:space="preserve"> &amp;</w:t>
      </w:r>
      <w:r>
        <w:t xml:space="preserve"> </w:t>
      </w:r>
      <w:r w:rsidRPr="003D781E">
        <w:t xml:space="preserve">S. Flavel (Eds.), </w:t>
      </w:r>
      <w:r w:rsidRPr="003D781E">
        <w:rPr>
          <w:i/>
          <w:iCs/>
        </w:rPr>
        <w:t>GALTHA: Proceedings of the 18th annual conference</w:t>
      </w:r>
      <w:r>
        <w:t xml:space="preserve"> </w:t>
      </w:r>
      <w:r w:rsidRPr="003D781E">
        <w:rPr>
          <w:i/>
          <w:iCs/>
        </w:rPr>
        <w:t>of the Mathematics Education Research Group of Australasia</w:t>
      </w:r>
      <w:r>
        <w:t xml:space="preserve"> </w:t>
      </w:r>
      <w:r w:rsidRPr="003D781E">
        <w:t>(pp. 184–188). MERGA.</w:t>
      </w:r>
    </w:p>
    <w:p w14:paraId="14AB2329" w14:textId="77777777" w:rsidR="00201DAA" w:rsidRPr="00CE349F" w:rsidRDefault="00201DAA" w:rsidP="00EF7BEB">
      <w:pPr>
        <w:ind w:left="284" w:hanging="284"/>
        <w:jc w:val="both"/>
      </w:pPr>
      <w:r w:rsidRPr="00CE349F">
        <w:t>Kieren, T. (1976</w:t>
      </w:r>
      <w:hyperlink r:id="rId41" w:history="1">
        <w:r w:rsidRPr="00CE349F">
          <w:rPr>
            <w:rStyle w:val="Hyperlink"/>
          </w:rPr>
          <w:t>). On mathematical, cognitive, and instructional foundations of rational numbers</w:t>
        </w:r>
      </w:hyperlink>
      <w:r w:rsidRPr="00CE349F">
        <w:t xml:space="preserve">. In R. Lesh &amp; D. </w:t>
      </w:r>
      <w:proofErr w:type="spellStart"/>
      <w:r w:rsidRPr="00CE349F">
        <w:t>Bradbard</w:t>
      </w:r>
      <w:proofErr w:type="spellEnd"/>
      <w:r w:rsidRPr="00CE349F">
        <w:t xml:space="preserve"> (Eds.), </w:t>
      </w:r>
      <w:r w:rsidRPr="00CE349F">
        <w:rPr>
          <w:i/>
          <w:iCs/>
        </w:rPr>
        <w:t>Number and measurement: Papers for a research workshop</w:t>
      </w:r>
      <w:r w:rsidRPr="00CE349F">
        <w:t xml:space="preserve"> (pp. 101-144). ERIC. </w:t>
      </w:r>
    </w:p>
    <w:p w14:paraId="0470A5B4" w14:textId="77777777" w:rsidR="00201DAA" w:rsidRPr="00CE349F" w:rsidRDefault="00201DAA" w:rsidP="00EF7BEB">
      <w:pPr>
        <w:ind w:left="284" w:hanging="284"/>
        <w:jc w:val="both"/>
      </w:pPr>
      <w:r w:rsidRPr="00CE349F">
        <w:t xml:space="preserve">Lamon, S. J. (1999). </w:t>
      </w:r>
      <w:r w:rsidRPr="00CE349F">
        <w:rPr>
          <w:i/>
          <w:iCs/>
        </w:rPr>
        <w:t>Teaching fractions and ratios for understanding: Essential content knowledge and instructional strategies for teachers</w:t>
      </w:r>
      <w:r w:rsidRPr="00CE349F">
        <w:t>. Lawrence Erlbaum.</w:t>
      </w:r>
    </w:p>
    <w:p w14:paraId="70919AA4" w14:textId="77777777" w:rsidR="00201DAA" w:rsidRPr="00CE349F" w:rsidRDefault="00201DAA" w:rsidP="00EF7BEB">
      <w:pPr>
        <w:ind w:left="284" w:hanging="284"/>
        <w:jc w:val="both"/>
      </w:pPr>
      <w:r w:rsidRPr="00CE349F">
        <w:t xml:space="preserve">Fazio, L. K., DeWolf, M., &amp; Siegler, R. S. (2016). </w:t>
      </w:r>
      <w:hyperlink r:id="rId42" w:history="1">
        <w:r w:rsidRPr="00CE349F">
          <w:rPr>
            <w:rStyle w:val="Hyperlink"/>
            <w:i/>
            <w:iCs/>
          </w:rPr>
          <w:t>Strategy use and strategy choice in fraction magnitude comparison. Journal of Experimental Psychology: Learning, Memory, and Cognition</w:t>
        </w:r>
      </w:hyperlink>
      <w:r w:rsidRPr="00CE349F">
        <w:t xml:space="preserve">. American Psychological Association. </w:t>
      </w:r>
    </w:p>
    <w:p w14:paraId="1CE684E2" w14:textId="77777777" w:rsidR="00201DAA" w:rsidRPr="00CE349F" w:rsidRDefault="00201DAA" w:rsidP="00201DAA"/>
    <w:p w14:paraId="52849CF4" w14:textId="77777777" w:rsidR="00201DAA" w:rsidRPr="00CE349F" w:rsidRDefault="00201DAA" w:rsidP="00201DAA">
      <w:pPr>
        <w:rPr>
          <w:b/>
          <w:bCs/>
        </w:rPr>
      </w:pPr>
      <w:r w:rsidRPr="00CE349F">
        <w:rPr>
          <w:b/>
          <w:bCs/>
        </w:rPr>
        <w:t>Written by the original developers of the interview, the following papers outline useful teaching activities relating to fractions, decimals, percentages, and proportional reasoning:</w:t>
      </w:r>
    </w:p>
    <w:p w14:paraId="44862816" w14:textId="77777777" w:rsidR="00201DAA" w:rsidRPr="00CE349F" w:rsidRDefault="00201DAA" w:rsidP="00EF7BEB">
      <w:pPr>
        <w:ind w:left="284" w:hanging="284"/>
        <w:jc w:val="both"/>
      </w:pPr>
      <w:r w:rsidRPr="00CE349F">
        <w:t xml:space="preserve">Roche, A., &amp; Clarke, D. M. (2004). </w:t>
      </w:r>
      <w:hyperlink r:id="rId43" w:history="1">
        <w:r w:rsidRPr="00CE349F">
          <w:rPr>
            <w:rStyle w:val="Hyperlink"/>
          </w:rPr>
          <w:t>When does successful comparison of decimals reflect conceptual understanding?</w:t>
        </w:r>
      </w:hyperlink>
      <w:r w:rsidRPr="00CE349F">
        <w:t xml:space="preserve"> In I. Putt, R. Farragher, &amp; M. McLean (Eds.), </w:t>
      </w:r>
      <w:r w:rsidRPr="00CE349F">
        <w:rPr>
          <w:i/>
          <w:iCs/>
        </w:rPr>
        <w:t xml:space="preserve">Mathematics education for the third millennium: Towards 2010 </w:t>
      </w:r>
      <w:r w:rsidRPr="00CE349F">
        <w:t>(Proceedings of the 27th annual conference of the Mathematics Education Research Group of Australasia, pp. 486-493). MERGA.</w:t>
      </w:r>
    </w:p>
    <w:p w14:paraId="69BCBFF6" w14:textId="77777777" w:rsidR="00201DAA" w:rsidRPr="00CE349F" w:rsidRDefault="00201DAA" w:rsidP="00EF7BEB">
      <w:pPr>
        <w:ind w:left="284" w:hanging="284"/>
        <w:jc w:val="both"/>
      </w:pPr>
      <w:r w:rsidRPr="00CE349F">
        <w:t xml:space="preserve">Clarke, D. M., Roche, A., Mitchell, A., &amp; Sukenik, M. (2006). Assessing student understanding of fractions using task-based interviews. In J. Novotna, H. </w:t>
      </w:r>
      <w:proofErr w:type="spellStart"/>
      <w:r w:rsidRPr="00CE349F">
        <w:t>Moraova</w:t>
      </w:r>
      <w:proofErr w:type="spellEnd"/>
      <w:r w:rsidRPr="00CE349F">
        <w:t xml:space="preserve">, M. Kratka, &amp; N. </w:t>
      </w:r>
      <w:proofErr w:type="spellStart"/>
      <w:r w:rsidRPr="00CE349F">
        <w:t>Stehlikova</w:t>
      </w:r>
      <w:proofErr w:type="spellEnd"/>
      <w:r w:rsidRPr="00CE349F">
        <w:t xml:space="preserve"> (Eds.), </w:t>
      </w:r>
      <w:r w:rsidRPr="00CE349F">
        <w:rPr>
          <w:i/>
          <w:iCs/>
        </w:rPr>
        <w:t>Proceedings of the 30th Conference of the International Group of Psychology of Mathematics Education</w:t>
      </w:r>
      <w:r w:rsidRPr="00CE349F">
        <w:t xml:space="preserve"> (Vol. 2, pp. 337-344). Prague: PME.</w:t>
      </w:r>
    </w:p>
    <w:p w14:paraId="091D36C2" w14:textId="77777777" w:rsidR="00201DAA" w:rsidRPr="00CE349F" w:rsidRDefault="00201DAA" w:rsidP="00EF7BEB">
      <w:pPr>
        <w:ind w:left="284" w:hanging="284"/>
        <w:jc w:val="both"/>
      </w:pPr>
      <w:r w:rsidRPr="00CE349F">
        <w:t xml:space="preserve">Clarke, D., Roche, A., &amp; Mitchell, A. (2008). </w:t>
      </w:r>
      <w:hyperlink r:id="rId44" w:history="1">
        <w:r w:rsidRPr="00CE349F">
          <w:rPr>
            <w:rStyle w:val="Hyperlink"/>
          </w:rPr>
          <w:t xml:space="preserve">Ten </w:t>
        </w:r>
        <w:r>
          <w:rPr>
            <w:rStyle w:val="Hyperlink"/>
          </w:rPr>
          <w:t>p</w:t>
        </w:r>
        <w:r w:rsidRPr="00CE349F">
          <w:rPr>
            <w:rStyle w:val="Hyperlink"/>
          </w:rPr>
          <w:t xml:space="preserve">ractical </w:t>
        </w:r>
        <w:r>
          <w:rPr>
            <w:rStyle w:val="Hyperlink"/>
          </w:rPr>
          <w:t>t</w:t>
        </w:r>
        <w:r w:rsidRPr="00CE349F">
          <w:rPr>
            <w:rStyle w:val="Hyperlink"/>
          </w:rPr>
          <w:t xml:space="preserve">ips for </w:t>
        </w:r>
        <w:r>
          <w:rPr>
            <w:rStyle w:val="Hyperlink"/>
          </w:rPr>
          <w:t>m</w:t>
        </w:r>
        <w:r w:rsidRPr="00CE349F">
          <w:rPr>
            <w:rStyle w:val="Hyperlink"/>
          </w:rPr>
          <w:t xml:space="preserve">aking </w:t>
        </w:r>
        <w:r>
          <w:rPr>
            <w:rStyle w:val="Hyperlink"/>
          </w:rPr>
          <w:t>f</w:t>
        </w:r>
        <w:r w:rsidRPr="00CE349F">
          <w:rPr>
            <w:rStyle w:val="Hyperlink"/>
          </w:rPr>
          <w:t xml:space="preserve">ractions </w:t>
        </w:r>
        <w:r>
          <w:rPr>
            <w:rStyle w:val="Hyperlink"/>
          </w:rPr>
          <w:t>c</w:t>
        </w:r>
        <w:r w:rsidRPr="00CE349F">
          <w:rPr>
            <w:rStyle w:val="Hyperlink"/>
          </w:rPr>
          <w:t xml:space="preserve">ome </w:t>
        </w:r>
        <w:r>
          <w:rPr>
            <w:rStyle w:val="Hyperlink"/>
          </w:rPr>
          <w:t>a</w:t>
        </w:r>
        <w:r w:rsidRPr="00CE349F">
          <w:rPr>
            <w:rStyle w:val="Hyperlink"/>
          </w:rPr>
          <w:t xml:space="preserve">live and </w:t>
        </w:r>
        <w:r>
          <w:rPr>
            <w:rStyle w:val="Hyperlink"/>
          </w:rPr>
          <w:t>m</w:t>
        </w:r>
        <w:r w:rsidRPr="00CE349F">
          <w:rPr>
            <w:rStyle w:val="Hyperlink"/>
          </w:rPr>
          <w:t xml:space="preserve">ake </w:t>
        </w:r>
        <w:r>
          <w:rPr>
            <w:rStyle w:val="Hyperlink"/>
          </w:rPr>
          <w:t>s</w:t>
        </w:r>
        <w:r w:rsidRPr="00CE349F">
          <w:rPr>
            <w:rStyle w:val="Hyperlink"/>
          </w:rPr>
          <w:t>ense.</w:t>
        </w:r>
      </w:hyperlink>
      <w:r w:rsidRPr="00CE349F">
        <w:t xml:space="preserve"> </w:t>
      </w:r>
      <w:r w:rsidRPr="00CE349F">
        <w:rPr>
          <w:i/>
          <w:iCs/>
        </w:rPr>
        <w:t>Mathematics Teaching in the Middle School,</w:t>
      </w:r>
      <w:r w:rsidRPr="00CE349F">
        <w:t xml:space="preserve"> 13(7), 373 – 380.</w:t>
      </w:r>
    </w:p>
    <w:p w14:paraId="40CA63A7" w14:textId="77777777" w:rsidR="00201DAA" w:rsidRDefault="00201DAA" w:rsidP="00EF7BEB">
      <w:pPr>
        <w:ind w:left="284" w:hanging="284"/>
        <w:jc w:val="both"/>
      </w:pPr>
      <w:r w:rsidRPr="00CE349F">
        <w:t xml:space="preserve">Clarke, D. M., &amp; Roche, A. (2009). </w:t>
      </w:r>
      <w:hyperlink r:id="rId45" w:history="1">
        <w:r w:rsidRPr="00CE349F">
          <w:rPr>
            <w:rStyle w:val="Hyperlink"/>
          </w:rPr>
          <w:t>Students’ fraction comparison strategies as a window into robust understanding and possible pointers for instruction.</w:t>
        </w:r>
      </w:hyperlink>
      <w:r w:rsidRPr="00CE349F">
        <w:t xml:space="preserve"> </w:t>
      </w:r>
      <w:r w:rsidRPr="005250CB">
        <w:rPr>
          <w:i/>
          <w:iCs/>
        </w:rPr>
        <w:t>Educational Studies in Mathematics, 72</w:t>
      </w:r>
      <w:r w:rsidRPr="00CE349F">
        <w:t>, 127-138.</w:t>
      </w:r>
    </w:p>
    <w:p w14:paraId="2F5DD9D5" w14:textId="77777777" w:rsidR="00201DAA" w:rsidRPr="00CE349F" w:rsidRDefault="00201DAA" w:rsidP="00EF7BEB">
      <w:pPr>
        <w:ind w:left="284" w:hanging="284"/>
        <w:jc w:val="both"/>
      </w:pPr>
      <w:r w:rsidRPr="00CE349F">
        <w:t xml:space="preserve">Roche, A. (2019). </w:t>
      </w:r>
      <w:r w:rsidRPr="00CE349F">
        <w:rPr>
          <w:i/>
          <w:iCs/>
        </w:rPr>
        <w:t xml:space="preserve">Colour in </w:t>
      </w:r>
      <w:proofErr w:type="spellStart"/>
      <w:r w:rsidRPr="00CE349F">
        <w:rPr>
          <w:i/>
          <w:iCs/>
        </w:rPr>
        <w:t>Decimats</w:t>
      </w:r>
      <w:proofErr w:type="spellEnd"/>
      <w:r w:rsidRPr="00CE349F">
        <w:rPr>
          <w:i/>
          <w:iCs/>
        </w:rPr>
        <w:t>!</w:t>
      </w:r>
      <w:r w:rsidRPr="00CE349F">
        <w:t xml:space="preserve"> Prime Number, </w:t>
      </w:r>
      <w:r w:rsidRPr="005250CB">
        <w:rPr>
          <w:i/>
          <w:iCs/>
        </w:rPr>
        <w:t>34</w:t>
      </w:r>
      <w:r w:rsidRPr="00CE349F">
        <w:t>(3), 15-17.</w:t>
      </w:r>
    </w:p>
    <w:p w14:paraId="3E7A83E4" w14:textId="77777777" w:rsidR="00201DAA" w:rsidRPr="00CE349F" w:rsidRDefault="00201DAA" w:rsidP="00EF7BEB">
      <w:pPr>
        <w:ind w:left="284" w:hanging="284"/>
        <w:jc w:val="both"/>
      </w:pPr>
      <w:r w:rsidRPr="00CE349F">
        <w:t xml:space="preserve">Clarke, D., &amp; Roche, A. (2010). </w:t>
      </w:r>
      <w:hyperlink r:id="rId46" w:history="1">
        <w:r w:rsidRPr="00CE349F">
          <w:rPr>
            <w:rStyle w:val="Hyperlink"/>
          </w:rPr>
          <w:t>The power of a single game to address a range of important ideas in fraction learning.</w:t>
        </w:r>
      </w:hyperlink>
      <w:r w:rsidRPr="00CE349F">
        <w:rPr>
          <w:i/>
          <w:iCs/>
        </w:rPr>
        <w:t xml:space="preserve"> Australian Primary Mathematics Classroom</w:t>
      </w:r>
      <w:r w:rsidRPr="00CE349F">
        <w:t xml:space="preserve">, </w:t>
      </w:r>
      <w:r w:rsidRPr="005250CB">
        <w:rPr>
          <w:i/>
          <w:iCs/>
        </w:rPr>
        <w:t>15</w:t>
      </w:r>
      <w:r w:rsidRPr="00CE349F">
        <w:t>(3), 18-24.</w:t>
      </w:r>
    </w:p>
    <w:p w14:paraId="7D228E8D" w14:textId="77777777" w:rsidR="00201DAA" w:rsidRPr="00CE349F" w:rsidRDefault="00201DAA" w:rsidP="00EF7BEB">
      <w:pPr>
        <w:ind w:left="284" w:hanging="284"/>
        <w:jc w:val="both"/>
      </w:pPr>
      <w:r w:rsidRPr="00CE349F">
        <w:t xml:space="preserve">Roche, A. (2010). </w:t>
      </w:r>
      <w:hyperlink r:id="rId47" w:history="1">
        <w:proofErr w:type="spellStart"/>
        <w:r w:rsidRPr="00CE349F">
          <w:rPr>
            <w:rStyle w:val="Hyperlink"/>
          </w:rPr>
          <w:t>Decimats</w:t>
        </w:r>
        <w:proofErr w:type="spellEnd"/>
        <w:r w:rsidRPr="00CE349F">
          <w:rPr>
            <w:rStyle w:val="Hyperlink"/>
          </w:rPr>
          <w:t>: Helping students to make sense of decimal place value.</w:t>
        </w:r>
      </w:hyperlink>
      <w:r w:rsidRPr="00CE349F">
        <w:t xml:space="preserve"> </w:t>
      </w:r>
      <w:r w:rsidRPr="00CE349F">
        <w:rPr>
          <w:i/>
          <w:iCs/>
        </w:rPr>
        <w:t>Australian Primary Mathematics Classroom</w:t>
      </w:r>
      <w:r w:rsidRPr="00CE349F">
        <w:t xml:space="preserve">, </w:t>
      </w:r>
      <w:r w:rsidRPr="005250CB">
        <w:rPr>
          <w:i/>
          <w:iCs/>
        </w:rPr>
        <w:t>15</w:t>
      </w:r>
      <w:r w:rsidRPr="00CE349F">
        <w:t>(2), 4-10.</w:t>
      </w:r>
    </w:p>
    <w:p w14:paraId="31C3B76D" w14:textId="77777777" w:rsidR="00201DAA" w:rsidRPr="00CE349F" w:rsidRDefault="00201DAA" w:rsidP="00EF7BEB">
      <w:pPr>
        <w:ind w:left="284" w:hanging="284"/>
        <w:jc w:val="both"/>
      </w:pPr>
      <w:r w:rsidRPr="00CE349F">
        <w:t>Roche, A. (2010).</w:t>
      </w:r>
      <w:r w:rsidRPr="00CE349F">
        <w:rPr>
          <w:i/>
          <w:iCs/>
        </w:rPr>
        <w:t xml:space="preserve"> </w:t>
      </w:r>
      <w:r w:rsidRPr="00CE349F">
        <w:t xml:space="preserve">Longer is </w:t>
      </w:r>
      <w:r>
        <w:t>l</w:t>
      </w:r>
      <w:r w:rsidRPr="00CE349F">
        <w:t xml:space="preserve">arger. Or is it? </w:t>
      </w:r>
      <w:r w:rsidRPr="00CE349F">
        <w:rPr>
          <w:i/>
          <w:iCs/>
        </w:rPr>
        <w:t>Australian Primary Mathematics Classroom</w:t>
      </w:r>
      <w:r w:rsidRPr="00CE349F">
        <w:t xml:space="preserve">, </w:t>
      </w:r>
      <w:r w:rsidRPr="005250CB">
        <w:rPr>
          <w:i/>
          <w:iCs/>
        </w:rPr>
        <w:t>10</w:t>
      </w:r>
      <w:r w:rsidRPr="00CE349F">
        <w:t>(3), 11-16.</w:t>
      </w:r>
    </w:p>
    <w:p w14:paraId="3C60A258" w14:textId="77777777" w:rsidR="00201DAA" w:rsidRPr="00CE349F" w:rsidRDefault="00201DAA" w:rsidP="00EF7BEB">
      <w:pPr>
        <w:ind w:left="284" w:hanging="284"/>
        <w:jc w:val="both"/>
      </w:pPr>
      <w:r w:rsidRPr="00CE349F">
        <w:t xml:space="preserve">Clarke, D., Clarke, B., &amp; Roche, A. (2011). </w:t>
      </w:r>
      <w:hyperlink r:id="rId48" w:history="1">
        <w:r w:rsidRPr="00CE349F">
          <w:rPr>
            <w:rStyle w:val="Hyperlink"/>
          </w:rPr>
          <w:t>Building teachers’ expertise in understanding, assessing and developing children’s mathematical thinking: The power of task-based, one-to-one interviews.</w:t>
        </w:r>
      </w:hyperlink>
      <w:r w:rsidRPr="00CE349F">
        <w:t xml:space="preserve"> </w:t>
      </w:r>
      <w:r w:rsidRPr="00CE349F">
        <w:rPr>
          <w:i/>
          <w:iCs/>
        </w:rPr>
        <w:t>ZDM Mathematics Education,</w:t>
      </w:r>
      <w:r w:rsidRPr="00CE349F">
        <w:t xml:space="preserve"> </w:t>
      </w:r>
      <w:r w:rsidRPr="005250CB">
        <w:rPr>
          <w:i/>
          <w:iCs/>
        </w:rPr>
        <w:t>43</w:t>
      </w:r>
      <w:r w:rsidRPr="00CE349F">
        <w:t>(6), 901-913.</w:t>
      </w:r>
    </w:p>
    <w:p w14:paraId="6240EA53" w14:textId="77777777" w:rsidR="00201DAA" w:rsidRPr="00CE349F" w:rsidRDefault="00201DAA" w:rsidP="00EF7BEB">
      <w:pPr>
        <w:ind w:left="284" w:hanging="284"/>
        <w:jc w:val="both"/>
      </w:pPr>
      <w:r w:rsidRPr="00CE349F">
        <w:lastRenderedPageBreak/>
        <w:t xml:space="preserve">Clarke, D., Roche, A., &amp; Mitchell, A. (2011). </w:t>
      </w:r>
      <w:hyperlink r:id="rId49" w:history="1">
        <w:r w:rsidRPr="00CE349F">
          <w:rPr>
            <w:rStyle w:val="Hyperlink"/>
          </w:rPr>
          <w:t>One-to-one student interviews provide powerful insights and clear focus for the teaching of fractions in the middle years</w:t>
        </w:r>
      </w:hyperlink>
      <w:r w:rsidRPr="00CE349F">
        <w:t>. In J. Way &amp; J. Bobis (Eds.), Fractions: Teaching for understanding (pp. 23-32). Australian Association of Mathematics Teachers.</w:t>
      </w:r>
    </w:p>
    <w:p w14:paraId="6F6A629E" w14:textId="77777777" w:rsidR="00201DAA" w:rsidRPr="00CE349F" w:rsidRDefault="00201DAA" w:rsidP="00EF7BEB">
      <w:pPr>
        <w:ind w:left="284" w:hanging="284"/>
        <w:jc w:val="both"/>
      </w:pPr>
      <w:r w:rsidRPr="00CE349F">
        <w:t xml:space="preserve">Clarke, D., &amp; Roche, A. (2014). </w:t>
      </w:r>
      <w:r w:rsidRPr="00CE349F">
        <w:rPr>
          <w:i/>
          <w:iCs/>
        </w:rPr>
        <w:t xml:space="preserve">Engaging maths: 25 favourite lessons. </w:t>
      </w:r>
      <w:r w:rsidRPr="00CE349F">
        <w:t>Melbourne: Mathematics Teaching and Learning Centre, Australian Catholic University.</w:t>
      </w:r>
    </w:p>
    <w:p w14:paraId="5F5639E3" w14:textId="77777777" w:rsidR="00201DAA" w:rsidRPr="00CE349F" w:rsidRDefault="00201DAA" w:rsidP="00EF7BEB">
      <w:pPr>
        <w:ind w:left="284" w:hanging="284"/>
        <w:jc w:val="both"/>
      </w:pPr>
      <w:r w:rsidRPr="00CE349F">
        <w:t xml:space="preserve">Clarke, D., &amp; Roche, A. (2019). </w:t>
      </w:r>
      <w:hyperlink r:id="rId50" w:history="1">
        <w:r w:rsidRPr="00CE349F">
          <w:rPr>
            <w:rStyle w:val="Hyperlink"/>
          </w:rPr>
          <w:t>Colour in fractions: Why it is one of our favourite games.</w:t>
        </w:r>
      </w:hyperlink>
      <w:r w:rsidRPr="00CE349F">
        <w:t xml:space="preserve"> </w:t>
      </w:r>
      <w:r w:rsidRPr="00CE349F">
        <w:rPr>
          <w:i/>
          <w:iCs/>
        </w:rPr>
        <w:t>Prime Number</w:t>
      </w:r>
      <w:r w:rsidRPr="00CE349F">
        <w:t xml:space="preserve">, </w:t>
      </w:r>
      <w:r w:rsidRPr="005250CB">
        <w:rPr>
          <w:i/>
          <w:iCs/>
        </w:rPr>
        <w:t>34</w:t>
      </w:r>
      <w:r w:rsidRPr="00CE349F">
        <w:t>(3), 11-12.</w:t>
      </w:r>
    </w:p>
    <w:p w14:paraId="7009EAB3" w14:textId="77777777" w:rsidR="000472E4" w:rsidRDefault="000472E4" w:rsidP="000472E4"/>
    <w:p w14:paraId="477DC904" w14:textId="77777777" w:rsidR="000472E4" w:rsidRDefault="000472E4" w:rsidP="008620CA">
      <w:pPr>
        <w:pStyle w:val="Heading1"/>
        <w:numPr>
          <w:ilvl w:val="0"/>
          <w:numId w:val="7"/>
        </w:numPr>
        <w:spacing w:before="240" w:line="240" w:lineRule="auto"/>
      </w:pPr>
      <w:bookmarkStart w:id="1605" w:name="_Toc182833640"/>
      <w:bookmarkStart w:id="1606" w:name="_Toc182913510"/>
      <w:bookmarkStart w:id="1607" w:name="_Toc191291205"/>
      <w:r>
        <w:t>Help and Support</w:t>
      </w:r>
      <w:bookmarkStart w:id="1608" w:name="_Toc182824142"/>
      <w:bookmarkStart w:id="1609" w:name="_Toc177040766"/>
      <w:bookmarkEnd w:id="1605"/>
      <w:bookmarkEnd w:id="1606"/>
      <w:bookmarkEnd w:id="1607"/>
      <w:bookmarkEnd w:id="1608"/>
    </w:p>
    <w:p w14:paraId="3F957F30" w14:textId="77777777" w:rsidR="000472E4" w:rsidRPr="004B012C" w:rsidRDefault="000472E4" w:rsidP="000472E4">
      <w:pPr>
        <w:pStyle w:val="Heading2"/>
        <w:rPr>
          <w:b/>
          <w:szCs w:val="32"/>
        </w:rPr>
      </w:pPr>
      <w:bookmarkStart w:id="1610" w:name="_Toc182833641"/>
      <w:bookmarkStart w:id="1611" w:name="_Toc182913511"/>
      <w:bookmarkStart w:id="1612" w:name="_Toc191291206"/>
      <w:r w:rsidRPr="008764F3">
        <w:rPr>
          <w:szCs w:val="32"/>
        </w:rPr>
        <w:t>FD</w:t>
      </w:r>
      <w:r w:rsidRPr="004B012C">
        <w:rPr>
          <w:szCs w:val="32"/>
        </w:rPr>
        <w:t>OI Technical Support</w:t>
      </w:r>
      <w:bookmarkEnd w:id="1610"/>
      <w:bookmarkEnd w:id="1611"/>
      <w:bookmarkEnd w:id="1612"/>
    </w:p>
    <w:p w14:paraId="653D1B05" w14:textId="77777777" w:rsidR="000472E4" w:rsidRDefault="000472E4" w:rsidP="000472E4">
      <w:pPr>
        <w:pStyle w:val="Heading3"/>
      </w:pPr>
      <w:bookmarkStart w:id="1613" w:name="_Toc182913512"/>
      <w:r>
        <w:t>What to do in the first instance when experiencing technical difficulties</w:t>
      </w:r>
      <w:bookmarkEnd w:id="1609"/>
      <w:bookmarkEnd w:id="1613"/>
    </w:p>
    <w:p w14:paraId="74426CB3" w14:textId="77777777" w:rsidR="000472E4" w:rsidRDefault="000472E4" w:rsidP="000472E4">
      <w:pPr>
        <w:jc w:val="both"/>
      </w:pPr>
      <w:r>
        <w:t>Teachers can:</w:t>
      </w:r>
    </w:p>
    <w:p w14:paraId="3350FFB8" w14:textId="77777777" w:rsidR="000472E4" w:rsidRPr="003F3569"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3F3569">
        <w:rPr>
          <w:rFonts w:eastAsiaTheme="majorEastAsia" w:cstheme="minorHAnsi"/>
          <w:sz w:val="20"/>
          <w:szCs w:val="20"/>
        </w:rPr>
        <w:t>speak with their School Assessment Administrator if they experience any technical difficulties when administering the MOI</w:t>
      </w:r>
    </w:p>
    <w:p w14:paraId="456F16E0" w14:textId="44AD3BA5" w:rsidR="000472E4" w:rsidRPr="003F3569" w:rsidRDefault="000472E4" w:rsidP="008620CA">
      <w:pPr>
        <w:pStyle w:val="ListParagraph"/>
        <w:numPr>
          <w:ilvl w:val="0"/>
          <w:numId w:val="14"/>
        </w:numPr>
        <w:spacing w:before="120" w:after="120"/>
        <w:ind w:left="714" w:hanging="357"/>
        <w:contextualSpacing w:val="0"/>
        <w:jc w:val="both"/>
        <w:rPr>
          <w:rFonts w:eastAsiaTheme="majorEastAsia" w:cstheme="minorHAnsi"/>
          <w:sz w:val="20"/>
          <w:szCs w:val="20"/>
        </w:rPr>
      </w:pPr>
      <w:r w:rsidRPr="003F3569">
        <w:rPr>
          <w:rFonts w:eastAsiaTheme="majorEastAsia" w:cstheme="minorHAnsi"/>
          <w:sz w:val="20"/>
          <w:szCs w:val="20"/>
        </w:rPr>
        <w:t xml:space="preserve">refer to the Support documentation on the </w:t>
      </w:r>
      <w:hyperlink r:id="rId51" w:history="1">
        <w:r w:rsidRPr="00E66549">
          <w:rPr>
            <w:rStyle w:val="Hyperlink"/>
            <w:rFonts w:eastAsiaTheme="majorEastAsia" w:cstheme="minorHAnsi"/>
            <w:sz w:val="20"/>
            <w:szCs w:val="20"/>
          </w:rPr>
          <w:t>Insight Assessment Platform</w:t>
        </w:r>
      </w:hyperlink>
      <w:r w:rsidR="002D6931">
        <w:rPr>
          <w:rFonts w:eastAsiaTheme="majorEastAsia" w:cstheme="minorHAnsi"/>
          <w:sz w:val="20"/>
          <w:szCs w:val="20"/>
        </w:rPr>
        <w:t>.</w:t>
      </w:r>
    </w:p>
    <w:p w14:paraId="51CD71D4" w14:textId="77777777" w:rsidR="000472E4" w:rsidRDefault="000472E4" w:rsidP="000472E4">
      <w:pPr>
        <w:pStyle w:val="Heading3"/>
      </w:pPr>
      <w:bookmarkStart w:id="1614" w:name="_Toc177040767"/>
      <w:bookmarkStart w:id="1615" w:name="_Toc182913513"/>
      <w:r>
        <w:t>Contacting the department’s IT Service Desk</w:t>
      </w:r>
      <w:bookmarkEnd w:id="1614"/>
      <w:bookmarkEnd w:id="1615"/>
    </w:p>
    <w:p w14:paraId="5194C5C7" w14:textId="6E3F5077" w:rsidR="000472E4" w:rsidRDefault="000472E4" w:rsidP="000472E4">
      <w:r>
        <w:t>Technical assistance is available for school</w:t>
      </w:r>
      <w:r w:rsidR="000D0FE7">
        <w:t>s</w:t>
      </w:r>
      <w:r>
        <w:t xml:space="preserve"> via the Services Portal</w:t>
      </w:r>
      <w:r w:rsidR="0025001F">
        <w:t>, at:</w:t>
      </w:r>
      <w:r>
        <w:t xml:space="preserve"> </w:t>
      </w:r>
    </w:p>
    <w:p w14:paraId="5374557C" w14:textId="2D9959C3" w:rsidR="000472E4" w:rsidRDefault="0084244C" w:rsidP="000472E4">
      <w:r w:rsidRPr="00802A0B">
        <w:t>Self-service</w:t>
      </w:r>
      <w:r w:rsidR="000472E4" w:rsidRPr="00802A0B">
        <w:t>: </w:t>
      </w:r>
      <w:hyperlink r:id="rId52" w:tgtFrame="_blank" w:history="1">
        <w:r w:rsidR="000472E4" w:rsidRPr="00802A0B">
          <w:rPr>
            <w:rStyle w:val="Hyperlink"/>
          </w:rPr>
          <w:t>Services Portal</w:t>
        </w:r>
      </w:hyperlink>
      <w:r w:rsidR="000472E4" w:rsidRPr="00802A0B">
        <w:t> (staff login required)</w:t>
      </w:r>
      <w:r w:rsidR="000472E4" w:rsidRPr="00802A0B">
        <w:br/>
        <w:t>Phone: </w:t>
      </w:r>
      <w:hyperlink r:id="rId53" w:history="1">
        <w:r w:rsidR="000472E4" w:rsidRPr="00802A0B">
          <w:rPr>
            <w:rStyle w:val="Hyperlink"/>
          </w:rPr>
          <w:t>1800 641 943</w:t>
        </w:r>
      </w:hyperlink>
      <w:r w:rsidR="000472E4" w:rsidRPr="00802A0B">
        <w:br/>
        <w:t>Email: </w:t>
      </w:r>
      <w:hyperlink r:id="rId54" w:tgtFrame="_blank" w:history="1">
        <w:r w:rsidR="000472E4" w:rsidRPr="00802A0B">
          <w:rPr>
            <w:rStyle w:val="Hyperlink"/>
          </w:rPr>
          <w:t>servicedesk@education.vic.gov.au</w:t>
        </w:r>
      </w:hyperlink>
    </w:p>
    <w:p w14:paraId="310048FE" w14:textId="0A3AA349" w:rsidR="000472E4" w:rsidRDefault="000472E4" w:rsidP="000472E4">
      <w:pPr>
        <w:jc w:val="both"/>
      </w:pPr>
      <w:r>
        <w:t xml:space="preserve">When lodging a Services Request, provide as much information about the issue </w:t>
      </w:r>
      <w:r w:rsidR="0025001F">
        <w:t xml:space="preserve">as possible, </w:t>
      </w:r>
      <w:r>
        <w:t xml:space="preserve">including name, school </w:t>
      </w:r>
      <w:r w:rsidR="0025001F">
        <w:t xml:space="preserve">name </w:t>
      </w:r>
      <w:r>
        <w:t>and campus number. Screenshots displaying error messages should also be provided where possible.</w:t>
      </w:r>
    </w:p>
    <w:p w14:paraId="72FD1508" w14:textId="77777777" w:rsidR="000472E4" w:rsidRPr="00421BD9" w:rsidRDefault="000472E4" w:rsidP="000472E4">
      <w:pPr>
        <w:pStyle w:val="Heading2"/>
        <w:rPr>
          <w:b/>
          <w:sz w:val="30"/>
          <w:szCs w:val="30"/>
        </w:rPr>
      </w:pPr>
      <w:bookmarkStart w:id="1616" w:name="_Toc182833642"/>
      <w:bookmarkStart w:id="1617" w:name="_Toc182913514"/>
      <w:bookmarkStart w:id="1618" w:name="_Toc191291207"/>
      <w:r w:rsidRPr="00354677">
        <w:t>Further Support</w:t>
      </w:r>
      <w:bookmarkEnd w:id="1616"/>
      <w:bookmarkEnd w:id="1617"/>
      <w:bookmarkEnd w:id="1618"/>
    </w:p>
    <w:p w14:paraId="49B7CFFE" w14:textId="34870F46" w:rsidR="009E1CBA" w:rsidRPr="00271F77" w:rsidRDefault="009E1CBA" w:rsidP="009E1CBA">
      <w:pPr>
        <w:jc w:val="both"/>
        <w:rPr>
          <w:rStyle w:val="FootnoteReference"/>
          <w:sz w:val="24"/>
          <w:szCs w:val="24"/>
        </w:rPr>
      </w:pPr>
      <w:r>
        <w:rPr>
          <w:bCs/>
        </w:rPr>
        <w:t xml:space="preserve">For more information or further support on the FDOI assessment tool, contact the Curriculum, Assessment and Reporting Unit at </w:t>
      </w:r>
      <w:hyperlink r:id="rId55" w:history="1">
        <w:r w:rsidRPr="00FE49D7">
          <w:rPr>
            <w:rStyle w:val="Hyperlink"/>
            <w:bCs/>
          </w:rPr>
          <w:t>studentlearning@education.vic.gov.au</w:t>
        </w:r>
      </w:hyperlink>
      <w:r>
        <w:rPr>
          <w:bCs/>
        </w:rPr>
        <w:t>.</w:t>
      </w:r>
    </w:p>
    <w:p w14:paraId="0797534B" w14:textId="57AD3647" w:rsidR="00DF7020" w:rsidRPr="00271F77" w:rsidRDefault="00DF7020" w:rsidP="001B78D5">
      <w:pPr>
        <w:pStyle w:val="FootnoteText"/>
        <w:rPr>
          <w:rStyle w:val="FootnoteReference"/>
          <w:sz w:val="24"/>
          <w:szCs w:val="24"/>
        </w:rPr>
      </w:pPr>
    </w:p>
    <w:sectPr w:rsidR="00DF7020" w:rsidRPr="00271F77" w:rsidSect="00652872">
      <w:headerReference w:type="even" r:id="rId56"/>
      <w:headerReference w:type="default" r:id="rId57"/>
      <w:footerReference w:type="default" r:id="rId58"/>
      <w:headerReference w:type="first" r:id="rId59"/>
      <w:pgSz w:w="11900" w:h="16840"/>
      <w:pgMar w:top="1134" w:right="1134" w:bottom="1418"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B315C" w14:textId="77777777" w:rsidR="003665BD" w:rsidRDefault="003665BD" w:rsidP="001B78D5">
      <w:r>
        <w:separator/>
      </w:r>
    </w:p>
  </w:endnote>
  <w:endnote w:type="continuationSeparator" w:id="0">
    <w:p w14:paraId="0AA10221" w14:textId="77777777" w:rsidR="003665BD" w:rsidRDefault="003665BD" w:rsidP="001B78D5">
      <w:r>
        <w:continuationSeparator/>
      </w:r>
    </w:p>
  </w:endnote>
  <w:endnote w:type="continuationNotice" w:id="1">
    <w:p w14:paraId="45F8323C" w14:textId="77777777" w:rsidR="003665BD" w:rsidRDefault="003665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7655"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5FD6669"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C1CA" w14:textId="77777777" w:rsidR="008620CA" w:rsidRDefault="008620CA" w:rsidP="008620CA">
    <w:pPr>
      <w:pStyle w:val="Footer"/>
    </w:pPr>
    <w:r>
      <w:t>Updated January 2025</w:t>
    </w:r>
  </w:p>
  <w:p w14:paraId="5A176827" w14:textId="77777777" w:rsidR="008620CA" w:rsidRDefault="00862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431" w14:textId="0DFED4E1" w:rsidR="00714D72" w:rsidRPr="001B78D5" w:rsidRDefault="00973EE6" w:rsidP="001B78D5">
    <w:pPr>
      <w:pStyle w:val="Copyrighttext"/>
      <w:spacing w:line="160" w:lineRule="exact"/>
      <w:rPr>
        <w:sz w:val="13"/>
        <w:szCs w:val="13"/>
      </w:rPr>
    </w:pPr>
    <w:r w:rsidRPr="001B78D5">
      <w:rPr>
        <w:noProof/>
        <w:sz w:val="13"/>
        <w:szCs w:val="13"/>
      </w:rPr>
      <w:drawing>
        <wp:anchor distT="0" distB="0" distL="114300" distR="114300" simplePos="0" relativeHeight="251658241" behindDoc="0" locked="0" layoutInCell="1" allowOverlap="1" wp14:anchorId="1184AF1D" wp14:editId="2A3EB74A">
          <wp:simplePos x="0" y="0"/>
          <wp:positionH relativeFrom="column">
            <wp:posOffset>6350</wp:posOffset>
          </wp:positionH>
          <wp:positionV relativeFrom="paragraph">
            <wp:posOffset>228600</wp:posOffset>
          </wp:positionV>
          <wp:extent cx="485140" cy="172720"/>
          <wp:effectExtent l="0" t="0" r="0" b="5080"/>
          <wp:wrapTopAndBottom/>
          <wp:docPr id="2142176347" name="Picture 2142176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1B78D5">
      <w:rPr>
        <w:sz w:val="13"/>
        <w:szCs w:val="13"/>
      </w:rPr>
      <w:t>© State of Victoria (Department of Educ</w:t>
    </w:r>
    <w:r w:rsidR="00714D72" w:rsidRPr="004D432B">
      <w:rPr>
        <w:sz w:val="13"/>
        <w:szCs w:val="13"/>
      </w:rPr>
      <w:t>ation) 20</w:t>
    </w:r>
    <w:r w:rsidR="00144FD5" w:rsidRPr="004D432B">
      <w:rPr>
        <w:sz w:val="13"/>
        <w:szCs w:val="13"/>
      </w:rPr>
      <w:t>2</w:t>
    </w:r>
    <w:r w:rsidR="002E62FE">
      <w:rPr>
        <w:sz w:val="13"/>
        <w:szCs w:val="13"/>
      </w:rPr>
      <w:t>5</w:t>
    </w:r>
  </w:p>
  <w:p w14:paraId="5B94F8C2" w14:textId="57B6F500" w:rsidR="00714D72" w:rsidRPr="001B78D5" w:rsidRDefault="004D432B" w:rsidP="001B78D5">
    <w:pPr>
      <w:pStyle w:val="Copyrighttext"/>
      <w:spacing w:line="160" w:lineRule="exact"/>
      <w:ind w:right="-7"/>
      <w:rPr>
        <w:sz w:val="13"/>
        <w:szCs w:val="13"/>
      </w:rPr>
    </w:pPr>
    <w:r>
      <w:rPr>
        <w:sz w:val="13"/>
        <w:szCs w:val="13"/>
      </w:rPr>
      <w:t>This document</w:t>
    </w:r>
    <w:r w:rsidR="00714D72" w:rsidRPr="001B78D5">
      <w:rPr>
        <w:sz w:val="13"/>
        <w:szCs w:val="13"/>
      </w:rPr>
      <w:t xml:space="preserve"> is provided under a Creative Commons Attribution 4.0 International </w:t>
    </w:r>
    <w:proofErr w:type="spellStart"/>
    <w:r w:rsidR="00714D72" w:rsidRPr="001B78D5">
      <w:rPr>
        <w:sz w:val="13"/>
        <w:szCs w:val="13"/>
      </w:rPr>
      <w:t>licence</w:t>
    </w:r>
    <w:proofErr w:type="spellEnd"/>
    <w:r w:rsidR="00714D72" w:rsidRPr="001B78D5">
      <w:rPr>
        <w:sz w:val="13"/>
        <w:szCs w:val="13"/>
      </w:rPr>
      <w:t>. You</w:t>
    </w:r>
    <w:r w:rsidR="001B78D5">
      <w:rPr>
        <w:sz w:val="13"/>
        <w:szCs w:val="13"/>
      </w:rPr>
      <w:t xml:space="preserve"> </w:t>
    </w:r>
    <w:r w:rsidR="00714D72" w:rsidRPr="001B78D5">
      <w:rPr>
        <w:sz w:val="13"/>
        <w:szCs w:val="13"/>
      </w:rPr>
      <w:t xml:space="preserve">are free to re-use the work under that </w:t>
    </w:r>
    <w:proofErr w:type="spellStart"/>
    <w:r w:rsidR="00714D72" w:rsidRPr="001B78D5">
      <w:rPr>
        <w:sz w:val="13"/>
        <w:szCs w:val="13"/>
      </w:rPr>
      <w:t>licence</w:t>
    </w:r>
    <w:proofErr w:type="spellEnd"/>
    <w:r w:rsidR="00714D72" w:rsidRPr="001B78D5">
      <w:rPr>
        <w:sz w:val="13"/>
        <w:szCs w:val="13"/>
      </w:rPr>
      <w:t xml:space="preserve">, on the condition that you credit the State of Victoria (Department of Education), indicate if changes were made and comply with the other </w:t>
    </w:r>
    <w:proofErr w:type="spellStart"/>
    <w:r w:rsidR="00714D72" w:rsidRPr="001B78D5">
      <w:rPr>
        <w:sz w:val="13"/>
        <w:szCs w:val="13"/>
      </w:rPr>
      <w:t>licence</w:t>
    </w:r>
    <w:proofErr w:type="spellEnd"/>
    <w:r w:rsidR="00714D72" w:rsidRPr="001B78D5">
      <w:rPr>
        <w:sz w:val="13"/>
        <w:szCs w:val="13"/>
      </w:rPr>
      <w:t xml:space="preserve"> terms, see: </w:t>
    </w:r>
    <w:hyperlink r:id="rId2" w:history="1">
      <w:r w:rsidR="00714D72" w:rsidRPr="001B78D5">
        <w:rPr>
          <w:rStyle w:val="Hyperlink"/>
          <w:color w:val="auto"/>
          <w:sz w:val="13"/>
          <w:szCs w:val="13"/>
          <w:u w:val="none"/>
        </w:rPr>
        <w:t>Creative Commons Attribution 4.0 International</w:t>
      </w:r>
    </w:hyperlink>
    <w:r w:rsidR="00714D72" w:rsidRPr="001B78D5">
      <w:rPr>
        <w:sz w:val="13"/>
        <w:szCs w:val="13"/>
      </w:rPr>
      <w:t xml:space="preserve"> </w:t>
    </w:r>
  </w:p>
  <w:p w14:paraId="7D1803B7" w14:textId="77777777" w:rsidR="00714D72" w:rsidRPr="001B78D5" w:rsidRDefault="00714D72" w:rsidP="001B78D5">
    <w:pPr>
      <w:pStyle w:val="Copyrighttext"/>
      <w:spacing w:after="0" w:line="160" w:lineRule="exact"/>
      <w:ind w:right="-6"/>
      <w:rPr>
        <w:sz w:val="13"/>
        <w:szCs w:val="13"/>
      </w:rPr>
    </w:pPr>
    <w:r w:rsidRPr="001B78D5">
      <w:rPr>
        <w:sz w:val="13"/>
        <w:szCs w:val="13"/>
      </w:rPr>
      <w:t xml:space="preserve">The </w:t>
    </w:r>
    <w:proofErr w:type="spellStart"/>
    <w:r w:rsidRPr="001B78D5">
      <w:rPr>
        <w:sz w:val="13"/>
        <w:szCs w:val="13"/>
      </w:rPr>
      <w:t>licence</w:t>
    </w:r>
    <w:proofErr w:type="spellEnd"/>
    <w:r w:rsidRPr="001B78D5">
      <w:rPr>
        <w:sz w:val="13"/>
        <w:szCs w:val="13"/>
      </w:rPr>
      <w:t xml:space="preserve"> does not apply to:</w:t>
    </w:r>
  </w:p>
  <w:p w14:paraId="389A1574" w14:textId="77777777" w:rsidR="00442256" w:rsidRPr="001B78D5" w:rsidRDefault="00442256" w:rsidP="001B78D5">
    <w:pPr>
      <w:pStyle w:val="Bullet1"/>
      <w:spacing w:before="0" w:after="0" w:line="160" w:lineRule="exact"/>
      <w:ind w:right="-6"/>
      <w:rPr>
        <w:sz w:val="13"/>
        <w:szCs w:val="13"/>
      </w:rPr>
    </w:pPr>
    <w:r w:rsidRPr="001B78D5">
      <w:rPr>
        <w:sz w:val="13"/>
        <w:szCs w:val="13"/>
      </w:rPr>
      <w:t>Government logo and the DE logo; and</w:t>
    </w:r>
  </w:p>
  <w:p w14:paraId="0A35DD95" w14:textId="77777777" w:rsidR="00442256" w:rsidRPr="001B78D5" w:rsidRDefault="00442256" w:rsidP="001B78D5">
    <w:pPr>
      <w:pStyle w:val="Bullet1"/>
      <w:spacing w:before="0" w:after="0" w:line="160" w:lineRule="exact"/>
      <w:ind w:right="-6"/>
      <w:rPr>
        <w:sz w:val="13"/>
        <w:szCs w:val="13"/>
      </w:rPr>
    </w:pPr>
    <w:r w:rsidRPr="001B78D5">
      <w:rPr>
        <w:sz w:val="13"/>
        <w:szCs w:val="13"/>
      </w:rPr>
      <w:t>content supplied by third parties.</w:t>
    </w:r>
  </w:p>
  <w:p w14:paraId="09D8F3DE" w14:textId="1641E789" w:rsidR="00A63D55" w:rsidRPr="001B78D5" w:rsidRDefault="00714D72" w:rsidP="001B78D5">
    <w:pPr>
      <w:pStyle w:val="Copyrighttext"/>
      <w:spacing w:line="160" w:lineRule="exact"/>
      <w:ind w:right="-7"/>
      <w:rPr>
        <w:color w:val="201546" w:themeColor="hyperlink"/>
        <w:sz w:val="13"/>
        <w:szCs w:val="13"/>
        <w:u w:val="single"/>
      </w:rPr>
    </w:pPr>
    <w:r w:rsidRPr="001B78D5">
      <w:rPr>
        <w:sz w:val="13"/>
        <w:szCs w:val="13"/>
      </w:rPr>
      <w:t>any images, photographs, trademarks or branding, including the Victorian Copyright queries</w:t>
    </w:r>
    <w:r w:rsidR="00442256" w:rsidRPr="001B78D5">
      <w:rPr>
        <w:sz w:val="13"/>
        <w:szCs w:val="13"/>
      </w:rPr>
      <w:t xml:space="preserve"> </w:t>
    </w:r>
    <w:r w:rsidRPr="001B78D5">
      <w:rPr>
        <w:sz w:val="13"/>
        <w:szCs w:val="13"/>
      </w:rPr>
      <w:t xml:space="preserve">may be directed to </w:t>
    </w:r>
    <w:hyperlink r:id="rId3" w:history="1">
      <w:r w:rsidRPr="001B78D5">
        <w:rPr>
          <w:rStyle w:val="Hyperlink"/>
          <w:sz w:val="13"/>
          <w:szCs w:val="13"/>
        </w:rPr>
        <w:t>copyright@</w:t>
      </w:r>
      <w:r w:rsidR="00144FD5" w:rsidRPr="001B78D5">
        <w:rPr>
          <w:rStyle w:val="Hyperlink"/>
          <w:sz w:val="13"/>
          <w:szCs w:val="13"/>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3B25" w14:textId="3064F9BD" w:rsidR="00DA5F30" w:rsidRPr="001B78D5" w:rsidRDefault="00DA5F30" w:rsidP="001B78D5">
    <w:pPr>
      <w:pStyle w:val="Footer"/>
      <w:rPr>
        <w:sz w:val="16"/>
        <w:szCs w:val="16"/>
      </w:rPr>
    </w:pPr>
    <w:r w:rsidRPr="001B78D5">
      <w:rPr>
        <w:rStyle w:val="PageNumber"/>
        <w:b/>
        <w:bCs/>
        <w:sz w:val="16"/>
        <w:szCs w:val="16"/>
      </w:rPr>
      <w:fldChar w:fldCharType="begin"/>
    </w:r>
    <w:r w:rsidRPr="001B78D5">
      <w:rPr>
        <w:rStyle w:val="PageNumber"/>
        <w:b/>
        <w:bCs/>
        <w:sz w:val="16"/>
        <w:szCs w:val="16"/>
      </w:rPr>
      <w:instrText xml:space="preserve">PAGE  </w:instrText>
    </w:r>
    <w:r w:rsidRPr="001B78D5">
      <w:rPr>
        <w:rStyle w:val="PageNumber"/>
        <w:b/>
        <w:bCs/>
        <w:sz w:val="16"/>
        <w:szCs w:val="16"/>
      </w:rPr>
      <w:fldChar w:fldCharType="separate"/>
    </w:r>
    <w:r w:rsidR="00635C65" w:rsidRPr="001B78D5">
      <w:rPr>
        <w:rStyle w:val="PageNumber"/>
        <w:b/>
        <w:bCs/>
        <w:noProof/>
        <w:sz w:val="16"/>
        <w:szCs w:val="16"/>
      </w:rPr>
      <w:t>4</w:t>
    </w:r>
    <w:r w:rsidRPr="001B78D5">
      <w:rPr>
        <w:rStyle w:val="PageNumber"/>
        <w:b/>
        <w:bCs/>
        <w:sz w:val="16"/>
        <w:szCs w:val="16"/>
      </w:rPr>
      <w:fldChar w:fldCharType="end"/>
    </w:r>
    <w:r w:rsidR="001B78D5" w:rsidRPr="001B78D5">
      <w:rPr>
        <w:rStyle w:val="PageNumber"/>
        <w:b/>
        <w:bCs/>
        <w:sz w:val="16"/>
        <w:szCs w:val="16"/>
      </w:rPr>
      <w:t xml:space="preserve"> </w:t>
    </w:r>
    <w:r w:rsidR="009563DA" w:rsidRPr="001B78D5">
      <w:rPr>
        <w:rStyle w:val="PageNumber"/>
        <w:sz w:val="16"/>
        <w:szCs w:val="16"/>
      </w:rPr>
      <w:t>|</w:t>
    </w:r>
    <w:r w:rsidR="001B78D5" w:rsidRPr="001B78D5">
      <w:rPr>
        <w:rStyle w:val="PageNumber"/>
        <w:sz w:val="16"/>
        <w:szCs w:val="16"/>
      </w:rPr>
      <w:t xml:space="preserve"> </w:t>
    </w:r>
    <w:r w:rsidR="009563DA" w:rsidRPr="001B78D5">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CCE45" w14:textId="77777777" w:rsidR="003665BD" w:rsidRDefault="003665BD" w:rsidP="001B78D5">
      <w:r>
        <w:separator/>
      </w:r>
    </w:p>
  </w:footnote>
  <w:footnote w:type="continuationSeparator" w:id="0">
    <w:p w14:paraId="3A5AF291" w14:textId="77777777" w:rsidR="003665BD" w:rsidRDefault="003665BD" w:rsidP="001B78D5">
      <w:r>
        <w:continuationSeparator/>
      </w:r>
    </w:p>
  </w:footnote>
  <w:footnote w:type="continuationNotice" w:id="1">
    <w:p w14:paraId="1D753739" w14:textId="77777777" w:rsidR="003665BD" w:rsidRDefault="003665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FAC" w14:textId="30A8C916" w:rsidR="00DA3218" w:rsidRDefault="00581DEC" w:rsidP="001B78D5">
    <w:pPr>
      <w:pStyle w:val="Header"/>
    </w:pPr>
    <w:r>
      <w:rPr>
        <w:noProof/>
      </w:rPr>
      <w:drawing>
        <wp:anchor distT="0" distB="0" distL="114300" distR="114300" simplePos="0" relativeHeight="251658242" behindDoc="1" locked="1" layoutInCell="1" allowOverlap="1" wp14:anchorId="13F45B13" wp14:editId="6AC33DEA">
          <wp:simplePos x="0" y="0"/>
          <wp:positionH relativeFrom="column">
            <wp:posOffset>6051</wp:posOffset>
          </wp:positionH>
          <wp:positionV relativeFrom="paragraph">
            <wp:posOffset>192031</wp:posOffset>
          </wp:positionV>
          <wp:extent cx="968400" cy="734400"/>
          <wp:effectExtent l="0" t="0" r="0" b="2540"/>
          <wp:wrapNone/>
          <wp:docPr id="24071788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sidR="007B3A5A">
      <w:rPr>
        <w:noProof/>
      </w:rPr>
      <w:drawing>
        <wp:anchor distT="0" distB="0" distL="114300" distR="114300" simplePos="0" relativeHeight="251658240" behindDoc="1" locked="1" layoutInCell="1" allowOverlap="1" wp14:anchorId="5623B5E2" wp14:editId="6C3F4C6B">
          <wp:simplePos x="0" y="0"/>
          <wp:positionH relativeFrom="page">
            <wp:posOffset>-10160</wp:posOffset>
          </wp:positionH>
          <wp:positionV relativeFrom="page">
            <wp:posOffset>0</wp:posOffset>
          </wp:positionV>
          <wp:extent cx="7611745" cy="10758170"/>
          <wp:effectExtent l="0" t="0" r="0" b="0"/>
          <wp:wrapNone/>
          <wp:docPr id="1226166526" name="Picture 15"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737" name="Picture 15" descr="Department of Education">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611745" cy="1075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083A"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F170" w14:textId="57ED585D" w:rsidR="00A63D55" w:rsidRDefault="00A63D55"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EF3B" w14:textId="77777777" w:rsidR="00AC311C"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D1FE" w14:textId="77777777" w:rsidR="00AC311C" w:rsidRDefault="00AC311C" w:rsidP="001B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DD93" w14:textId="4763CBAA" w:rsidR="00DA5F30" w:rsidRDefault="00DA5F30" w:rsidP="001B78D5">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E332" w14:textId="77777777" w:rsidR="00AC311C" w:rsidRDefault="00AC311C" w:rsidP="001B7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3CD2"/>
    <w:multiLevelType w:val="multilevel"/>
    <w:tmpl w:val="CEDEA594"/>
    <w:lvl w:ilvl="0">
      <w:start w:val="1"/>
      <w:numFmt w:val="decimal"/>
      <w:lvlText w:val="%1"/>
      <w:lvlJc w:val="left"/>
      <w:pPr>
        <w:ind w:left="2345"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2705" w:hanging="72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065" w:hanging="1080"/>
      </w:pPr>
      <w:rPr>
        <w:rFonts w:hint="default"/>
      </w:rPr>
    </w:lvl>
    <w:lvl w:ilvl="7">
      <w:start w:val="1"/>
      <w:numFmt w:val="decimal"/>
      <w:lvlText w:val="%1.%2.%3.%4.%5.%6.%7.%8"/>
      <w:lvlJc w:val="left"/>
      <w:pPr>
        <w:ind w:left="3425" w:hanging="1440"/>
      </w:pPr>
      <w:rPr>
        <w:rFonts w:hint="default"/>
      </w:rPr>
    </w:lvl>
    <w:lvl w:ilvl="8">
      <w:start w:val="1"/>
      <w:numFmt w:val="decimal"/>
      <w:lvlText w:val="%1.%2.%3.%4.%5.%6.%7.%8.%9"/>
      <w:lvlJc w:val="left"/>
      <w:pPr>
        <w:ind w:left="3425" w:hanging="1440"/>
      </w:pPr>
      <w:rPr>
        <w:rFonts w:hint="default"/>
      </w:rPr>
    </w:lvl>
  </w:abstractNum>
  <w:abstractNum w:abstractNumId="1" w15:restartNumberingAfterBreak="0">
    <w:nsid w:val="086F3DDA"/>
    <w:multiLevelType w:val="multilevel"/>
    <w:tmpl w:val="CDC6AE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AEC2EB9"/>
    <w:multiLevelType w:val="hybridMultilevel"/>
    <w:tmpl w:val="CBF63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3A30C4"/>
    <w:multiLevelType w:val="multilevel"/>
    <w:tmpl w:val="0E2A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162A9F"/>
    <w:multiLevelType w:val="hybridMultilevel"/>
    <w:tmpl w:val="BA1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C86595"/>
    <w:multiLevelType w:val="multilevel"/>
    <w:tmpl w:val="98BE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5E14"/>
    <w:multiLevelType w:val="hybridMultilevel"/>
    <w:tmpl w:val="5380A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2C5CCF"/>
    <w:multiLevelType w:val="hybridMultilevel"/>
    <w:tmpl w:val="9460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E1BD0"/>
    <w:multiLevelType w:val="hybridMultilevel"/>
    <w:tmpl w:val="BD005254"/>
    <w:lvl w:ilvl="0" w:tplc="0C090001">
      <w:start w:val="1"/>
      <w:numFmt w:val="bullet"/>
      <w:lvlText w:val=""/>
      <w:lvlJc w:val="left"/>
      <w:pPr>
        <w:tabs>
          <w:tab w:val="num" w:pos="720"/>
        </w:tabs>
        <w:ind w:left="720" w:hanging="360"/>
      </w:pPr>
      <w:rPr>
        <w:rFonts w:ascii="Symbol" w:hAnsi="Symbol" w:hint="default"/>
      </w:rPr>
    </w:lvl>
    <w:lvl w:ilvl="1" w:tplc="8EEA087A">
      <w:start w:val="1"/>
      <w:numFmt w:val="bullet"/>
      <w:lvlText w:val="−"/>
      <w:lvlJc w:val="left"/>
      <w:pPr>
        <w:ind w:left="1440" w:hanging="360"/>
      </w:pPr>
      <w:rPr>
        <w:rFonts w:ascii="Corbel Light" w:hAnsi="Corbel Light" w:hint="default"/>
      </w:rPr>
    </w:lvl>
    <w:lvl w:ilvl="2" w:tplc="9AA65938" w:tentative="1">
      <w:start w:val="1"/>
      <w:numFmt w:val="bullet"/>
      <w:lvlText w:val=""/>
      <w:lvlJc w:val="left"/>
      <w:pPr>
        <w:tabs>
          <w:tab w:val="num" w:pos="2160"/>
        </w:tabs>
        <w:ind w:left="2160" w:hanging="360"/>
      </w:pPr>
      <w:rPr>
        <w:rFonts w:ascii="Wingdings" w:hAnsi="Wingdings" w:hint="default"/>
      </w:rPr>
    </w:lvl>
    <w:lvl w:ilvl="3" w:tplc="2402A8D8" w:tentative="1">
      <w:start w:val="1"/>
      <w:numFmt w:val="bullet"/>
      <w:lvlText w:val=""/>
      <w:lvlJc w:val="left"/>
      <w:pPr>
        <w:tabs>
          <w:tab w:val="num" w:pos="2880"/>
        </w:tabs>
        <w:ind w:left="2880" w:hanging="360"/>
      </w:pPr>
      <w:rPr>
        <w:rFonts w:ascii="Wingdings" w:hAnsi="Wingdings" w:hint="default"/>
      </w:rPr>
    </w:lvl>
    <w:lvl w:ilvl="4" w:tplc="DCB47D4C" w:tentative="1">
      <w:start w:val="1"/>
      <w:numFmt w:val="bullet"/>
      <w:lvlText w:val=""/>
      <w:lvlJc w:val="left"/>
      <w:pPr>
        <w:tabs>
          <w:tab w:val="num" w:pos="3600"/>
        </w:tabs>
        <w:ind w:left="3600" w:hanging="360"/>
      </w:pPr>
      <w:rPr>
        <w:rFonts w:ascii="Wingdings" w:hAnsi="Wingdings" w:hint="default"/>
      </w:rPr>
    </w:lvl>
    <w:lvl w:ilvl="5" w:tplc="3022001E" w:tentative="1">
      <w:start w:val="1"/>
      <w:numFmt w:val="bullet"/>
      <w:lvlText w:val=""/>
      <w:lvlJc w:val="left"/>
      <w:pPr>
        <w:tabs>
          <w:tab w:val="num" w:pos="4320"/>
        </w:tabs>
        <w:ind w:left="4320" w:hanging="360"/>
      </w:pPr>
      <w:rPr>
        <w:rFonts w:ascii="Wingdings" w:hAnsi="Wingdings" w:hint="default"/>
      </w:rPr>
    </w:lvl>
    <w:lvl w:ilvl="6" w:tplc="EA9C0F02" w:tentative="1">
      <w:start w:val="1"/>
      <w:numFmt w:val="bullet"/>
      <w:lvlText w:val=""/>
      <w:lvlJc w:val="left"/>
      <w:pPr>
        <w:tabs>
          <w:tab w:val="num" w:pos="5040"/>
        </w:tabs>
        <w:ind w:left="5040" w:hanging="360"/>
      </w:pPr>
      <w:rPr>
        <w:rFonts w:ascii="Wingdings" w:hAnsi="Wingdings" w:hint="default"/>
      </w:rPr>
    </w:lvl>
    <w:lvl w:ilvl="7" w:tplc="164CC598" w:tentative="1">
      <w:start w:val="1"/>
      <w:numFmt w:val="bullet"/>
      <w:lvlText w:val=""/>
      <w:lvlJc w:val="left"/>
      <w:pPr>
        <w:tabs>
          <w:tab w:val="num" w:pos="5760"/>
        </w:tabs>
        <w:ind w:left="5760" w:hanging="360"/>
      </w:pPr>
      <w:rPr>
        <w:rFonts w:ascii="Wingdings" w:hAnsi="Wingdings" w:hint="default"/>
      </w:rPr>
    </w:lvl>
    <w:lvl w:ilvl="8" w:tplc="F56E0B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5E2891"/>
    <w:multiLevelType w:val="multilevel"/>
    <w:tmpl w:val="A4C46144"/>
    <w:lvl w:ilvl="0">
      <w:start w:val="1"/>
      <w:numFmt w:val="bullet"/>
      <w:lvlText w:val=""/>
      <w:lvlJc w:val="left"/>
      <w:pPr>
        <w:ind w:left="360" w:hanging="360"/>
      </w:pPr>
      <w:rPr>
        <w:rFonts w:ascii="Symbol" w:hAnsi="Symbol" w:hint="default"/>
        <w:b/>
        <w:bCs/>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A82DCF"/>
    <w:multiLevelType w:val="hybridMultilevel"/>
    <w:tmpl w:val="2552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E456662"/>
    <w:multiLevelType w:val="hybridMultilevel"/>
    <w:tmpl w:val="2698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CF7E01"/>
    <w:multiLevelType w:val="hybridMultilevel"/>
    <w:tmpl w:val="84B6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6E0EA2"/>
    <w:multiLevelType w:val="multilevel"/>
    <w:tmpl w:val="5E48461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D52D3D"/>
    <w:multiLevelType w:val="hybridMultilevel"/>
    <w:tmpl w:val="973EB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0797963">
    <w:abstractNumId w:val="17"/>
  </w:num>
  <w:num w:numId="2" w16cid:durableId="1673489070">
    <w:abstractNumId w:val="9"/>
  </w:num>
  <w:num w:numId="3" w16cid:durableId="2103407669">
    <w:abstractNumId w:val="13"/>
  </w:num>
  <w:num w:numId="4" w16cid:durableId="1085682868">
    <w:abstractNumId w:val="3"/>
  </w:num>
  <w:num w:numId="5" w16cid:durableId="1113599739">
    <w:abstractNumId w:val="5"/>
  </w:num>
  <w:num w:numId="6" w16cid:durableId="1957710066">
    <w:abstractNumId w:val="10"/>
  </w:num>
  <w:num w:numId="7" w16cid:durableId="1585409111">
    <w:abstractNumId w:val="1"/>
  </w:num>
  <w:num w:numId="8" w16cid:durableId="459492243">
    <w:abstractNumId w:val="0"/>
  </w:num>
  <w:num w:numId="9" w16cid:durableId="296884623">
    <w:abstractNumId w:val="11"/>
  </w:num>
  <w:num w:numId="10" w16cid:durableId="979194511">
    <w:abstractNumId w:val="16"/>
  </w:num>
  <w:num w:numId="11" w16cid:durableId="1665280198">
    <w:abstractNumId w:val="6"/>
  </w:num>
  <w:num w:numId="12" w16cid:durableId="1932275315">
    <w:abstractNumId w:val="8"/>
  </w:num>
  <w:num w:numId="13" w16cid:durableId="1178469702">
    <w:abstractNumId w:val="2"/>
  </w:num>
  <w:num w:numId="14" w16cid:durableId="902519208">
    <w:abstractNumId w:val="12"/>
  </w:num>
  <w:num w:numId="15" w16cid:durableId="1292634980">
    <w:abstractNumId w:val="7"/>
  </w:num>
  <w:num w:numId="16" w16cid:durableId="1794665655">
    <w:abstractNumId w:val="4"/>
  </w:num>
  <w:num w:numId="17" w16cid:durableId="862091737">
    <w:abstractNumId w:val="14"/>
  </w:num>
  <w:num w:numId="18" w16cid:durableId="892883795">
    <w:abstractNumId w:val="15"/>
  </w:num>
  <w:num w:numId="19" w16cid:durableId="142973759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0F3B"/>
    <w:rsid w:val="00003581"/>
    <w:rsid w:val="00005FB6"/>
    <w:rsid w:val="000061CE"/>
    <w:rsid w:val="0001045A"/>
    <w:rsid w:val="00010557"/>
    <w:rsid w:val="00013339"/>
    <w:rsid w:val="0001351E"/>
    <w:rsid w:val="000136A4"/>
    <w:rsid w:val="00015137"/>
    <w:rsid w:val="000216BF"/>
    <w:rsid w:val="00023FCF"/>
    <w:rsid w:val="00024A82"/>
    <w:rsid w:val="00025A53"/>
    <w:rsid w:val="00026384"/>
    <w:rsid w:val="00036D80"/>
    <w:rsid w:val="0004293A"/>
    <w:rsid w:val="000472E4"/>
    <w:rsid w:val="00050564"/>
    <w:rsid w:val="00051EA0"/>
    <w:rsid w:val="000556E0"/>
    <w:rsid w:val="00057629"/>
    <w:rsid w:val="00060977"/>
    <w:rsid w:val="00063878"/>
    <w:rsid w:val="00065195"/>
    <w:rsid w:val="00066F68"/>
    <w:rsid w:val="0006773D"/>
    <w:rsid w:val="00067B82"/>
    <w:rsid w:val="0007437B"/>
    <w:rsid w:val="00074438"/>
    <w:rsid w:val="00074B42"/>
    <w:rsid w:val="00080F89"/>
    <w:rsid w:val="00086F67"/>
    <w:rsid w:val="00093B81"/>
    <w:rsid w:val="0009592E"/>
    <w:rsid w:val="000A3A35"/>
    <w:rsid w:val="000A47D4"/>
    <w:rsid w:val="000A514E"/>
    <w:rsid w:val="000A5775"/>
    <w:rsid w:val="000A5ABF"/>
    <w:rsid w:val="000A6786"/>
    <w:rsid w:val="000A7EA1"/>
    <w:rsid w:val="000B0106"/>
    <w:rsid w:val="000B269C"/>
    <w:rsid w:val="000B342B"/>
    <w:rsid w:val="000B6E22"/>
    <w:rsid w:val="000B71D3"/>
    <w:rsid w:val="000B7C73"/>
    <w:rsid w:val="000C23CD"/>
    <w:rsid w:val="000C25BE"/>
    <w:rsid w:val="000C36DF"/>
    <w:rsid w:val="000C509F"/>
    <w:rsid w:val="000D0747"/>
    <w:rsid w:val="000D0FE7"/>
    <w:rsid w:val="000D14F8"/>
    <w:rsid w:val="000D1CB1"/>
    <w:rsid w:val="000D31F6"/>
    <w:rsid w:val="000D4A14"/>
    <w:rsid w:val="000E3116"/>
    <w:rsid w:val="000E3C19"/>
    <w:rsid w:val="000E3C3B"/>
    <w:rsid w:val="000E6AE7"/>
    <w:rsid w:val="000F23D9"/>
    <w:rsid w:val="000F36ED"/>
    <w:rsid w:val="000F3BEA"/>
    <w:rsid w:val="00102C9D"/>
    <w:rsid w:val="00103617"/>
    <w:rsid w:val="00105561"/>
    <w:rsid w:val="0010560B"/>
    <w:rsid w:val="0010708A"/>
    <w:rsid w:val="001123FD"/>
    <w:rsid w:val="001130CE"/>
    <w:rsid w:val="001202AE"/>
    <w:rsid w:val="00122369"/>
    <w:rsid w:val="00123BD2"/>
    <w:rsid w:val="00123DE4"/>
    <w:rsid w:val="00123DEB"/>
    <w:rsid w:val="00124D09"/>
    <w:rsid w:val="001276F8"/>
    <w:rsid w:val="00131C46"/>
    <w:rsid w:val="00135EAA"/>
    <w:rsid w:val="00141F23"/>
    <w:rsid w:val="00142D82"/>
    <w:rsid w:val="001449C7"/>
    <w:rsid w:val="00144FD5"/>
    <w:rsid w:val="0014542F"/>
    <w:rsid w:val="00145E2E"/>
    <w:rsid w:val="00146EDF"/>
    <w:rsid w:val="00150C67"/>
    <w:rsid w:val="0015287B"/>
    <w:rsid w:val="0015459A"/>
    <w:rsid w:val="001545AB"/>
    <w:rsid w:val="001648EA"/>
    <w:rsid w:val="00171593"/>
    <w:rsid w:val="00174247"/>
    <w:rsid w:val="001753CE"/>
    <w:rsid w:val="00177BB0"/>
    <w:rsid w:val="00180375"/>
    <w:rsid w:val="00180C2C"/>
    <w:rsid w:val="001810CA"/>
    <w:rsid w:val="00196FEF"/>
    <w:rsid w:val="001A452C"/>
    <w:rsid w:val="001A45A3"/>
    <w:rsid w:val="001A4DBE"/>
    <w:rsid w:val="001A5A09"/>
    <w:rsid w:val="001B3C07"/>
    <w:rsid w:val="001B78D5"/>
    <w:rsid w:val="001C0B2B"/>
    <w:rsid w:val="001C0BB9"/>
    <w:rsid w:val="001C188B"/>
    <w:rsid w:val="001C233F"/>
    <w:rsid w:val="001C405A"/>
    <w:rsid w:val="001C601B"/>
    <w:rsid w:val="001D34FE"/>
    <w:rsid w:val="001D43D8"/>
    <w:rsid w:val="001D4920"/>
    <w:rsid w:val="001E1453"/>
    <w:rsid w:val="001E2B78"/>
    <w:rsid w:val="001E40A6"/>
    <w:rsid w:val="001E4103"/>
    <w:rsid w:val="001E56D0"/>
    <w:rsid w:val="001E77DA"/>
    <w:rsid w:val="001F087E"/>
    <w:rsid w:val="001F3116"/>
    <w:rsid w:val="001F7F6B"/>
    <w:rsid w:val="00200F3F"/>
    <w:rsid w:val="00201DAA"/>
    <w:rsid w:val="002037CD"/>
    <w:rsid w:val="00204381"/>
    <w:rsid w:val="0020696D"/>
    <w:rsid w:val="0020702B"/>
    <w:rsid w:val="00207499"/>
    <w:rsid w:val="00210200"/>
    <w:rsid w:val="00210E05"/>
    <w:rsid w:val="002118B5"/>
    <w:rsid w:val="0021311D"/>
    <w:rsid w:val="00213CB0"/>
    <w:rsid w:val="00213EB1"/>
    <w:rsid w:val="00214BAC"/>
    <w:rsid w:val="00215593"/>
    <w:rsid w:val="002213EF"/>
    <w:rsid w:val="00222DAB"/>
    <w:rsid w:val="00222F0D"/>
    <w:rsid w:val="00225530"/>
    <w:rsid w:val="0022618B"/>
    <w:rsid w:val="00226F37"/>
    <w:rsid w:val="00230604"/>
    <w:rsid w:val="00230DFF"/>
    <w:rsid w:val="00231F54"/>
    <w:rsid w:val="002357BC"/>
    <w:rsid w:val="00235AEF"/>
    <w:rsid w:val="00240F30"/>
    <w:rsid w:val="00241B72"/>
    <w:rsid w:val="00246081"/>
    <w:rsid w:val="00247720"/>
    <w:rsid w:val="0025001F"/>
    <w:rsid w:val="002511CA"/>
    <w:rsid w:val="002573D0"/>
    <w:rsid w:val="00257FDE"/>
    <w:rsid w:val="002603FF"/>
    <w:rsid w:val="0026072B"/>
    <w:rsid w:val="00260898"/>
    <w:rsid w:val="002611AD"/>
    <w:rsid w:val="0026370A"/>
    <w:rsid w:val="00266CC7"/>
    <w:rsid w:val="002707C1"/>
    <w:rsid w:val="00272A00"/>
    <w:rsid w:val="00280AAE"/>
    <w:rsid w:val="002810A0"/>
    <w:rsid w:val="00282CC4"/>
    <w:rsid w:val="00290025"/>
    <w:rsid w:val="00291845"/>
    <w:rsid w:val="0029334C"/>
    <w:rsid w:val="00296464"/>
    <w:rsid w:val="002970D9"/>
    <w:rsid w:val="002A034C"/>
    <w:rsid w:val="002A0DC0"/>
    <w:rsid w:val="002A2FDA"/>
    <w:rsid w:val="002A4098"/>
    <w:rsid w:val="002A4A96"/>
    <w:rsid w:val="002A636C"/>
    <w:rsid w:val="002A6C3B"/>
    <w:rsid w:val="002A6CED"/>
    <w:rsid w:val="002A7261"/>
    <w:rsid w:val="002B0654"/>
    <w:rsid w:val="002C18FD"/>
    <w:rsid w:val="002C39EA"/>
    <w:rsid w:val="002C3AF6"/>
    <w:rsid w:val="002C4EAF"/>
    <w:rsid w:val="002D0DA9"/>
    <w:rsid w:val="002D0FE4"/>
    <w:rsid w:val="002D14FA"/>
    <w:rsid w:val="002D1DB4"/>
    <w:rsid w:val="002D54C5"/>
    <w:rsid w:val="002D6931"/>
    <w:rsid w:val="002E1446"/>
    <w:rsid w:val="002E3806"/>
    <w:rsid w:val="002E3A56"/>
    <w:rsid w:val="002E3BED"/>
    <w:rsid w:val="002E4EAE"/>
    <w:rsid w:val="002E5726"/>
    <w:rsid w:val="002E62FE"/>
    <w:rsid w:val="002E6462"/>
    <w:rsid w:val="002E717E"/>
    <w:rsid w:val="002F3227"/>
    <w:rsid w:val="002F552C"/>
    <w:rsid w:val="002F6AC9"/>
    <w:rsid w:val="00300A99"/>
    <w:rsid w:val="00304129"/>
    <w:rsid w:val="003078D2"/>
    <w:rsid w:val="003105CE"/>
    <w:rsid w:val="00312720"/>
    <w:rsid w:val="0031320F"/>
    <w:rsid w:val="00314AAB"/>
    <w:rsid w:val="00315DB1"/>
    <w:rsid w:val="003218B1"/>
    <w:rsid w:val="00321E1B"/>
    <w:rsid w:val="00321ED7"/>
    <w:rsid w:val="00323DD1"/>
    <w:rsid w:val="003257AB"/>
    <w:rsid w:val="00326286"/>
    <w:rsid w:val="00326339"/>
    <w:rsid w:val="00326E53"/>
    <w:rsid w:val="00331D5C"/>
    <w:rsid w:val="00332E88"/>
    <w:rsid w:val="003354CF"/>
    <w:rsid w:val="00336355"/>
    <w:rsid w:val="003426F4"/>
    <w:rsid w:val="00342904"/>
    <w:rsid w:val="00343054"/>
    <w:rsid w:val="0034311A"/>
    <w:rsid w:val="00343D7F"/>
    <w:rsid w:val="00344566"/>
    <w:rsid w:val="003507F4"/>
    <w:rsid w:val="00353971"/>
    <w:rsid w:val="00354379"/>
    <w:rsid w:val="00356B18"/>
    <w:rsid w:val="00356C37"/>
    <w:rsid w:val="003612DF"/>
    <w:rsid w:val="00363524"/>
    <w:rsid w:val="0036399A"/>
    <w:rsid w:val="00364FFE"/>
    <w:rsid w:val="003664D6"/>
    <w:rsid w:val="003665BD"/>
    <w:rsid w:val="00372CDE"/>
    <w:rsid w:val="00373600"/>
    <w:rsid w:val="0037563C"/>
    <w:rsid w:val="003821B0"/>
    <w:rsid w:val="00383ACC"/>
    <w:rsid w:val="00384A5F"/>
    <w:rsid w:val="003903F8"/>
    <w:rsid w:val="00390E19"/>
    <w:rsid w:val="00394930"/>
    <w:rsid w:val="003967DD"/>
    <w:rsid w:val="00397661"/>
    <w:rsid w:val="003B0CED"/>
    <w:rsid w:val="003B261D"/>
    <w:rsid w:val="003B41D2"/>
    <w:rsid w:val="003B6D34"/>
    <w:rsid w:val="003B7196"/>
    <w:rsid w:val="003C0374"/>
    <w:rsid w:val="003C1DAA"/>
    <w:rsid w:val="003C2511"/>
    <w:rsid w:val="003C2E04"/>
    <w:rsid w:val="003C3DC7"/>
    <w:rsid w:val="003C4E59"/>
    <w:rsid w:val="003D108C"/>
    <w:rsid w:val="003D214C"/>
    <w:rsid w:val="003D3BF1"/>
    <w:rsid w:val="003D49D5"/>
    <w:rsid w:val="003D5F87"/>
    <w:rsid w:val="003D7708"/>
    <w:rsid w:val="003E02E0"/>
    <w:rsid w:val="003F044E"/>
    <w:rsid w:val="003F3569"/>
    <w:rsid w:val="003F48FC"/>
    <w:rsid w:val="003F67F1"/>
    <w:rsid w:val="003F68F1"/>
    <w:rsid w:val="00401BDD"/>
    <w:rsid w:val="00402810"/>
    <w:rsid w:val="004041E8"/>
    <w:rsid w:val="00406354"/>
    <w:rsid w:val="00407F89"/>
    <w:rsid w:val="00413354"/>
    <w:rsid w:val="004136AB"/>
    <w:rsid w:val="00413B71"/>
    <w:rsid w:val="004206C6"/>
    <w:rsid w:val="0042263D"/>
    <w:rsid w:val="00423BFC"/>
    <w:rsid w:val="00426442"/>
    <w:rsid w:val="004300DF"/>
    <w:rsid w:val="00431A11"/>
    <w:rsid w:val="00434F2A"/>
    <w:rsid w:val="00435A8C"/>
    <w:rsid w:val="00435DF1"/>
    <w:rsid w:val="00436142"/>
    <w:rsid w:val="0043727E"/>
    <w:rsid w:val="00437F52"/>
    <w:rsid w:val="00442256"/>
    <w:rsid w:val="00447D55"/>
    <w:rsid w:val="0045210E"/>
    <w:rsid w:val="00453A71"/>
    <w:rsid w:val="00454343"/>
    <w:rsid w:val="0045446B"/>
    <w:rsid w:val="00455642"/>
    <w:rsid w:val="00462E26"/>
    <w:rsid w:val="00463A1D"/>
    <w:rsid w:val="004644D9"/>
    <w:rsid w:val="00473DFA"/>
    <w:rsid w:val="0047423F"/>
    <w:rsid w:val="0047519E"/>
    <w:rsid w:val="00477327"/>
    <w:rsid w:val="00484DA4"/>
    <w:rsid w:val="00486704"/>
    <w:rsid w:val="00487057"/>
    <w:rsid w:val="004907F8"/>
    <w:rsid w:val="0049317D"/>
    <w:rsid w:val="004947BC"/>
    <w:rsid w:val="004953C8"/>
    <w:rsid w:val="00496FB3"/>
    <w:rsid w:val="0049764B"/>
    <w:rsid w:val="004A0803"/>
    <w:rsid w:val="004A42D9"/>
    <w:rsid w:val="004A5C29"/>
    <w:rsid w:val="004A623E"/>
    <w:rsid w:val="004A65E2"/>
    <w:rsid w:val="004A7363"/>
    <w:rsid w:val="004B078F"/>
    <w:rsid w:val="004B3958"/>
    <w:rsid w:val="004B4345"/>
    <w:rsid w:val="004B46C3"/>
    <w:rsid w:val="004B6A51"/>
    <w:rsid w:val="004B7B4A"/>
    <w:rsid w:val="004C4AB4"/>
    <w:rsid w:val="004C5439"/>
    <w:rsid w:val="004D1E48"/>
    <w:rsid w:val="004D2250"/>
    <w:rsid w:val="004D2D20"/>
    <w:rsid w:val="004D2FB5"/>
    <w:rsid w:val="004D317B"/>
    <w:rsid w:val="004D3CD6"/>
    <w:rsid w:val="004D3E96"/>
    <w:rsid w:val="004D432B"/>
    <w:rsid w:val="004D56F6"/>
    <w:rsid w:val="004D6C77"/>
    <w:rsid w:val="004E209C"/>
    <w:rsid w:val="004E34B7"/>
    <w:rsid w:val="004E3FB2"/>
    <w:rsid w:val="004E6731"/>
    <w:rsid w:val="004F2107"/>
    <w:rsid w:val="004F2DD3"/>
    <w:rsid w:val="004F3CAE"/>
    <w:rsid w:val="004F4BB5"/>
    <w:rsid w:val="005009E5"/>
    <w:rsid w:val="00505EE6"/>
    <w:rsid w:val="00507148"/>
    <w:rsid w:val="00512E26"/>
    <w:rsid w:val="005162BB"/>
    <w:rsid w:val="00525F76"/>
    <w:rsid w:val="00531C46"/>
    <w:rsid w:val="00536938"/>
    <w:rsid w:val="0053788A"/>
    <w:rsid w:val="005416DF"/>
    <w:rsid w:val="005432A8"/>
    <w:rsid w:val="0054364F"/>
    <w:rsid w:val="00543AFE"/>
    <w:rsid w:val="00543F37"/>
    <w:rsid w:val="00544AA4"/>
    <w:rsid w:val="00545019"/>
    <w:rsid w:val="00547C44"/>
    <w:rsid w:val="00554954"/>
    <w:rsid w:val="005613C7"/>
    <w:rsid w:val="00562739"/>
    <w:rsid w:val="005628D3"/>
    <w:rsid w:val="00567360"/>
    <w:rsid w:val="00570BFC"/>
    <w:rsid w:val="00571A5B"/>
    <w:rsid w:val="00572294"/>
    <w:rsid w:val="005722E0"/>
    <w:rsid w:val="00576F3E"/>
    <w:rsid w:val="00576FD1"/>
    <w:rsid w:val="00581DEC"/>
    <w:rsid w:val="00584366"/>
    <w:rsid w:val="0058743E"/>
    <w:rsid w:val="00587F77"/>
    <w:rsid w:val="0059109C"/>
    <w:rsid w:val="005A0207"/>
    <w:rsid w:val="005A3AC1"/>
    <w:rsid w:val="005A4368"/>
    <w:rsid w:val="005B07D3"/>
    <w:rsid w:val="005B4AF7"/>
    <w:rsid w:val="005B66F6"/>
    <w:rsid w:val="005C2BA5"/>
    <w:rsid w:val="005C5ABF"/>
    <w:rsid w:val="005C62E8"/>
    <w:rsid w:val="005E5068"/>
    <w:rsid w:val="005E6B20"/>
    <w:rsid w:val="005E7D92"/>
    <w:rsid w:val="005F0DA5"/>
    <w:rsid w:val="005F61B4"/>
    <w:rsid w:val="005F744E"/>
    <w:rsid w:val="005F77FC"/>
    <w:rsid w:val="00600A3E"/>
    <w:rsid w:val="006031C1"/>
    <w:rsid w:val="00603A70"/>
    <w:rsid w:val="00607971"/>
    <w:rsid w:val="00614F82"/>
    <w:rsid w:val="0062107F"/>
    <w:rsid w:val="00621D84"/>
    <w:rsid w:val="00623656"/>
    <w:rsid w:val="00624A55"/>
    <w:rsid w:val="00625EE4"/>
    <w:rsid w:val="00626E28"/>
    <w:rsid w:val="00626F44"/>
    <w:rsid w:val="006313CA"/>
    <w:rsid w:val="0063141D"/>
    <w:rsid w:val="0063370A"/>
    <w:rsid w:val="00633E0F"/>
    <w:rsid w:val="00635C65"/>
    <w:rsid w:val="00637830"/>
    <w:rsid w:val="00642AA8"/>
    <w:rsid w:val="00645593"/>
    <w:rsid w:val="006467CF"/>
    <w:rsid w:val="00647AB7"/>
    <w:rsid w:val="00652872"/>
    <w:rsid w:val="00652F0E"/>
    <w:rsid w:val="00654050"/>
    <w:rsid w:val="00656546"/>
    <w:rsid w:val="00657CDF"/>
    <w:rsid w:val="00660EC9"/>
    <w:rsid w:val="006621B2"/>
    <w:rsid w:val="00662F93"/>
    <w:rsid w:val="00665855"/>
    <w:rsid w:val="00667E34"/>
    <w:rsid w:val="00675CEB"/>
    <w:rsid w:val="006815C6"/>
    <w:rsid w:val="00683214"/>
    <w:rsid w:val="00685153"/>
    <w:rsid w:val="006859CC"/>
    <w:rsid w:val="00690842"/>
    <w:rsid w:val="00692810"/>
    <w:rsid w:val="00695018"/>
    <w:rsid w:val="006A25AC"/>
    <w:rsid w:val="006A5D08"/>
    <w:rsid w:val="006A66F0"/>
    <w:rsid w:val="006A689E"/>
    <w:rsid w:val="006B1151"/>
    <w:rsid w:val="006B1335"/>
    <w:rsid w:val="006B20A9"/>
    <w:rsid w:val="006B35F1"/>
    <w:rsid w:val="006B3A41"/>
    <w:rsid w:val="006B6CC3"/>
    <w:rsid w:val="006C1F97"/>
    <w:rsid w:val="006C2384"/>
    <w:rsid w:val="006C30EF"/>
    <w:rsid w:val="006C68CF"/>
    <w:rsid w:val="006D2B4F"/>
    <w:rsid w:val="006D333B"/>
    <w:rsid w:val="006D4267"/>
    <w:rsid w:val="006E05F9"/>
    <w:rsid w:val="006E208F"/>
    <w:rsid w:val="006E53C5"/>
    <w:rsid w:val="006E5677"/>
    <w:rsid w:val="006E56F7"/>
    <w:rsid w:val="006E650E"/>
    <w:rsid w:val="006E7E70"/>
    <w:rsid w:val="006E7FD8"/>
    <w:rsid w:val="006F3B5B"/>
    <w:rsid w:val="006F44D8"/>
    <w:rsid w:val="006F5E86"/>
    <w:rsid w:val="006F6EAD"/>
    <w:rsid w:val="006F713B"/>
    <w:rsid w:val="00702BB2"/>
    <w:rsid w:val="0070515F"/>
    <w:rsid w:val="00705704"/>
    <w:rsid w:val="00707190"/>
    <w:rsid w:val="00707C95"/>
    <w:rsid w:val="00714D72"/>
    <w:rsid w:val="00717919"/>
    <w:rsid w:val="00717D9F"/>
    <w:rsid w:val="0072186C"/>
    <w:rsid w:val="00721A2F"/>
    <w:rsid w:val="007228A4"/>
    <w:rsid w:val="00725786"/>
    <w:rsid w:val="00733410"/>
    <w:rsid w:val="00733416"/>
    <w:rsid w:val="007355C5"/>
    <w:rsid w:val="00735DBB"/>
    <w:rsid w:val="0073608D"/>
    <w:rsid w:val="00736FB0"/>
    <w:rsid w:val="007423F6"/>
    <w:rsid w:val="00744E46"/>
    <w:rsid w:val="007464B3"/>
    <w:rsid w:val="0075587F"/>
    <w:rsid w:val="00764F49"/>
    <w:rsid w:val="00766D14"/>
    <w:rsid w:val="00770BEA"/>
    <w:rsid w:val="00771561"/>
    <w:rsid w:val="00772204"/>
    <w:rsid w:val="00780854"/>
    <w:rsid w:val="00782C14"/>
    <w:rsid w:val="00784B43"/>
    <w:rsid w:val="00784E98"/>
    <w:rsid w:val="007854E0"/>
    <w:rsid w:val="00792828"/>
    <w:rsid w:val="00792DC2"/>
    <w:rsid w:val="0079416A"/>
    <w:rsid w:val="007956AD"/>
    <w:rsid w:val="00796E1E"/>
    <w:rsid w:val="007A003F"/>
    <w:rsid w:val="007A095A"/>
    <w:rsid w:val="007A0A14"/>
    <w:rsid w:val="007A0BD9"/>
    <w:rsid w:val="007A141C"/>
    <w:rsid w:val="007A1BB8"/>
    <w:rsid w:val="007A3988"/>
    <w:rsid w:val="007B3A5A"/>
    <w:rsid w:val="007B3C7D"/>
    <w:rsid w:val="007B556E"/>
    <w:rsid w:val="007B5834"/>
    <w:rsid w:val="007B6F78"/>
    <w:rsid w:val="007C1005"/>
    <w:rsid w:val="007C16BF"/>
    <w:rsid w:val="007C6637"/>
    <w:rsid w:val="007C69AF"/>
    <w:rsid w:val="007D1680"/>
    <w:rsid w:val="007D1FB1"/>
    <w:rsid w:val="007D2A8E"/>
    <w:rsid w:val="007D3E38"/>
    <w:rsid w:val="007D685A"/>
    <w:rsid w:val="007D6FEC"/>
    <w:rsid w:val="007E0144"/>
    <w:rsid w:val="007E1335"/>
    <w:rsid w:val="007E39CC"/>
    <w:rsid w:val="007E4090"/>
    <w:rsid w:val="007E4B47"/>
    <w:rsid w:val="007E4BB1"/>
    <w:rsid w:val="007E7F7B"/>
    <w:rsid w:val="007F6BAB"/>
    <w:rsid w:val="007F7566"/>
    <w:rsid w:val="00801B13"/>
    <w:rsid w:val="008138D9"/>
    <w:rsid w:val="008147FB"/>
    <w:rsid w:val="00814967"/>
    <w:rsid w:val="00814E7F"/>
    <w:rsid w:val="00817633"/>
    <w:rsid w:val="00822854"/>
    <w:rsid w:val="00827459"/>
    <w:rsid w:val="008319CC"/>
    <w:rsid w:val="00831B9C"/>
    <w:rsid w:val="00833023"/>
    <w:rsid w:val="008341A0"/>
    <w:rsid w:val="00837966"/>
    <w:rsid w:val="00837B34"/>
    <w:rsid w:val="0084244C"/>
    <w:rsid w:val="008477E4"/>
    <w:rsid w:val="00847B11"/>
    <w:rsid w:val="008514EE"/>
    <w:rsid w:val="008532FE"/>
    <w:rsid w:val="008557D7"/>
    <w:rsid w:val="00860C43"/>
    <w:rsid w:val="0086102C"/>
    <w:rsid w:val="008620CA"/>
    <w:rsid w:val="008647AC"/>
    <w:rsid w:val="0086593F"/>
    <w:rsid w:val="00867293"/>
    <w:rsid w:val="00867486"/>
    <w:rsid w:val="0087105B"/>
    <w:rsid w:val="008730A3"/>
    <w:rsid w:val="008751C2"/>
    <w:rsid w:val="00877758"/>
    <w:rsid w:val="0088085F"/>
    <w:rsid w:val="00886574"/>
    <w:rsid w:val="00887674"/>
    <w:rsid w:val="00890B67"/>
    <w:rsid w:val="00891312"/>
    <w:rsid w:val="008923D2"/>
    <w:rsid w:val="008926DB"/>
    <w:rsid w:val="00897FEE"/>
    <w:rsid w:val="008A2266"/>
    <w:rsid w:val="008A2711"/>
    <w:rsid w:val="008A584D"/>
    <w:rsid w:val="008A6924"/>
    <w:rsid w:val="008A6946"/>
    <w:rsid w:val="008A7850"/>
    <w:rsid w:val="008A7C0C"/>
    <w:rsid w:val="008A7E28"/>
    <w:rsid w:val="008B21C8"/>
    <w:rsid w:val="008B5C45"/>
    <w:rsid w:val="008B5DD5"/>
    <w:rsid w:val="008B7F6A"/>
    <w:rsid w:val="008C0299"/>
    <w:rsid w:val="008C03AF"/>
    <w:rsid w:val="008C075E"/>
    <w:rsid w:val="008C4101"/>
    <w:rsid w:val="008C41A3"/>
    <w:rsid w:val="008C6C2E"/>
    <w:rsid w:val="008C78AF"/>
    <w:rsid w:val="008D0A61"/>
    <w:rsid w:val="008D27BE"/>
    <w:rsid w:val="008D6CE6"/>
    <w:rsid w:val="008E0D2A"/>
    <w:rsid w:val="008E21CC"/>
    <w:rsid w:val="008E2204"/>
    <w:rsid w:val="008E3BE3"/>
    <w:rsid w:val="008F0507"/>
    <w:rsid w:val="008F1186"/>
    <w:rsid w:val="008F244E"/>
    <w:rsid w:val="008F494F"/>
    <w:rsid w:val="008F50AB"/>
    <w:rsid w:val="00901B69"/>
    <w:rsid w:val="00905BDA"/>
    <w:rsid w:val="00910611"/>
    <w:rsid w:val="00912275"/>
    <w:rsid w:val="0091546A"/>
    <w:rsid w:val="00916F7D"/>
    <w:rsid w:val="00917884"/>
    <w:rsid w:val="0092302A"/>
    <w:rsid w:val="009263FA"/>
    <w:rsid w:val="00931093"/>
    <w:rsid w:val="00931898"/>
    <w:rsid w:val="00934BC2"/>
    <w:rsid w:val="0093557E"/>
    <w:rsid w:val="009378F0"/>
    <w:rsid w:val="00941228"/>
    <w:rsid w:val="009415BB"/>
    <w:rsid w:val="00941A01"/>
    <w:rsid w:val="00942031"/>
    <w:rsid w:val="00943250"/>
    <w:rsid w:val="00950C1E"/>
    <w:rsid w:val="00954C5C"/>
    <w:rsid w:val="00955D50"/>
    <w:rsid w:val="009563DA"/>
    <w:rsid w:val="00960FB7"/>
    <w:rsid w:val="00961C2B"/>
    <w:rsid w:val="00963C0A"/>
    <w:rsid w:val="0096416B"/>
    <w:rsid w:val="009644C6"/>
    <w:rsid w:val="00964D0B"/>
    <w:rsid w:val="00965A45"/>
    <w:rsid w:val="009660AC"/>
    <w:rsid w:val="00973EE6"/>
    <w:rsid w:val="00977155"/>
    <w:rsid w:val="00977C75"/>
    <w:rsid w:val="00981844"/>
    <w:rsid w:val="00983C82"/>
    <w:rsid w:val="00986923"/>
    <w:rsid w:val="00987B41"/>
    <w:rsid w:val="0099439F"/>
    <w:rsid w:val="00994E47"/>
    <w:rsid w:val="00995DEC"/>
    <w:rsid w:val="009A0046"/>
    <w:rsid w:val="009A0EA1"/>
    <w:rsid w:val="009A1729"/>
    <w:rsid w:val="009A3706"/>
    <w:rsid w:val="009A3B6B"/>
    <w:rsid w:val="009A6C34"/>
    <w:rsid w:val="009A7436"/>
    <w:rsid w:val="009B2984"/>
    <w:rsid w:val="009B411C"/>
    <w:rsid w:val="009B5E4A"/>
    <w:rsid w:val="009C1B7A"/>
    <w:rsid w:val="009C4375"/>
    <w:rsid w:val="009C5945"/>
    <w:rsid w:val="009C70E5"/>
    <w:rsid w:val="009C7C04"/>
    <w:rsid w:val="009D07F1"/>
    <w:rsid w:val="009D3091"/>
    <w:rsid w:val="009D3390"/>
    <w:rsid w:val="009D4600"/>
    <w:rsid w:val="009D4957"/>
    <w:rsid w:val="009D4DA6"/>
    <w:rsid w:val="009D7CB5"/>
    <w:rsid w:val="009E0370"/>
    <w:rsid w:val="009E1291"/>
    <w:rsid w:val="009E16DD"/>
    <w:rsid w:val="009E1CBA"/>
    <w:rsid w:val="009E3ACD"/>
    <w:rsid w:val="009E46D3"/>
    <w:rsid w:val="009E5C31"/>
    <w:rsid w:val="009F1818"/>
    <w:rsid w:val="009F364C"/>
    <w:rsid w:val="009F4D23"/>
    <w:rsid w:val="00A04CD9"/>
    <w:rsid w:val="00A056A9"/>
    <w:rsid w:val="00A075F8"/>
    <w:rsid w:val="00A10522"/>
    <w:rsid w:val="00A12126"/>
    <w:rsid w:val="00A14295"/>
    <w:rsid w:val="00A14ACF"/>
    <w:rsid w:val="00A26818"/>
    <w:rsid w:val="00A31926"/>
    <w:rsid w:val="00A323F6"/>
    <w:rsid w:val="00A32E83"/>
    <w:rsid w:val="00A330CD"/>
    <w:rsid w:val="00A379A9"/>
    <w:rsid w:val="00A40575"/>
    <w:rsid w:val="00A40B99"/>
    <w:rsid w:val="00A413FE"/>
    <w:rsid w:val="00A41878"/>
    <w:rsid w:val="00A4300D"/>
    <w:rsid w:val="00A4368A"/>
    <w:rsid w:val="00A442A4"/>
    <w:rsid w:val="00A444C0"/>
    <w:rsid w:val="00A448B1"/>
    <w:rsid w:val="00A513BA"/>
    <w:rsid w:val="00A51C8C"/>
    <w:rsid w:val="00A523D8"/>
    <w:rsid w:val="00A55F4D"/>
    <w:rsid w:val="00A56B45"/>
    <w:rsid w:val="00A5722E"/>
    <w:rsid w:val="00A57DEC"/>
    <w:rsid w:val="00A602D2"/>
    <w:rsid w:val="00A6175D"/>
    <w:rsid w:val="00A63ACD"/>
    <w:rsid w:val="00A63D55"/>
    <w:rsid w:val="00A645E6"/>
    <w:rsid w:val="00A64DDF"/>
    <w:rsid w:val="00A71967"/>
    <w:rsid w:val="00A722CF"/>
    <w:rsid w:val="00A72469"/>
    <w:rsid w:val="00A724F4"/>
    <w:rsid w:val="00A731E8"/>
    <w:rsid w:val="00A73C47"/>
    <w:rsid w:val="00A73FB5"/>
    <w:rsid w:val="00A76B27"/>
    <w:rsid w:val="00A84075"/>
    <w:rsid w:val="00A843D8"/>
    <w:rsid w:val="00A9509D"/>
    <w:rsid w:val="00A97A52"/>
    <w:rsid w:val="00A97E64"/>
    <w:rsid w:val="00AA34E0"/>
    <w:rsid w:val="00AA5A13"/>
    <w:rsid w:val="00AA6200"/>
    <w:rsid w:val="00AA76C6"/>
    <w:rsid w:val="00AB013A"/>
    <w:rsid w:val="00AB26A5"/>
    <w:rsid w:val="00AB318B"/>
    <w:rsid w:val="00AB3B6C"/>
    <w:rsid w:val="00AB5E5E"/>
    <w:rsid w:val="00AB5F98"/>
    <w:rsid w:val="00AB6282"/>
    <w:rsid w:val="00AB7061"/>
    <w:rsid w:val="00AC21E1"/>
    <w:rsid w:val="00AC22CE"/>
    <w:rsid w:val="00AC2DC0"/>
    <w:rsid w:val="00AC311C"/>
    <w:rsid w:val="00AC394B"/>
    <w:rsid w:val="00AC4437"/>
    <w:rsid w:val="00AC586C"/>
    <w:rsid w:val="00AC679A"/>
    <w:rsid w:val="00AC6AB4"/>
    <w:rsid w:val="00AD1483"/>
    <w:rsid w:val="00AD15F8"/>
    <w:rsid w:val="00AD5667"/>
    <w:rsid w:val="00AD6063"/>
    <w:rsid w:val="00AD7140"/>
    <w:rsid w:val="00AD7629"/>
    <w:rsid w:val="00AE13A1"/>
    <w:rsid w:val="00AE3B17"/>
    <w:rsid w:val="00AE4E01"/>
    <w:rsid w:val="00AE6D8A"/>
    <w:rsid w:val="00AE6E92"/>
    <w:rsid w:val="00AF0ED2"/>
    <w:rsid w:val="00AF3508"/>
    <w:rsid w:val="00AF48C5"/>
    <w:rsid w:val="00B00E4F"/>
    <w:rsid w:val="00B026FC"/>
    <w:rsid w:val="00B04CD2"/>
    <w:rsid w:val="00B05EC7"/>
    <w:rsid w:val="00B12B89"/>
    <w:rsid w:val="00B14513"/>
    <w:rsid w:val="00B173EA"/>
    <w:rsid w:val="00B211E6"/>
    <w:rsid w:val="00B223E9"/>
    <w:rsid w:val="00B26545"/>
    <w:rsid w:val="00B26576"/>
    <w:rsid w:val="00B26BFC"/>
    <w:rsid w:val="00B34C2D"/>
    <w:rsid w:val="00B34D07"/>
    <w:rsid w:val="00B36064"/>
    <w:rsid w:val="00B40A10"/>
    <w:rsid w:val="00B4347E"/>
    <w:rsid w:val="00B461CA"/>
    <w:rsid w:val="00B514E6"/>
    <w:rsid w:val="00B52D8F"/>
    <w:rsid w:val="00B57A97"/>
    <w:rsid w:val="00B62FB4"/>
    <w:rsid w:val="00B63AD2"/>
    <w:rsid w:val="00B654EB"/>
    <w:rsid w:val="00B65D9C"/>
    <w:rsid w:val="00B660FF"/>
    <w:rsid w:val="00B67523"/>
    <w:rsid w:val="00B706A4"/>
    <w:rsid w:val="00B72C36"/>
    <w:rsid w:val="00B7397C"/>
    <w:rsid w:val="00B81D26"/>
    <w:rsid w:val="00B81F27"/>
    <w:rsid w:val="00B824F1"/>
    <w:rsid w:val="00B82E4B"/>
    <w:rsid w:val="00B83758"/>
    <w:rsid w:val="00B841FD"/>
    <w:rsid w:val="00B86570"/>
    <w:rsid w:val="00B878DD"/>
    <w:rsid w:val="00B9130B"/>
    <w:rsid w:val="00BA2191"/>
    <w:rsid w:val="00BA426A"/>
    <w:rsid w:val="00BA4278"/>
    <w:rsid w:val="00BA54B8"/>
    <w:rsid w:val="00BA59CA"/>
    <w:rsid w:val="00BA64F3"/>
    <w:rsid w:val="00BB0311"/>
    <w:rsid w:val="00BB04E3"/>
    <w:rsid w:val="00BB0ABF"/>
    <w:rsid w:val="00BB2868"/>
    <w:rsid w:val="00BB2B60"/>
    <w:rsid w:val="00BB4333"/>
    <w:rsid w:val="00BB5707"/>
    <w:rsid w:val="00BB7E9F"/>
    <w:rsid w:val="00BC076F"/>
    <w:rsid w:val="00BC1EDD"/>
    <w:rsid w:val="00BC4086"/>
    <w:rsid w:val="00BC47D2"/>
    <w:rsid w:val="00BC4D9D"/>
    <w:rsid w:val="00BC53C1"/>
    <w:rsid w:val="00BD0AC8"/>
    <w:rsid w:val="00BD106A"/>
    <w:rsid w:val="00BD130E"/>
    <w:rsid w:val="00BD3352"/>
    <w:rsid w:val="00BD3F61"/>
    <w:rsid w:val="00BD5377"/>
    <w:rsid w:val="00BD6010"/>
    <w:rsid w:val="00BE21A2"/>
    <w:rsid w:val="00BE3C69"/>
    <w:rsid w:val="00BE63CA"/>
    <w:rsid w:val="00BE7B01"/>
    <w:rsid w:val="00BF1F4A"/>
    <w:rsid w:val="00BF6C0C"/>
    <w:rsid w:val="00BF76FE"/>
    <w:rsid w:val="00C0008F"/>
    <w:rsid w:val="00C01E48"/>
    <w:rsid w:val="00C04D28"/>
    <w:rsid w:val="00C12363"/>
    <w:rsid w:val="00C124B8"/>
    <w:rsid w:val="00C13EA9"/>
    <w:rsid w:val="00C153AD"/>
    <w:rsid w:val="00C16021"/>
    <w:rsid w:val="00C17296"/>
    <w:rsid w:val="00C239F0"/>
    <w:rsid w:val="00C243CF"/>
    <w:rsid w:val="00C262C7"/>
    <w:rsid w:val="00C2730C"/>
    <w:rsid w:val="00C27615"/>
    <w:rsid w:val="00C316ED"/>
    <w:rsid w:val="00C3477E"/>
    <w:rsid w:val="00C40059"/>
    <w:rsid w:val="00C50917"/>
    <w:rsid w:val="00C51701"/>
    <w:rsid w:val="00C52D7E"/>
    <w:rsid w:val="00C5795B"/>
    <w:rsid w:val="00C57BDA"/>
    <w:rsid w:val="00C6029B"/>
    <w:rsid w:val="00C61F4E"/>
    <w:rsid w:val="00C65E3B"/>
    <w:rsid w:val="00C70537"/>
    <w:rsid w:val="00C71CC8"/>
    <w:rsid w:val="00C739EF"/>
    <w:rsid w:val="00C778A7"/>
    <w:rsid w:val="00C80729"/>
    <w:rsid w:val="00C825A5"/>
    <w:rsid w:val="00C82988"/>
    <w:rsid w:val="00C8322B"/>
    <w:rsid w:val="00C920E6"/>
    <w:rsid w:val="00C93A30"/>
    <w:rsid w:val="00C94F25"/>
    <w:rsid w:val="00C97436"/>
    <w:rsid w:val="00C97DA8"/>
    <w:rsid w:val="00CA2DCD"/>
    <w:rsid w:val="00CA5098"/>
    <w:rsid w:val="00CA62B1"/>
    <w:rsid w:val="00CB038F"/>
    <w:rsid w:val="00CB10CF"/>
    <w:rsid w:val="00CB5713"/>
    <w:rsid w:val="00CB63DB"/>
    <w:rsid w:val="00CC1823"/>
    <w:rsid w:val="00CC24D1"/>
    <w:rsid w:val="00CC3C5E"/>
    <w:rsid w:val="00CC48A6"/>
    <w:rsid w:val="00CC5997"/>
    <w:rsid w:val="00CC6426"/>
    <w:rsid w:val="00CD096F"/>
    <w:rsid w:val="00CD0C81"/>
    <w:rsid w:val="00CD2856"/>
    <w:rsid w:val="00CD5D23"/>
    <w:rsid w:val="00CE2489"/>
    <w:rsid w:val="00CF0224"/>
    <w:rsid w:val="00CF069B"/>
    <w:rsid w:val="00CF21B8"/>
    <w:rsid w:val="00CF22CC"/>
    <w:rsid w:val="00CF3329"/>
    <w:rsid w:val="00CF3BF5"/>
    <w:rsid w:val="00CF4A32"/>
    <w:rsid w:val="00CF6454"/>
    <w:rsid w:val="00CF6B77"/>
    <w:rsid w:val="00CF7EA4"/>
    <w:rsid w:val="00D013E1"/>
    <w:rsid w:val="00D01D94"/>
    <w:rsid w:val="00D03741"/>
    <w:rsid w:val="00D048A1"/>
    <w:rsid w:val="00D05CC2"/>
    <w:rsid w:val="00D05DA4"/>
    <w:rsid w:val="00D05EB5"/>
    <w:rsid w:val="00D10A9F"/>
    <w:rsid w:val="00D10FA4"/>
    <w:rsid w:val="00D11F4B"/>
    <w:rsid w:val="00D1403F"/>
    <w:rsid w:val="00D20580"/>
    <w:rsid w:val="00D20D09"/>
    <w:rsid w:val="00D215B9"/>
    <w:rsid w:val="00D228B8"/>
    <w:rsid w:val="00D24341"/>
    <w:rsid w:val="00D310CE"/>
    <w:rsid w:val="00D31153"/>
    <w:rsid w:val="00D325D4"/>
    <w:rsid w:val="00D33851"/>
    <w:rsid w:val="00D34590"/>
    <w:rsid w:val="00D34CA3"/>
    <w:rsid w:val="00D350DC"/>
    <w:rsid w:val="00D4014D"/>
    <w:rsid w:val="00D44B64"/>
    <w:rsid w:val="00D52831"/>
    <w:rsid w:val="00D52AE2"/>
    <w:rsid w:val="00D5346E"/>
    <w:rsid w:val="00D56CE8"/>
    <w:rsid w:val="00D613F6"/>
    <w:rsid w:val="00D6311D"/>
    <w:rsid w:val="00D63E5A"/>
    <w:rsid w:val="00D64B2B"/>
    <w:rsid w:val="00D65C90"/>
    <w:rsid w:val="00D671BF"/>
    <w:rsid w:val="00D701A1"/>
    <w:rsid w:val="00D73C03"/>
    <w:rsid w:val="00D82C0F"/>
    <w:rsid w:val="00D8337B"/>
    <w:rsid w:val="00D84718"/>
    <w:rsid w:val="00D90818"/>
    <w:rsid w:val="00D91436"/>
    <w:rsid w:val="00D91D2D"/>
    <w:rsid w:val="00D96335"/>
    <w:rsid w:val="00D97187"/>
    <w:rsid w:val="00DA0738"/>
    <w:rsid w:val="00DA0EAE"/>
    <w:rsid w:val="00DA1D8E"/>
    <w:rsid w:val="00DA2AFE"/>
    <w:rsid w:val="00DA2C68"/>
    <w:rsid w:val="00DA3218"/>
    <w:rsid w:val="00DA536E"/>
    <w:rsid w:val="00DA5F30"/>
    <w:rsid w:val="00DA600F"/>
    <w:rsid w:val="00DB24A6"/>
    <w:rsid w:val="00DB4CBE"/>
    <w:rsid w:val="00DB6E7B"/>
    <w:rsid w:val="00DC3843"/>
    <w:rsid w:val="00DC441D"/>
    <w:rsid w:val="00DC5335"/>
    <w:rsid w:val="00DC5A7D"/>
    <w:rsid w:val="00DC6C65"/>
    <w:rsid w:val="00DD09A4"/>
    <w:rsid w:val="00DD3AC3"/>
    <w:rsid w:val="00DD3B73"/>
    <w:rsid w:val="00DD616E"/>
    <w:rsid w:val="00DE0F32"/>
    <w:rsid w:val="00DE156F"/>
    <w:rsid w:val="00DE4E14"/>
    <w:rsid w:val="00DE5287"/>
    <w:rsid w:val="00DE53FE"/>
    <w:rsid w:val="00DF2BB5"/>
    <w:rsid w:val="00DF2FB9"/>
    <w:rsid w:val="00DF3442"/>
    <w:rsid w:val="00DF43D2"/>
    <w:rsid w:val="00DF4679"/>
    <w:rsid w:val="00DF4977"/>
    <w:rsid w:val="00DF64D5"/>
    <w:rsid w:val="00DF65E3"/>
    <w:rsid w:val="00DF6CFD"/>
    <w:rsid w:val="00DF7020"/>
    <w:rsid w:val="00E003E5"/>
    <w:rsid w:val="00E00CA2"/>
    <w:rsid w:val="00E013D1"/>
    <w:rsid w:val="00E041E5"/>
    <w:rsid w:val="00E0752D"/>
    <w:rsid w:val="00E0793C"/>
    <w:rsid w:val="00E1063F"/>
    <w:rsid w:val="00E115BA"/>
    <w:rsid w:val="00E201EC"/>
    <w:rsid w:val="00E20D1F"/>
    <w:rsid w:val="00E34285"/>
    <w:rsid w:val="00E37634"/>
    <w:rsid w:val="00E401B6"/>
    <w:rsid w:val="00E4159A"/>
    <w:rsid w:val="00E50869"/>
    <w:rsid w:val="00E5374B"/>
    <w:rsid w:val="00E5453C"/>
    <w:rsid w:val="00E546EB"/>
    <w:rsid w:val="00E55EFA"/>
    <w:rsid w:val="00E6390A"/>
    <w:rsid w:val="00E66549"/>
    <w:rsid w:val="00E7061E"/>
    <w:rsid w:val="00E71F00"/>
    <w:rsid w:val="00E76670"/>
    <w:rsid w:val="00E776D7"/>
    <w:rsid w:val="00E82CA0"/>
    <w:rsid w:val="00E86025"/>
    <w:rsid w:val="00E865FE"/>
    <w:rsid w:val="00E86B7D"/>
    <w:rsid w:val="00E92082"/>
    <w:rsid w:val="00E95293"/>
    <w:rsid w:val="00E964F1"/>
    <w:rsid w:val="00EA11B6"/>
    <w:rsid w:val="00EA1608"/>
    <w:rsid w:val="00EA59B5"/>
    <w:rsid w:val="00EA7FED"/>
    <w:rsid w:val="00EB027C"/>
    <w:rsid w:val="00EB0B20"/>
    <w:rsid w:val="00EB184A"/>
    <w:rsid w:val="00EB210D"/>
    <w:rsid w:val="00EB35D2"/>
    <w:rsid w:val="00EB3E1D"/>
    <w:rsid w:val="00EC6AEA"/>
    <w:rsid w:val="00EC6FF4"/>
    <w:rsid w:val="00EC7D02"/>
    <w:rsid w:val="00ED4DBF"/>
    <w:rsid w:val="00ED558A"/>
    <w:rsid w:val="00ED6B8E"/>
    <w:rsid w:val="00EE15B2"/>
    <w:rsid w:val="00EE16F6"/>
    <w:rsid w:val="00EE1EB6"/>
    <w:rsid w:val="00EE45F2"/>
    <w:rsid w:val="00EF0EF2"/>
    <w:rsid w:val="00EF2657"/>
    <w:rsid w:val="00EF512D"/>
    <w:rsid w:val="00EF7B5D"/>
    <w:rsid w:val="00EF7BEB"/>
    <w:rsid w:val="00F0088B"/>
    <w:rsid w:val="00F01419"/>
    <w:rsid w:val="00F113AA"/>
    <w:rsid w:val="00F121F1"/>
    <w:rsid w:val="00F13202"/>
    <w:rsid w:val="00F143C2"/>
    <w:rsid w:val="00F14B7C"/>
    <w:rsid w:val="00F16305"/>
    <w:rsid w:val="00F214A9"/>
    <w:rsid w:val="00F23B68"/>
    <w:rsid w:val="00F278F5"/>
    <w:rsid w:val="00F3026A"/>
    <w:rsid w:val="00F30496"/>
    <w:rsid w:val="00F30DF6"/>
    <w:rsid w:val="00F3498A"/>
    <w:rsid w:val="00F35A1F"/>
    <w:rsid w:val="00F40BFE"/>
    <w:rsid w:val="00F4309A"/>
    <w:rsid w:val="00F43BDB"/>
    <w:rsid w:val="00F43D12"/>
    <w:rsid w:val="00F44884"/>
    <w:rsid w:val="00F462D6"/>
    <w:rsid w:val="00F477AF"/>
    <w:rsid w:val="00F47E74"/>
    <w:rsid w:val="00F50C95"/>
    <w:rsid w:val="00F51CC4"/>
    <w:rsid w:val="00F53D5C"/>
    <w:rsid w:val="00F54783"/>
    <w:rsid w:val="00F554E4"/>
    <w:rsid w:val="00F56D81"/>
    <w:rsid w:val="00F62531"/>
    <w:rsid w:val="00F62532"/>
    <w:rsid w:val="00F62778"/>
    <w:rsid w:val="00F6278F"/>
    <w:rsid w:val="00F63676"/>
    <w:rsid w:val="00F63A35"/>
    <w:rsid w:val="00F64028"/>
    <w:rsid w:val="00F658F0"/>
    <w:rsid w:val="00F72155"/>
    <w:rsid w:val="00F77431"/>
    <w:rsid w:val="00F80251"/>
    <w:rsid w:val="00F81134"/>
    <w:rsid w:val="00F811C7"/>
    <w:rsid w:val="00F8217C"/>
    <w:rsid w:val="00F828EF"/>
    <w:rsid w:val="00F8491C"/>
    <w:rsid w:val="00F851D5"/>
    <w:rsid w:val="00F85608"/>
    <w:rsid w:val="00F87453"/>
    <w:rsid w:val="00F93CC0"/>
    <w:rsid w:val="00F94633"/>
    <w:rsid w:val="00F973B5"/>
    <w:rsid w:val="00F97FDE"/>
    <w:rsid w:val="00FA000A"/>
    <w:rsid w:val="00FA454F"/>
    <w:rsid w:val="00FA66A9"/>
    <w:rsid w:val="00FB05B5"/>
    <w:rsid w:val="00FB0B03"/>
    <w:rsid w:val="00FB2C49"/>
    <w:rsid w:val="00FB3045"/>
    <w:rsid w:val="00FB5D9C"/>
    <w:rsid w:val="00FB6EEE"/>
    <w:rsid w:val="00FC0565"/>
    <w:rsid w:val="00FC1DA4"/>
    <w:rsid w:val="00FC292E"/>
    <w:rsid w:val="00FC34E6"/>
    <w:rsid w:val="00FC59A8"/>
    <w:rsid w:val="00FC6ED9"/>
    <w:rsid w:val="00FD4D88"/>
    <w:rsid w:val="00FD79EC"/>
    <w:rsid w:val="00FE3CE3"/>
    <w:rsid w:val="00FE6E3F"/>
    <w:rsid w:val="00FF17B5"/>
    <w:rsid w:val="00FF1F6F"/>
    <w:rsid w:val="00FF6092"/>
    <w:rsid w:val="00FF739E"/>
    <w:rsid w:val="0C9E543B"/>
    <w:rsid w:val="0DD296D1"/>
    <w:rsid w:val="1F35B662"/>
    <w:rsid w:val="21A10850"/>
    <w:rsid w:val="58DEB6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981AD"/>
  <w14:defaultImageDpi w14:val="32767"/>
  <w15:chartTrackingRefBased/>
  <w15:docId w15:val="{9DD3798E-05B3-408D-8827-FCBC82540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1CE"/>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0061CE"/>
    <w:pPr>
      <w:keepNext/>
      <w:keepLines/>
      <w:spacing w:before="360"/>
      <w:outlineLvl w:val="0"/>
    </w:pPr>
    <w:rPr>
      <w:rFonts w:asciiTheme="majorHAnsi" w:eastAsiaTheme="majorEastAsia" w:hAnsiTheme="majorHAnsi" w:cs="Times New Roman (Headings CS)"/>
      <w:bCs/>
      <w:color w:val="D40032" w:themeColor="text2"/>
      <w:sz w:val="32"/>
      <w:szCs w:val="32"/>
    </w:rPr>
  </w:style>
  <w:style w:type="paragraph" w:styleId="Heading2">
    <w:name w:val="heading 2"/>
    <w:basedOn w:val="Normal"/>
    <w:next w:val="Normal"/>
    <w:link w:val="Heading2Char"/>
    <w:uiPriority w:val="9"/>
    <w:unhideWhenUsed/>
    <w:qFormat/>
    <w:rsid w:val="000061CE"/>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0061CE"/>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1B78D5"/>
    <w:pPr>
      <w:keepNext/>
      <w:keepLines/>
      <w:spacing w:before="360" w:line="240" w:lineRule="exact"/>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955D50"/>
    <w:pPr>
      <w:keepNext/>
      <w:keepLines/>
      <w:spacing w:before="40" w:after="0"/>
      <w:outlineLvl w:val="4"/>
    </w:pPr>
    <w:rPr>
      <w:rFonts w:asciiTheme="majorHAnsi" w:eastAsiaTheme="majorEastAsia" w:hAnsiTheme="majorHAnsi" w:cstheme="majorBidi"/>
      <w:i/>
      <w:iCs/>
      <w:color w:val="1F1646" w:themeColor="text1"/>
    </w:rPr>
  </w:style>
  <w:style w:type="paragraph" w:styleId="Heading6">
    <w:name w:val="heading 6"/>
    <w:basedOn w:val="Normal"/>
    <w:next w:val="Normal"/>
    <w:link w:val="Heading6Char"/>
    <w:uiPriority w:val="9"/>
    <w:semiHidden/>
    <w:unhideWhenUsed/>
    <w:qFormat/>
    <w:rsid w:val="00955D50"/>
    <w:pPr>
      <w:keepNext/>
      <w:keepLines/>
      <w:spacing w:before="40" w:after="0"/>
      <w:outlineLvl w:val="5"/>
    </w:pPr>
    <w:rPr>
      <w:rFonts w:asciiTheme="majorHAnsi" w:eastAsiaTheme="majorEastAsia" w:hAnsiTheme="majorHAnsi" w:cstheme="majorBidi"/>
      <w:color w:val="1F1646"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061CE"/>
    <w:rPr>
      <w:rFonts w:asciiTheme="majorHAnsi" w:eastAsiaTheme="majorEastAsia" w:hAnsiTheme="majorHAnsi" w:cs="Times New Roman (Headings CS)"/>
      <w:bCs/>
      <w:color w:val="D40032" w:themeColor="text2"/>
      <w:sz w:val="32"/>
      <w:szCs w:val="32"/>
      <w:lang w:val="en-AU"/>
    </w:rPr>
  </w:style>
  <w:style w:type="paragraph" w:customStyle="1" w:styleId="Intro">
    <w:name w:val="Intro"/>
    <w:basedOn w:val="Normal"/>
    <w:qFormat/>
    <w:rsid w:val="001B78D5"/>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0061CE"/>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0061CE"/>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0061CE"/>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0061CE"/>
    <w:rPr>
      <w:i/>
      <w:iCs/>
      <w:color w:val="1F1646" w:themeColor="text1"/>
      <w:lang w:val="en-AU"/>
    </w:rPr>
  </w:style>
  <w:style w:type="paragraph" w:customStyle="1" w:styleId="Bullet1">
    <w:name w:val="Bullet 1"/>
    <w:basedOn w:val="Normal"/>
    <w:next w:val="Normal"/>
    <w:qFormat/>
    <w:rsid w:val="000061CE"/>
    <w:pPr>
      <w:numPr>
        <w:numId w:val="1"/>
      </w:numPr>
      <w:ind w:left="284" w:hanging="284"/>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0061CE"/>
    <w:pPr>
      <w:numPr>
        <w:numId w:val="2"/>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55D50"/>
    <w:rPr>
      <w:b/>
      <w:bCs/>
      <w:color w:val="1F1646" w:themeColor="text1"/>
      <w:sz w:val="24"/>
      <w:szCs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F51CC4"/>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0061CE"/>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0061CE"/>
    <w:pPr>
      <w:numPr>
        <w:numId w:val="3"/>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B78D5"/>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955D50"/>
    <w:pPr>
      <w:spacing w:after="0" w:line="276" w:lineRule="auto"/>
      <w:outlineLvl w:val="9"/>
    </w:pPr>
    <w:rPr>
      <w:rFonts w:cstheme="majorBidi"/>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955D50"/>
    <w:rPr>
      <w:rFonts w:asciiTheme="majorHAnsi" w:eastAsiaTheme="majorEastAsia" w:hAnsiTheme="majorHAnsi" w:cstheme="majorBidi"/>
      <w:i/>
      <w:iCs/>
      <w:color w:val="1F1646" w:themeColor="text1"/>
      <w:sz w:val="20"/>
      <w:szCs w:val="20"/>
      <w:lang w:val="en-AU"/>
    </w:rPr>
  </w:style>
  <w:style w:type="character" w:customStyle="1" w:styleId="Heading6Char">
    <w:name w:val="Heading 6 Char"/>
    <w:basedOn w:val="DefaultParagraphFont"/>
    <w:link w:val="Heading6"/>
    <w:uiPriority w:val="9"/>
    <w:semiHidden/>
    <w:rsid w:val="00955D50"/>
    <w:rPr>
      <w:rFonts w:asciiTheme="majorHAnsi" w:eastAsiaTheme="majorEastAsia" w:hAnsiTheme="majorHAnsi" w:cstheme="majorBidi"/>
      <w:color w:val="1F1646" w:themeColor="text1"/>
      <w:sz w:val="20"/>
      <w:szCs w:val="20"/>
      <w:lang w:val="en-AU"/>
    </w:rPr>
  </w:style>
  <w:style w:type="paragraph" w:styleId="ListParagraph">
    <w:name w:val="List Paragraph"/>
    <w:basedOn w:val="Normal"/>
    <w:uiPriority w:val="34"/>
    <w:qFormat/>
    <w:rsid w:val="000472E4"/>
    <w:pPr>
      <w:spacing w:before="0" w:after="160" w:line="259" w:lineRule="auto"/>
      <w:ind w:left="720"/>
      <w:contextualSpacing/>
    </w:pPr>
    <w:rPr>
      <w:kern w:val="2"/>
      <w:sz w:val="22"/>
      <w:szCs w:val="22"/>
      <w14:ligatures w14:val="standardContextual"/>
    </w:rPr>
  </w:style>
  <w:style w:type="character" w:styleId="CommentReference">
    <w:name w:val="annotation reference"/>
    <w:basedOn w:val="DefaultParagraphFont"/>
    <w:uiPriority w:val="99"/>
    <w:semiHidden/>
    <w:unhideWhenUsed/>
    <w:rsid w:val="000472E4"/>
    <w:rPr>
      <w:sz w:val="16"/>
      <w:szCs w:val="16"/>
    </w:rPr>
  </w:style>
  <w:style w:type="paragraph" w:styleId="CommentText">
    <w:name w:val="annotation text"/>
    <w:basedOn w:val="Normal"/>
    <w:link w:val="CommentTextChar"/>
    <w:uiPriority w:val="99"/>
    <w:unhideWhenUsed/>
    <w:rsid w:val="000472E4"/>
    <w:pPr>
      <w:spacing w:before="0" w:after="160" w:line="240" w:lineRule="auto"/>
    </w:pPr>
    <w:rPr>
      <w:kern w:val="2"/>
      <w14:ligatures w14:val="standardContextual"/>
    </w:rPr>
  </w:style>
  <w:style w:type="character" w:customStyle="1" w:styleId="CommentTextChar">
    <w:name w:val="Comment Text Char"/>
    <w:basedOn w:val="DefaultParagraphFont"/>
    <w:link w:val="CommentText"/>
    <w:uiPriority w:val="99"/>
    <w:rsid w:val="000472E4"/>
    <w:rPr>
      <w:kern w:val="2"/>
      <w:sz w:val="20"/>
      <w:szCs w:val="20"/>
      <w:lang w:val="en-AU"/>
      <w14:ligatures w14:val="standardContextual"/>
    </w:rPr>
  </w:style>
  <w:style w:type="paragraph" w:styleId="BodyTextIndent">
    <w:name w:val="Body Text Indent"/>
    <w:basedOn w:val="Normal"/>
    <w:link w:val="BodyTextIndentChar"/>
    <w:rsid w:val="000472E4"/>
    <w:pPr>
      <w:spacing w:before="0" w:after="0" w:line="240" w:lineRule="auto"/>
      <w:ind w:left="142" w:hanging="142"/>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0472E4"/>
    <w:rPr>
      <w:rFonts w:ascii="Times New Roman" w:eastAsia="Times New Roman" w:hAnsi="Times New Roman" w:cs="Times New Roman"/>
      <w:sz w:val="20"/>
      <w:szCs w:val="20"/>
      <w:lang w:val="en-AU"/>
    </w:rPr>
  </w:style>
  <w:style w:type="paragraph" w:styleId="Revision">
    <w:name w:val="Revision"/>
    <w:hidden/>
    <w:uiPriority w:val="99"/>
    <w:semiHidden/>
    <w:rsid w:val="000472E4"/>
    <w:rPr>
      <w:sz w:val="22"/>
    </w:rPr>
  </w:style>
  <w:style w:type="paragraph" w:styleId="CommentSubject">
    <w:name w:val="annotation subject"/>
    <w:basedOn w:val="CommentText"/>
    <w:next w:val="CommentText"/>
    <w:link w:val="CommentSubjectChar"/>
    <w:uiPriority w:val="99"/>
    <w:semiHidden/>
    <w:unhideWhenUsed/>
    <w:rsid w:val="000472E4"/>
    <w:pPr>
      <w:spacing w:after="120"/>
    </w:pPr>
    <w:rPr>
      <w:b/>
      <w:bCs/>
      <w:kern w:val="0"/>
      <w:lang w:val="en-GB"/>
      <w14:ligatures w14:val="none"/>
    </w:rPr>
  </w:style>
  <w:style w:type="character" w:customStyle="1" w:styleId="CommentSubjectChar">
    <w:name w:val="Comment Subject Char"/>
    <w:basedOn w:val="CommentTextChar"/>
    <w:link w:val="CommentSubject"/>
    <w:uiPriority w:val="99"/>
    <w:semiHidden/>
    <w:rsid w:val="000472E4"/>
    <w:rPr>
      <w:b/>
      <w:bCs/>
      <w:kern w:val="2"/>
      <w:sz w:val="20"/>
      <w:szCs w:val="20"/>
      <w:lang w:val="en-AU"/>
      <w14:ligatures w14:val="standardContextual"/>
    </w:rPr>
  </w:style>
  <w:style w:type="character" w:customStyle="1" w:styleId="cf01">
    <w:name w:val="cf01"/>
    <w:basedOn w:val="DefaultParagraphFont"/>
    <w:rsid w:val="000472E4"/>
    <w:rPr>
      <w:rFonts w:ascii="Segoe UI" w:hAnsi="Segoe UI" w:cs="Segoe UI" w:hint="default"/>
      <w:sz w:val="18"/>
      <w:szCs w:val="18"/>
    </w:rPr>
  </w:style>
  <w:style w:type="character" w:styleId="PlaceholderText">
    <w:name w:val="Placeholder Text"/>
    <w:basedOn w:val="DefaultParagraphFont"/>
    <w:uiPriority w:val="99"/>
    <w:semiHidden/>
    <w:rsid w:val="000472E4"/>
    <w:rPr>
      <w:color w:val="666666"/>
    </w:rPr>
  </w:style>
  <w:style w:type="character" w:styleId="Emphasis">
    <w:name w:val="Emphasis"/>
    <w:basedOn w:val="DefaultParagraphFont"/>
    <w:uiPriority w:val="20"/>
    <w:qFormat/>
    <w:rsid w:val="000472E4"/>
    <w:rPr>
      <w:i/>
      <w:iCs/>
    </w:rPr>
  </w:style>
  <w:style w:type="character" w:customStyle="1" w:styleId="sizetag">
    <w:name w:val="sizetag"/>
    <w:basedOn w:val="DefaultParagraphFont"/>
    <w:rsid w:val="000472E4"/>
  </w:style>
  <w:style w:type="paragraph" w:styleId="Caption">
    <w:name w:val="caption"/>
    <w:basedOn w:val="Normal"/>
    <w:next w:val="Normal"/>
    <w:uiPriority w:val="35"/>
    <w:unhideWhenUsed/>
    <w:qFormat/>
    <w:rsid w:val="000472E4"/>
    <w:pPr>
      <w:spacing w:before="0" w:after="200" w:line="240" w:lineRule="auto"/>
    </w:pPr>
    <w:rPr>
      <w:i/>
      <w:iCs/>
      <w:color w:val="D40032" w:themeColor="text2"/>
      <w:sz w:val="18"/>
      <w:szCs w:val="18"/>
      <w:lang w:val="en-GB"/>
    </w:rPr>
  </w:style>
  <w:style w:type="paragraph" w:customStyle="1" w:styleId="ESBodyText">
    <w:name w:val="ES_Body Text"/>
    <w:basedOn w:val="Normal"/>
    <w:qFormat/>
    <w:rsid w:val="000472E4"/>
    <w:pPr>
      <w:spacing w:before="0"/>
    </w:pPr>
    <w:rPr>
      <w:rFonts w:ascii="Arial" w:eastAsiaTheme="minorEastAsia" w:hAnsi="Arial" w:cs="Arial"/>
      <w:sz w:val="18"/>
      <w:szCs w:val="18"/>
      <w:lang w:val="en-US"/>
    </w:rPr>
  </w:style>
  <w:style w:type="character" w:styleId="Mention">
    <w:name w:val="Mention"/>
    <w:basedOn w:val="DefaultParagraphFont"/>
    <w:uiPriority w:val="99"/>
    <w:unhideWhenUsed/>
    <w:rsid w:val="000472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vic.gov.au/school/teachers/teachingresources/discipline/maths/assessment/Pages/mathsassess.aspx" TargetMode="External"/><Relationship Id="rId26" Type="http://schemas.openxmlformats.org/officeDocument/2006/relationships/hyperlink" Target="https://www.education.vic.gov.au/school/teachers/teachingresources/discipline/maths/assessment/Pages/mathsassess.aspx" TargetMode="External"/><Relationship Id="rId39" Type="http://schemas.openxmlformats.org/officeDocument/2006/relationships/hyperlink" Target="https://arc.educationapps.vic.gov.au/learning/resource/71215a8e-f63d-4fd5-8625-2dde17151d06?fuse=1" TargetMode="External"/><Relationship Id="rId21" Type="http://schemas.openxmlformats.org/officeDocument/2006/relationships/hyperlink" Target="https://www.education.vic.gov.au/school/teachers/teachingresources/discipline/maths/assessment/Pages/mathsassess.aspx" TargetMode="External"/><Relationship Id="rId34" Type="http://schemas.openxmlformats.org/officeDocument/2006/relationships/image" Target="media/image9.png"/><Relationship Id="rId42" Type="http://schemas.openxmlformats.org/officeDocument/2006/relationships/hyperlink" Target="https://aus01.safelinks.protection.outlook.com/?url=https%3A%2F%2Fscholar.google.com.au%2Fscholar_url%3Furl%3Dhttps%3A%2F%2Fpsycnet.apa.org%2Fmanuscript%2F2015-30195-001.pdf%26hl%3Den%26sa%3DX%26ei%3D7FvaZvOIL82G6rQP2taY2A8%26scisig%3DAFWwaeYiV465iv1fBTV5Vdh95Vxh%26oi%3Dscholarr&amp;data=05%7C02%7CDoug.Clarke%40acu.edu.au%7C3dfb8a0894ab4c08a04008dd57a7bc38%7C429af009f196448fae7958c212a0f2ce%7C0%7C0%7C638763100485759529%7CUnknown%7CTWFpbGZsb3d8eyJFbXB0eU1hcGkiOnRydWUsIlYiOiIwLjAuMDAwMCIsIlAiOiJXaW4zMiIsIkFOIjoiTWFpbCIsIldUIjoyfQ%3D%3D%7C0%7C%7C%7C&amp;sdata=ShDYKeekL%2FNf%2BIRQdTLiddGaFE1i30wESlyqXtVWhFQ%3D&amp;reserved=0" TargetMode="External"/><Relationship Id="rId47" Type="http://schemas.openxmlformats.org/officeDocument/2006/relationships/hyperlink" Target="https://aus01.safelinks.protection.outlook.com/?url=https%3A%2F%2Ffiles.eric.ed.gov%2Ffulltext%2FEJ891799.pdf&amp;data=05%7C02%7CDoug.Clarke%40acu.edu.au%7C3dfb8a0894ab4c08a04008dd57a7bc38%7C429af009f196448fae7958c212a0f2ce%7C0%7C0%7C638763100485842171%7CUnknown%7CTWFpbGZsb3d8eyJFbXB0eU1hcGkiOnRydWUsIlYiOiIwLjAuMDAwMCIsIlAiOiJXaW4zMiIsIkFOIjoiTWFpbCIsIldUIjoyfQ%3D%3D%7C0%7C%7C%7C&amp;sdata=%2BLt3e%2FxjLu9R%2Bz60z2gTLknVsNmtEJj9iFBXqprzU2c%3D&amp;reserved=0" TargetMode="External"/><Relationship Id="rId50" Type="http://schemas.openxmlformats.org/officeDocument/2006/relationships/hyperlink" Target="https://aus01.safelinks.protection.outlook.com/?url=https%3A%2F%2Fwww.mav.vic.edu.au%2FTenant%2FC0000019%2F00000001%2Fdownloads%2FResources%2Fjournal-resources%2FPrime%2520Number%252020190630_high%2520res.pdf&amp;data=05%7C02%7CDoug.Clarke%40acu.edu.au%7C3dfb8a0894ab4c08a04008dd57a7bc38%7C429af009f196448fae7958c212a0f2ce%7C0%7C0%7C638763100485881495%7CUnknown%7CTWFpbGZsb3d8eyJFbXB0eU1hcGkiOnRydWUsIlYiOiIwLjAuMDAwMCIsIlAiOiJXaW4zMiIsIkFOIjoiTWFpbCIsIldUIjoyfQ%3D%3D%7C0%7C%7C%7C&amp;sdata=NxReLYgOf0H0I67HmdVwGuxt5x3OA8NNRR2Qzl7qst0%3D&amp;reserved=0" TargetMode="External"/><Relationship Id="rId55" Type="http://schemas.openxmlformats.org/officeDocument/2006/relationships/hyperlink" Target="mailto:studentlearning@education.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education.vic.gov.au/Documents/school/teachers/teachingresources/discipline/maths/continuum/FDOI-overarching-ideas-misconceptions.docx" TargetMode="External"/><Relationship Id="rId32" Type="http://schemas.openxmlformats.org/officeDocument/2006/relationships/hyperlink" Target="https://www.education.vic.gov.au/school/teachers/teachingresources/discipline/maths/assessment/Pages/mathsassess.aspx" TargetMode="External"/><Relationship Id="rId37" Type="http://schemas.openxmlformats.org/officeDocument/2006/relationships/image" Target="media/image12.png"/><Relationship Id="rId40" Type="http://schemas.openxmlformats.org/officeDocument/2006/relationships/hyperlink" Target="https://aus01.safelinks.protection.outlook.com/?url=https%3A%2F%2Farc.educationapps.vic.gov.au%2F1673.efm&amp;data=05%7C02%7CDoug.Clarke%40acu.edu.au%7C3dfb8a0894ab4c08a04008dd57a7bc38%7C429af009f196448fae7958c212a0f2ce%7C0%7C0%7C638763100485922612%7CUnknown%7CTWFpbGZsb3d8eyJFbXB0eU1hcGkiOnRydWUsIlYiOiIwLjAuMDAwMCIsIlAiOiJXaW4zMiIsIkFOIjoiTWFpbCIsIldUIjoyfQ%3D%3D%7C0%7C%7C%7C&amp;sdata=MB%2FZgWyzbG%2BPUU5dupH84y9gwWxgs2b5lL%2F7SdLgZ3c%3D&amp;reserved=0" TargetMode="External"/><Relationship Id="rId45" Type="http://schemas.openxmlformats.org/officeDocument/2006/relationships/hyperlink" Target="https://aus01.safelinks.protection.outlook.com/?url=https%3A%2F%2Fwww.researchgate.net%2Fprofile%2FAnne-Roche-4%2Fpublication%2F225675322_Students%2527_fraction_comparison_strategies_as_a_window_into_robust_understanding_and_possible_pointers_for_instruction%2Flinks%2F00b7d52635e722b0b9000000%2FStudents-fraction-comparison-strategies-as-a-window-into-robust-understanding-and-possible-pointers-for-instruction.pdf%3Forigin%3Dpublication_detail%26_tp%3DeyJjb250ZXh0Ijp7ImZpcnN0UGFnZSI6Il9kaXJlY3QiLCJwYWdlIjoicHVibGljYXRpb25Eb3dubG9hZCIsInByZXZpb3VzUGFnZSI6InB1YmxpY2F0aW9uIn19&amp;data=05%7C02%7CDoug.Clarke%40acu.edu.au%7C3dfb8a0894ab4c08a04008dd57a7bc38%7C429af009f196448fae7958c212a0f2ce%7C0%7C0%7C638763100485814732%7CUnknown%7CTWFpbGZsb3d8eyJFbXB0eU1hcGkiOnRydWUsIlYiOiIwLjAuMDAwMCIsIlAiOiJXaW4zMiIsIkFOIjoiTWFpbCIsIldUIjoyfQ%3D%3D%7C0%7C%7C%7C&amp;sdata=%2F4S12GeHwh7yTFGTnzYt9zgPm9%2BM2KldrbCowuKQRd8%3D&amp;reserved=0" TargetMode="External"/><Relationship Id="rId53" Type="http://schemas.openxmlformats.org/officeDocument/2006/relationships/hyperlink" Target="tel:1800641943" TargetMode="External"/><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education.vic.gov.au/Documents/school/teachers/teachingresources/discipline/maths/enrpreport.pdf" TargetMode="External"/><Relationship Id="rId14" Type="http://schemas.openxmlformats.org/officeDocument/2006/relationships/header" Target="header2.xml"/><Relationship Id="rId22" Type="http://schemas.openxmlformats.org/officeDocument/2006/relationships/hyperlink" Target="https://www.education.vic.gov.au/school/teachers/teachingresources/discipline/maths/assessment/Pages/mathsassess.aspx" TargetMode="External"/><Relationship Id="rId27" Type="http://schemas.openxmlformats.org/officeDocument/2006/relationships/hyperlink" Target="https://www.education.vic.gov.au/Documents/school/teachers/teachingresources/discipline/maths/continuum/FDOI-user-guide.docx"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s://aus01.safelinks.protection.outlook.com/?url=https%3A%2F%2Fwww.researchgate.net%2Fprofile%2FDoug-Clarke%2Fpublication%2F255616741_When_Does_Successful_Comparison_of_Decimals_Reflect_Conceptual_Understanding%2Flinks%2F553960430cf2239f4e7d9180%2FWhen-Does-Successful-Comparison-of-Decimals-Reflect-Conceptual-Understanding.pdf%3Forigin%3Dpublication_detail%26_tp%3DeyJjb250ZXh0Ijp7ImZpcnN0UGFnZSI6Il9kaXJlY3QiLCJwYWdlIjoicHVibGljYXRpb25Eb3dubG9hZCIsInByZXZpb3VzUGFnZSI6InB1YmxpY2F0aW9uIn19%26__cf_chl_tk%3DlPoPQIFc5PTlEZHAbMQW3la1EuQANY4hjjSgGA.5gYE-1740366693-1.0.1.1-BKe_DurJoHhABYJmvGRuGp6fZpahwaUu9XdJFyeRVVo&amp;data=05%7C02%7CDoug.Clarke%40acu.edu.au%7C3dfb8a0894ab4c08a04008dd57a7bc38%7C429af009f196448fae7958c212a0f2ce%7C0%7C0%7C638763100485786421%7CUnknown%7CTWFpbGZsb3d8eyJFbXB0eU1hcGkiOnRydWUsIlYiOiIwLjAuMDAwMCIsIlAiOiJXaW4zMiIsIkFOIjoiTWFpbCIsIldUIjoyfQ%3D%3D%7C0%7C%7C%7C&amp;sdata=mhTbqtJ%2FaiKyNeeroRNRHYAd77zhiipWap6LaKEQk7M%3D&amp;reserved=0" TargetMode="External"/><Relationship Id="rId48" Type="http://schemas.openxmlformats.org/officeDocument/2006/relationships/hyperlink" Target="https://aus01.safelinks.protection.outlook.com/?url=https%3A%2F%2Farc.educationapps.vic.gov.au%2F1673.efm&amp;data=05%7C02%7CDoug.Clarke%40acu.edu.au%7C3dfb8a0894ab4c08a04008dd57a7bc38%7C429af009f196448fae7958c212a0f2ce%7C0%7C0%7C638763100485855187%7CUnknown%7CTWFpbGZsb3d8eyJFbXB0eU1hcGkiOnRydWUsIlYiOiIwLjAuMDAwMCIsIlAiOiJXaW4zMiIsIkFOIjoiTWFpbCIsIldUIjoyfQ%3D%3D%7C0%7C%7C%7C&amp;sdata=Y%2FTbwtrIaFYXxe01oyiprvQgiiY4rSn2p9bCKCusSDQ%3D&amp;reserved=0"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vcaa.vic.edu.au/assessment/f-10assessment/insight/Pages/login.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education.vic.gov.au/Documents/school/teachers/teachingresources/discipline/maths/continuum/FDOI-mapping-to-victorian-curriculum.docx" TargetMode="External"/><Relationship Id="rId33" Type="http://schemas.openxmlformats.org/officeDocument/2006/relationships/image" Target="media/image8.png"/><Relationship Id="rId38" Type="http://schemas.openxmlformats.org/officeDocument/2006/relationships/hyperlink" Target="https://www.education.vic.gov.au/school/teachers/teachingresources/discipline/maths/assessment/Pages/mathsassess.aspx" TargetMode="External"/><Relationship Id="rId46" Type="http://schemas.openxmlformats.org/officeDocument/2006/relationships/hyperlink" Target="https://aus01.safelinks.protection.outlook.com/?url=https%3A%2F%2Ffiles.eric.ed.gov%2Ffulltext%2FEJ898705.pdf&amp;data=05%7C02%7CDoug.Clarke%40acu.edu.au%7C3dfb8a0894ab4c08a04008dd57a7bc38%7C429af009f196448fae7958c212a0f2ce%7C0%7C0%7C638763100485828456%7CUnknown%7CTWFpbGZsb3d8eyJFbXB0eU1hcGkiOnRydWUsIlYiOiIwLjAuMDAwMCIsIlAiOiJXaW4zMiIsIkFOIjoiTWFpbCIsIldUIjoyfQ%3D%3D%7C0%7C%7C%7C&amp;sdata=oTuE55UfDvVHTJXj%2B77aHDgH1mJfUgZzcXvXh1ZSeyM%3D&amp;reserved=0" TargetMode="External"/><Relationship Id="rId59" Type="http://schemas.openxmlformats.org/officeDocument/2006/relationships/header" Target="header7.xml"/><Relationship Id="rId20" Type="http://schemas.openxmlformats.org/officeDocument/2006/relationships/hyperlink" Target="https://www.vcaa.vic.edu.au/assessment/f-10assessment/insight/Pages/login.aspx" TargetMode="External"/><Relationship Id="rId41" Type="http://schemas.openxmlformats.org/officeDocument/2006/relationships/hyperlink" Target="https://aus01.safelinks.protection.outlook.com/?url=https%3A%2F%2Fd1wqtxts1xzle7.cloudfront.net%2F72825074%2FED120027-libre.pdf%3F1634976526%3D%26response-content-disposition%3Dinline%253B%2Bfilename%253DNumber_and_Measurement_Papers_from_a_Res.pdf%26Expires%3D1740362554%26Signature%3DR-hJjin5D6yzDs6QVUHXAfzyP-T9uGXnXjXxrnPgt1bps~y91Kc~6B43eic2wzp8eJJHi84c7vI-ecZYLWpIIGz12P2yRw1ViKGoNuMeB-5pfj6VBONVIZN0fFW8nXDbfNyEQAfwirdeuIxvJcRZq7JnP~4QwhBlQwEOpf-kx0PNqJn0nHpYjBv~vJf0ekncBdK1gssU0tixtjiVmIUUEo6UHljkHyUAYeFOx8j6JugpC65rAAE7k7wnj6xHjEv~IGjMiSKEx5ELAiCmj5g0nNF9UBX33QHH7mMrGCbqaYgXATxpBfL6od-CwhwqpPoK6fD2tFqO2ctt~fvIn7jLcA__%26Key-Pair-Id%3DAPKAJLOHF5GGSLRBV4ZA%23page%3D108&amp;data=05%7C02%7CDoug.Clarke%40acu.edu.au%7C3dfb8a0894ab4c08a04008dd57a7bc38%7C429af009f196448fae7958c212a0f2ce%7C0%7C0%7C638763100485772169%7CUnknown%7CTWFpbGZsb3d8eyJFbXB0eU1hcGkiOnRydWUsIlYiOiIwLjAuMDAwMCIsIlAiOiJXaW4zMiIsIkFOIjoiTWFpbCIsIldUIjoyfQ%3D%3D%7C0%7C%7C%7C&amp;sdata=FOtxfRbEqK8zX80Ye9NdQp%2Bra%2FaG1gxMmxz5iu9dcso%3D&amp;reserved=0" TargetMode="External"/><Relationship Id="rId54" Type="http://schemas.openxmlformats.org/officeDocument/2006/relationships/hyperlink" Target="mailto:servicedesk@education.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ducation.vic.gov.au/Documents/school/teachers/teachingresources/discipline/maths/continuum/FDOI-overarching-ideas-misconceptions.docx"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aus01.safelinks.protection.outlook.com/?url=https%3A%2F%2Fwww.google.com%2Furl%3Fsa%3Dt%26rct%3Dj%26q%3D%26esrc%3Ds%26source%3Dweb%26cd%3D%26ved%3D2ahUKEwikrpKOjNuLAxVvUGwGHWfQJBAQFnoECBMQAQ%26url%3Dhttps%253A%252F%252Fprimarystandards.aamt.edu.au%252Fcontent%252Fdownload%252F19922%252F272983%252Ffile%252Ftdt_F_clarke1.pdf%26usg%3DAOvVaw3O30MDRopcEOEI8urKl_8U%26opi%3D89978449&amp;data=05%7C02%7CDoug.Clarke%40acu.edu.au%7C3dfb8a0894ab4c08a04008dd57a7bc38%7C429af009f196448fae7958c212a0f2ce%7C0%7C0%7C638763100485868199%7CUnknown%7CTWFpbGZsb3d8eyJFbXB0eU1hcGkiOnRydWUsIlYiOiIwLjAuMDAwMCIsIlAiOiJXaW4zMiIsIkFOIjoiTWFpbCIsIldUIjoyfQ%3D%3D%7C0%7C%7C%7C&amp;sdata=vyk8wV5YAXWSq5xVqxbzi04mpRh4VJSE2VCol4hK3YI%3D&amp;reserved=0"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s://www.education.vic.gov.au/Documents/school/teachers/teachingresources/discipline/maths/continuum/FDOI-user-guide.docx" TargetMode="External"/><Relationship Id="rId44" Type="http://schemas.openxmlformats.org/officeDocument/2006/relationships/hyperlink" Target="https://aus01.safelinks.protection.outlook.com/?url=https%3A%2F%2Fwww.uab.edu%2Famsti%2Fimages%2FMath_resources%2F10-tips-to-make-fractions-come-alive.pdf&amp;data=05%7C02%7CDoug.Clarke%40acu.edu.au%7C3dfb8a0894ab4c08a04008dd57a7bc38%7C429af009f196448fae7958c212a0f2ce%7C0%7C0%7C638763100485801292%7CUnknown%7CTWFpbGZsb3d8eyJFbXB0eU1hcGkiOnRydWUsIlYiOiIwLjAuMDAwMCIsIlAiOiJXaW4zMiIsIkFOIjoiTWFpbCIsIldUIjoyfQ%3D%3D%7C0%7C%7C%7C&amp;sdata=l2565BoiOzs5s%2F5dxvy5hc3sbJ8KdHYhfFcpbAZNmfE%3D&amp;reserved=0" TargetMode="External"/><Relationship Id="rId52" Type="http://schemas.openxmlformats.org/officeDocument/2006/relationships/hyperlink" Target="https://services.educationapps.vic.gov.au/d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SCHOOLS COLOUR SCHEME">
      <a:dk1>
        <a:srgbClr val="1F1646"/>
      </a:dk1>
      <a:lt1>
        <a:srgbClr val="FFFFFF"/>
      </a:lt1>
      <a:dk2>
        <a:srgbClr val="D40032"/>
      </a:dk2>
      <a:lt2>
        <a:srgbClr val="E8E8E8"/>
      </a:lt2>
      <a:accent1>
        <a:srgbClr val="30A445"/>
      </a:accent1>
      <a:accent2>
        <a:srgbClr val="B8E9EB"/>
      </a:accent2>
      <a:accent3>
        <a:srgbClr val="1F1646"/>
      </a:accent3>
      <a:accent4>
        <a:srgbClr val="98DFB2"/>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13ed0dd0-ea67-4747-a470-7f0f635f2150"/>
    <ds:schemaRef ds:uri="9b5b5804-0acf-4ce9-9ba9-eda4935f56b0"/>
    <ds:schemaRef ds:uri="5c3d69f1-23bd-4b6d-81e1-81f492eab717"/>
    <ds:schemaRef ds:uri="1258879c-a3d0-4db4-9733-8f84956077e5"/>
  </ds:schemaRefs>
</ds:datastoreItem>
</file>

<file path=customXml/itemProps3.xml><?xml version="1.0" encoding="utf-8"?>
<ds:datastoreItem xmlns:ds="http://schemas.openxmlformats.org/officeDocument/2006/customXml" ds:itemID="{F22D1F63-3817-4B67-9DF6-4B1531021AB5}"/>
</file>

<file path=customXml/itemProps4.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5.xml><?xml version="1.0" encoding="utf-8"?>
<ds:datastoreItem xmlns:ds="http://schemas.openxmlformats.org/officeDocument/2006/customXml" ds:itemID="{492E7780-717F-4FD9-A69F-3FEBC8609CF3}"/>
</file>

<file path=docProps/app.xml><?xml version="1.0" encoding="utf-8"?>
<Properties xmlns="http://schemas.openxmlformats.org/officeDocument/2006/extended-properties" xmlns:vt="http://schemas.openxmlformats.org/officeDocument/2006/docPropsVTypes">
  <Template>Normal.dotm</Template>
  <TotalTime>14</TotalTime>
  <Pages>19</Pages>
  <Words>6249</Words>
  <Characters>34563</Characters>
  <Application>Microsoft Office Word</Application>
  <DocSecurity>0</DocSecurity>
  <Lines>572</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Diana Sega</cp:lastModifiedBy>
  <cp:revision>14</cp:revision>
  <cp:lastPrinted>2024-10-05T00:24:00Z</cp:lastPrinted>
  <dcterms:created xsi:type="dcterms:W3CDTF">2025-03-13T22:45:00Z</dcterms:created>
  <dcterms:modified xsi:type="dcterms:W3CDTF">2025-03-13T23:03:00Z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_dlc_DocIdItemGuid">
    <vt:lpwstr>1c93dbb5-7734-489e-98b7-fdf05f3af42d</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ies>
</file>