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BBA3" w14:textId="04DA97DA" w:rsidR="00EB27DC" w:rsidRDefault="00D22155" w:rsidP="00EB27DC">
      <w:pPr>
        <w:pStyle w:val="Heading1"/>
        <w:ind w:left="-200" w:right="-1002" w:hanging="300"/>
        <w:rPr>
          <w:sz w:val="36"/>
          <w:lang w:val="en-AU"/>
        </w:rPr>
      </w:pPr>
      <w:bookmarkStart w:id="0" w:name="_GoBack"/>
      <w:bookmarkEnd w:id="0"/>
      <w:r w:rsidRPr="00DD3EDC">
        <w:rPr>
          <w:sz w:val="36"/>
          <w:lang w:val="en-AU"/>
        </w:rPr>
        <w:t>SPeak to your child in the language you know best</w:t>
      </w:r>
    </w:p>
    <w:p w14:paraId="154F4F15" w14:textId="34485514" w:rsidR="00EB27DC" w:rsidRPr="00EB27DC" w:rsidRDefault="00EB27DC" w:rsidP="00EB27DC">
      <w:pPr>
        <w:ind w:left="-500" w:right="-802"/>
        <w:rPr>
          <w:lang w:val="en-AU"/>
        </w:rPr>
        <w:sectPr w:rsidR="00EB27DC" w:rsidRPr="00EB27DC" w:rsidSect="00EB27DC">
          <w:headerReference w:type="default" r:id="rId12"/>
          <w:footerReference w:type="even" r:id="rId13"/>
          <w:pgSz w:w="11900" w:h="16840"/>
          <w:pgMar w:top="2269" w:right="1268" w:bottom="2268" w:left="1134" w:header="340" w:footer="454" w:gutter="0"/>
          <w:cols w:space="708"/>
          <w:docGrid w:linePitch="360"/>
        </w:sectPr>
      </w:pPr>
      <w:r w:rsidRPr="00EB27DC">
        <w:rPr>
          <w:color w:val="AF272F" w:themeColor="accent1"/>
          <w:lang w:val="en-AU"/>
        </w:rPr>
        <w:t>________________________________________________________________________________________</w:t>
      </w:r>
    </w:p>
    <w:p w14:paraId="75DFC940" w14:textId="1C3FAED2" w:rsidR="00D22155" w:rsidRPr="00196822" w:rsidRDefault="00D22155" w:rsidP="00784B67">
      <w:pPr>
        <w:spacing w:before="240" w:after="240"/>
        <w:ind w:left="-425"/>
        <w:jc w:val="both"/>
      </w:pPr>
      <w:r>
        <w:t>You are your child’s first and most important educator and c</w:t>
      </w:r>
      <w:r w:rsidRPr="00196822">
        <w:t xml:space="preserve">hildren </w:t>
      </w:r>
      <w:r w:rsidR="002874E8">
        <w:t>strongly benefit being</w:t>
      </w:r>
      <w:r w:rsidRPr="00196822">
        <w:t xml:space="preserve"> able to speak</w:t>
      </w:r>
      <w:r>
        <w:t xml:space="preserve">, read and write </w:t>
      </w:r>
      <w:r w:rsidRPr="00196822">
        <w:t xml:space="preserve">the </w:t>
      </w:r>
      <w:r>
        <w:t xml:space="preserve">home </w:t>
      </w:r>
      <w:r w:rsidRPr="00196822">
        <w:t>language</w:t>
      </w:r>
      <w:r w:rsidR="002874E8">
        <w:t xml:space="preserve"> of their parents or main carer:</w:t>
      </w:r>
      <w:r w:rsidRPr="00196822">
        <w:t xml:space="preserve"> </w:t>
      </w:r>
      <w:r w:rsidR="002874E8">
        <w:t>i</w:t>
      </w:r>
      <w:r w:rsidR="000E6F39">
        <w:t>t is</w:t>
      </w:r>
      <w:r w:rsidRPr="00196822">
        <w:t xml:space="preserve"> important for their sense of identity and belonging,</w:t>
      </w:r>
      <w:r w:rsidR="00367AEA">
        <w:t xml:space="preserve"> and</w:t>
      </w:r>
      <w:r w:rsidRPr="00196822">
        <w:t xml:space="preserve"> it will help them to succeed at school. </w:t>
      </w:r>
    </w:p>
    <w:p w14:paraId="2538A05A" w14:textId="77777777" w:rsidR="00D22155" w:rsidRPr="00196822" w:rsidRDefault="00D22155" w:rsidP="00784B67">
      <w:pPr>
        <w:spacing w:before="120"/>
        <w:ind w:left="-425"/>
        <w:jc w:val="both"/>
      </w:pPr>
      <w:r>
        <w:t xml:space="preserve">Beginning to learn English after learning their first language can take time, but your child will not be disadvantaged if they do not speak English at home. </w:t>
      </w:r>
    </w:p>
    <w:p w14:paraId="7D7ECCC7" w14:textId="77777777" w:rsidR="0085594C" w:rsidRDefault="00D22155" w:rsidP="00784B67">
      <w:pPr>
        <w:spacing w:before="240" w:after="240"/>
        <w:ind w:hanging="425"/>
        <w:jc w:val="both"/>
        <w:rPr>
          <w:b/>
          <w:color w:val="AF272F" w:themeColor="accent1"/>
          <w:lang w:val="en-AU"/>
        </w:rPr>
      </w:pPr>
      <w:r w:rsidRPr="00D22155">
        <w:rPr>
          <w:b/>
          <w:color w:val="AF272F" w:themeColor="accent1"/>
          <w:lang w:val="en-AU"/>
        </w:rPr>
        <w:t>Speak, read and write with your child in the</w:t>
      </w:r>
      <w:r w:rsidRPr="00D22155">
        <w:rPr>
          <w:b/>
          <w:color w:val="FF0000"/>
          <w:szCs w:val="21"/>
        </w:rPr>
        <w:t xml:space="preserve"> </w:t>
      </w:r>
      <w:r w:rsidRPr="00D22155">
        <w:rPr>
          <w:b/>
          <w:color w:val="AF272F" w:themeColor="accent1"/>
          <w:lang w:val="en-AU"/>
        </w:rPr>
        <w:t>language you know best – your home language.</w:t>
      </w:r>
    </w:p>
    <w:p w14:paraId="3FA56A23" w14:textId="5EB46B20" w:rsidR="00D22155" w:rsidRPr="00196822" w:rsidRDefault="00D22155" w:rsidP="00E8505C">
      <w:pPr>
        <w:spacing w:before="120"/>
        <w:ind w:left="-426"/>
        <w:jc w:val="both"/>
      </w:pPr>
      <w:r w:rsidRPr="00196822">
        <w:t xml:space="preserve">You </w:t>
      </w:r>
      <w:r w:rsidR="002874E8">
        <w:t xml:space="preserve">are encouraged to </w:t>
      </w:r>
      <w:r>
        <w:t>speak, read and write with</w:t>
      </w:r>
      <w:r w:rsidR="002874E8">
        <w:t xml:space="preserve"> your child </w:t>
      </w:r>
      <w:r w:rsidR="00BB36FB">
        <w:t>as much as you can</w:t>
      </w:r>
      <w:r w:rsidR="006E400B">
        <w:t xml:space="preserve"> </w:t>
      </w:r>
      <w:r w:rsidR="000E6F39">
        <w:t>by</w:t>
      </w:r>
      <w:r w:rsidRPr="00196822">
        <w:t xml:space="preserve">: </w:t>
      </w:r>
    </w:p>
    <w:p w14:paraId="47E59E4D" w14:textId="2732D22C" w:rsidR="00D22155" w:rsidRPr="00196822" w:rsidRDefault="00D22155" w:rsidP="00E8505C">
      <w:pPr>
        <w:numPr>
          <w:ilvl w:val="0"/>
          <w:numId w:val="18"/>
        </w:numPr>
        <w:spacing w:line="240" w:lineRule="atLeast"/>
        <w:ind w:left="142" w:hanging="426"/>
        <w:jc w:val="both"/>
      </w:pPr>
      <w:r w:rsidRPr="00196822">
        <w:t>singing, chatting</w:t>
      </w:r>
      <w:r>
        <w:t>,</w:t>
      </w:r>
      <w:r w:rsidRPr="00196822">
        <w:t xml:space="preserve"> playing </w:t>
      </w:r>
      <w:r>
        <w:t xml:space="preserve">number </w:t>
      </w:r>
      <w:r w:rsidRPr="00196822">
        <w:t xml:space="preserve">games </w:t>
      </w:r>
      <w:r>
        <w:t xml:space="preserve">and </w:t>
      </w:r>
      <w:r w:rsidRPr="00F03A4B">
        <w:t xml:space="preserve">reading to your child </w:t>
      </w:r>
      <w:r w:rsidRPr="00196822">
        <w:t>in your</w:t>
      </w:r>
      <w:r w:rsidR="002874E8">
        <w:t xml:space="preserve"> home</w:t>
      </w:r>
      <w:r w:rsidRPr="00196822">
        <w:t xml:space="preserve"> language;</w:t>
      </w:r>
    </w:p>
    <w:p w14:paraId="4EF6C4CA" w14:textId="5B223CB3" w:rsidR="00D22155" w:rsidRPr="00196822" w:rsidRDefault="00D22155" w:rsidP="00E8505C">
      <w:pPr>
        <w:numPr>
          <w:ilvl w:val="0"/>
          <w:numId w:val="18"/>
        </w:numPr>
        <w:spacing w:line="240" w:lineRule="atLeast"/>
        <w:ind w:left="142" w:hanging="426"/>
        <w:jc w:val="both"/>
      </w:pPr>
      <w:r w:rsidRPr="00196822">
        <w:t xml:space="preserve">speaking your </w:t>
      </w:r>
      <w:r w:rsidR="002874E8">
        <w:t xml:space="preserve">home </w:t>
      </w:r>
      <w:r w:rsidRPr="00196822">
        <w:t xml:space="preserve">language during </w:t>
      </w:r>
      <w:r>
        <w:t>family outings and celebrations;</w:t>
      </w:r>
    </w:p>
    <w:p w14:paraId="6BE86AE6" w14:textId="4FBEDB70" w:rsidR="00D22155" w:rsidRDefault="00D22155" w:rsidP="00E8505C">
      <w:pPr>
        <w:numPr>
          <w:ilvl w:val="0"/>
          <w:numId w:val="18"/>
        </w:numPr>
        <w:spacing w:line="240" w:lineRule="atLeast"/>
        <w:ind w:left="142" w:hanging="426"/>
        <w:jc w:val="both"/>
      </w:pPr>
      <w:r>
        <w:t xml:space="preserve">speaking to your child in your home language even if </w:t>
      </w:r>
      <w:r w:rsidR="002874E8">
        <w:t>your child responds in English as c</w:t>
      </w:r>
      <w:r>
        <w:t xml:space="preserve">hildren can hear differences between languages; and </w:t>
      </w:r>
    </w:p>
    <w:p w14:paraId="4E59DA83" w14:textId="79B3897E" w:rsidR="00D22155" w:rsidRPr="00196822" w:rsidRDefault="00D22155" w:rsidP="00E8505C">
      <w:pPr>
        <w:numPr>
          <w:ilvl w:val="0"/>
          <w:numId w:val="18"/>
        </w:numPr>
        <w:spacing w:line="240" w:lineRule="atLeast"/>
        <w:ind w:left="142" w:hanging="426"/>
        <w:jc w:val="both"/>
      </w:pPr>
      <w:proofErr w:type="gramStart"/>
      <w:r w:rsidRPr="00196822">
        <w:t>help</w:t>
      </w:r>
      <w:r w:rsidR="002874E8">
        <w:t>ing</w:t>
      </w:r>
      <w:proofErr w:type="gramEnd"/>
      <w:r w:rsidRPr="00196822">
        <w:t xml:space="preserve"> your child with their homework in your</w:t>
      </w:r>
      <w:r w:rsidR="000E6F39">
        <w:t xml:space="preserve"> home</w:t>
      </w:r>
      <w:r w:rsidRPr="00196822">
        <w:t xml:space="preserve"> language, because any skills they acquire can be used at school. </w:t>
      </w:r>
      <w:r w:rsidR="002874E8">
        <w:t>(</w:t>
      </w:r>
      <w:r w:rsidRPr="002874E8">
        <w:rPr>
          <w:i/>
        </w:rPr>
        <w:t xml:space="preserve">For example, if you teach your child how to multiply in your language, they </w:t>
      </w:r>
      <w:r w:rsidR="000E6F39" w:rsidRPr="002874E8">
        <w:rPr>
          <w:i/>
        </w:rPr>
        <w:t>will</w:t>
      </w:r>
      <w:r w:rsidRPr="002874E8">
        <w:rPr>
          <w:i/>
        </w:rPr>
        <w:t xml:space="preserve"> understan</w:t>
      </w:r>
      <w:r w:rsidR="002874E8" w:rsidRPr="002874E8">
        <w:rPr>
          <w:i/>
        </w:rPr>
        <w:t>d how to do the same in English)</w:t>
      </w:r>
      <w:r w:rsidR="002874E8">
        <w:t>.</w:t>
      </w:r>
    </w:p>
    <w:p w14:paraId="6820AF3A" w14:textId="169C74AC" w:rsidR="00D22155" w:rsidRPr="00D22155" w:rsidRDefault="00D22155" w:rsidP="006E400B">
      <w:pPr>
        <w:spacing w:before="240"/>
        <w:ind w:hanging="426"/>
        <w:jc w:val="both"/>
        <w:rPr>
          <w:b/>
          <w:color w:val="AF272F" w:themeColor="accent1"/>
          <w:lang w:val="en-AU"/>
        </w:rPr>
      </w:pPr>
      <w:r w:rsidRPr="00D22155">
        <w:rPr>
          <w:b/>
          <w:color w:val="AF272F" w:themeColor="accent1"/>
          <w:lang w:val="en-AU"/>
        </w:rPr>
        <w:t>Maintain your language; enhance your child’s future</w:t>
      </w:r>
    </w:p>
    <w:p w14:paraId="4916B836" w14:textId="14CDEAE7" w:rsidR="00EB27DC" w:rsidRDefault="00D22155" w:rsidP="00E8505C">
      <w:pPr>
        <w:ind w:left="-426"/>
        <w:jc w:val="both"/>
      </w:pPr>
      <w:r w:rsidRPr="00196822">
        <w:t>By speaking</w:t>
      </w:r>
      <w:r>
        <w:t xml:space="preserve">, reading and writing with </w:t>
      </w:r>
      <w:r w:rsidRPr="00196822">
        <w:t xml:space="preserve">your child in your </w:t>
      </w:r>
      <w:r>
        <w:t xml:space="preserve">home </w:t>
      </w:r>
      <w:r w:rsidRPr="00196822">
        <w:t xml:space="preserve">language, you are helping them to become bilingual, which has </w:t>
      </w:r>
      <w:r>
        <w:t xml:space="preserve">many </w:t>
      </w:r>
      <w:r w:rsidR="002874E8">
        <w:t>benefits:</w:t>
      </w:r>
    </w:p>
    <w:p w14:paraId="1932DB9F" w14:textId="38DB1FEA" w:rsidR="00D22155" w:rsidRPr="006E400B" w:rsidRDefault="00D22155" w:rsidP="00BB36FB">
      <w:pPr>
        <w:pStyle w:val="ListParagraph"/>
        <w:numPr>
          <w:ilvl w:val="0"/>
          <w:numId w:val="19"/>
        </w:numPr>
        <w:spacing w:before="240"/>
        <w:ind w:left="0" w:hanging="425"/>
        <w:contextualSpacing w:val="0"/>
        <w:jc w:val="both"/>
        <w:rPr>
          <w:b/>
        </w:rPr>
      </w:pPr>
      <w:r w:rsidRPr="006E400B">
        <w:rPr>
          <w:b/>
        </w:rPr>
        <w:t>Stimulates</w:t>
      </w:r>
      <w:r w:rsidR="002874E8" w:rsidRPr="006E400B">
        <w:rPr>
          <w:b/>
        </w:rPr>
        <w:t xml:space="preserve"> brain development -</w:t>
      </w:r>
      <w:r w:rsidRPr="006E400B">
        <w:rPr>
          <w:b/>
        </w:rPr>
        <w:t xml:space="preserve"> </w:t>
      </w:r>
      <w:r w:rsidRPr="00196822">
        <w:t>Speaking more than one language activates growt</w:t>
      </w:r>
      <w:r w:rsidR="000E6F39">
        <w:t xml:space="preserve">h in </w:t>
      </w:r>
      <w:r w:rsidR="002874E8">
        <w:t xml:space="preserve">a child’s brain, helping </w:t>
      </w:r>
      <w:r>
        <w:t>them</w:t>
      </w:r>
      <w:r w:rsidR="002874E8">
        <w:t xml:space="preserve"> to</w:t>
      </w:r>
      <w:r>
        <w:t xml:space="preserve"> </w:t>
      </w:r>
      <w:r w:rsidRPr="00196822">
        <w:t>think more creatively and solve problems more easily.</w:t>
      </w:r>
    </w:p>
    <w:p w14:paraId="4F20139D" w14:textId="71B5B96D" w:rsidR="00D22155" w:rsidRPr="006E400B" w:rsidRDefault="00D22155" w:rsidP="00BB36FB">
      <w:pPr>
        <w:pStyle w:val="ListParagraph"/>
        <w:numPr>
          <w:ilvl w:val="0"/>
          <w:numId w:val="19"/>
        </w:numPr>
        <w:spacing w:before="120"/>
        <w:ind w:left="0" w:hanging="426"/>
        <w:contextualSpacing w:val="0"/>
        <w:jc w:val="both"/>
        <w:rPr>
          <w:b/>
        </w:rPr>
      </w:pPr>
      <w:r w:rsidRPr="006E400B">
        <w:rPr>
          <w:b/>
        </w:rPr>
        <w:t>E</w:t>
      </w:r>
      <w:r w:rsidR="002874E8" w:rsidRPr="006E400B">
        <w:rPr>
          <w:b/>
        </w:rPr>
        <w:t>nhances English literacy skills -</w:t>
      </w:r>
      <w:r w:rsidRPr="006E400B">
        <w:rPr>
          <w:b/>
        </w:rPr>
        <w:t xml:space="preserve"> </w:t>
      </w:r>
      <w:r>
        <w:t xml:space="preserve">Developing literacy in their home language </w:t>
      </w:r>
      <w:r w:rsidR="000E6F39">
        <w:t>and</w:t>
      </w:r>
      <w:r>
        <w:t xml:space="preserve"> English helps children </w:t>
      </w:r>
      <w:r w:rsidR="002874E8">
        <w:t xml:space="preserve">to </w:t>
      </w:r>
      <w:r>
        <w:t>learn</w:t>
      </w:r>
      <w:r w:rsidR="002874E8">
        <w:t xml:space="preserve"> how language</w:t>
      </w:r>
      <w:r w:rsidRPr="00196822">
        <w:t xml:space="preserve"> work</w:t>
      </w:r>
      <w:r w:rsidR="002874E8">
        <w:t>s</w:t>
      </w:r>
      <w:r w:rsidRPr="00196822">
        <w:t xml:space="preserve"> and to become better readers, listeners</w:t>
      </w:r>
      <w:r>
        <w:t xml:space="preserve"> and </w:t>
      </w:r>
      <w:r w:rsidRPr="00196822">
        <w:t xml:space="preserve">communicators. </w:t>
      </w:r>
    </w:p>
    <w:p w14:paraId="1C9D585C" w14:textId="0D1B6440" w:rsidR="00D22155" w:rsidRPr="006E400B" w:rsidRDefault="00D22155" w:rsidP="00BB36FB">
      <w:pPr>
        <w:pStyle w:val="ListParagraph"/>
        <w:numPr>
          <w:ilvl w:val="0"/>
          <w:numId w:val="19"/>
        </w:numPr>
        <w:spacing w:before="120"/>
        <w:ind w:left="0" w:hanging="426"/>
        <w:contextualSpacing w:val="0"/>
        <w:rPr>
          <w:b/>
        </w:rPr>
      </w:pPr>
      <w:r w:rsidRPr="006E400B">
        <w:rPr>
          <w:b/>
        </w:rPr>
        <w:t>Improves memory, co</w:t>
      </w:r>
      <w:r w:rsidR="002874E8" w:rsidRPr="006E400B">
        <w:rPr>
          <w:b/>
        </w:rPr>
        <w:t>ncentration and numeracy skills -</w:t>
      </w:r>
      <w:r w:rsidRPr="006E400B">
        <w:rPr>
          <w:b/>
        </w:rPr>
        <w:t xml:space="preserve"> </w:t>
      </w:r>
      <w:r w:rsidRPr="00196822">
        <w:t xml:space="preserve">Speaking two or more languages strengthens </w:t>
      </w:r>
      <w:r w:rsidR="002874E8">
        <w:t>a child</w:t>
      </w:r>
      <w:r w:rsidRPr="00196822">
        <w:t xml:space="preserve">’s </w:t>
      </w:r>
      <w:r w:rsidR="002874E8">
        <w:t>mental ‘muscle’</w:t>
      </w:r>
      <w:r w:rsidR="000E6F39">
        <w:t xml:space="preserve">, improving </w:t>
      </w:r>
      <w:r w:rsidRPr="00196822">
        <w:t>memory and concentrat</w:t>
      </w:r>
      <w:r w:rsidR="000E6F39">
        <w:t>ion</w:t>
      </w:r>
      <w:r w:rsidRPr="00196822">
        <w:t>.</w:t>
      </w:r>
    </w:p>
    <w:p w14:paraId="5B539198" w14:textId="1727C408" w:rsidR="00D22155" w:rsidRDefault="00D22155" w:rsidP="00BB36FB">
      <w:pPr>
        <w:pStyle w:val="ListParagraph"/>
        <w:numPr>
          <w:ilvl w:val="0"/>
          <w:numId w:val="19"/>
        </w:numPr>
        <w:spacing w:before="120"/>
        <w:ind w:left="0" w:hanging="426"/>
        <w:contextualSpacing w:val="0"/>
        <w:jc w:val="both"/>
      </w:pPr>
      <w:r w:rsidRPr="006E400B">
        <w:rPr>
          <w:b/>
        </w:rPr>
        <w:t>Improve</w:t>
      </w:r>
      <w:r w:rsidR="002874E8" w:rsidRPr="006E400B">
        <w:rPr>
          <w:b/>
        </w:rPr>
        <w:t>s overall performance at school -</w:t>
      </w:r>
      <w:r>
        <w:t xml:space="preserve"> C</w:t>
      </w:r>
      <w:r w:rsidRPr="00196822">
        <w:t>hildren</w:t>
      </w:r>
      <w:r>
        <w:t xml:space="preserve"> who are strong in both English and their home language</w:t>
      </w:r>
      <w:r w:rsidRPr="00196822">
        <w:t xml:space="preserve"> tend to score better on standardised tests than children who speak one language, pa</w:t>
      </w:r>
      <w:r w:rsidR="002874E8">
        <w:t>rticularly in the areas of mathematics</w:t>
      </w:r>
      <w:r w:rsidRPr="00196822">
        <w:t xml:space="preserve">, reading and vocabulary. </w:t>
      </w:r>
    </w:p>
    <w:p w14:paraId="30055BB2" w14:textId="25B1D500" w:rsidR="00D22155" w:rsidRDefault="00D22155" w:rsidP="00BB36FB">
      <w:pPr>
        <w:pStyle w:val="ListParagraph"/>
        <w:numPr>
          <w:ilvl w:val="0"/>
          <w:numId w:val="19"/>
        </w:numPr>
        <w:spacing w:before="120"/>
        <w:ind w:left="0" w:hanging="426"/>
        <w:contextualSpacing w:val="0"/>
        <w:jc w:val="both"/>
      </w:pPr>
      <w:r w:rsidRPr="006E400B">
        <w:rPr>
          <w:b/>
        </w:rPr>
        <w:t>Strengthens children’s sense of identity</w:t>
      </w:r>
      <w:r w:rsidR="002874E8" w:rsidRPr="006E400B">
        <w:rPr>
          <w:b/>
        </w:rPr>
        <w:t xml:space="preserve"> - </w:t>
      </w:r>
      <w:r w:rsidRPr="00AD39EC">
        <w:t>Children who are literate in the</w:t>
      </w:r>
      <w:r>
        <w:t xml:space="preserve">ir home language find it easier to retain strong connections to their family, community and culture throughout life. </w:t>
      </w:r>
    </w:p>
    <w:p w14:paraId="597BBC23" w14:textId="77777777" w:rsidR="00BB36FB" w:rsidRDefault="002874E8" w:rsidP="00BB36FB">
      <w:pPr>
        <w:spacing w:before="240"/>
        <w:ind w:left="-426"/>
        <w:jc w:val="both"/>
        <w:rPr>
          <w:b/>
          <w:color w:val="AF272F" w:themeColor="accent1"/>
          <w:lang w:val="en-AU"/>
        </w:rPr>
      </w:pPr>
      <w:r>
        <w:rPr>
          <w:b/>
          <w:color w:val="AF272F" w:themeColor="accent1"/>
        </w:rPr>
        <w:t>I</w:t>
      </w:r>
      <w:r w:rsidR="00D22155" w:rsidRPr="00D22155">
        <w:rPr>
          <w:b/>
          <w:color w:val="AF272F" w:themeColor="accent1"/>
          <w:lang w:val="en-AU"/>
        </w:rPr>
        <w:t>t is crucial to keep speaking, reading and writing with your child in your home language. It will put your child on-track to be proficient in two languages, and ready to seize the world of</w:t>
      </w:r>
      <w:r w:rsidR="00EB27DC">
        <w:rPr>
          <w:b/>
          <w:color w:val="AF272F" w:themeColor="accent1"/>
          <w:lang w:val="en-AU"/>
        </w:rPr>
        <w:t xml:space="preserve"> opportunities that this brings.</w:t>
      </w:r>
      <w:r w:rsidR="006E400B">
        <w:rPr>
          <w:b/>
          <w:color w:val="AF272F" w:themeColor="accent1"/>
          <w:lang w:val="en-AU"/>
        </w:rPr>
        <w:t xml:space="preserve"> </w:t>
      </w:r>
    </w:p>
    <w:p w14:paraId="3950F060" w14:textId="35CB7607" w:rsidR="00122369" w:rsidRPr="006E400B" w:rsidRDefault="00DF2F6F" w:rsidP="00E8505C">
      <w:pPr>
        <w:spacing w:before="240" w:line="276" w:lineRule="auto"/>
        <w:ind w:left="-426"/>
        <w:jc w:val="both"/>
        <w:rPr>
          <w:b/>
          <w:color w:val="AF272F" w:themeColor="accent1"/>
          <w:lang w:val="en-AU"/>
        </w:rPr>
      </w:pPr>
      <w:r w:rsidRPr="00BB36FB">
        <w:t>For more information visit:</w:t>
      </w:r>
      <w:r w:rsidRPr="00E8505C">
        <w:rPr>
          <w:b/>
          <w:color w:val="AF272F" w:themeColor="accent1"/>
          <w:lang w:val="en-AU"/>
        </w:rPr>
        <w:t xml:space="preserve"> </w:t>
      </w:r>
      <w:hyperlink r:id="rId14" w:history="1">
        <w:r w:rsidR="006E400B" w:rsidRPr="00784B67">
          <w:rPr>
            <w:rStyle w:val="Hyperlink"/>
            <w:b/>
            <w:color w:val="AF272F" w:themeColor="accent1"/>
            <w:u w:val="none"/>
            <w:lang w:val="en-AU"/>
          </w:rPr>
          <w:t>www.education.vic.gov.au/language</w:t>
        </w:r>
      </w:hyperlink>
    </w:p>
    <w:sectPr w:rsidR="00122369" w:rsidRPr="006E400B" w:rsidSect="00E8505C">
      <w:type w:val="continuous"/>
      <w:pgSz w:w="11900" w:h="16840"/>
      <w:pgMar w:top="2835" w:right="843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079C" w14:textId="77777777" w:rsidR="002A2889" w:rsidRDefault="002A2889" w:rsidP="003967DD">
      <w:pPr>
        <w:spacing w:after="0"/>
      </w:pPr>
      <w:r>
        <w:separator/>
      </w:r>
    </w:p>
  </w:endnote>
  <w:endnote w:type="continuationSeparator" w:id="0">
    <w:p w14:paraId="0EC989E6" w14:textId="77777777" w:rsidR="002A2889" w:rsidRDefault="002A288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6DCA" w14:textId="77777777" w:rsidR="002A2889" w:rsidRDefault="002A2889" w:rsidP="003967DD">
      <w:pPr>
        <w:spacing w:after="0"/>
      </w:pPr>
      <w:r>
        <w:separator/>
      </w:r>
    </w:p>
  </w:footnote>
  <w:footnote w:type="continuationSeparator" w:id="0">
    <w:p w14:paraId="5C5F2C0B" w14:textId="77777777" w:rsidR="002A2889" w:rsidRDefault="002A288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139E6F61" w:rsidR="003967DD" w:rsidRDefault="00E1616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A9AC0D8" wp14:editId="09A15D27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60000" cy="10689344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portrait_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645D"/>
    <w:multiLevelType w:val="hybridMultilevel"/>
    <w:tmpl w:val="333CE98C"/>
    <w:lvl w:ilvl="0" w:tplc="6BC4D1C8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2B0C"/>
    <w:multiLevelType w:val="hybridMultilevel"/>
    <w:tmpl w:val="7B609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81D88"/>
    <w:multiLevelType w:val="hybridMultilevel"/>
    <w:tmpl w:val="46FE0FE2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2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A65"/>
    <w:rsid w:val="00013339"/>
    <w:rsid w:val="00064B77"/>
    <w:rsid w:val="000A47D4"/>
    <w:rsid w:val="000E6F39"/>
    <w:rsid w:val="000F25B7"/>
    <w:rsid w:val="00122369"/>
    <w:rsid w:val="001358EE"/>
    <w:rsid w:val="00144234"/>
    <w:rsid w:val="001A7A48"/>
    <w:rsid w:val="001D17DF"/>
    <w:rsid w:val="001E6D40"/>
    <w:rsid w:val="002300C1"/>
    <w:rsid w:val="002874E8"/>
    <w:rsid w:val="002A2889"/>
    <w:rsid w:val="002E3BED"/>
    <w:rsid w:val="00312720"/>
    <w:rsid w:val="00367AEA"/>
    <w:rsid w:val="00380CAA"/>
    <w:rsid w:val="00395ED9"/>
    <w:rsid w:val="003967DD"/>
    <w:rsid w:val="0041236C"/>
    <w:rsid w:val="004D64F1"/>
    <w:rsid w:val="00577F2C"/>
    <w:rsid w:val="005E1753"/>
    <w:rsid w:val="006127BD"/>
    <w:rsid w:val="00624A55"/>
    <w:rsid w:val="00653A93"/>
    <w:rsid w:val="0065694A"/>
    <w:rsid w:val="006E400B"/>
    <w:rsid w:val="007437CE"/>
    <w:rsid w:val="00784B67"/>
    <w:rsid w:val="007B556E"/>
    <w:rsid w:val="007D3E38"/>
    <w:rsid w:val="008129BF"/>
    <w:rsid w:val="0085594C"/>
    <w:rsid w:val="008D2952"/>
    <w:rsid w:val="009303D9"/>
    <w:rsid w:val="00986765"/>
    <w:rsid w:val="009B3F62"/>
    <w:rsid w:val="00A31926"/>
    <w:rsid w:val="00A83318"/>
    <w:rsid w:val="00AB4B19"/>
    <w:rsid w:val="00B54BDD"/>
    <w:rsid w:val="00BA2361"/>
    <w:rsid w:val="00BB36FB"/>
    <w:rsid w:val="00BF29C8"/>
    <w:rsid w:val="00CA4A5A"/>
    <w:rsid w:val="00D22155"/>
    <w:rsid w:val="00D8229E"/>
    <w:rsid w:val="00DB407C"/>
    <w:rsid w:val="00DD3EDC"/>
    <w:rsid w:val="00DF2F6F"/>
    <w:rsid w:val="00E15B85"/>
    <w:rsid w:val="00E16166"/>
    <w:rsid w:val="00E4552B"/>
    <w:rsid w:val="00E56DCC"/>
    <w:rsid w:val="00E8505C"/>
    <w:rsid w:val="00EB27DC"/>
    <w:rsid w:val="00ED139A"/>
    <w:rsid w:val="00EE6C3F"/>
    <w:rsid w:val="00F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1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A83318"/>
    <w:pPr>
      <w:numPr>
        <w:numId w:val="17"/>
      </w:numPr>
      <w:ind w:left="568" w:hanging="284"/>
    </w:pPr>
    <w:rPr>
      <w:lang w:val="en-AU"/>
    </w:rPr>
  </w:style>
  <w:style w:type="character" w:styleId="Emphasis">
    <w:name w:val="Emphasis"/>
    <w:qFormat/>
    <w:rsid w:val="00D22155"/>
    <w:rPr>
      <w:color w:val="06B08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9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5B85"/>
    <w:rPr>
      <w:color w:val="004EA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B85"/>
    <w:rPr>
      <w:color w:val="87189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yperlink" Target="http://www.education.vic.gov.au/language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115</Value>
      <Value>93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Expired xmlns="http://schemas.microsoft.com/sharepoint/v3">false</DEECD_Expired>
    <DEECD_Keywords xmlns="http://schemas.microsoft.com/sharepoint/v3">Speak to your child in the language you know best, languages, home language</DEECD_Keywords>
    <PublishingExpirationDate xmlns="http://schemas.microsoft.com/sharepoint/v3" xsi:nil="true"/>
    <DEECD_Description xmlns="http://schemas.microsoft.com/sharepoint/v3">Information sheet in English - Speak to your child in the language you know best 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8040C-818F-4756-AA85-F77C304AB348}"/>
</file>

<file path=customXml/itemProps2.xml><?xml version="1.0" encoding="utf-8"?>
<ds:datastoreItem xmlns:ds="http://schemas.openxmlformats.org/officeDocument/2006/customXml" ds:itemID="{B40E1E9D-A6F5-4C56-AD09-E7378E061CFC}"/>
</file>

<file path=customXml/itemProps3.xml><?xml version="1.0" encoding="utf-8"?>
<ds:datastoreItem xmlns:ds="http://schemas.openxmlformats.org/officeDocument/2006/customXml" ds:itemID="{F0FE143F-051B-4762-80F6-E3E2F99DFBE8}"/>
</file>

<file path=customXml/itemProps4.xml><?xml version="1.0" encoding="utf-8"?>
<ds:datastoreItem xmlns:ds="http://schemas.openxmlformats.org/officeDocument/2006/customXml" ds:itemID="{550F9E04-140A-4906-B9D6-1DB3EC9E8D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636279-0A4E-4B32-B678-F30C83C75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7 - Fact sheet - Speak to your child in the language you know best - 300418</vt:lpstr>
    </vt:vector>
  </TitlesOfParts>
  <Company>Department of Education and Training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 to your child in the language you know best</dc:title>
  <dc:subject/>
  <dc:creator>Isabel Lim</dc:creator>
  <cp:keywords/>
  <dc:description/>
  <cp:lastModifiedBy>Sykes, Alice J</cp:lastModifiedBy>
  <cp:revision>2</cp:revision>
  <cp:lastPrinted>2018-05-31T02:04:00Z</cp:lastPrinted>
  <dcterms:created xsi:type="dcterms:W3CDTF">2018-06-26T06:57:00Z</dcterms:created>
  <dcterms:modified xsi:type="dcterms:W3CDTF">2018-06-26T06:57:00Z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ActiveItemUniqueId">
    <vt:lpwstr>{2e999588-1516-4549-9351-c7a64b2fb18e}</vt:lpwstr>
  </property>
  <property fmtid="{D5CDD505-2E9C-101B-9397-08002B2CF9AE}" pid="7" name="RecordPoint_SubmissionCompleted">
    <vt:lpwstr>2018-06-06T03:15:28.9337665+10:00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ListId">
    <vt:lpwstr>{0939139a-794c-4a75-a6d2-229960fbd57b}</vt:lpwstr>
  </property>
  <property fmtid="{D5CDD505-2E9C-101B-9397-08002B2CF9AE}" pid="10" name="RecordPoint_ActiveItemWebId">
    <vt:lpwstr>{ac5529e8-82bd-4f0b-a130-75c30822cc2f}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R2018/0313215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115;#Document|82a2edb4-a4c4-40b1-b05a-5fe52d42e4c4</vt:lpwstr>
  </property>
  <property fmtid="{D5CDD505-2E9C-101B-9397-08002B2CF9AE}" pid="18" name="DEECD_SubjectCategory">
    <vt:lpwstr/>
  </property>
  <property fmtid="{D5CDD505-2E9C-101B-9397-08002B2CF9AE}" pid="19" name="DEECD_Audience">
    <vt:lpwstr>93;#General Public|ef488336-45f4-40cf-bd6f-84d3a45c44c0</vt:lpwstr>
  </property>
</Properties>
</file>