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F6C" w:rsidRDefault="00D55F6C" w:rsidP="00D55F6C">
      <w:pPr>
        <w:rPr>
          <w:rFonts w:ascii="Arial" w:hAnsi="Arial" w:cs="Arial"/>
          <w:sz w:val="28"/>
          <w:szCs w:val="28"/>
        </w:rPr>
      </w:pPr>
      <w:r w:rsidRPr="00E66B30">
        <w:rPr>
          <w:rFonts w:ascii="Arial" w:hAnsi="Arial" w:cs="Arial"/>
          <w:sz w:val="28"/>
          <w:szCs w:val="28"/>
        </w:rPr>
        <w:t xml:space="preserve">Text deconstruction of </w:t>
      </w:r>
      <w:r w:rsidRPr="00E66B30">
        <w:rPr>
          <w:rFonts w:ascii="Arial" w:hAnsi="Arial" w:cs="Arial"/>
          <w:i/>
          <w:sz w:val="28"/>
          <w:szCs w:val="28"/>
        </w:rPr>
        <w:t xml:space="preserve">The City </w:t>
      </w:r>
      <w:r w:rsidRPr="00E66B30">
        <w:rPr>
          <w:rFonts w:ascii="Arial" w:hAnsi="Arial" w:cs="Arial"/>
          <w:sz w:val="28"/>
          <w:szCs w:val="28"/>
        </w:rPr>
        <w:t xml:space="preserve">by Armin </w:t>
      </w:r>
      <w:proofErr w:type="spellStart"/>
      <w:r w:rsidRPr="00E66B30">
        <w:rPr>
          <w:rFonts w:ascii="Arial" w:hAnsi="Arial" w:cs="Arial"/>
          <w:sz w:val="28"/>
          <w:szCs w:val="28"/>
        </w:rPr>
        <w:t>Greder</w:t>
      </w:r>
      <w:proofErr w:type="spellEnd"/>
      <w:r w:rsidRPr="00E66B30">
        <w:rPr>
          <w:rFonts w:ascii="Arial" w:hAnsi="Arial" w:cs="Arial"/>
          <w:sz w:val="28"/>
          <w:szCs w:val="28"/>
        </w:rPr>
        <w:t xml:space="preserve">, first published by Allen &amp; Unwin, Australia in 2010. Downloadable information about the visual and written grammar of </w:t>
      </w:r>
      <w:r w:rsidRPr="00E66B30">
        <w:rPr>
          <w:rFonts w:ascii="Arial" w:hAnsi="Arial" w:cs="Arial"/>
          <w:i/>
          <w:sz w:val="28"/>
          <w:szCs w:val="28"/>
        </w:rPr>
        <w:t>The City</w:t>
      </w:r>
      <w:r w:rsidRPr="00E66B30">
        <w:rPr>
          <w:rFonts w:ascii="Arial" w:hAnsi="Arial" w:cs="Arial"/>
          <w:sz w:val="28"/>
          <w:szCs w:val="28"/>
        </w:rPr>
        <w:t>, which can be used to lead teacher discussion or be explore</w:t>
      </w:r>
      <w:r>
        <w:rPr>
          <w:rFonts w:ascii="Arial" w:hAnsi="Arial" w:cs="Arial"/>
          <w:sz w:val="28"/>
          <w:szCs w:val="28"/>
        </w:rPr>
        <w:t>d with students in small groups.</w:t>
      </w:r>
    </w:p>
    <w:p w:rsidR="00D55F6C" w:rsidRDefault="00D55F6C" w:rsidP="00D55F6C">
      <w:pPr>
        <w:rPr>
          <w:rFonts w:ascii="Arial" w:hAnsi="Arial" w:cs="Arial"/>
          <w:sz w:val="28"/>
          <w:szCs w:val="28"/>
        </w:rPr>
      </w:pPr>
    </w:p>
    <w:p w:rsidR="00D55F6C" w:rsidRPr="00DA095D" w:rsidRDefault="00D55F6C" w:rsidP="00D55F6C">
      <w:pPr>
        <w:rPr>
          <w:rFonts w:ascii="Arial" w:hAnsi="Arial" w:cs="Arial"/>
          <w:sz w:val="28"/>
          <w:szCs w:val="28"/>
        </w:rPr>
      </w:pPr>
    </w:p>
    <w:tbl>
      <w:tblPr>
        <w:tblStyle w:val="TableGrid"/>
        <w:tblW w:w="0" w:type="auto"/>
        <w:tblInd w:w="720" w:type="dxa"/>
        <w:tblLook w:val="04A0" w:firstRow="1" w:lastRow="0" w:firstColumn="1" w:lastColumn="0" w:noHBand="0" w:noVBand="1"/>
      </w:tblPr>
      <w:tblGrid>
        <w:gridCol w:w="1446"/>
        <w:gridCol w:w="3422"/>
        <w:gridCol w:w="3422"/>
      </w:tblGrid>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rPr>
              <w:t>Double</w:t>
            </w:r>
          </w:p>
          <w:p w:rsidR="00D55F6C" w:rsidRPr="00E21302" w:rsidRDefault="00D55F6C" w:rsidP="00B87D78">
            <w:pPr>
              <w:pStyle w:val="ListParagraph"/>
              <w:ind w:left="0"/>
              <w:rPr>
                <w:rFonts w:ascii="Arial" w:hAnsi="Arial" w:cs="Arial"/>
              </w:rPr>
            </w:pPr>
            <w:r w:rsidRPr="00E21302">
              <w:rPr>
                <w:rFonts w:ascii="Arial" w:hAnsi="Arial" w:cs="Arial"/>
              </w:rPr>
              <w:t>Pages</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Visuals</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Written</w:t>
            </w: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rPr>
              <w:t>1</w:t>
            </w:r>
            <w:r w:rsidRPr="00E21302">
              <w:rPr>
                <w:rFonts w:ascii="Arial" w:hAnsi="Arial" w:cs="Arial"/>
                <w:vertAlign w:val="superscript"/>
              </w:rPr>
              <w:t>st</w:t>
            </w:r>
            <w:r w:rsidRPr="00E21302">
              <w:rPr>
                <w:rFonts w:ascii="Arial" w:hAnsi="Arial" w:cs="Arial"/>
              </w:rPr>
              <w:t xml:space="preserve"> </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sequence of </w:t>
            </w:r>
            <w:r w:rsidRPr="00E21302">
              <w:rPr>
                <w:rFonts w:ascii="Arial" w:hAnsi="Arial" w:cs="Arial"/>
                <w:b/>
              </w:rPr>
              <w:t>multiple images</w:t>
            </w:r>
            <w:r w:rsidRPr="00E21302">
              <w:rPr>
                <w:rFonts w:ascii="Arial" w:hAnsi="Arial" w:cs="Arial"/>
              </w:rPr>
              <w:t xml:space="preserve"> of the woman, with the child, </w:t>
            </w:r>
            <w:r w:rsidRPr="00E21302">
              <w:rPr>
                <w:rFonts w:ascii="Arial" w:hAnsi="Arial" w:cs="Arial"/>
                <w:b/>
              </w:rPr>
              <w:t>framed by white spaces</w:t>
            </w:r>
            <w:r w:rsidRPr="00E21302">
              <w:rPr>
                <w:rFonts w:ascii="Arial" w:hAnsi="Arial" w:cs="Arial"/>
              </w:rPr>
              <w:t xml:space="preserve">, directs the viewer’s focus to the actions of the woman and her absorption with the care for the son. The woman’s </w:t>
            </w:r>
            <w:r w:rsidRPr="00E21302">
              <w:rPr>
                <w:rFonts w:ascii="Arial" w:hAnsi="Arial" w:cs="Arial"/>
                <w:b/>
              </w:rPr>
              <w:t>gaze</w:t>
            </w:r>
            <w:r w:rsidRPr="00E21302">
              <w:rPr>
                <w:rFonts w:ascii="Arial" w:hAnsi="Arial" w:cs="Arial"/>
              </w:rPr>
              <w:t xml:space="preserve"> on the child supports this point.  </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woman is referred to as ‘the woman’ and subsequently as the </w:t>
            </w:r>
            <w:r w:rsidRPr="00E21302">
              <w:rPr>
                <w:rFonts w:ascii="Arial" w:hAnsi="Arial" w:cs="Arial"/>
                <w:b/>
              </w:rPr>
              <w:t>pronoun</w:t>
            </w:r>
            <w:r w:rsidRPr="00E21302">
              <w:rPr>
                <w:rFonts w:ascii="Arial" w:hAnsi="Arial" w:cs="Arial"/>
              </w:rPr>
              <w:t xml:space="preserve"> ‘she’. The son is referred to as the ‘son’ and then as ‘he’. The</w:t>
            </w:r>
          </w:p>
          <w:p w:rsidR="00D55F6C" w:rsidRPr="00E21302" w:rsidRDefault="00D55F6C" w:rsidP="00B87D78">
            <w:pPr>
              <w:pStyle w:val="ListParagraph"/>
              <w:ind w:left="0"/>
              <w:rPr>
                <w:rFonts w:ascii="Arial" w:hAnsi="Arial" w:cs="Arial"/>
              </w:rPr>
            </w:pPr>
            <w:r w:rsidRPr="00E21302">
              <w:rPr>
                <w:rFonts w:ascii="Arial" w:hAnsi="Arial" w:cs="Arial"/>
                <w:b/>
              </w:rPr>
              <w:t>Adverbial of place</w:t>
            </w:r>
            <w:r w:rsidRPr="00E21302">
              <w:rPr>
                <w:rFonts w:ascii="Arial" w:hAnsi="Arial" w:cs="Arial"/>
              </w:rPr>
              <w:t xml:space="preserve"> (</w:t>
            </w:r>
            <w:r w:rsidRPr="00E21302">
              <w:rPr>
                <w:rFonts w:ascii="Arial" w:hAnsi="Arial" w:cs="Arial"/>
                <w:i/>
              </w:rPr>
              <w:t>in a distant country, where the sky was always grey and winter would sometimes last three years</w:t>
            </w:r>
            <w:r w:rsidRPr="00E21302">
              <w:rPr>
                <w:rFonts w:ascii="Arial" w:hAnsi="Arial" w:cs="Arial"/>
              </w:rPr>
              <w:t>), provides a sense of bleakness, intensifying the warmth between the woman and the child.</w:t>
            </w: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rPr>
              <w:t>2</w:t>
            </w:r>
            <w:r w:rsidRPr="00E21302">
              <w:rPr>
                <w:rFonts w:ascii="Arial" w:hAnsi="Arial" w:cs="Arial"/>
                <w:vertAlign w:val="superscript"/>
              </w:rPr>
              <w:t>nd</w:t>
            </w:r>
            <w:r w:rsidRPr="00E21302">
              <w:rPr>
                <w:rFonts w:ascii="Arial" w:hAnsi="Arial" w:cs="Arial"/>
              </w:rPr>
              <w:t xml:space="preserve">                    </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woman’s body is </w:t>
            </w:r>
            <w:r w:rsidRPr="00E21302">
              <w:rPr>
                <w:rFonts w:ascii="Arial" w:hAnsi="Arial" w:cs="Arial"/>
                <w:b/>
              </w:rPr>
              <w:t>salient</w:t>
            </w:r>
            <w:r w:rsidRPr="00E21302">
              <w:rPr>
                <w:rFonts w:ascii="Arial" w:hAnsi="Arial" w:cs="Arial"/>
              </w:rPr>
              <w:t>, as she embraces her son, suggesting protection over him.</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use of </w:t>
            </w:r>
            <w:r w:rsidRPr="00E21302">
              <w:rPr>
                <w:rFonts w:ascii="Arial" w:hAnsi="Arial" w:cs="Arial"/>
                <w:b/>
              </w:rPr>
              <w:t>complex sentences</w:t>
            </w:r>
            <w:r w:rsidRPr="00E21302">
              <w:rPr>
                <w:rFonts w:ascii="Arial" w:hAnsi="Arial" w:cs="Arial"/>
              </w:rPr>
              <w:t xml:space="preserve">, which can be broken down at the </w:t>
            </w:r>
            <w:r w:rsidRPr="00E21302">
              <w:rPr>
                <w:rFonts w:ascii="Arial" w:hAnsi="Arial" w:cs="Arial"/>
                <w:b/>
              </w:rPr>
              <w:t>clause</w:t>
            </w:r>
            <w:r w:rsidRPr="00E21302">
              <w:rPr>
                <w:rFonts w:ascii="Arial" w:hAnsi="Arial" w:cs="Arial"/>
              </w:rPr>
              <w:t xml:space="preserve"> level provides information about the past, the present and the woman’s plans for the future.</w:t>
            </w:r>
          </w:p>
        </w:tc>
      </w:tr>
      <w:tr w:rsidR="00D55F6C" w:rsidRPr="00E21302" w:rsidTr="00B87D78">
        <w:tc>
          <w:tcPr>
            <w:tcW w:w="1446" w:type="dxa"/>
          </w:tcPr>
          <w:p w:rsidR="00D55F6C" w:rsidRPr="00E21302" w:rsidRDefault="00D55F6C" w:rsidP="00B87D78">
            <w:pPr>
              <w:pStyle w:val="ListParagraph"/>
              <w:ind w:left="0" w:right="364"/>
              <w:rPr>
                <w:rFonts w:ascii="Arial" w:hAnsi="Arial" w:cs="Arial"/>
              </w:rPr>
            </w:pPr>
            <w:r w:rsidRPr="00E21302">
              <w:rPr>
                <w:rFonts w:ascii="Arial" w:hAnsi="Arial" w:cs="Arial"/>
              </w:rPr>
              <w:t>3</w:t>
            </w:r>
            <w:r w:rsidRPr="00E21302">
              <w:rPr>
                <w:rFonts w:ascii="Arial" w:hAnsi="Arial" w:cs="Arial"/>
                <w:vertAlign w:val="superscript"/>
              </w:rPr>
              <w:t>rd</w:t>
            </w:r>
            <w:r w:rsidRPr="00E21302">
              <w:rPr>
                <w:rFonts w:ascii="Arial" w:hAnsi="Arial" w:cs="Arial"/>
              </w:rPr>
              <w:t xml:space="preserve">        </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shadows act as </w:t>
            </w:r>
            <w:r w:rsidRPr="00E21302">
              <w:rPr>
                <w:rFonts w:ascii="Arial" w:hAnsi="Arial" w:cs="Arial"/>
                <w:b/>
              </w:rPr>
              <w:t>vectors</w:t>
            </w:r>
            <w:r w:rsidRPr="00E21302">
              <w:rPr>
                <w:rFonts w:ascii="Arial" w:hAnsi="Arial" w:cs="Arial"/>
              </w:rPr>
              <w:t>, guiding the viewer’s eye across the page, signifying the woman’s journey.</w:t>
            </w:r>
          </w:p>
        </w:tc>
        <w:tc>
          <w:tcPr>
            <w:tcW w:w="3425" w:type="dxa"/>
          </w:tcPr>
          <w:p w:rsidR="00D55F6C" w:rsidRDefault="00D55F6C" w:rsidP="00B87D78">
            <w:pPr>
              <w:pStyle w:val="ListParagraph"/>
              <w:ind w:left="0"/>
              <w:rPr>
                <w:rFonts w:ascii="Arial" w:hAnsi="Arial" w:cs="Arial"/>
              </w:rPr>
            </w:pPr>
            <w:r w:rsidRPr="00E21302">
              <w:rPr>
                <w:rFonts w:ascii="Arial" w:hAnsi="Arial" w:cs="Arial"/>
                <w:b/>
              </w:rPr>
              <w:t>Sentence themes</w:t>
            </w:r>
            <w:r w:rsidRPr="00E21302">
              <w:rPr>
                <w:rFonts w:ascii="Arial" w:hAnsi="Arial" w:cs="Arial"/>
              </w:rPr>
              <w:t xml:space="preserve"> (what is placed first in a sentence) focus the reader’s attention on the woman or struggle of her journey (Artic winds, Snowdrifts, Sleet). Isolation is demonstrated through </w:t>
            </w:r>
            <w:r w:rsidRPr="00E21302">
              <w:rPr>
                <w:rFonts w:ascii="Arial" w:hAnsi="Arial" w:cs="Arial"/>
                <w:b/>
              </w:rPr>
              <w:t>adjectives</w:t>
            </w:r>
            <w:r w:rsidRPr="00E21302">
              <w:rPr>
                <w:rFonts w:ascii="Arial" w:hAnsi="Arial" w:cs="Arial"/>
              </w:rPr>
              <w:t xml:space="preserve"> (ruined barns, deserted stables) and through a </w:t>
            </w:r>
            <w:r w:rsidRPr="00E21302">
              <w:rPr>
                <w:rFonts w:ascii="Arial" w:hAnsi="Arial" w:cs="Arial"/>
                <w:b/>
              </w:rPr>
              <w:t>noun</w:t>
            </w:r>
            <w:r w:rsidRPr="00E21302">
              <w:rPr>
                <w:rFonts w:ascii="Arial" w:hAnsi="Arial" w:cs="Arial"/>
              </w:rPr>
              <w:t xml:space="preserve"> triptych (</w:t>
            </w:r>
            <w:r w:rsidRPr="00E21302">
              <w:rPr>
                <w:rFonts w:ascii="Arial" w:hAnsi="Arial" w:cs="Arial"/>
                <w:i/>
              </w:rPr>
              <w:t>no fields, no roads, no bridges</w:t>
            </w:r>
            <w:r w:rsidRPr="00E21302">
              <w:rPr>
                <w:rFonts w:ascii="Arial" w:hAnsi="Arial" w:cs="Arial"/>
              </w:rPr>
              <w:t>).</w:t>
            </w:r>
          </w:p>
          <w:p w:rsidR="00D55F6C" w:rsidRPr="00E21302" w:rsidRDefault="00D55F6C" w:rsidP="00B87D78">
            <w:pPr>
              <w:pStyle w:val="ListParagraph"/>
              <w:ind w:left="0"/>
              <w:rPr>
                <w:rFonts w:ascii="Arial" w:hAnsi="Arial" w:cs="Arial"/>
              </w:rPr>
            </w:pP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noProof/>
                <w:lang w:eastAsia="en-AU"/>
              </w:rPr>
              <w:drawing>
                <wp:anchor distT="0" distB="0" distL="114300" distR="114300" simplePos="0" relativeHeight="251659264" behindDoc="0" locked="0" layoutInCell="1" allowOverlap="1" wp14:anchorId="63744232" wp14:editId="7E1C64F5">
                  <wp:simplePos x="0" y="0"/>
                  <wp:positionH relativeFrom="margin">
                    <wp:posOffset>-45720</wp:posOffset>
                  </wp:positionH>
                  <wp:positionV relativeFrom="paragraph">
                    <wp:posOffset>175260</wp:posOffset>
                  </wp:positionV>
                  <wp:extent cx="774700" cy="389890"/>
                  <wp:effectExtent l="0" t="0" r="6350" b="0"/>
                  <wp:wrapSquare wrapText="bothSides"/>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4700" cy="389890"/>
                          </a:xfrm>
                          <a:prstGeom prst="rect">
                            <a:avLst/>
                          </a:prstGeom>
                        </pic:spPr>
                      </pic:pic>
                    </a:graphicData>
                  </a:graphic>
                  <wp14:sizeRelH relativeFrom="page">
                    <wp14:pctWidth>0</wp14:pctWidth>
                  </wp14:sizeRelH>
                  <wp14:sizeRelV relativeFrom="page">
                    <wp14:pctHeight>0</wp14:pctHeight>
                  </wp14:sizeRelV>
                </wp:anchor>
              </w:drawing>
            </w:r>
            <w:r w:rsidRPr="00E21302">
              <w:rPr>
                <w:rFonts w:ascii="Arial" w:hAnsi="Arial" w:cs="Arial"/>
              </w:rPr>
              <w:t>4</w:t>
            </w:r>
            <w:r w:rsidRPr="00E21302">
              <w:rPr>
                <w:rFonts w:ascii="Arial" w:hAnsi="Arial" w:cs="Arial"/>
                <w:vertAlign w:val="superscript"/>
              </w:rPr>
              <w:t>th</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As with the first page, the sequence of </w:t>
            </w:r>
            <w:r w:rsidRPr="00E21302">
              <w:rPr>
                <w:rFonts w:ascii="Arial" w:hAnsi="Arial" w:cs="Arial"/>
                <w:b/>
              </w:rPr>
              <w:t>multiple images</w:t>
            </w:r>
            <w:r w:rsidRPr="00E21302">
              <w:rPr>
                <w:rFonts w:ascii="Arial" w:hAnsi="Arial" w:cs="Arial"/>
              </w:rPr>
              <w:t xml:space="preserve"> of the woman, with the child, </w:t>
            </w:r>
            <w:r w:rsidRPr="00E21302">
              <w:rPr>
                <w:rFonts w:ascii="Arial" w:hAnsi="Arial" w:cs="Arial"/>
                <w:b/>
              </w:rPr>
              <w:t>framed by white spaces</w:t>
            </w:r>
            <w:r w:rsidRPr="00E21302">
              <w:rPr>
                <w:rFonts w:ascii="Arial" w:hAnsi="Arial" w:cs="Arial"/>
              </w:rPr>
              <w:t xml:space="preserve">, directs the viewer’s focus to the actions of the woman and her absorption with the care for her </w:t>
            </w:r>
            <w:r w:rsidRPr="00E21302">
              <w:rPr>
                <w:rFonts w:ascii="Arial" w:hAnsi="Arial" w:cs="Arial"/>
                <w:i/>
              </w:rPr>
              <w:t>growing</w:t>
            </w:r>
            <w:r w:rsidRPr="00E21302">
              <w:rPr>
                <w:rFonts w:ascii="Arial" w:hAnsi="Arial" w:cs="Arial"/>
              </w:rPr>
              <w:t xml:space="preserve"> son, and suggests the </w:t>
            </w:r>
            <w:r w:rsidRPr="00E21302">
              <w:rPr>
                <w:rFonts w:ascii="Arial" w:hAnsi="Arial" w:cs="Arial"/>
              </w:rPr>
              <w:lastRenderedPageBreak/>
              <w:t xml:space="preserve">passing of time. Again, the woman’s </w:t>
            </w:r>
            <w:r w:rsidRPr="00E21302">
              <w:rPr>
                <w:rFonts w:ascii="Arial" w:hAnsi="Arial" w:cs="Arial"/>
                <w:b/>
              </w:rPr>
              <w:t>gaze</w:t>
            </w:r>
            <w:r w:rsidRPr="00E21302">
              <w:rPr>
                <w:rFonts w:ascii="Arial" w:hAnsi="Arial" w:cs="Arial"/>
              </w:rPr>
              <w:t xml:space="preserve"> is on the son. </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lastRenderedPageBreak/>
              <w:t xml:space="preserve">The </w:t>
            </w:r>
            <w:r w:rsidRPr="00E21302">
              <w:rPr>
                <w:rFonts w:ascii="Arial" w:hAnsi="Arial" w:cs="Arial"/>
                <w:b/>
              </w:rPr>
              <w:t>conjunction</w:t>
            </w:r>
            <w:r w:rsidRPr="00E21302">
              <w:rPr>
                <w:rFonts w:ascii="Arial" w:hAnsi="Arial" w:cs="Arial"/>
              </w:rPr>
              <w:t xml:space="preserve"> ‘and’ is used multiple times, suggesting a list, and supporting the idea that the woman’s focus is always on the care of her son.</w:t>
            </w: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rPr>
              <w:t>5</w:t>
            </w:r>
            <w:r w:rsidRPr="00E21302">
              <w:rPr>
                <w:rFonts w:ascii="Arial" w:hAnsi="Arial" w:cs="Arial"/>
                <w:vertAlign w:val="superscript"/>
              </w:rPr>
              <w:t>th</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travellers are illustrated with </w:t>
            </w:r>
            <w:r w:rsidRPr="00E21302">
              <w:rPr>
                <w:rFonts w:ascii="Arial" w:hAnsi="Arial" w:cs="Arial"/>
                <w:b/>
              </w:rPr>
              <w:t>bright colours</w:t>
            </w:r>
            <w:r w:rsidRPr="00E21302">
              <w:rPr>
                <w:rFonts w:ascii="Arial" w:hAnsi="Arial" w:cs="Arial"/>
              </w:rPr>
              <w:t xml:space="preserve">, which are in contrast to the muted tones used for the woman and the son. The woman’s face, </w:t>
            </w:r>
            <w:r w:rsidRPr="00E21302">
              <w:rPr>
                <w:rFonts w:ascii="Arial" w:hAnsi="Arial" w:cs="Arial"/>
                <w:b/>
              </w:rPr>
              <w:t>foregrounded</w:t>
            </w:r>
            <w:r w:rsidRPr="00E21302">
              <w:rPr>
                <w:rFonts w:ascii="Arial" w:hAnsi="Arial" w:cs="Arial"/>
              </w:rPr>
              <w:t xml:space="preserve">, shows her unwelcoming gaze towards the </w:t>
            </w:r>
            <w:r w:rsidRPr="00E21302">
              <w:rPr>
                <w:rFonts w:ascii="Arial" w:hAnsi="Arial" w:cs="Arial"/>
                <w:b/>
              </w:rPr>
              <w:t>travellers</w:t>
            </w:r>
            <w:r w:rsidRPr="00E21302">
              <w:rPr>
                <w:rFonts w:ascii="Arial" w:hAnsi="Arial" w:cs="Arial"/>
              </w:rPr>
              <w:t>.</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Use of an </w:t>
            </w:r>
            <w:r w:rsidRPr="00E21302">
              <w:rPr>
                <w:rFonts w:ascii="Arial" w:hAnsi="Arial" w:cs="Arial"/>
                <w:b/>
              </w:rPr>
              <w:t xml:space="preserve">adjectival </w:t>
            </w:r>
            <w:r w:rsidRPr="00E21302">
              <w:rPr>
                <w:rFonts w:ascii="Arial" w:hAnsi="Arial" w:cs="Arial"/>
              </w:rPr>
              <w:t>inserted into a simple sentence, links the woman to the city and the past.</w:t>
            </w:r>
          </w:p>
          <w:p w:rsidR="00D55F6C" w:rsidRPr="00E21302" w:rsidRDefault="00D55F6C" w:rsidP="00B87D78">
            <w:pPr>
              <w:pStyle w:val="ListParagraph"/>
              <w:ind w:left="0"/>
              <w:rPr>
                <w:rFonts w:ascii="Arial" w:hAnsi="Arial" w:cs="Arial"/>
              </w:rPr>
            </w:pPr>
            <w:r w:rsidRPr="00E21302">
              <w:rPr>
                <w:rFonts w:ascii="Arial" w:hAnsi="Arial" w:cs="Arial"/>
              </w:rPr>
              <w:t xml:space="preserve">‘She, </w:t>
            </w:r>
            <w:r w:rsidRPr="00E21302">
              <w:rPr>
                <w:rFonts w:ascii="Arial" w:hAnsi="Arial" w:cs="Arial"/>
                <w:i/>
              </w:rPr>
              <w:t>who had come from there</w:t>
            </w:r>
            <w:r w:rsidRPr="00E21302">
              <w:rPr>
                <w:rFonts w:ascii="Arial" w:hAnsi="Arial" w:cs="Arial"/>
              </w:rPr>
              <w:t>, showed them the way.’</w:t>
            </w: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rPr>
              <w:t>6</w:t>
            </w:r>
            <w:r w:rsidRPr="00E21302">
              <w:rPr>
                <w:rFonts w:ascii="Arial" w:hAnsi="Arial" w:cs="Arial"/>
                <w:vertAlign w:val="superscript"/>
              </w:rPr>
              <w:t>th</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w:t>
            </w:r>
            <w:r w:rsidRPr="00E21302">
              <w:rPr>
                <w:rFonts w:ascii="Arial" w:hAnsi="Arial" w:cs="Arial"/>
                <w:b/>
              </w:rPr>
              <w:t>multiple images</w:t>
            </w:r>
            <w:r w:rsidRPr="00E21302">
              <w:rPr>
                <w:rFonts w:ascii="Arial" w:hAnsi="Arial" w:cs="Arial"/>
              </w:rPr>
              <w:t xml:space="preserve"> are reflective of the double pages 1 and 4.  However, here the viewer has the image of the son, foregrounded in the bottom left hand corner of the pages, gazing back at the travellers.</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son’s </w:t>
            </w:r>
            <w:r w:rsidRPr="00E21302">
              <w:rPr>
                <w:rFonts w:ascii="Arial" w:hAnsi="Arial" w:cs="Arial"/>
                <w:b/>
              </w:rPr>
              <w:t>dialogue</w:t>
            </w:r>
            <w:r w:rsidRPr="00E21302">
              <w:rPr>
                <w:rFonts w:ascii="Arial" w:hAnsi="Arial" w:cs="Arial"/>
              </w:rPr>
              <w:t xml:space="preserve"> shows his interest the city.</w:t>
            </w:r>
          </w:p>
        </w:tc>
      </w:tr>
      <w:tr w:rsidR="00D55F6C" w:rsidRPr="00E21302" w:rsidTr="00B87D78">
        <w:tc>
          <w:tcPr>
            <w:tcW w:w="1446" w:type="dxa"/>
          </w:tcPr>
          <w:p w:rsidR="00D55F6C" w:rsidRPr="00E21302" w:rsidRDefault="00D55F6C" w:rsidP="00B87D78">
            <w:pPr>
              <w:pStyle w:val="ListParagraph"/>
              <w:ind w:left="0"/>
              <w:rPr>
                <w:rFonts w:ascii="Arial" w:hAnsi="Arial" w:cs="Arial"/>
                <w:vertAlign w:val="superscript"/>
              </w:rPr>
            </w:pPr>
            <w:r w:rsidRPr="00E21302">
              <w:rPr>
                <w:rFonts w:ascii="Arial" w:hAnsi="Arial" w:cs="Arial"/>
              </w:rPr>
              <w:t>7</w:t>
            </w:r>
            <w:r w:rsidRPr="00E21302">
              <w:rPr>
                <w:rFonts w:ascii="Arial" w:hAnsi="Arial" w:cs="Arial"/>
                <w:vertAlign w:val="superscript"/>
              </w:rPr>
              <w:t>th</w:t>
            </w:r>
          </w:p>
          <w:p w:rsidR="00D55F6C" w:rsidRPr="00E21302" w:rsidRDefault="00D55F6C" w:rsidP="00B87D78">
            <w:pPr>
              <w:pStyle w:val="ListParagraph"/>
              <w:ind w:left="0"/>
              <w:rPr>
                <w:rFonts w:ascii="Arial" w:hAnsi="Arial" w:cs="Arial"/>
              </w:rPr>
            </w:pPr>
            <w:r w:rsidRPr="00E21302">
              <w:rPr>
                <w:rFonts w:ascii="Arial" w:hAnsi="Arial" w:cs="Arial"/>
                <w:noProof/>
                <w:lang w:eastAsia="en-AU"/>
              </w:rPr>
              <w:drawing>
                <wp:inline distT="0" distB="0" distL="0" distR="0" wp14:anchorId="225A1852" wp14:editId="7563CB71">
                  <wp:extent cx="483235" cy="326562"/>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1570" cy="365984"/>
                          </a:xfrm>
                          <a:prstGeom prst="rect">
                            <a:avLst/>
                          </a:prstGeom>
                        </pic:spPr>
                      </pic:pic>
                    </a:graphicData>
                  </a:graphic>
                </wp:inline>
              </w:drawing>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A black cloud of crows dominates the page. Crows are cultural </w:t>
            </w:r>
            <w:r w:rsidRPr="00E21302">
              <w:rPr>
                <w:rFonts w:ascii="Arial" w:hAnsi="Arial" w:cs="Arial"/>
                <w:b/>
              </w:rPr>
              <w:t>symbols</w:t>
            </w:r>
            <w:r w:rsidRPr="00E21302">
              <w:rPr>
                <w:rFonts w:ascii="Arial" w:hAnsi="Arial" w:cs="Arial"/>
              </w:rPr>
              <w:t xml:space="preserve"> of death.</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A </w:t>
            </w:r>
            <w:r w:rsidRPr="00E21302">
              <w:rPr>
                <w:rFonts w:ascii="Arial" w:hAnsi="Arial" w:cs="Arial"/>
                <w:b/>
              </w:rPr>
              <w:t>simple sentence</w:t>
            </w:r>
            <w:r w:rsidRPr="00E21302">
              <w:rPr>
                <w:rFonts w:ascii="Arial" w:hAnsi="Arial" w:cs="Arial"/>
              </w:rPr>
              <w:t xml:space="preserve"> is used to communicate the woman’s death.</w:t>
            </w: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rPr>
              <w:t>8</w:t>
            </w:r>
            <w:r w:rsidRPr="00E21302">
              <w:rPr>
                <w:rFonts w:ascii="Arial" w:hAnsi="Arial" w:cs="Arial"/>
                <w:vertAlign w:val="superscript"/>
              </w:rPr>
              <w:t>th</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w:t>
            </w:r>
            <w:r w:rsidRPr="00E21302">
              <w:rPr>
                <w:rFonts w:ascii="Arial" w:hAnsi="Arial" w:cs="Arial"/>
                <w:b/>
              </w:rPr>
              <w:t>white spaces</w:t>
            </w:r>
            <w:r w:rsidRPr="00E21302">
              <w:rPr>
                <w:rFonts w:ascii="Arial" w:hAnsi="Arial" w:cs="Arial"/>
              </w:rPr>
              <w:t xml:space="preserve"> turn into </w:t>
            </w:r>
            <w:r w:rsidRPr="00E21302">
              <w:rPr>
                <w:rFonts w:ascii="Arial" w:hAnsi="Arial" w:cs="Arial"/>
                <w:b/>
              </w:rPr>
              <w:t>black</w:t>
            </w:r>
            <w:r w:rsidRPr="00E21302">
              <w:rPr>
                <w:rFonts w:ascii="Arial" w:hAnsi="Arial" w:cs="Arial"/>
              </w:rPr>
              <w:t>, as the viewer’s eyes cross the page from left to right, highlighting the sense of loss and grief suffered by the son.</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w:t>
            </w:r>
            <w:r w:rsidRPr="00E21302">
              <w:rPr>
                <w:rFonts w:ascii="Arial" w:hAnsi="Arial" w:cs="Arial"/>
                <w:b/>
              </w:rPr>
              <w:t>sentence themes</w:t>
            </w:r>
            <w:r w:rsidRPr="00E21302">
              <w:rPr>
                <w:rFonts w:ascii="Arial" w:hAnsi="Arial" w:cs="Arial"/>
              </w:rPr>
              <w:t xml:space="preserve"> focus the attention on the dead woman and provides the reader a sense of the son coming to terms with his mother’s death (</w:t>
            </w:r>
            <w:r w:rsidRPr="00E21302">
              <w:rPr>
                <w:rFonts w:ascii="Arial" w:hAnsi="Arial" w:cs="Arial"/>
                <w:i/>
              </w:rPr>
              <w:t>At her eyes…At her naked feet…At her still hands…At her closed mouth…</w:t>
            </w:r>
            <w:r w:rsidRPr="00E21302">
              <w:rPr>
                <w:rFonts w:ascii="Arial" w:hAnsi="Arial" w:cs="Arial"/>
              </w:rPr>
              <w:t>).</w:t>
            </w: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noProof/>
                <w:lang w:eastAsia="en-AU"/>
              </w:rPr>
              <w:drawing>
                <wp:anchor distT="0" distB="0" distL="114300" distR="114300" simplePos="0" relativeHeight="251660288" behindDoc="0" locked="0" layoutInCell="1" allowOverlap="1" wp14:anchorId="10809D19" wp14:editId="3117830D">
                  <wp:simplePos x="0" y="0"/>
                  <wp:positionH relativeFrom="column">
                    <wp:posOffset>-20320</wp:posOffset>
                  </wp:positionH>
                  <wp:positionV relativeFrom="paragraph">
                    <wp:posOffset>243205</wp:posOffset>
                  </wp:positionV>
                  <wp:extent cx="632460" cy="341630"/>
                  <wp:effectExtent l="0" t="0" r="0" b="127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2460" cy="341630"/>
                          </a:xfrm>
                          <a:prstGeom prst="rect">
                            <a:avLst/>
                          </a:prstGeom>
                        </pic:spPr>
                      </pic:pic>
                    </a:graphicData>
                  </a:graphic>
                  <wp14:sizeRelH relativeFrom="page">
                    <wp14:pctWidth>0</wp14:pctWidth>
                  </wp14:sizeRelH>
                  <wp14:sizeRelV relativeFrom="page">
                    <wp14:pctHeight>0</wp14:pctHeight>
                  </wp14:sizeRelV>
                </wp:anchor>
              </w:drawing>
            </w:r>
            <w:r w:rsidRPr="00E21302">
              <w:rPr>
                <w:rFonts w:ascii="Arial" w:hAnsi="Arial" w:cs="Arial"/>
              </w:rPr>
              <w:t>9</w:t>
            </w:r>
            <w:r w:rsidRPr="00E21302">
              <w:rPr>
                <w:rFonts w:ascii="Arial" w:hAnsi="Arial" w:cs="Arial"/>
                <w:vertAlign w:val="superscript"/>
              </w:rPr>
              <w:t>th</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b/>
              </w:rPr>
              <w:t>Salient</w:t>
            </w:r>
            <w:r w:rsidRPr="00E21302">
              <w:rPr>
                <w:rFonts w:ascii="Arial" w:hAnsi="Arial" w:cs="Arial"/>
              </w:rPr>
              <w:t xml:space="preserve"> is the house surrounded by </w:t>
            </w:r>
            <w:r w:rsidRPr="00E21302">
              <w:rPr>
                <w:rFonts w:ascii="Arial" w:hAnsi="Arial" w:cs="Arial"/>
                <w:b/>
              </w:rPr>
              <w:t>white spaces</w:t>
            </w:r>
            <w:r w:rsidRPr="00E21302">
              <w:rPr>
                <w:rFonts w:ascii="Arial" w:hAnsi="Arial" w:cs="Arial"/>
              </w:rPr>
              <w:t xml:space="preserve"> and covered in </w:t>
            </w:r>
            <w:r w:rsidRPr="00E21302">
              <w:rPr>
                <w:rFonts w:ascii="Arial" w:hAnsi="Arial" w:cs="Arial"/>
                <w:b/>
              </w:rPr>
              <w:t>black</w:t>
            </w:r>
            <w:r w:rsidRPr="00E21302">
              <w:rPr>
                <w:rFonts w:ascii="Arial" w:hAnsi="Arial" w:cs="Arial"/>
              </w:rPr>
              <w:t xml:space="preserve"> sky, highlighting isolation and hopelessness.</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b/>
              </w:rPr>
              <w:t>Nouns</w:t>
            </w:r>
            <w:r w:rsidRPr="00E21302">
              <w:rPr>
                <w:rFonts w:ascii="Arial" w:hAnsi="Arial" w:cs="Arial"/>
              </w:rPr>
              <w:t xml:space="preserve"> as </w:t>
            </w:r>
            <w:r w:rsidRPr="00E21302">
              <w:rPr>
                <w:rFonts w:ascii="Arial" w:hAnsi="Arial" w:cs="Arial"/>
                <w:b/>
              </w:rPr>
              <w:t>sentence themes</w:t>
            </w:r>
            <w:r w:rsidRPr="00E21302">
              <w:rPr>
                <w:rFonts w:ascii="Arial" w:hAnsi="Arial" w:cs="Arial"/>
              </w:rPr>
              <w:t xml:space="preserve"> provide the reader with an understanding of the uninhabitable environment (</w:t>
            </w:r>
            <w:r w:rsidRPr="00E21302">
              <w:rPr>
                <w:rFonts w:ascii="Arial" w:hAnsi="Arial" w:cs="Arial"/>
                <w:i/>
              </w:rPr>
              <w:t>Winter, Storms. Ice rain, Moths, Woodworm, Ants</w:t>
            </w:r>
            <w:r w:rsidRPr="00E21302">
              <w:rPr>
                <w:rFonts w:ascii="Arial" w:hAnsi="Arial" w:cs="Arial"/>
              </w:rPr>
              <w:t xml:space="preserve">). The </w:t>
            </w:r>
            <w:r w:rsidRPr="00E21302">
              <w:rPr>
                <w:rFonts w:ascii="Arial" w:hAnsi="Arial" w:cs="Arial"/>
                <w:b/>
              </w:rPr>
              <w:t>verbs</w:t>
            </w:r>
            <w:r w:rsidRPr="00E21302">
              <w:rPr>
                <w:rFonts w:ascii="Arial" w:hAnsi="Arial" w:cs="Arial"/>
              </w:rPr>
              <w:t xml:space="preserve"> add to the sense of harshness (tore, drenched, gnaw, hollowed).</w:t>
            </w: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rPr>
              <w:t>10</w:t>
            </w:r>
            <w:r w:rsidRPr="00E21302">
              <w:rPr>
                <w:rFonts w:ascii="Arial" w:hAnsi="Arial" w:cs="Arial"/>
                <w:vertAlign w:val="superscript"/>
              </w:rPr>
              <w:t>th</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footprints in the snow act as </w:t>
            </w:r>
            <w:r w:rsidRPr="00E21302">
              <w:rPr>
                <w:rFonts w:ascii="Arial" w:hAnsi="Arial" w:cs="Arial"/>
                <w:b/>
              </w:rPr>
              <w:t>vectors</w:t>
            </w:r>
            <w:r w:rsidRPr="00E21302">
              <w:rPr>
                <w:rFonts w:ascii="Arial" w:hAnsi="Arial" w:cs="Arial"/>
              </w:rPr>
              <w:t>, showing the viewer that the son begins his travels. The places he visits to bury his mother’s bones are shown in multiple frames, in muted colours rather than the black and white colours that were part of his home environment.</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b/>
              </w:rPr>
              <w:t>Prepositional phrases</w:t>
            </w:r>
            <w:r w:rsidRPr="00E21302">
              <w:rPr>
                <w:rFonts w:ascii="Arial" w:hAnsi="Arial" w:cs="Arial"/>
              </w:rPr>
              <w:t xml:space="preserve"> give the reader information about the son’s travels away from the home (</w:t>
            </w:r>
            <w:r w:rsidRPr="00E21302">
              <w:rPr>
                <w:rFonts w:ascii="Arial" w:hAnsi="Arial" w:cs="Arial"/>
                <w:i/>
              </w:rPr>
              <w:t>Under</w:t>
            </w:r>
            <w:r w:rsidRPr="00E21302">
              <w:rPr>
                <w:rFonts w:ascii="Arial" w:hAnsi="Arial" w:cs="Arial"/>
              </w:rPr>
              <w:t xml:space="preserve"> </w:t>
            </w:r>
            <w:r w:rsidRPr="00E21302">
              <w:rPr>
                <w:rFonts w:ascii="Arial" w:hAnsi="Arial" w:cs="Arial"/>
                <w:i/>
              </w:rPr>
              <w:t>a tree, In front of a cave, At the edge of the forest, At a lake</w:t>
            </w:r>
            <w:r w:rsidRPr="00E21302">
              <w:rPr>
                <w:rFonts w:ascii="Arial" w:hAnsi="Arial" w:cs="Arial"/>
              </w:rPr>
              <w:t>).</w:t>
            </w:r>
          </w:p>
          <w:p w:rsidR="00D55F6C" w:rsidRPr="00E21302" w:rsidRDefault="00D55F6C" w:rsidP="00B87D78">
            <w:pPr>
              <w:pStyle w:val="ListParagraph"/>
              <w:ind w:left="0"/>
              <w:rPr>
                <w:rFonts w:ascii="Arial" w:hAnsi="Arial" w:cs="Arial"/>
              </w:rPr>
            </w:pPr>
            <w:r w:rsidRPr="00E21302">
              <w:rPr>
                <w:rFonts w:ascii="Arial" w:hAnsi="Arial" w:cs="Arial"/>
              </w:rPr>
              <w:t xml:space="preserve">The </w:t>
            </w:r>
            <w:r w:rsidRPr="00E21302">
              <w:rPr>
                <w:rFonts w:ascii="Arial" w:hAnsi="Arial" w:cs="Arial"/>
                <w:b/>
              </w:rPr>
              <w:t>dialogue</w:t>
            </w:r>
            <w:r w:rsidRPr="00E21302">
              <w:rPr>
                <w:rFonts w:ascii="Arial" w:hAnsi="Arial" w:cs="Arial"/>
              </w:rPr>
              <w:t xml:space="preserve"> of the woman’s bones </w:t>
            </w:r>
            <w:proofErr w:type="gramStart"/>
            <w:r w:rsidRPr="00E21302">
              <w:rPr>
                <w:rFonts w:ascii="Arial" w:hAnsi="Arial" w:cs="Arial"/>
              </w:rPr>
              <w:t>show</w:t>
            </w:r>
            <w:proofErr w:type="gramEnd"/>
            <w:r w:rsidRPr="00E21302">
              <w:rPr>
                <w:rFonts w:ascii="Arial" w:hAnsi="Arial" w:cs="Arial"/>
              </w:rPr>
              <w:t xml:space="preserve"> how the son was still tied to his mother and the past.</w:t>
            </w: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rPr>
              <w:t>11</w:t>
            </w:r>
            <w:r w:rsidRPr="00E21302">
              <w:rPr>
                <w:rFonts w:ascii="Arial" w:hAnsi="Arial" w:cs="Arial"/>
                <w:vertAlign w:val="superscript"/>
              </w:rPr>
              <w:t>th</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b/>
              </w:rPr>
              <w:t>Horizontal lines</w:t>
            </w:r>
            <w:r w:rsidRPr="00E21302">
              <w:rPr>
                <w:rFonts w:ascii="Arial" w:hAnsi="Arial" w:cs="Arial"/>
              </w:rPr>
              <w:t xml:space="preserve"> show the passing of distance, with the </w:t>
            </w:r>
            <w:r w:rsidRPr="00E21302">
              <w:rPr>
                <w:rFonts w:ascii="Arial" w:hAnsi="Arial" w:cs="Arial"/>
              </w:rPr>
              <w:lastRenderedPageBreak/>
              <w:t>figure of the boy on the far right, as he moves forward.</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b/>
              </w:rPr>
              <w:lastRenderedPageBreak/>
              <w:t>Adverbials of place</w:t>
            </w:r>
            <w:r w:rsidRPr="00E21302">
              <w:rPr>
                <w:rFonts w:ascii="Arial" w:hAnsi="Arial" w:cs="Arial"/>
              </w:rPr>
              <w:t xml:space="preserve"> (</w:t>
            </w:r>
            <w:r w:rsidRPr="00E21302">
              <w:rPr>
                <w:rFonts w:ascii="Arial" w:hAnsi="Arial" w:cs="Arial"/>
                <w:i/>
              </w:rPr>
              <w:t>through the wintry desolation</w:t>
            </w:r>
            <w:r w:rsidRPr="00E21302">
              <w:rPr>
                <w:rFonts w:ascii="Arial" w:hAnsi="Arial" w:cs="Arial"/>
              </w:rPr>
              <w:t xml:space="preserve">) and time </w:t>
            </w:r>
            <w:r w:rsidRPr="00E21302">
              <w:rPr>
                <w:rFonts w:ascii="Arial" w:hAnsi="Arial" w:cs="Arial"/>
              </w:rPr>
              <w:lastRenderedPageBreak/>
              <w:t>(</w:t>
            </w:r>
            <w:r w:rsidRPr="00E21302">
              <w:rPr>
                <w:rFonts w:ascii="Arial" w:hAnsi="Arial" w:cs="Arial"/>
                <w:i/>
              </w:rPr>
              <w:t>at night</w:t>
            </w:r>
            <w:r w:rsidRPr="00E21302">
              <w:rPr>
                <w:rFonts w:ascii="Arial" w:hAnsi="Arial" w:cs="Arial"/>
              </w:rPr>
              <w:t>) and</w:t>
            </w:r>
            <w:r w:rsidRPr="00E21302">
              <w:rPr>
                <w:rFonts w:ascii="Arial" w:hAnsi="Arial" w:cs="Arial"/>
                <w:b/>
              </w:rPr>
              <w:t xml:space="preserve"> </w:t>
            </w:r>
            <w:proofErr w:type="spellStart"/>
            <w:r w:rsidRPr="00E21302">
              <w:rPr>
                <w:rFonts w:ascii="Arial" w:hAnsi="Arial" w:cs="Arial"/>
                <w:b/>
              </w:rPr>
              <w:t>adjectivals</w:t>
            </w:r>
            <w:proofErr w:type="spellEnd"/>
            <w:r w:rsidRPr="00E21302">
              <w:rPr>
                <w:rFonts w:ascii="Arial" w:hAnsi="Arial" w:cs="Arial"/>
              </w:rPr>
              <w:t xml:space="preserve"> (</w:t>
            </w:r>
            <w:r w:rsidRPr="00E21302">
              <w:rPr>
                <w:rFonts w:ascii="Arial" w:hAnsi="Arial" w:cs="Arial"/>
                <w:i/>
              </w:rPr>
              <w:t>weighing on his shoulders…keeping him awake</w:t>
            </w:r>
            <w:r w:rsidRPr="00E21302">
              <w:rPr>
                <w:rFonts w:ascii="Arial" w:hAnsi="Arial" w:cs="Arial"/>
              </w:rPr>
              <w:t>) give the reader the opportunity to empathise with the difficulties faced by the son.</w:t>
            </w: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rPr>
              <w:lastRenderedPageBreak/>
              <w:t>12</w:t>
            </w:r>
            <w:r w:rsidRPr="00E21302">
              <w:rPr>
                <w:rFonts w:ascii="Arial" w:hAnsi="Arial" w:cs="Arial"/>
                <w:vertAlign w:val="superscript"/>
              </w:rPr>
              <w:t>th</w:t>
            </w:r>
            <w:r w:rsidRPr="00E21302">
              <w:rPr>
                <w:rFonts w:ascii="Arial" w:hAnsi="Arial" w:cs="Arial"/>
                <w:noProof/>
                <w:lang w:eastAsia="en-AU"/>
              </w:rPr>
              <w:drawing>
                <wp:inline distT="0" distB="0" distL="0" distR="0" wp14:anchorId="6E0B61B0" wp14:editId="45AF8038">
                  <wp:extent cx="599946" cy="428657"/>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4236" cy="453157"/>
                          </a:xfrm>
                          <a:prstGeom prst="rect">
                            <a:avLst/>
                          </a:prstGeom>
                        </pic:spPr>
                      </pic:pic>
                    </a:graphicData>
                  </a:graphic>
                </wp:inline>
              </w:drawing>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A large grey wolf looms in the shadows. The wolf’s </w:t>
            </w:r>
            <w:r w:rsidRPr="00E21302">
              <w:rPr>
                <w:rFonts w:ascii="Arial" w:hAnsi="Arial" w:cs="Arial"/>
                <w:b/>
              </w:rPr>
              <w:t>demand gaze</w:t>
            </w:r>
            <w:r w:rsidRPr="00E21302">
              <w:rPr>
                <w:rFonts w:ascii="Arial" w:hAnsi="Arial" w:cs="Arial"/>
              </w:rPr>
              <w:t xml:space="preserve"> meets the viewer highlighting the sense of threat. The wolf with his human like hands is a </w:t>
            </w:r>
            <w:r w:rsidRPr="00E21302">
              <w:rPr>
                <w:rFonts w:ascii="Arial" w:hAnsi="Arial" w:cs="Arial"/>
                <w:b/>
              </w:rPr>
              <w:t>symbol</w:t>
            </w:r>
            <w:r w:rsidRPr="00E21302">
              <w:rPr>
                <w:rFonts w:ascii="Arial" w:hAnsi="Arial" w:cs="Arial"/>
              </w:rPr>
              <w:t xml:space="preserve"> of danger.</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No text leaves the reader to infer from the visuals.</w:t>
            </w: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rPr>
              <w:t>13</w:t>
            </w:r>
            <w:r w:rsidRPr="00E21302">
              <w:rPr>
                <w:rFonts w:ascii="Arial" w:hAnsi="Arial" w:cs="Arial"/>
                <w:vertAlign w:val="superscript"/>
              </w:rPr>
              <w:t>th</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viewer’s eye is drawn to the white face of the wolf, which is </w:t>
            </w:r>
            <w:r w:rsidRPr="00E21302">
              <w:rPr>
                <w:rFonts w:ascii="Arial" w:hAnsi="Arial" w:cs="Arial"/>
                <w:b/>
              </w:rPr>
              <w:t>salient</w:t>
            </w:r>
            <w:r w:rsidRPr="00E21302">
              <w:rPr>
                <w:rFonts w:ascii="Arial" w:hAnsi="Arial" w:cs="Arial"/>
              </w:rPr>
              <w:t>.</w:t>
            </w:r>
          </w:p>
          <w:p w:rsidR="00D55F6C" w:rsidRPr="00E21302" w:rsidRDefault="00D55F6C" w:rsidP="00B87D78">
            <w:pPr>
              <w:pStyle w:val="ListParagraph"/>
              <w:ind w:left="0"/>
              <w:rPr>
                <w:rFonts w:ascii="Arial" w:hAnsi="Arial" w:cs="Arial"/>
              </w:rPr>
            </w:pPr>
            <w:r w:rsidRPr="00E21302">
              <w:rPr>
                <w:rFonts w:ascii="Arial" w:hAnsi="Arial" w:cs="Arial"/>
                <w:b/>
              </w:rPr>
              <w:t>Movement</w:t>
            </w:r>
            <w:r w:rsidRPr="00E21302">
              <w:rPr>
                <w:rFonts w:ascii="Arial" w:hAnsi="Arial" w:cs="Arial"/>
              </w:rPr>
              <w:t xml:space="preserve"> is shown through the multiple images and the multiple heads of the wolf. </w:t>
            </w:r>
          </w:p>
          <w:p w:rsidR="00D55F6C" w:rsidRPr="00E21302" w:rsidRDefault="00D55F6C" w:rsidP="00B87D78">
            <w:pPr>
              <w:pStyle w:val="ListParagraph"/>
              <w:ind w:left="0"/>
              <w:rPr>
                <w:rFonts w:ascii="Arial" w:hAnsi="Arial" w:cs="Arial"/>
              </w:rPr>
            </w:pPr>
            <w:r w:rsidRPr="00E21302">
              <w:rPr>
                <w:rFonts w:ascii="Arial" w:hAnsi="Arial" w:cs="Arial"/>
              </w:rPr>
              <w:t xml:space="preserve">The placement of the words across the page support the notion of movement. </w:t>
            </w:r>
          </w:p>
          <w:p w:rsidR="00D55F6C" w:rsidRPr="00E21302" w:rsidRDefault="00D55F6C" w:rsidP="00B87D78">
            <w:pPr>
              <w:pStyle w:val="ListParagraph"/>
              <w:ind w:left="0"/>
              <w:rPr>
                <w:rFonts w:ascii="Arial" w:hAnsi="Arial" w:cs="Arial"/>
              </w:rPr>
            </w:pP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Short</w:t>
            </w:r>
            <w:r w:rsidRPr="00E21302">
              <w:rPr>
                <w:rFonts w:ascii="Arial" w:hAnsi="Arial" w:cs="Arial"/>
                <w:b/>
              </w:rPr>
              <w:t xml:space="preserve"> clauses </w:t>
            </w:r>
            <w:r w:rsidRPr="00E21302">
              <w:rPr>
                <w:rFonts w:ascii="Arial" w:hAnsi="Arial" w:cs="Arial"/>
              </w:rPr>
              <w:t>highlight action (f</w:t>
            </w:r>
            <w:r w:rsidRPr="00E21302">
              <w:rPr>
                <w:rFonts w:ascii="Arial" w:hAnsi="Arial" w:cs="Arial"/>
                <w:i/>
              </w:rPr>
              <w:t>ell to the ground, held onto his pole, lifted it, swung it</w:t>
            </w:r>
            <w:r w:rsidRPr="00E21302">
              <w:rPr>
                <w:rFonts w:ascii="Arial" w:hAnsi="Arial" w:cs="Arial"/>
              </w:rPr>
              <w:t>).</w:t>
            </w: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rPr>
              <w:t>14</w:t>
            </w:r>
            <w:r w:rsidRPr="00E21302">
              <w:rPr>
                <w:rFonts w:ascii="Arial" w:hAnsi="Arial" w:cs="Arial"/>
                <w:vertAlign w:val="superscript"/>
              </w:rPr>
              <w:t>th</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man moves across the page from the dark to the light, with a determined look on his face and body language that signifies movement. His pole acts as a </w:t>
            </w:r>
            <w:r w:rsidRPr="00E21302">
              <w:rPr>
                <w:rFonts w:ascii="Arial" w:hAnsi="Arial" w:cs="Arial"/>
                <w:b/>
              </w:rPr>
              <w:t>vector</w:t>
            </w:r>
            <w:r w:rsidRPr="00E21302">
              <w:rPr>
                <w:rFonts w:ascii="Arial" w:hAnsi="Arial" w:cs="Arial"/>
              </w:rPr>
              <w:t xml:space="preserve"> for moving onwards.</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No text leaves the reader to infer from the visuals.</w:t>
            </w:r>
          </w:p>
        </w:tc>
      </w:tr>
      <w:tr w:rsidR="00D55F6C" w:rsidRPr="00E21302" w:rsidTr="00B87D78">
        <w:tc>
          <w:tcPr>
            <w:tcW w:w="1446" w:type="dxa"/>
          </w:tcPr>
          <w:p w:rsidR="00D55F6C" w:rsidRPr="00E21302" w:rsidRDefault="00D55F6C" w:rsidP="00B87D78">
            <w:pPr>
              <w:pStyle w:val="ListParagraph"/>
              <w:ind w:left="0"/>
              <w:rPr>
                <w:rFonts w:ascii="Arial" w:hAnsi="Arial" w:cs="Arial"/>
              </w:rPr>
            </w:pPr>
            <w:r w:rsidRPr="00E21302">
              <w:rPr>
                <w:rFonts w:ascii="Arial" w:hAnsi="Arial" w:cs="Arial"/>
              </w:rPr>
              <w:t>15</w:t>
            </w:r>
            <w:r w:rsidRPr="00E21302">
              <w:rPr>
                <w:rFonts w:ascii="Arial" w:hAnsi="Arial" w:cs="Arial"/>
                <w:vertAlign w:val="superscript"/>
              </w:rPr>
              <w:t>th</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final double page spread shows a </w:t>
            </w:r>
            <w:r w:rsidRPr="00E21302">
              <w:rPr>
                <w:rFonts w:ascii="Arial" w:hAnsi="Arial" w:cs="Arial"/>
                <w:b/>
              </w:rPr>
              <w:t>diagonal line</w:t>
            </w:r>
            <w:r w:rsidRPr="00E21302">
              <w:rPr>
                <w:rFonts w:ascii="Arial" w:hAnsi="Arial" w:cs="Arial"/>
              </w:rPr>
              <w:t xml:space="preserve"> from the son’s footprints, as he moves onwards and upwards towards a </w:t>
            </w:r>
            <w:r w:rsidRPr="00E21302">
              <w:rPr>
                <w:rFonts w:ascii="Arial" w:hAnsi="Arial" w:cs="Arial"/>
                <w:b/>
              </w:rPr>
              <w:t>coloured</w:t>
            </w:r>
            <w:r w:rsidRPr="00E21302">
              <w:rPr>
                <w:rFonts w:ascii="Arial" w:hAnsi="Arial" w:cs="Arial"/>
              </w:rPr>
              <w:t xml:space="preserve"> sky, symbolising hope.</w:t>
            </w:r>
          </w:p>
        </w:tc>
        <w:tc>
          <w:tcPr>
            <w:tcW w:w="3425" w:type="dxa"/>
          </w:tcPr>
          <w:p w:rsidR="00D55F6C" w:rsidRPr="00E21302" w:rsidRDefault="00D55F6C" w:rsidP="00B87D78">
            <w:pPr>
              <w:pStyle w:val="ListParagraph"/>
              <w:ind w:left="0"/>
              <w:rPr>
                <w:rFonts w:ascii="Arial" w:hAnsi="Arial" w:cs="Arial"/>
              </w:rPr>
            </w:pPr>
            <w:r w:rsidRPr="00E21302">
              <w:rPr>
                <w:rFonts w:ascii="Arial" w:hAnsi="Arial" w:cs="Arial"/>
              </w:rPr>
              <w:t xml:space="preserve">The </w:t>
            </w:r>
            <w:r w:rsidRPr="00E21302">
              <w:rPr>
                <w:rFonts w:ascii="Arial" w:hAnsi="Arial" w:cs="Arial"/>
                <w:b/>
              </w:rPr>
              <w:t>simple sentence</w:t>
            </w:r>
            <w:r w:rsidRPr="00E21302">
              <w:rPr>
                <w:rFonts w:ascii="Arial" w:hAnsi="Arial" w:cs="Arial"/>
              </w:rPr>
              <w:t xml:space="preserve">, with a complex </w:t>
            </w:r>
            <w:r w:rsidRPr="00E21302">
              <w:rPr>
                <w:rFonts w:ascii="Arial" w:hAnsi="Arial" w:cs="Arial"/>
                <w:b/>
              </w:rPr>
              <w:t>verb group</w:t>
            </w:r>
            <w:r w:rsidRPr="00E21302">
              <w:rPr>
                <w:rFonts w:ascii="Arial" w:hAnsi="Arial" w:cs="Arial"/>
              </w:rPr>
              <w:t>, that ends the text, provides the reader with a sense of hope (</w:t>
            </w:r>
            <w:r w:rsidRPr="00E21302">
              <w:rPr>
                <w:rFonts w:ascii="Arial" w:hAnsi="Arial" w:cs="Arial"/>
                <w:i/>
              </w:rPr>
              <w:t xml:space="preserve">And then he </w:t>
            </w:r>
            <w:r w:rsidRPr="00E21302">
              <w:rPr>
                <w:rFonts w:ascii="Arial" w:hAnsi="Arial" w:cs="Arial"/>
                <w:i/>
                <w:u w:val="single"/>
              </w:rPr>
              <w:t xml:space="preserve">set out to find </w:t>
            </w:r>
            <w:r w:rsidRPr="00E21302">
              <w:rPr>
                <w:rFonts w:ascii="Arial" w:hAnsi="Arial" w:cs="Arial"/>
                <w:i/>
              </w:rPr>
              <w:t>the city</w:t>
            </w:r>
            <w:r w:rsidRPr="00E21302">
              <w:rPr>
                <w:rFonts w:ascii="Arial" w:hAnsi="Arial" w:cs="Arial"/>
              </w:rPr>
              <w:t>).</w:t>
            </w:r>
          </w:p>
        </w:tc>
      </w:tr>
    </w:tbl>
    <w:p w:rsidR="00D55F6C" w:rsidRDefault="00D55F6C" w:rsidP="00D55F6C"/>
    <w:p w:rsidR="003D4018" w:rsidRDefault="00D55F6C">
      <w:bookmarkStart w:id="0" w:name="_GoBack"/>
      <w:bookmarkEnd w:id="0"/>
    </w:p>
    <w:sectPr w:rsidR="003D4018" w:rsidSect="000821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6C"/>
    <w:rsid w:val="00082110"/>
    <w:rsid w:val="004E4584"/>
    <w:rsid w:val="00AC6E64"/>
    <w:rsid w:val="00D55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016D1B"/>
  <w14:defaultImageDpi w14:val="32767"/>
  <w15:chartTrackingRefBased/>
  <w15:docId w15:val="{525AD29F-FA43-D544-B82A-8159304E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5F6C"/>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5F6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00B4F3F-CB49-4366-93F9-9C2A8750EAF6}"/>
</file>

<file path=customXml/itemProps2.xml><?xml version="1.0" encoding="utf-8"?>
<ds:datastoreItem xmlns:ds="http://schemas.openxmlformats.org/officeDocument/2006/customXml" ds:itemID="{077C89CB-B5DD-4B91-B373-E4F91D49216E}"/>
</file>

<file path=customXml/itemProps3.xml><?xml version="1.0" encoding="utf-8"?>
<ds:datastoreItem xmlns:ds="http://schemas.openxmlformats.org/officeDocument/2006/customXml" ds:itemID="{38A45E07-B561-49D7-BF71-0FE85DDFE197}"/>
</file>

<file path=docProps/app.xml><?xml version="1.0" encoding="utf-8"?>
<Properties xmlns="http://schemas.openxmlformats.org/officeDocument/2006/extended-properties" xmlns:vt="http://schemas.openxmlformats.org/officeDocument/2006/docPropsVTypes">
  <Template>Normal.dotm</Template>
  <TotalTime>2</TotalTime>
  <Pages>3</Pages>
  <Words>946</Words>
  <Characters>4487</Characters>
  <Application>Microsoft Office Word</Application>
  <DocSecurity>0</DocSecurity>
  <Lines>210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2018-02-19T08:26:00Z</dcterms:created>
  <dcterms:modified xsi:type="dcterms:W3CDTF">2018-02-19T08:28:00Z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