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51"/>
      </w:tblGrid>
      <w:tr w:rsidR="00DD4E4F" w:rsidTr="00A23806">
        <w:tc>
          <w:tcPr>
            <w:tcW w:w="5665" w:type="dxa"/>
          </w:tcPr>
          <w:p w:rsidR="00DD4E4F" w:rsidRPr="00BB69AD" w:rsidRDefault="00DD4E4F" w:rsidP="00A2380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BB69A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Saving the </w:t>
            </w:r>
            <w:proofErr w:type="spellStart"/>
            <w:r w:rsidRPr="00BB69A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orangutan</w:t>
            </w:r>
            <w:proofErr w:type="spellEnd"/>
          </w:p>
        </w:tc>
        <w:tc>
          <w:tcPr>
            <w:tcW w:w="3351" w:type="dxa"/>
          </w:tcPr>
          <w:p w:rsidR="00DD4E4F" w:rsidRPr="00D43B33" w:rsidRDefault="00DD4E4F" w:rsidP="00A23806">
            <w:pPr>
              <w:pStyle w:val="ListParagraph"/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eastAsia="en-AU"/>
              </w:rPr>
            </w:pPr>
            <w:r w:rsidRPr="00D43B33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Language features</w:t>
            </w:r>
          </w:p>
        </w:tc>
      </w:tr>
      <w:tr w:rsidR="00DD4E4F" w:rsidTr="00A23806">
        <w:tc>
          <w:tcPr>
            <w:tcW w:w="5665" w:type="dxa"/>
          </w:tcPr>
          <w:p w:rsidR="00DD4E4F" w:rsidRDefault="00DD4E4F" w:rsidP="00A2380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DD4E4F" w:rsidRPr="00D43B33" w:rsidRDefault="00DD4E4F" w:rsidP="00A2380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AU"/>
              </w:rPr>
            </w:pP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D43B33">
              <w:rPr>
                <w:rFonts w:ascii="Arial" w:hAnsi="Arial" w:cs="Arial"/>
                <w:color w:val="ED7D31" w:themeColor="accent2"/>
                <w:sz w:val="20"/>
                <w:szCs w:val="20"/>
                <w:lang w:eastAsia="en-AU"/>
              </w:rPr>
              <w:t>are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the world's largest tree-climbing mammals. But the number of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living in the forests in Indonesia and Malaysia </w:t>
            </w:r>
            <w:r w:rsidRPr="00D43B33">
              <w:rPr>
                <w:rFonts w:ascii="Arial" w:hAnsi="Arial" w:cs="Arial"/>
                <w:color w:val="ED7D31" w:themeColor="accent2"/>
                <w:sz w:val="20"/>
                <w:szCs w:val="20"/>
                <w:lang w:eastAsia="en-AU"/>
              </w:rPr>
              <w:t>is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rapidly </w:t>
            </w:r>
            <w:r w:rsidRPr="00C31D19">
              <w:rPr>
                <w:rFonts w:ascii="Arial" w:hAnsi="Arial" w:cs="Arial"/>
                <w:sz w:val="20"/>
                <w:szCs w:val="20"/>
                <w:lang w:eastAsia="en-AU"/>
              </w:rPr>
              <w:t>decreasing for a number of reasons. This is putting the future of these gre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at apes </w:t>
            </w:r>
            <w:r w:rsidRPr="00D43B33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>in peril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 </w:t>
            </w:r>
            <w:r w:rsidRPr="00D43B33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 xml:space="preserve">We strongly </w:t>
            </w:r>
            <w:r w:rsidRPr="00D43B33"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  <w:lang w:eastAsia="en-AU"/>
              </w:rPr>
              <w:t>believe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that it </w:t>
            </w:r>
            <w:r w:rsidRPr="00D43B33">
              <w:rPr>
                <w:rFonts w:ascii="Arial" w:hAnsi="Arial" w:cs="Arial"/>
                <w:color w:val="ED7D31" w:themeColor="accent2"/>
                <w:sz w:val="20"/>
                <w:szCs w:val="20"/>
                <w:lang w:eastAsia="en-AU"/>
              </w:rPr>
              <w:t>is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time that communities across the world </w:t>
            </w:r>
            <w:r w:rsidRPr="00D43B33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>took a stand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to try to save the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from </w:t>
            </w:r>
            <w:r w:rsidRPr="00D43B3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eastAsia="en-AU"/>
              </w:rPr>
              <w:t>extinction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:rsidR="00DD4E4F" w:rsidRPr="00D43B33" w:rsidRDefault="00DD4E4F" w:rsidP="00A23806"/>
        </w:tc>
        <w:tc>
          <w:tcPr>
            <w:tcW w:w="3351" w:type="dxa"/>
            <w:vMerge w:val="restart"/>
          </w:tcPr>
          <w:p w:rsidR="00DD4E4F" w:rsidRDefault="00DD4E4F" w:rsidP="00A23806">
            <w:pPr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en-AU"/>
              </w:rPr>
            </w:pPr>
          </w:p>
          <w:p w:rsidR="00DD4E4F" w:rsidRDefault="00DD4E4F" w:rsidP="00A23806">
            <w:pPr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en-AU"/>
              </w:rPr>
            </w:pPr>
            <w:r w:rsidRPr="00934020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en-AU"/>
              </w:rPr>
              <w:t>usually written in present simple tense</w:t>
            </w: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en-AU"/>
              </w:rPr>
            </w:pP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  <w:lang w:eastAsia="en-AU"/>
              </w:rPr>
            </w:pPr>
            <w:r w:rsidRPr="00934020"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  <w:lang w:eastAsia="en-AU"/>
              </w:rPr>
              <w:t>specialised vocabulary and technical terms related to the topic being argued</w:t>
            </w:r>
          </w:p>
          <w:p w:rsidR="00DD4E4F" w:rsidRPr="00721154" w:rsidRDefault="00DD4E4F" w:rsidP="00A23806">
            <w:pPr>
              <w:pStyle w:val="ListParagraph"/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  <w:lang w:eastAsia="en-AU"/>
              </w:rPr>
            </w:pPr>
          </w:p>
          <w:p w:rsidR="00DD4E4F" w:rsidRDefault="00DD4E4F" w:rsidP="00A23806">
            <w:pPr>
              <w:rPr>
                <w:rFonts w:ascii="Arial" w:hAnsi="Arial" w:cs="Arial"/>
                <w:i/>
                <w:color w:val="7030A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color w:val="7030A0"/>
                <w:sz w:val="20"/>
                <w:szCs w:val="20"/>
                <w:lang w:eastAsia="en-AU"/>
              </w:rPr>
              <w:t xml:space="preserve">citing of experts using </w:t>
            </w:r>
            <w:r w:rsidRPr="00934020">
              <w:rPr>
                <w:rFonts w:ascii="Arial" w:hAnsi="Arial" w:cs="Arial"/>
                <w:i/>
                <w:color w:val="7030A0"/>
                <w:sz w:val="20"/>
                <w:szCs w:val="20"/>
                <w:lang w:eastAsia="en-AU"/>
              </w:rPr>
              <w:t>r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  <w:lang w:eastAsia="en-AU"/>
              </w:rPr>
              <w:t>eporting verbs</w:t>
            </w:r>
            <w:r w:rsidRPr="00934020">
              <w:rPr>
                <w:rFonts w:ascii="Arial" w:hAnsi="Arial" w:cs="Arial"/>
                <w:i/>
                <w:color w:val="7030A0"/>
                <w:sz w:val="20"/>
                <w:szCs w:val="20"/>
                <w:lang w:eastAsia="en-AU"/>
              </w:rPr>
              <w:t xml:space="preserve"> to provide evidence to support argument</w:t>
            </w: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7030A0"/>
                <w:sz w:val="20"/>
                <w:szCs w:val="20"/>
                <w:lang w:eastAsia="en-AU"/>
              </w:rPr>
            </w:pPr>
          </w:p>
          <w:p w:rsidR="00DD4E4F" w:rsidRDefault="00DD4E4F" w:rsidP="00A23806">
            <w:pPr>
              <w:rPr>
                <w:rFonts w:ascii="Arial" w:hAnsi="Arial" w:cs="Arial"/>
                <w:i/>
                <w:sz w:val="20"/>
                <w:szCs w:val="20"/>
                <w:u w:val="single"/>
                <w:lang w:eastAsia="en-AU"/>
              </w:rPr>
            </w:pPr>
            <w:r w:rsidRPr="00934020">
              <w:rPr>
                <w:rFonts w:ascii="Arial" w:hAnsi="Arial" w:cs="Arial"/>
                <w:i/>
                <w:sz w:val="20"/>
                <w:szCs w:val="20"/>
                <w:u w:val="single"/>
                <w:lang w:eastAsia="en-AU"/>
              </w:rPr>
              <w:t>emotive words and phrases to persuade the reader</w:t>
            </w:r>
          </w:p>
          <w:p w:rsidR="00DD4E4F" w:rsidRPr="00934020" w:rsidRDefault="00DD4E4F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DD4E4F" w:rsidRDefault="00DD4E4F" w:rsidP="00A23806">
            <w:pPr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</w:pPr>
            <w:proofErr w:type="gramStart"/>
            <w:r w:rsidRPr="00934020"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  <w:t>occasional</w:t>
            </w:r>
            <w:proofErr w:type="gramEnd"/>
            <w:r w:rsidRPr="00934020"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  <w:t xml:space="preserve"> use of passive voice -  instead of saying ‘People hunt </w:t>
            </w:r>
            <w:proofErr w:type="spellStart"/>
            <w:r w:rsidRPr="00934020"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  <w:t>orangutans</w:t>
            </w:r>
            <w:proofErr w:type="spellEnd"/>
            <w:r w:rsidRPr="00934020"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  <w:t xml:space="preserve"> for food’, the author writes ‘</w:t>
            </w:r>
            <w:proofErr w:type="spellStart"/>
            <w:r w:rsidRPr="00934020"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  <w:t>Orangutans</w:t>
            </w:r>
            <w:proofErr w:type="spellEnd"/>
            <w:r w:rsidRPr="00934020"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  <w:t xml:space="preserve"> are hunted for food’. Passive voice allows the emphasis to be kept on the topic at the beginning of the sentence. </w:t>
            </w: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C45911" w:themeColor="accent2" w:themeShade="BF"/>
                <w:sz w:val="20"/>
                <w:szCs w:val="20"/>
                <w:lang w:eastAsia="en-AU"/>
              </w:rPr>
            </w:pPr>
          </w:p>
          <w:p w:rsidR="00DD4E4F" w:rsidRDefault="00DD4E4F" w:rsidP="00A23806">
            <w:pPr>
              <w:rPr>
                <w:rFonts w:ascii="Arial" w:hAnsi="Arial" w:cs="Arial"/>
                <w:i/>
                <w:color w:val="70AD47" w:themeColor="accent6"/>
                <w:sz w:val="20"/>
                <w:szCs w:val="20"/>
                <w:lang w:eastAsia="en-AU"/>
              </w:rPr>
            </w:pPr>
            <w:r w:rsidRPr="00934020">
              <w:rPr>
                <w:rFonts w:ascii="Arial" w:hAnsi="Arial" w:cs="Arial"/>
                <w:i/>
                <w:color w:val="70AD47" w:themeColor="accent6"/>
                <w:sz w:val="20"/>
                <w:szCs w:val="20"/>
                <w:lang w:eastAsia="en-AU"/>
              </w:rPr>
              <w:t>text connectives to add and sequence arguments in the text</w:t>
            </w: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70AD47" w:themeColor="accent6"/>
                <w:sz w:val="20"/>
                <w:szCs w:val="20"/>
                <w:lang w:eastAsia="en-AU"/>
              </w:rPr>
            </w:pP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934020">
              <w:rPr>
                <w:rFonts w:ascii="Arial" w:hAnsi="Arial" w:cs="Arial"/>
                <w:i/>
                <w:color w:val="FF0000"/>
                <w:sz w:val="20"/>
                <w:szCs w:val="20"/>
                <w:lang w:eastAsia="en-AU"/>
              </w:rPr>
              <w:t>a variety of verb types is used, for example: action/doing verbs - clear, build, move; relating verbs -is, are; thinking/sensing verbs – hope, believe, think</w:t>
            </w:r>
          </w:p>
          <w:p w:rsidR="00DD4E4F" w:rsidRPr="00721154" w:rsidRDefault="00DD4E4F" w:rsidP="00A23806">
            <w:pPr>
              <w:pStyle w:val="ListParagraph"/>
              <w:rPr>
                <w:rFonts w:ascii="Arial" w:hAnsi="Arial" w:cs="Arial"/>
                <w:i/>
                <w:color w:val="FF0000"/>
                <w:sz w:val="20"/>
                <w:szCs w:val="20"/>
                <w:lang w:eastAsia="en-AU"/>
              </w:rPr>
            </w:pPr>
          </w:p>
          <w:p w:rsidR="00DD4E4F" w:rsidRPr="00934020" w:rsidRDefault="00DD4E4F" w:rsidP="00A23806">
            <w:pPr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</w:pPr>
            <w:proofErr w:type="gramStart"/>
            <w:r w:rsidRPr="00934020"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>use</w:t>
            </w:r>
            <w:proofErr w:type="gramEnd"/>
            <w:r w:rsidRPr="00934020"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 xml:space="preserve"> of modality in the verb group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>of obligation or ‘</w:t>
            </w:r>
            <w:proofErr w:type="spellStart"/>
            <w:r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>mustness</w:t>
            </w:r>
            <w:proofErr w:type="spellEnd"/>
            <w:r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 xml:space="preserve">’ </w:t>
            </w:r>
            <w:r w:rsidRPr="00934020"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 xml:space="preserve">to persuade the reader to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>commit to or do</w:t>
            </w:r>
            <w:r w:rsidRPr="00934020">
              <w:rPr>
                <w:rFonts w:ascii="Arial" w:hAnsi="Arial" w:cs="Arial"/>
                <w:i/>
                <w:color w:val="C00000"/>
                <w:sz w:val="20"/>
                <w:szCs w:val="20"/>
                <w:lang w:eastAsia="en-AU"/>
              </w:rPr>
              <w:t xml:space="preserve"> something.</w:t>
            </w:r>
          </w:p>
          <w:p w:rsidR="00DD4E4F" w:rsidRDefault="00DD4E4F" w:rsidP="00A23806"/>
        </w:tc>
      </w:tr>
      <w:tr w:rsidR="00DD4E4F" w:rsidTr="00A23806">
        <w:tc>
          <w:tcPr>
            <w:tcW w:w="5665" w:type="dxa"/>
          </w:tcPr>
          <w:p w:rsidR="00DD4E4F" w:rsidRPr="00D43B33" w:rsidRDefault="00DD4E4F" w:rsidP="00A2380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Loss of </w:t>
            </w:r>
            <w:r w:rsidRPr="00D43B33">
              <w:rPr>
                <w:rFonts w:ascii="Arial" w:hAnsi="Arial" w:cs="Arial"/>
                <w:bCs/>
                <w:color w:val="2E74B5" w:themeColor="accent1" w:themeShade="BF"/>
                <w:sz w:val="20"/>
                <w:szCs w:val="20"/>
                <w:lang w:eastAsia="en-AU"/>
              </w:rPr>
              <w:t>habitat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 is </w:t>
            </w:r>
            <w:r w:rsidRPr="00D43B33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>the greatest threat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to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Farmers </w:t>
            </w:r>
            <w:r w:rsidRPr="00D43B3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clear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huge areas of forest to grow crops, particularly </w:t>
            </w:r>
            <w:r w:rsidRPr="00D43B3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eastAsia="en-AU"/>
              </w:rPr>
              <w:t xml:space="preserve">palm oil 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- a product that is commonly found in many supermarket goods around the world such as shampoo, deodorant and chocolate biscuits. Land is also cleared to </w:t>
            </w:r>
            <w:r w:rsidRPr="00D43B3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build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roads, to collect timber and for mining. Today,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experts</w:t>
            </w:r>
            <w:r w:rsidRPr="00D43B33">
              <w:rPr>
                <w:rFonts w:ascii="Arial" w:hAnsi="Arial" w:cs="Arial"/>
                <w:color w:val="7030A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7030A0"/>
                <w:sz w:val="20"/>
                <w:szCs w:val="20"/>
                <w:lang w:eastAsia="en-AU"/>
              </w:rPr>
              <w:t>state</w:t>
            </w:r>
            <w:r w:rsidRPr="00D43B33">
              <w:rPr>
                <w:rFonts w:ascii="Arial" w:hAnsi="Arial" w:cs="Arial"/>
                <w:color w:val="7030A0"/>
                <w:sz w:val="20"/>
                <w:szCs w:val="20"/>
                <w:lang w:eastAsia="en-AU"/>
              </w:rPr>
              <w:t xml:space="preserve"> 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that more than 50% of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live outside of </w:t>
            </w:r>
            <w:r w:rsidRPr="00D43B3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eastAsia="en-AU"/>
              </w:rPr>
              <w:t xml:space="preserve">protected forest areas 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on land owned by timber, palm oil and mining companies.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D43B3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are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now an </w:t>
            </w:r>
            <w:r w:rsidRPr="00D43B3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eastAsia="en-AU"/>
              </w:rPr>
              <w:t>endangered species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that need protection.</w:t>
            </w:r>
          </w:p>
          <w:p w:rsidR="00DD4E4F" w:rsidRPr="00D43B33" w:rsidRDefault="00DD4E4F" w:rsidP="00A23806"/>
        </w:tc>
        <w:tc>
          <w:tcPr>
            <w:tcW w:w="3351" w:type="dxa"/>
            <w:vMerge/>
          </w:tcPr>
          <w:p w:rsidR="00DD4E4F" w:rsidRDefault="00DD4E4F" w:rsidP="00A23806"/>
        </w:tc>
      </w:tr>
      <w:tr w:rsidR="00DD4E4F" w:rsidTr="00A23806">
        <w:tc>
          <w:tcPr>
            <w:tcW w:w="5665" w:type="dxa"/>
          </w:tcPr>
          <w:p w:rsidR="00DD4E4F" w:rsidRPr="00D43B33" w:rsidRDefault="00DD4E4F" w:rsidP="00A23806">
            <w:r w:rsidRPr="00D43B33">
              <w:rPr>
                <w:rFonts w:ascii="Arial" w:hAnsi="Arial" w:cs="Arial"/>
                <w:color w:val="70AD47" w:themeColor="accent6"/>
                <w:sz w:val="20"/>
                <w:szCs w:val="20"/>
                <w:lang w:eastAsia="en-AU"/>
              </w:rPr>
              <w:t>Furthermore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hunters illegally </w:t>
            </w:r>
            <w:r w:rsidRPr="00D43B3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capture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young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up to the age of seven for </w:t>
            </w:r>
            <w:r w:rsidRPr="00D43B33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>the </w:t>
            </w:r>
            <w:r w:rsidRPr="00D43B33">
              <w:rPr>
                <w:rFonts w:ascii="Arial" w:hAnsi="Arial" w:cs="Arial"/>
                <w:bCs/>
                <w:sz w:val="20"/>
                <w:szCs w:val="20"/>
                <w:u w:val="single"/>
                <w:lang w:eastAsia="en-AU"/>
              </w:rPr>
              <w:t>illegal pet trade</w:t>
            </w: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 When young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D43B33">
              <w:rPr>
                <w:rFonts w:ascii="Arial" w:hAnsi="Arial" w:cs="Arial"/>
                <w:color w:val="C45911" w:themeColor="accent2" w:themeShade="BF"/>
                <w:sz w:val="20"/>
                <w:szCs w:val="20"/>
                <w:lang w:eastAsia="en-AU"/>
              </w:rPr>
              <w:t>are caught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the mother is also usually killed so </w:t>
            </w:r>
            <w:r w:rsidRPr="00D43B33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>this cruel activity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is a real threat to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living i</w:t>
            </w:r>
            <w:bookmarkStart w:id="0" w:name="_GoBack"/>
            <w:bookmarkEnd w:id="0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n the wild.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br/>
            </w:r>
          </w:p>
        </w:tc>
        <w:tc>
          <w:tcPr>
            <w:tcW w:w="3351" w:type="dxa"/>
            <w:vMerge/>
          </w:tcPr>
          <w:p w:rsidR="00DD4E4F" w:rsidRDefault="00DD4E4F" w:rsidP="00A23806"/>
        </w:tc>
      </w:tr>
      <w:tr w:rsidR="00DD4E4F" w:rsidTr="00A23806">
        <w:tc>
          <w:tcPr>
            <w:tcW w:w="5665" w:type="dxa"/>
          </w:tcPr>
          <w:p w:rsidR="00DD4E4F" w:rsidRPr="00D43B33" w:rsidRDefault="00DD4E4F" w:rsidP="00A23806">
            <w:r w:rsidRPr="00D43B33">
              <w:rPr>
                <w:rFonts w:ascii="Arial" w:hAnsi="Arial" w:cs="Arial"/>
                <w:color w:val="70AD47" w:themeColor="accent6"/>
                <w:sz w:val="20"/>
                <w:szCs w:val="20"/>
                <w:lang w:eastAsia="en-AU"/>
              </w:rPr>
              <w:t>In addition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D43B33">
              <w:rPr>
                <w:rFonts w:ascii="Arial" w:hAnsi="Arial" w:cs="Arial"/>
                <w:color w:val="C45911" w:themeColor="accent2" w:themeShade="BF"/>
                <w:sz w:val="20"/>
                <w:szCs w:val="20"/>
                <w:lang w:eastAsia="en-AU"/>
              </w:rPr>
              <w:t>are </w:t>
            </w:r>
            <w:r w:rsidRPr="00D43B33">
              <w:rPr>
                <w:rFonts w:ascii="Arial" w:hAnsi="Arial" w:cs="Arial"/>
                <w:bCs/>
                <w:color w:val="C45911" w:themeColor="accent2" w:themeShade="BF"/>
                <w:sz w:val="20"/>
                <w:szCs w:val="20"/>
                <w:lang w:eastAsia="en-AU"/>
              </w:rPr>
              <w:t xml:space="preserve">hunted </w:t>
            </w: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in some areas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 for food. They are also </w:t>
            </w: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sometimes</w:t>
            </w:r>
            <w:r w:rsidRPr="00D43B33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killed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 when they </w:t>
            </w:r>
            <w:r w:rsidRPr="00D43B33">
              <w:rPr>
                <w:rFonts w:ascii="Arial" w:hAnsi="Arial" w:cs="Arial"/>
                <w:color w:val="FF0000"/>
                <w:sz w:val="20"/>
                <w:szCs w:val="20"/>
                <w:lang w:eastAsia="en-AU"/>
              </w:rPr>
              <w:t>move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 into farming areas and destroy crops.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br/>
            </w:r>
          </w:p>
        </w:tc>
        <w:tc>
          <w:tcPr>
            <w:tcW w:w="3351" w:type="dxa"/>
            <w:vMerge/>
          </w:tcPr>
          <w:p w:rsidR="00DD4E4F" w:rsidRDefault="00DD4E4F" w:rsidP="00A23806"/>
        </w:tc>
      </w:tr>
      <w:tr w:rsidR="00DD4E4F" w:rsidTr="00A23806">
        <w:tc>
          <w:tcPr>
            <w:tcW w:w="5665" w:type="dxa"/>
          </w:tcPr>
          <w:p w:rsidR="00DD4E4F" w:rsidRPr="00D43B33" w:rsidRDefault="00DD4E4F" w:rsidP="00A2380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43B33">
              <w:rPr>
                <w:rFonts w:ascii="Arial" w:hAnsi="Arial" w:cs="Arial"/>
                <w:color w:val="70AD47" w:themeColor="accent6"/>
                <w:sz w:val="20"/>
                <w:szCs w:val="20"/>
                <w:lang w:eastAsia="en-AU"/>
              </w:rPr>
              <w:t>Lastly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fire is also a major threat to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. In 1997, an uncontrollable</w:t>
            </w: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forest fire </w:t>
            </w:r>
            <w:r w:rsidRPr="00D43B33">
              <w:rPr>
                <w:rFonts w:ascii="Arial" w:hAnsi="Arial" w:cs="Arial"/>
                <w:bCs/>
                <w:color w:val="FF0000"/>
                <w:sz w:val="20"/>
                <w:szCs w:val="20"/>
                <w:lang w:eastAsia="en-AU"/>
              </w:rPr>
              <w:t>burned</w:t>
            </w:r>
            <w:r w:rsidRPr="00D43B3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in an area of Indonesia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It lasted for 6 months and killed up to 8,000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:rsidR="00DD4E4F" w:rsidRPr="00D43B33" w:rsidRDefault="00DD4E4F" w:rsidP="00A23806"/>
        </w:tc>
        <w:tc>
          <w:tcPr>
            <w:tcW w:w="3351" w:type="dxa"/>
            <w:vMerge/>
          </w:tcPr>
          <w:p w:rsidR="00DD4E4F" w:rsidRDefault="00DD4E4F" w:rsidP="00A23806"/>
        </w:tc>
      </w:tr>
      <w:tr w:rsidR="00DD4E4F" w:rsidTr="00A23806">
        <w:tc>
          <w:tcPr>
            <w:tcW w:w="5665" w:type="dxa"/>
          </w:tcPr>
          <w:p w:rsidR="00DD4E4F" w:rsidRPr="00D43B33" w:rsidRDefault="00DD4E4F" w:rsidP="00A2380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We strongly believe that animal welfare organisations, farmers, mining companies and food manufacturers </w:t>
            </w:r>
            <w:r w:rsidRPr="00D43B33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 xml:space="preserve">must 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work closely with the law makers to develop safe and sustainable ways to make money for the farmers and other businesses. At the same time, they </w:t>
            </w:r>
            <w:r w:rsidRPr="00D43B33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 xml:space="preserve">should </w:t>
            </w:r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 xml:space="preserve">respect the habitat, welfare and preservation of the </w:t>
            </w:r>
            <w:proofErr w:type="spellStart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orangutans</w:t>
            </w:r>
            <w:proofErr w:type="spellEnd"/>
            <w:r w:rsidRPr="00D43B33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:rsidR="00DD4E4F" w:rsidRPr="00D43B33" w:rsidRDefault="00DD4E4F" w:rsidP="00A23806"/>
        </w:tc>
        <w:tc>
          <w:tcPr>
            <w:tcW w:w="3351" w:type="dxa"/>
            <w:vMerge/>
          </w:tcPr>
          <w:p w:rsidR="00DD4E4F" w:rsidRDefault="00DD4E4F" w:rsidP="00A23806"/>
        </w:tc>
      </w:tr>
    </w:tbl>
    <w:p w:rsidR="002D7353" w:rsidRDefault="00DD4E4F"/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4F"/>
    <w:rsid w:val="00706F01"/>
    <w:rsid w:val="008C04EC"/>
    <w:rsid w:val="00D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47A2-9C82-4C3E-9EBD-F5C3C4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45550A1-DD3C-4905-8F42-6FEA4620F180}"/>
</file>

<file path=customXml/itemProps2.xml><?xml version="1.0" encoding="utf-8"?>
<ds:datastoreItem xmlns:ds="http://schemas.openxmlformats.org/officeDocument/2006/customXml" ds:itemID="{528747F0-71AE-414F-AA2F-63E231196085}"/>
</file>

<file path=customXml/itemProps3.xml><?xml version="1.0" encoding="utf-8"?>
<ds:datastoreItem xmlns:ds="http://schemas.openxmlformats.org/officeDocument/2006/customXml" ds:itemID="{31BB1B1B-7DAB-42A9-B8E4-9085C97AC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2018-04-03T03:59:00Z</dcterms:created>
  <dcterms:modified xsi:type="dcterms:W3CDTF">2018-04-03T03:59:00Z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