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ECDA832" w:rsidR="00624A55" w:rsidRPr="008F3D35" w:rsidRDefault="00A948BF" w:rsidP="008F3D35">
      <w:pPr>
        <w:pStyle w:val="Heading1"/>
      </w:pPr>
      <w:r>
        <w:rPr>
          <w:lang w:val="en-AU"/>
        </w:rPr>
        <w:t>Reading as meaning making</w:t>
      </w:r>
    </w:p>
    <w:p w14:paraId="242D704A" w14:textId="77777777" w:rsidR="00164547" w:rsidRPr="00164547" w:rsidRDefault="00164547" w:rsidP="00164547">
      <w:pPr>
        <w:spacing w:before="100" w:beforeAutospacing="1" w:after="100" w:afterAutospacing="1" w:line="240" w:lineRule="exact"/>
        <w:contextualSpacing/>
        <w:rPr>
          <w:rFonts w:eastAsia="Times New Roman" w:cstheme="minorHAnsi"/>
          <w:b/>
          <w:bCs/>
          <w:szCs w:val="22"/>
        </w:rPr>
      </w:pPr>
      <w:r w:rsidRPr="00164547">
        <w:rPr>
          <w:rFonts w:eastAsia="Times New Roman" w:cstheme="minorHAnsi"/>
          <w:b/>
          <w:bCs/>
          <w:szCs w:val="22"/>
        </w:rPr>
        <w:t>This paper relates to the following Australian Professional Standards for Teachers</w:t>
      </w:r>
    </w:p>
    <w:p w14:paraId="7E399BA0" w14:textId="77777777" w:rsidR="00164547" w:rsidRPr="00164547" w:rsidRDefault="00164547" w:rsidP="00164547">
      <w:pPr>
        <w:spacing w:before="100" w:beforeAutospacing="1" w:after="100" w:afterAutospacing="1" w:line="240" w:lineRule="exact"/>
        <w:contextualSpacing/>
        <w:rPr>
          <w:rFonts w:eastAsia="Times New Roman" w:cstheme="minorHAnsi"/>
          <w:szCs w:val="22"/>
        </w:rPr>
      </w:pPr>
    </w:p>
    <w:p w14:paraId="031433AD" w14:textId="77777777" w:rsidR="00164547" w:rsidRPr="00FD063F" w:rsidRDefault="00164547" w:rsidP="00164547">
      <w:pPr>
        <w:spacing w:before="100" w:beforeAutospacing="1" w:after="100" w:afterAutospacing="1" w:line="240" w:lineRule="exact"/>
        <w:contextualSpacing/>
        <w:rPr>
          <w:rFonts w:eastAsia="Times New Roman" w:cstheme="minorHAnsi"/>
          <w:b/>
          <w:bCs/>
          <w:szCs w:val="22"/>
        </w:rPr>
      </w:pPr>
      <w:r w:rsidRPr="00FD063F">
        <w:rPr>
          <w:rFonts w:eastAsia="Times New Roman" w:cstheme="minorHAnsi"/>
          <w:b/>
          <w:bCs/>
          <w:szCs w:val="22"/>
        </w:rPr>
        <w:t xml:space="preserve">Standard 1 Know students and how they </w:t>
      </w:r>
      <w:proofErr w:type="gramStart"/>
      <w:r w:rsidRPr="00FD063F">
        <w:rPr>
          <w:rFonts w:eastAsia="Times New Roman" w:cstheme="minorHAnsi"/>
          <w:b/>
          <w:bCs/>
          <w:szCs w:val="22"/>
        </w:rPr>
        <w:t>learn</w:t>
      </w:r>
      <w:proofErr w:type="gramEnd"/>
    </w:p>
    <w:p w14:paraId="390F32B7" w14:textId="77777777" w:rsidR="00164547" w:rsidRPr="00FD063F" w:rsidRDefault="00164547" w:rsidP="00164547">
      <w:pPr>
        <w:spacing w:before="100" w:beforeAutospacing="1" w:after="100" w:afterAutospacing="1" w:line="240" w:lineRule="exact"/>
        <w:contextualSpacing/>
        <w:rPr>
          <w:rFonts w:eastAsia="Times New Roman" w:cstheme="minorHAnsi"/>
          <w:b/>
          <w:bCs/>
          <w:szCs w:val="22"/>
        </w:rPr>
      </w:pPr>
    </w:p>
    <w:p w14:paraId="1719592C" w14:textId="77777777" w:rsidR="00164547" w:rsidRDefault="00164547" w:rsidP="00685920">
      <w:pPr>
        <w:spacing w:before="100" w:beforeAutospacing="1" w:after="100" w:afterAutospacing="1" w:line="240" w:lineRule="exact"/>
        <w:ind w:firstLine="720"/>
        <w:contextualSpacing/>
        <w:rPr>
          <w:rFonts w:eastAsia="Times New Roman" w:cstheme="minorHAnsi"/>
          <w:szCs w:val="22"/>
        </w:rPr>
      </w:pPr>
      <w:r w:rsidRPr="00FD063F">
        <w:rPr>
          <w:rFonts w:eastAsia="Times New Roman" w:cstheme="minorHAnsi"/>
          <w:szCs w:val="22"/>
        </w:rPr>
        <w:t xml:space="preserve">1.2 Understand how students </w:t>
      </w:r>
      <w:proofErr w:type="gramStart"/>
      <w:r w:rsidRPr="00FD063F">
        <w:rPr>
          <w:rFonts w:eastAsia="Times New Roman" w:cstheme="minorHAnsi"/>
          <w:szCs w:val="22"/>
        </w:rPr>
        <w:t>learn</w:t>
      </w:r>
      <w:proofErr w:type="gramEnd"/>
    </w:p>
    <w:p w14:paraId="7ECEFA6B" w14:textId="38E34293" w:rsidR="00C94699" w:rsidRDefault="00C94699" w:rsidP="00685920">
      <w:pPr>
        <w:spacing w:before="100" w:beforeAutospacing="1" w:after="100" w:afterAutospacing="1" w:line="240" w:lineRule="exact"/>
        <w:ind w:firstLine="720"/>
        <w:contextualSpacing/>
        <w:rPr>
          <w:rFonts w:eastAsia="Times New Roman" w:cstheme="minorHAnsi"/>
          <w:szCs w:val="22"/>
        </w:rPr>
      </w:pPr>
      <w:r>
        <w:rPr>
          <w:rFonts w:eastAsia="Times New Roman" w:cstheme="minorHAnsi"/>
          <w:szCs w:val="22"/>
        </w:rPr>
        <w:t xml:space="preserve">1.3 Students with diverse linguistic, cultural, </w:t>
      </w:r>
      <w:proofErr w:type="gramStart"/>
      <w:r>
        <w:rPr>
          <w:rFonts w:eastAsia="Times New Roman" w:cstheme="minorHAnsi"/>
          <w:szCs w:val="22"/>
        </w:rPr>
        <w:t>religious</w:t>
      </w:r>
      <w:proofErr w:type="gramEnd"/>
      <w:r>
        <w:rPr>
          <w:rFonts w:eastAsia="Times New Roman" w:cstheme="minorHAnsi"/>
          <w:szCs w:val="22"/>
        </w:rPr>
        <w:t xml:space="preserve"> and socioeconomic backgrounds</w:t>
      </w:r>
    </w:p>
    <w:p w14:paraId="4075177E" w14:textId="21223387" w:rsidR="00C90E29" w:rsidRDefault="00C90E29" w:rsidP="00685920">
      <w:pPr>
        <w:spacing w:before="100" w:beforeAutospacing="1" w:after="100" w:afterAutospacing="1" w:line="240" w:lineRule="exact"/>
        <w:ind w:left="720"/>
        <w:contextualSpacing/>
        <w:rPr>
          <w:rFonts w:eastAsia="Times New Roman" w:cstheme="minorHAnsi"/>
          <w:szCs w:val="22"/>
        </w:rPr>
      </w:pPr>
      <w:r>
        <w:rPr>
          <w:rFonts w:eastAsia="Times New Roman" w:cstheme="minorHAnsi"/>
          <w:szCs w:val="22"/>
        </w:rPr>
        <w:t xml:space="preserve">1.5 Differentiate teaching to meet the specific </w:t>
      </w:r>
      <w:r w:rsidR="003920FF">
        <w:rPr>
          <w:rFonts w:eastAsia="Times New Roman" w:cstheme="minorHAnsi"/>
          <w:szCs w:val="22"/>
        </w:rPr>
        <w:t xml:space="preserve">learning needs of students across a range of </w:t>
      </w:r>
      <w:proofErr w:type="gramStart"/>
      <w:r w:rsidR="003920FF">
        <w:rPr>
          <w:rFonts w:eastAsia="Times New Roman" w:cstheme="minorHAnsi"/>
          <w:szCs w:val="22"/>
        </w:rPr>
        <w:t>abilities</w:t>
      </w:r>
      <w:proofErr w:type="gramEnd"/>
    </w:p>
    <w:p w14:paraId="427EAA6D" w14:textId="77777777" w:rsidR="00164547" w:rsidRPr="003209F0" w:rsidRDefault="00164547" w:rsidP="00164547">
      <w:pPr>
        <w:spacing w:before="100" w:beforeAutospacing="1" w:after="100" w:afterAutospacing="1" w:line="240" w:lineRule="exact"/>
        <w:contextualSpacing/>
        <w:rPr>
          <w:rFonts w:eastAsia="Times New Roman" w:cstheme="minorHAnsi"/>
          <w:szCs w:val="22"/>
        </w:rPr>
      </w:pPr>
    </w:p>
    <w:p w14:paraId="105CEF58" w14:textId="77777777" w:rsidR="00164547" w:rsidRPr="003209F0" w:rsidRDefault="00164547" w:rsidP="00164547">
      <w:pPr>
        <w:spacing w:before="100" w:beforeAutospacing="1" w:after="100" w:afterAutospacing="1" w:line="240" w:lineRule="exact"/>
        <w:contextualSpacing/>
        <w:rPr>
          <w:rFonts w:eastAsia="Times New Roman" w:cstheme="minorHAnsi"/>
          <w:b/>
          <w:bCs/>
          <w:szCs w:val="22"/>
        </w:rPr>
      </w:pPr>
      <w:r w:rsidRPr="003209F0">
        <w:rPr>
          <w:rFonts w:eastAsia="Times New Roman" w:cstheme="minorHAnsi"/>
          <w:b/>
          <w:bCs/>
          <w:szCs w:val="22"/>
        </w:rPr>
        <w:t xml:space="preserve">Standard 2: Know the content and how to teach </w:t>
      </w:r>
      <w:proofErr w:type="gramStart"/>
      <w:r w:rsidRPr="003209F0">
        <w:rPr>
          <w:rFonts w:eastAsia="Times New Roman" w:cstheme="minorHAnsi"/>
          <w:b/>
          <w:bCs/>
          <w:szCs w:val="22"/>
        </w:rPr>
        <w:t>it</w:t>
      </w:r>
      <w:proofErr w:type="gramEnd"/>
    </w:p>
    <w:p w14:paraId="5856AAFB" w14:textId="77777777" w:rsidR="00164547" w:rsidRPr="003209F0" w:rsidRDefault="00164547" w:rsidP="00164547">
      <w:pPr>
        <w:spacing w:before="100" w:beforeAutospacing="1" w:after="100" w:afterAutospacing="1" w:line="240" w:lineRule="exact"/>
        <w:contextualSpacing/>
        <w:rPr>
          <w:rFonts w:eastAsia="Times New Roman" w:cstheme="minorHAnsi"/>
          <w:b/>
          <w:bCs/>
          <w:szCs w:val="22"/>
        </w:rPr>
      </w:pPr>
    </w:p>
    <w:p w14:paraId="2794AD1D" w14:textId="0A9618ED" w:rsidR="00164547" w:rsidRPr="003209F0" w:rsidRDefault="00164547" w:rsidP="00685920">
      <w:pPr>
        <w:spacing w:before="100" w:beforeAutospacing="1" w:after="100" w:afterAutospacing="1" w:line="240" w:lineRule="exact"/>
        <w:ind w:firstLine="720"/>
        <w:contextualSpacing/>
        <w:rPr>
          <w:rFonts w:eastAsia="Times New Roman" w:cstheme="minorHAnsi"/>
          <w:szCs w:val="22"/>
        </w:rPr>
      </w:pPr>
      <w:r w:rsidRPr="003209F0">
        <w:rPr>
          <w:rFonts w:eastAsia="Times New Roman" w:cstheme="minorHAnsi"/>
          <w:szCs w:val="22"/>
        </w:rPr>
        <w:t>2.1 Content and teaching strategies of the teaching area</w:t>
      </w:r>
    </w:p>
    <w:p w14:paraId="0DC1ECCF" w14:textId="77777777" w:rsidR="00164547" w:rsidRPr="003209F0" w:rsidRDefault="00164547" w:rsidP="00164547">
      <w:pPr>
        <w:spacing w:before="100" w:beforeAutospacing="1" w:after="100" w:afterAutospacing="1" w:line="240" w:lineRule="exact"/>
        <w:contextualSpacing/>
        <w:rPr>
          <w:rFonts w:eastAsia="Times New Roman" w:cstheme="minorHAnsi"/>
          <w:szCs w:val="22"/>
        </w:rPr>
      </w:pPr>
    </w:p>
    <w:p w14:paraId="63A6684F" w14:textId="77777777" w:rsidR="00164547" w:rsidRPr="003209F0" w:rsidRDefault="00164547" w:rsidP="00164547">
      <w:pPr>
        <w:spacing w:before="100" w:beforeAutospacing="1" w:after="100" w:afterAutospacing="1" w:line="240" w:lineRule="exact"/>
        <w:contextualSpacing/>
        <w:rPr>
          <w:rFonts w:eastAsia="Times New Roman" w:cstheme="minorHAnsi"/>
          <w:b/>
          <w:bCs/>
          <w:szCs w:val="22"/>
        </w:rPr>
      </w:pPr>
      <w:r w:rsidRPr="003209F0">
        <w:rPr>
          <w:rFonts w:eastAsia="Times New Roman" w:cstheme="minorHAnsi"/>
          <w:b/>
          <w:bCs/>
          <w:szCs w:val="22"/>
        </w:rPr>
        <w:t xml:space="preserve">Standard 3:  Plan for and implement effective teaching and </w:t>
      </w:r>
      <w:proofErr w:type="gramStart"/>
      <w:r w:rsidRPr="003209F0">
        <w:rPr>
          <w:rFonts w:eastAsia="Times New Roman" w:cstheme="minorHAnsi"/>
          <w:b/>
          <w:bCs/>
          <w:szCs w:val="22"/>
        </w:rPr>
        <w:t>learning</w:t>
      </w:r>
      <w:proofErr w:type="gramEnd"/>
    </w:p>
    <w:p w14:paraId="01FC97DD" w14:textId="77777777" w:rsidR="00164547" w:rsidRPr="003209F0" w:rsidRDefault="00164547" w:rsidP="00164547">
      <w:pPr>
        <w:spacing w:before="100" w:beforeAutospacing="1" w:after="100" w:afterAutospacing="1" w:line="240" w:lineRule="exact"/>
        <w:contextualSpacing/>
        <w:rPr>
          <w:rFonts w:eastAsia="Times New Roman" w:cstheme="minorHAnsi"/>
          <w:b/>
          <w:bCs/>
          <w:szCs w:val="22"/>
        </w:rPr>
      </w:pPr>
    </w:p>
    <w:p w14:paraId="48F68361" w14:textId="39DF4946" w:rsidR="008D69BE" w:rsidRDefault="00164547" w:rsidP="00A02DD6">
      <w:pPr>
        <w:spacing w:before="100" w:beforeAutospacing="1" w:after="100" w:afterAutospacing="1" w:line="240" w:lineRule="exact"/>
        <w:ind w:firstLine="720"/>
        <w:contextualSpacing/>
        <w:rPr>
          <w:rFonts w:eastAsia="Times New Roman" w:cstheme="minorHAnsi"/>
          <w:szCs w:val="22"/>
        </w:rPr>
      </w:pPr>
      <w:r w:rsidRPr="003209F0">
        <w:rPr>
          <w:rFonts w:eastAsia="Times New Roman" w:cstheme="minorHAnsi"/>
          <w:szCs w:val="22"/>
        </w:rPr>
        <w:t>3.3 Use teaching strategies</w:t>
      </w:r>
    </w:p>
    <w:p w14:paraId="2B07255A" w14:textId="77777777" w:rsidR="00A02DD6" w:rsidRDefault="00A02DD6" w:rsidP="00A02DD6">
      <w:pPr>
        <w:spacing w:before="100" w:beforeAutospacing="1" w:after="100" w:afterAutospacing="1" w:line="240" w:lineRule="exact"/>
        <w:ind w:firstLine="720"/>
        <w:contextualSpacing/>
        <w:rPr>
          <w:rFonts w:eastAsia="Times New Roman" w:cstheme="minorHAnsi"/>
          <w:szCs w:val="22"/>
        </w:rPr>
      </w:pPr>
    </w:p>
    <w:p w14:paraId="743BEEE1" w14:textId="0E878C8C" w:rsidR="008D69BE" w:rsidRDefault="008D69BE" w:rsidP="77466DC2">
      <w:pPr>
        <w:spacing w:before="100" w:beforeAutospacing="1" w:after="100" w:afterAutospacing="1" w:line="240" w:lineRule="exact"/>
        <w:rPr>
          <w:rFonts w:eastAsia="Times New Roman"/>
          <w:b/>
          <w:bCs/>
        </w:rPr>
      </w:pPr>
      <w:r w:rsidRPr="77466DC2">
        <w:rPr>
          <w:rFonts w:eastAsia="Times New Roman"/>
          <w:b/>
          <w:bCs/>
        </w:rPr>
        <w:t>Stan</w:t>
      </w:r>
      <w:r w:rsidR="00A02DD6" w:rsidRPr="77466DC2">
        <w:rPr>
          <w:rFonts w:eastAsia="Times New Roman"/>
          <w:b/>
          <w:bCs/>
        </w:rPr>
        <w:t xml:space="preserve">dard 4: Create and maintain supportive and safe learning </w:t>
      </w:r>
      <w:proofErr w:type="gramStart"/>
      <w:r w:rsidR="00A02DD6" w:rsidRPr="77466DC2">
        <w:rPr>
          <w:rFonts w:eastAsia="Times New Roman"/>
          <w:b/>
          <w:bCs/>
        </w:rPr>
        <w:t>environments</w:t>
      </w:r>
      <w:proofErr w:type="gramEnd"/>
    </w:p>
    <w:p w14:paraId="63188C40" w14:textId="7AC2003A" w:rsidR="00A02DD6" w:rsidRDefault="00230B3D" w:rsidP="7960BAB6">
      <w:pPr>
        <w:spacing w:before="100" w:beforeAutospacing="1" w:after="100" w:afterAutospacing="1" w:line="240" w:lineRule="exact"/>
        <w:rPr>
          <w:rFonts w:eastAsia="Times New Roman"/>
        </w:rPr>
      </w:pPr>
      <w:r>
        <w:rPr>
          <w:rFonts w:eastAsia="Times New Roman" w:cstheme="minorHAnsi"/>
          <w:szCs w:val="22"/>
        </w:rPr>
        <w:tab/>
      </w:r>
      <w:r w:rsidR="55AE71B2" w:rsidRPr="7960BAB6">
        <w:rPr>
          <w:rFonts w:eastAsia="Times New Roman"/>
        </w:rPr>
        <w:t>4.1 Support student participation</w:t>
      </w:r>
    </w:p>
    <w:p w14:paraId="6EF81FE1" w14:textId="5D900868" w:rsidR="00242F30" w:rsidRDefault="33CD091F" w:rsidP="7960BAB6">
      <w:pPr>
        <w:spacing w:before="100" w:beforeAutospacing="1" w:after="100" w:afterAutospacing="1" w:line="240" w:lineRule="exact"/>
        <w:rPr>
          <w:rFonts w:eastAsia="Times New Roman"/>
          <w:b/>
          <w:bCs/>
        </w:rPr>
      </w:pPr>
      <w:r w:rsidRPr="77466DC2">
        <w:rPr>
          <w:rFonts w:eastAsia="Times New Roman"/>
          <w:b/>
          <w:bCs/>
        </w:rPr>
        <w:t xml:space="preserve">Standard </w:t>
      </w:r>
      <w:r w:rsidR="73F74828" w:rsidRPr="77466DC2">
        <w:rPr>
          <w:rFonts w:eastAsia="Times New Roman"/>
          <w:b/>
          <w:bCs/>
        </w:rPr>
        <w:t>5</w:t>
      </w:r>
      <w:r w:rsidRPr="77466DC2">
        <w:rPr>
          <w:rFonts w:eastAsia="Times New Roman"/>
          <w:b/>
          <w:bCs/>
        </w:rPr>
        <w:t xml:space="preserve">: </w:t>
      </w:r>
      <w:r w:rsidR="73F74828" w:rsidRPr="77466DC2">
        <w:rPr>
          <w:rFonts w:eastAsia="Times New Roman"/>
          <w:b/>
          <w:bCs/>
        </w:rPr>
        <w:t xml:space="preserve">Assess, provide feedback and report on student </w:t>
      </w:r>
      <w:proofErr w:type="gramStart"/>
      <w:r w:rsidR="73F74828" w:rsidRPr="77466DC2">
        <w:rPr>
          <w:rFonts w:eastAsia="Times New Roman"/>
          <w:b/>
          <w:bCs/>
        </w:rPr>
        <w:t>learning</w:t>
      </w:r>
      <w:proofErr w:type="gramEnd"/>
    </w:p>
    <w:p w14:paraId="34B28D49" w14:textId="2528FB17" w:rsidR="00CC6BBF" w:rsidRDefault="00CC6BBF" w:rsidP="00685920">
      <w:pPr>
        <w:spacing w:before="100" w:beforeAutospacing="1" w:after="100" w:afterAutospacing="1" w:line="240" w:lineRule="exact"/>
        <w:contextualSpacing/>
        <w:rPr>
          <w:rFonts w:eastAsia="Times New Roman" w:cstheme="minorHAnsi"/>
          <w:szCs w:val="22"/>
        </w:rPr>
      </w:pPr>
      <w:r>
        <w:rPr>
          <w:rFonts w:eastAsia="Times New Roman" w:cstheme="minorHAnsi"/>
          <w:b/>
          <w:bCs/>
          <w:szCs w:val="22"/>
        </w:rPr>
        <w:tab/>
      </w:r>
      <w:r w:rsidR="00106F2F">
        <w:rPr>
          <w:rFonts w:eastAsia="Times New Roman" w:cstheme="minorHAnsi"/>
          <w:szCs w:val="22"/>
        </w:rPr>
        <w:t xml:space="preserve">5.1 Assess student </w:t>
      </w:r>
      <w:proofErr w:type="gramStart"/>
      <w:r w:rsidR="00106F2F">
        <w:rPr>
          <w:rFonts w:eastAsia="Times New Roman" w:cstheme="minorHAnsi"/>
          <w:szCs w:val="22"/>
        </w:rPr>
        <w:t>learning</w:t>
      </w:r>
      <w:proofErr w:type="gramEnd"/>
    </w:p>
    <w:p w14:paraId="19B72607" w14:textId="012B921D" w:rsidR="006A6075" w:rsidRPr="00A02DD6" w:rsidRDefault="00106F2F" w:rsidP="008D69BE">
      <w:pPr>
        <w:spacing w:before="100" w:beforeAutospacing="1" w:after="100" w:afterAutospacing="1" w:line="240" w:lineRule="exact"/>
        <w:contextualSpacing/>
        <w:rPr>
          <w:rFonts w:eastAsia="Times New Roman" w:cstheme="minorHAnsi"/>
          <w:szCs w:val="22"/>
        </w:rPr>
      </w:pPr>
      <w:r>
        <w:rPr>
          <w:rFonts w:eastAsia="Times New Roman" w:cstheme="minorHAnsi"/>
          <w:szCs w:val="22"/>
        </w:rPr>
        <w:tab/>
        <w:t xml:space="preserve">5.2 Provide </w:t>
      </w:r>
      <w:r w:rsidR="0030362E">
        <w:rPr>
          <w:rFonts w:eastAsia="Times New Roman" w:cstheme="minorHAnsi"/>
          <w:szCs w:val="22"/>
        </w:rPr>
        <w:t xml:space="preserve">feedback to students on their </w:t>
      </w:r>
      <w:proofErr w:type="gramStart"/>
      <w:r w:rsidR="0030362E">
        <w:rPr>
          <w:rFonts w:eastAsia="Times New Roman" w:cstheme="minorHAnsi"/>
          <w:szCs w:val="22"/>
        </w:rPr>
        <w:t>learning</w:t>
      </w:r>
      <w:proofErr w:type="gramEnd"/>
    </w:p>
    <w:p w14:paraId="368BB2F0" w14:textId="06A9C39A" w:rsidR="00624A55" w:rsidRPr="00624A55" w:rsidRDefault="0078341C" w:rsidP="009A045A">
      <w:pPr>
        <w:pStyle w:val="Heading2"/>
        <w:rPr>
          <w:lang w:val="en-AU"/>
        </w:rPr>
      </w:pPr>
      <w:r>
        <w:rPr>
          <w:lang w:val="en-AU"/>
        </w:rPr>
        <w:t>What is reading as meaning making?</w:t>
      </w:r>
    </w:p>
    <w:p w14:paraId="7F747911" w14:textId="628BEC45" w:rsidR="00FE30E4" w:rsidRDefault="003E5D61" w:rsidP="00624A55">
      <w:pPr>
        <w:rPr>
          <w:lang w:val="en-AU"/>
        </w:rPr>
      </w:pPr>
      <w:r w:rsidRPr="48917071">
        <w:rPr>
          <w:lang w:val="en-AU"/>
        </w:rPr>
        <w:t xml:space="preserve">Understanding </w:t>
      </w:r>
      <w:r w:rsidR="00F322F0">
        <w:rPr>
          <w:lang w:val="en-AU"/>
        </w:rPr>
        <w:t xml:space="preserve">or comprehending </w:t>
      </w:r>
      <w:r w:rsidRPr="48917071">
        <w:rPr>
          <w:lang w:val="en-AU"/>
        </w:rPr>
        <w:t xml:space="preserve">what is read is the most important goal </w:t>
      </w:r>
      <w:r w:rsidR="003C5277" w:rsidRPr="48917071">
        <w:rPr>
          <w:lang w:val="en-AU"/>
        </w:rPr>
        <w:t>for reading</w:t>
      </w:r>
      <w:r w:rsidR="000B088F" w:rsidRPr="48917071">
        <w:rPr>
          <w:lang w:val="en-AU"/>
        </w:rPr>
        <w:t xml:space="preserve"> and </w:t>
      </w:r>
      <w:r w:rsidR="47E7314C" w:rsidRPr="48917071">
        <w:rPr>
          <w:lang w:val="en-AU"/>
        </w:rPr>
        <w:t>impacts</w:t>
      </w:r>
      <w:r w:rsidR="003C5277" w:rsidRPr="48917071">
        <w:rPr>
          <w:lang w:val="en-AU"/>
        </w:rPr>
        <w:t xml:space="preserve"> </w:t>
      </w:r>
      <w:r w:rsidR="00BF4E68" w:rsidRPr="48917071">
        <w:rPr>
          <w:lang w:val="en-AU"/>
        </w:rPr>
        <w:t xml:space="preserve">activities within and outside of school </w:t>
      </w:r>
      <w:r w:rsidR="00C1120C" w:rsidRPr="48917071">
        <w:rPr>
          <w:lang w:val="en-AU"/>
        </w:rPr>
        <w:t>(Pearson et al., 2020)</w:t>
      </w:r>
      <w:r w:rsidR="00CA32D6" w:rsidRPr="48917071">
        <w:rPr>
          <w:lang w:val="en-AU"/>
        </w:rPr>
        <w:t xml:space="preserve">. </w:t>
      </w:r>
      <w:r w:rsidR="00D2676E" w:rsidRPr="48917071">
        <w:rPr>
          <w:lang w:val="en-AU"/>
        </w:rPr>
        <w:t xml:space="preserve">The National </w:t>
      </w:r>
      <w:r w:rsidR="00FE30E4" w:rsidRPr="48917071">
        <w:rPr>
          <w:lang w:val="en-AU"/>
        </w:rPr>
        <w:t xml:space="preserve">Assessment of Educational Progress (NAEP) describes reading as </w:t>
      </w:r>
      <w:r w:rsidR="00DD745C" w:rsidRPr="48917071">
        <w:rPr>
          <w:lang w:val="en-AU"/>
        </w:rPr>
        <w:t>an active and complex process that involves</w:t>
      </w:r>
      <w:r w:rsidR="00965783" w:rsidRPr="48917071">
        <w:rPr>
          <w:lang w:val="en-AU"/>
        </w:rPr>
        <w:t>,</w:t>
      </w:r>
    </w:p>
    <w:p w14:paraId="3A7C2013" w14:textId="6980FF56" w:rsidR="00DD745C" w:rsidRDefault="6FBF4FB9" w:rsidP="00DD745C">
      <w:pPr>
        <w:pStyle w:val="ListParagraph"/>
        <w:numPr>
          <w:ilvl w:val="0"/>
          <w:numId w:val="18"/>
        </w:numPr>
        <w:rPr>
          <w:lang w:val="en-AU"/>
        </w:rPr>
      </w:pPr>
      <w:r w:rsidRPr="6A5E28B6">
        <w:rPr>
          <w:lang w:val="en-AU"/>
        </w:rPr>
        <w:t>u</w:t>
      </w:r>
      <w:r w:rsidR="1ED45614" w:rsidRPr="6A5E28B6">
        <w:rPr>
          <w:lang w:val="en-AU"/>
        </w:rPr>
        <w:t>nderstanding written texts</w:t>
      </w:r>
    </w:p>
    <w:p w14:paraId="5039177A" w14:textId="622D4603" w:rsidR="0009366A" w:rsidRDefault="000B088F" w:rsidP="00DD745C">
      <w:pPr>
        <w:pStyle w:val="ListParagraph"/>
        <w:numPr>
          <w:ilvl w:val="0"/>
          <w:numId w:val="18"/>
        </w:numPr>
        <w:rPr>
          <w:lang w:val="en-AU"/>
        </w:rPr>
      </w:pPr>
      <w:r>
        <w:rPr>
          <w:lang w:val="en-AU"/>
        </w:rPr>
        <w:t>d</w:t>
      </w:r>
      <w:r w:rsidR="0009366A">
        <w:rPr>
          <w:lang w:val="en-AU"/>
        </w:rPr>
        <w:t>eveloping and interpreting meaning</w:t>
      </w:r>
    </w:p>
    <w:p w14:paraId="10B66F1D" w14:textId="268F56BA" w:rsidR="0009366A" w:rsidRDefault="000B088F" w:rsidP="00DD745C">
      <w:pPr>
        <w:pStyle w:val="ListParagraph"/>
        <w:numPr>
          <w:ilvl w:val="0"/>
          <w:numId w:val="18"/>
        </w:numPr>
        <w:rPr>
          <w:lang w:val="en-AU"/>
        </w:rPr>
      </w:pPr>
      <w:r w:rsidRPr="6A5E28B6">
        <w:rPr>
          <w:lang w:val="en-AU"/>
        </w:rPr>
        <w:t>u</w:t>
      </w:r>
      <w:r w:rsidR="0009366A" w:rsidRPr="6A5E28B6">
        <w:rPr>
          <w:lang w:val="en-AU"/>
        </w:rPr>
        <w:t>sing meaning as appropriate to t</w:t>
      </w:r>
      <w:r w:rsidR="006A43FD" w:rsidRPr="6A5E28B6">
        <w:rPr>
          <w:lang w:val="en-AU"/>
        </w:rPr>
        <w:t xml:space="preserve">ype of text, </w:t>
      </w:r>
      <w:proofErr w:type="gramStart"/>
      <w:r w:rsidR="006A43FD" w:rsidRPr="6A5E28B6">
        <w:rPr>
          <w:lang w:val="en-AU"/>
        </w:rPr>
        <w:t>purpose</w:t>
      </w:r>
      <w:proofErr w:type="gramEnd"/>
      <w:r w:rsidR="006A43FD" w:rsidRPr="6A5E28B6">
        <w:rPr>
          <w:lang w:val="en-AU"/>
        </w:rPr>
        <w:t xml:space="preserve"> and situation (</w:t>
      </w:r>
      <w:r w:rsidR="00316C75" w:rsidRPr="6A5E28B6">
        <w:rPr>
          <w:lang w:val="en-AU"/>
        </w:rPr>
        <w:t>NAGB, 2017</w:t>
      </w:r>
      <w:r w:rsidR="00B70CA2" w:rsidRPr="6A5E28B6">
        <w:rPr>
          <w:lang w:val="en-AU"/>
        </w:rPr>
        <w:t xml:space="preserve">, p. </w:t>
      </w:r>
      <w:r w:rsidR="00853E64" w:rsidRPr="6A5E28B6">
        <w:rPr>
          <w:lang w:val="en-AU"/>
        </w:rPr>
        <w:t>iv</w:t>
      </w:r>
      <w:r w:rsidR="00316C75" w:rsidRPr="6A5E28B6">
        <w:rPr>
          <w:lang w:val="en-AU"/>
        </w:rPr>
        <w:t xml:space="preserve">). </w:t>
      </w:r>
    </w:p>
    <w:p w14:paraId="6FFC56A5" w14:textId="5085292F" w:rsidR="003B1BA6" w:rsidRDefault="000F2ED4" w:rsidP="00316C75">
      <w:pPr>
        <w:rPr>
          <w:lang w:val="en-AU"/>
        </w:rPr>
      </w:pPr>
      <w:r w:rsidRPr="6A5E28B6">
        <w:rPr>
          <w:lang w:val="en-AU"/>
        </w:rPr>
        <w:t>Thinking about</w:t>
      </w:r>
      <w:r w:rsidR="00316C75" w:rsidRPr="6A5E28B6">
        <w:rPr>
          <w:lang w:val="en-AU"/>
        </w:rPr>
        <w:t xml:space="preserve"> reading in this way </w:t>
      </w:r>
      <w:r w:rsidR="00706D6E" w:rsidRPr="6A5E28B6">
        <w:rPr>
          <w:lang w:val="en-AU"/>
        </w:rPr>
        <w:t xml:space="preserve">sees </w:t>
      </w:r>
      <w:r w:rsidR="00DF3921" w:rsidRPr="6A5E28B6">
        <w:rPr>
          <w:lang w:val="en-AU"/>
        </w:rPr>
        <w:t>it</w:t>
      </w:r>
      <w:r w:rsidR="00706D6E" w:rsidRPr="6A5E28B6">
        <w:rPr>
          <w:lang w:val="en-AU"/>
        </w:rPr>
        <w:t xml:space="preserve"> as </w:t>
      </w:r>
      <w:r w:rsidR="006A225F" w:rsidRPr="6A5E28B6">
        <w:rPr>
          <w:lang w:val="en-AU"/>
        </w:rPr>
        <w:t xml:space="preserve">both </w:t>
      </w:r>
      <w:r w:rsidR="00706D6E" w:rsidRPr="6A5E28B6">
        <w:rPr>
          <w:lang w:val="en-AU"/>
        </w:rPr>
        <w:t xml:space="preserve">the construction of meaning and the </w:t>
      </w:r>
      <w:r w:rsidR="01C504C4" w:rsidRPr="6A5E28B6">
        <w:rPr>
          <w:lang w:val="en-AU"/>
        </w:rPr>
        <w:t>application of</w:t>
      </w:r>
      <w:r w:rsidR="00706D6E" w:rsidRPr="6A5E28B6">
        <w:rPr>
          <w:lang w:val="en-AU"/>
        </w:rPr>
        <w:t xml:space="preserve"> the constructed meaning. </w:t>
      </w:r>
      <w:r w:rsidR="000460C3" w:rsidRPr="6A5E28B6">
        <w:rPr>
          <w:lang w:val="en-AU"/>
        </w:rPr>
        <w:t>This view of reading is reflected in the</w:t>
      </w:r>
      <w:r w:rsidR="003B57A1">
        <w:t xml:space="preserve"> </w:t>
      </w:r>
      <w:r w:rsidR="003B57A1" w:rsidRPr="6A5E28B6">
        <w:rPr>
          <w:i/>
          <w:iCs/>
        </w:rPr>
        <w:t>Programme for International Student Assessment</w:t>
      </w:r>
      <w:r w:rsidR="003B57A1">
        <w:t xml:space="preserve"> (PISA)</w:t>
      </w:r>
      <w:r w:rsidR="00297583">
        <w:t>,</w:t>
      </w:r>
      <w:r w:rsidR="000F562A">
        <w:t xml:space="preserve"> </w:t>
      </w:r>
      <w:r w:rsidR="003B57A1">
        <w:t xml:space="preserve">the </w:t>
      </w:r>
      <w:r w:rsidR="003B57A1" w:rsidRPr="6A5E28B6">
        <w:rPr>
          <w:i/>
          <w:iCs/>
        </w:rPr>
        <w:t xml:space="preserve">Progress in </w:t>
      </w:r>
      <w:r w:rsidR="009605E9">
        <w:rPr>
          <w:i/>
          <w:iCs/>
        </w:rPr>
        <w:t xml:space="preserve">International Reading </w:t>
      </w:r>
      <w:r w:rsidR="003B57A1" w:rsidRPr="6A5E28B6">
        <w:rPr>
          <w:i/>
          <w:iCs/>
        </w:rPr>
        <w:t>Literacy Study</w:t>
      </w:r>
      <w:r w:rsidR="003B57A1">
        <w:t xml:space="preserve"> (PIRLS</w:t>
      </w:r>
      <w:r w:rsidR="00297583" w:rsidRPr="6A5E28B6">
        <w:rPr>
          <w:lang w:val="en-AU"/>
        </w:rPr>
        <w:t xml:space="preserve">) and </w:t>
      </w:r>
      <w:r w:rsidR="000F562A" w:rsidRPr="6A5E28B6">
        <w:rPr>
          <w:lang w:val="en-AU"/>
        </w:rPr>
        <w:t xml:space="preserve">the </w:t>
      </w:r>
      <w:r w:rsidR="000F562A" w:rsidRPr="6A5E28B6">
        <w:rPr>
          <w:i/>
          <w:iCs/>
          <w:lang w:val="en-AU"/>
        </w:rPr>
        <w:t>National Assessment Program</w:t>
      </w:r>
      <w:r w:rsidR="00C36468" w:rsidRPr="6A5E28B6">
        <w:rPr>
          <w:i/>
          <w:iCs/>
          <w:lang w:val="en-AU"/>
        </w:rPr>
        <w:t xml:space="preserve">, Literacy and Numeracy </w:t>
      </w:r>
      <w:r w:rsidR="00C36468" w:rsidRPr="6A5E28B6">
        <w:rPr>
          <w:lang w:val="en-AU"/>
        </w:rPr>
        <w:t>(</w:t>
      </w:r>
      <w:r w:rsidR="00297583" w:rsidRPr="6A5E28B6">
        <w:rPr>
          <w:lang w:val="en-AU"/>
        </w:rPr>
        <w:t>NAPLAN</w:t>
      </w:r>
      <w:r w:rsidR="00C36468" w:rsidRPr="6A5E28B6">
        <w:rPr>
          <w:lang w:val="en-AU"/>
        </w:rPr>
        <w:t xml:space="preserve">) </w:t>
      </w:r>
      <w:r w:rsidR="00297583" w:rsidRPr="6A5E28B6">
        <w:rPr>
          <w:lang w:val="en-AU"/>
        </w:rPr>
        <w:t xml:space="preserve">assessments. </w:t>
      </w:r>
      <w:r w:rsidR="0022583A" w:rsidRPr="6A5E28B6">
        <w:rPr>
          <w:lang w:val="en-AU"/>
        </w:rPr>
        <w:t xml:space="preserve">This view is also reflected in the Victorian Curriculum and its broad conceptualisation of texts, including </w:t>
      </w:r>
      <w:r w:rsidR="1AB9F8E0" w:rsidRPr="6A5E28B6">
        <w:rPr>
          <w:lang w:val="en-AU"/>
        </w:rPr>
        <w:t>multimodal and digital texts.</w:t>
      </w:r>
      <w:r w:rsidR="0022583A" w:rsidRPr="6A5E28B6">
        <w:rPr>
          <w:lang w:val="en-AU"/>
        </w:rPr>
        <w:t xml:space="preserve"> </w:t>
      </w:r>
      <w:r w:rsidR="008F55F3" w:rsidRPr="6A5E28B6">
        <w:rPr>
          <w:lang w:val="en-AU"/>
        </w:rPr>
        <w:t>Th</w:t>
      </w:r>
      <w:r w:rsidR="00787A59" w:rsidRPr="6A5E28B6">
        <w:rPr>
          <w:lang w:val="en-AU"/>
        </w:rPr>
        <w:t xml:space="preserve">e reciprocity of the English modes </w:t>
      </w:r>
      <w:r w:rsidR="00C047A0" w:rsidRPr="6A5E28B6">
        <w:rPr>
          <w:lang w:val="en-AU"/>
        </w:rPr>
        <w:t>is</w:t>
      </w:r>
      <w:r w:rsidR="00787A59" w:rsidRPr="6A5E28B6">
        <w:rPr>
          <w:lang w:val="en-AU"/>
        </w:rPr>
        <w:t xml:space="preserve"> embedded into this view of reading. If readers are to use the understandings they have constructed from their reading, they will need to </w:t>
      </w:r>
      <w:r w:rsidR="00A9766E">
        <w:rPr>
          <w:lang w:val="en-AU"/>
        </w:rPr>
        <w:t>be able to compose and create spoken, written</w:t>
      </w:r>
      <w:r w:rsidR="00BC75D1">
        <w:rPr>
          <w:lang w:val="en-AU"/>
        </w:rPr>
        <w:t xml:space="preserve"> or visual multimodal texts.</w:t>
      </w:r>
    </w:p>
    <w:p w14:paraId="5F8B1BFF" w14:textId="77777777" w:rsidR="00975F82" w:rsidRDefault="00975F82" w:rsidP="00316C75">
      <w:pPr>
        <w:rPr>
          <w:lang w:val="en-AU"/>
        </w:rPr>
      </w:pPr>
    </w:p>
    <w:p w14:paraId="209894BF" w14:textId="74BF0E97" w:rsidR="00D73032" w:rsidRPr="00624A55" w:rsidRDefault="00D73032" w:rsidP="00D73032">
      <w:pPr>
        <w:pStyle w:val="Heading2"/>
        <w:rPr>
          <w:lang w:val="en-AU"/>
        </w:rPr>
      </w:pPr>
      <w:r>
        <w:rPr>
          <w:lang w:val="en-AU"/>
        </w:rPr>
        <w:lastRenderedPageBreak/>
        <w:t>What impacts</w:t>
      </w:r>
      <w:r w:rsidR="001848E8">
        <w:rPr>
          <w:lang w:val="en-AU"/>
        </w:rPr>
        <w:t xml:space="preserve"> on</w:t>
      </w:r>
      <w:r>
        <w:rPr>
          <w:lang w:val="en-AU"/>
        </w:rPr>
        <w:t xml:space="preserve"> reading as meaning making?</w:t>
      </w:r>
    </w:p>
    <w:p w14:paraId="5FB7C032" w14:textId="02A3F83D" w:rsidR="00611450" w:rsidRDefault="007E71E1" w:rsidP="00316C75">
      <w:pPr>
        <w:rPr>
          <w:lang w:val="en-AU"/>
        </w:rPr>
      </w:pPr>
      <w:r>
        <w:rPr>
          <w:lang w:val="en-AU"/>
        </w:rPr>
        <w:t>Many factors affect a</w:t>
      </w:r>
      <w:r w:rsidR="00DB28AB">
        <w:rPr>
          <w:lang w:val="en-AU"/>
        </w:rPr>
        <w:t xml:space="preserve"> reader’s capacity to make meaning</w:t>
      </w:r>
      <w:r w:rsidR="00D64701">
        <w:rPr>
          <w:lang w:val="en-AU"/>
        </w:rPr>
        <w:t xml:space="preserve"> from what they read</w:t>
      </w:r>
      <w:r w:rsidR="00DB28AB">
        <w:rPr>
          <w:lang w:val="en-AU"/>
        </w:rPr>
        <w:t>. These include</w:t>
      </w:r>
      <w:r w:rsidR="00D64701">
        <w:rPr>
          <w:lang w:val="en-AU"/>
        </w:rPr>
        <w:t>:</w:t>
      </w:r>
    </w:p>
    <w:p w14:paraId="6665CD97" w14:textId="77777777" w:rsidR="00611450" w:rsidRDefault="00DB28AB" w:rsidP="00611450">
      <w:pPr>
        <w:pStyle w:val="ListParagraph"/>
        <w:numPr>
          <w:ilvl w:val="0"/>
          <w:numId w:val="19"/>
        </w:numPr>
        <w:rPr>
          <w:lang w:val="en-AU"/>
        </w:rPr>
      </w:pPr>
      <w:r w:rsidRPr="00611450">
        <w:rPr>
          <w:lang w:val="en-AU"/>
        </w:rPr>
        <w:t>cognitive factors, such as, decoding ability, vocabulary knowledge and prior knowledge (</w:t>
      </w:r>
      <w:proofErr w:type="spellStart"/>
      <w:r w:rsidR="00915BA9" w:rsidRPr="00611450">
        <w:rPr>
          <w:lang w:val="en-AU"/>
        </w:rPr>
        <w:t>Liebfreund</w:t>
      </w:r>
      <w:proofErr w:type="spellEnd"/>
      <w:r w:rsidR="00915BA9" w:rsidRPr="00611450">
        <w:rPr>
          <w:lang w:val="en-AU"/>
        </w:rPr>
        <w:t>, 2021)</w:t>
      </w:r>
    </w:p>
    <w:p w14:paraId="13585645" w14:textId="1F89C053" w:rsidR="00611450" w:rsidRDefault="00F12A1F" w:rsidP="00611450">
      <w:pPr>
        <w:pStyle w:val="ListParagraph"/>
        <w:numPr>
          <w:ilvl w:val="0"/>
          <w:numId w:val="19"/>
        </w:numPr>
        <w:rPr>
          <w:lang w:val="en-AU"/>
        </w:rPr>
      </w:pPr>
      <w:r>
        <w:rPr>
          <w:lang w:val="en-AU"/>
        </w:rPr>
        <w:t>fluency</w:t>
      </w:r>
      <w:r w:rsidR="00AC7C88" w:rsidRPr="00611450">
        <w:rPr>
          <w:lang w:val="en-AU"/>
        </w:rPr>
        <w:t xml:space="preserve"> </w:t>
      </w:r>
      <w:r w:rsidR="00D64701">
        <w:rPr>
          <w:lang w:val="en-AU"/>
        </w:rPr>
        <w:t xml:space="preserve">and ease of reading </w:t>
      </w:r>
      <w:r w:rsidR="00AC7C88" w:rsidRPr="00611450">
        <w:rPr>
          <w:lang w:val="en-AU"/>
        </w:rPr>
        <w:t xml:space="preserve">(Duke et al., 2021; </w:t>
      </w:r>
      <w:r w:rsidR="003F3E75" w:rsidRPr="00611450">
        <w:rPr>
          <w:lang w:val="en-AU"/>
        </w:rPr>
        <w:t>Stevens et al., 2017)</w:t>
      </w:r>
    </w:p>
    <w:p w14:paraId="1CE6B75E" w14:textId="77777777" w:rsidR="00BC2A6B" w:rsidRDefault="00BC2A6B" w:rsidP="00611450">
      <w:pPr>
        <w:pStyle w:val="ListParagraph"/>
        <w:numPr>
          <w:ilvl w:val="0"/>
          <w:numId w:val="19"/>
        </w:numPr>
        <w:rPr>
          <w:lang w:val="en-AU"/>
        </w:rPr>
      </w:pPr>
      <w:r>
        <w:rPr>
          <w:lang w:val="en-AU"/>
        </w:rPr>
        <w:t>affective factors,</w:t>
      </w:r>
      <w:r w:rsidR="00954762" w:rsidRPr="00611450">
        <w:rPr>
          <w:lang w:val="en-AU"/>
        </w:rPr>
        <w:t xml:space="preserve"> such as, motivation, enjoyment and engagement of texts</w:t>
      </w:r>
      <w:r w:rsidR="00FB7419" w:rsidRPr="00611450">
        <w:rPr>
          <w:lang w:val="en-AU"/>
        </w:rPr>
        <w:t xml:space="preserve"> and self-efficacy</w:t>
      </w:r>
      <w:r w:rsidR="00C23C2B" w:rsidRPr="00611450">
        <w:rPr>
          <w:lang w:val="en-AU"/>
        </w:rPr>
        <w:t xml:space="preserve"> (Afflerbach, 2022)</w:t>
      </w:r>
    </w:p>
    <w:p w14:paraId="259357B6" w14:textId="7F70C0B8" w:rsidR="00D73032" w:rsidRDefault="00BC2A6B" w:rsidP="00611450">
      <w:pPr>
        <w:pStyle w:val="ListParagraph"/>
        <w:numPr>
          <w:ilvl w:val="0"/>
          <w:numId w:val="19"/>
        </w:numPr>
        <w:rPr>
          <w:lang w:val="en-AU"/>
        </w:rPr>
      </w:pPr>
      <w:r>
        <w:rPr>
          <w:lang w:val="en-AU"/>
        </w:rPr>
        <w:t>metacog</w:t>
      </w:r>
      <w:r w:rsidR="00817A51">
        <w:rPr>
          <w:lang w:val="en-AU"/>
        </w:rPr>
        <w:t>nit</w:t>
      </w:r>
      <w:r w:rsidR="00CB0084">
        <w:rPr>
          <w:lang w:val="en-AU"/>
        </w:rPr>
        <w:t>ion</w:t>
      </w:r>
      <w:r w:rsidR="00817A51">
        <w:rPr>
          <w:lang w:val="en-AU"/>
        </w:rPr>
        <w:t xml:space="preserve"> </w:t>
      </w:r>
      <w:r w:rsidR="002F32AA" w:rsidRPr="00611450">
        <w:rPr>
          <w:lang w:val="en-AU"/>
        </w:rPr>
        <w:t>(</w:t>
      </w:r>
      <w:r w:rsidR="00492845" w:rsidRPr="00611450">
        <w:rPr>
          <w:lang w:val="en-AU"/>
        </w:rPr>
        <w:t xml:space="preserve">Afflerbach, 2022; </w:t>
      </w:r>
      <w:proofErr w:type="spellStart"/>
      <w:r w:rsidR="002F32AA" w:rsidRPr="00611450">
        <w:rPr>
          <w:lang w:val="en-AU"/>
        </w:rPr>
        <w:t>L</w:t>
      </w:r>
      <w:r w:rsidR="00492845" w:rsidRPr="00611450">
        <w:rPr>
          <w:lang w:val="en-AU"/>
        </w:rPr>
        <w:t>iebfreund</w:t>
      </w:r>
      <w:proofErr w:type="spellEnd"/>
      <w:r w:rsidR="00492845" w:rsidRPr="00611450">
        <w:rPr>
          <w:lang w:val="en-AU"/>
        </w:rPr>
        <w:t>, 2021)</w:t>
      </w:r>
      <w:r w:rsidR="00817A51">
        <w:rPr>
          <w:lang w:val="en-AU"/>
        </w:rPr>
        <w:t>.</w:t>
      </w:r>
    </w:p>
    <w:p w14:paraId="3E94DA2C" w14:textId="77777777" w:rsidR="003B1BA6" w:rsidRDefault="003B1BA6" w:rsidP="003B1BA6">
      <w:pPr>
        <w:pStyle w:val="Heading3"/>
        <w:rPr>
          <w:lang w:val="en-AU"/>
        </w:rPr>
      </w:pPr>
      <w:r>
        <w:rPr>
          <w:lang w:val="en-AU"/>
        </w:rPr>
        <w:t>Cognitive factors</w:t>
      </w:r>
    </w:p>
    <w:p w14:paraId="6996ED2A" w14:textId="535DA27F" w:rsidR="00180C32" w:rsidRDefault="3E4A4B28" w:rsidP="7960BAB6">
      <w:pPr>
        <w:rPr>
          <w:lang w:val="en-AU"/>
        </w:rPr>
      </w:pPr>
      <w:r w:rsidRPr="77466DC2">
        <w:rPr>
          <w:lang w:val="en-AU"/>
        </w:rPr>
        <w:t>T</w:t>
      </w:r>
      <w:r w:rsidR="1F382A6C" w:rsidRPr="77466DC2">
        <w:rPr>
          <w:lang w:val="en-AU"/>
        </w:rPr>
        <w:t>ext decoding involves several key elements: t</w:t>
      </w:r>
      <w:r w:rsidRPr="77466DC2">
        <w:rPr>
          <w:lang w:val="en-AU"/>
        </w:rPr>
        <w:t xml:space="preserve">he connection of graphemes </w:t>
      </w:r>
      <w:r w:rsidR="5099FEF5" w:rsidRPr="77466DC2">
        <w:rPr>
          <w:lang w:val="en-AU"/>
        </w:rPr>
        <w:t>to phonemes</w:t>
      </w:r>
      <w:r w:rsidR="371A5350" w:rsidRPr="77466DC2">
        <w:rPr>
          <w:lang w:val="en-AU"/>
        </w:rPr>
        <w:t xml:space="preserve">, phonemic segmentation, </w:t>
      </w:r>
      <w:proofErr w:type="gramStart"/>
      <w:r w:rsidR="371A5350" w:rsidRPr="77466DC2">
        <w:rPr>
          <w:lang w:val="en-AU"/>
        </w:rPr>
        <w:t>syllabification</w:t>
      </w:r>
      <w:proofErr w:type="gramEnd"/>
      <w:r w:rsidR="371A5350" w:rsidRPr="77466DC2">
        <w:rPr>
          <w:lang w:val="en-AU"/>
        </w:rPr>
        <w:t xml:space="preserve"> and </w:t>
      </w:r>
      <w:r w:rsidR="55C7D3CE" w:rsidRPr="77466DC2">
        <w:rPr>
          <w:lang w:val="en-AU"/>
        </w:rPr>
        <w:t xml:space="preserve">the application of </w:t>
      </w:r>
      <w:r w:rsidR="2C734AA6" w:rsidRPr="77466DC2">
        <w:rPr>
          <w:lang w:val="en-AU"/>
        </w:rPr>
        <w:t xml:space="preserve">knowledge </w:t>
      </w:r>
      <w:r w:rsidR="2C8EFC24" w:rsidRPr="77466DC2">
        <w:rPr>
          <w:lang w:val="en-AU"/>
        </w:rPr>
        <w:t>about</w:t>
      </w:r>
      <w:r w:rsidR="2C734AA6" w:rsidRPr="77466DC2">
        <w:rPr>
          <w:lang w:val="en-AU"/>
        </w:rPr>
        <w:t xml:space="preserve"> morphemes </w:t>
      </w:r>
      <w:r w:rsidR="00DF679F">
        <w:rPr>
          <w:lang w:val="en-AU"/>
        </w:rPr>
        <w:t xml:space="preserve">all </w:t>
      </w:r>
      <w:r w:rsidR="2C734AA6" w:rsidRPr="77466DC2">
        <w:rPr>
          <w:lang w:val="en-AU"/>
        </w:rPr>
        <w:t>assist the reader to decode text (</w:t>
      </w:r>
      <w:proofErr w:type="spellStart"/>
      <w:r w:rsidR="2C734AA6" w:rsidRPr="77466DC2">
        <w:rPr>
          <w:lang w:val="en-AU"/>
        </w:rPr>
        <w:t>Ehri</w:t>
      </w:r>
      <w:proofErr w:type="spellEnd"/>
      <w:r w:rsidR="2C734AA6" w:rsidRPr="77466DC2">
        <w:rPr>
          <w:lang w:val="en-AU"/>
        </w:rPr>
        <w:t>, 2020).</w:t>
      </w:r>
      <w:r w:rsidR="374D1DF4" w:rsidRPr="77466DC2">
        <w:rPr>
          <w:lang w:val="en-AU"/>
        </w:rPr>
        <w:t xml:space="preserve"> </w:t>
      </w:r>
      <w:r w:rsidR="570F50FF" w:rsidRPr="77466DC2">
        <w:rPr>
          <w:lang w:val="en-AU"/>
        </w:rPr>
        <w:t>There is s</w:t>
      </w:r>
      <w:r w:rsidR="431EC88F" w:rsidRPr="77466DC2">
        <w:rPr>
          <w:lang w:val="en-AU"/>
        </w:rPr>
        <w:t>trong correlation b</w:t>
      </w:r>
      <w:r w:rsidR="1B1031B5" w:rsidRPr="77466DC2">
        <w:rPr>
          <w:lang w:val="en-AU"/>
        </w:rPr>
        <w:t>e</w:t>
      </w:r>
      <w:r w:rsidR="431EC88F" w:rsidRPr="77466DC2">
        <w:rPr>
          <w:lang w:val="en-AU"/>
        </w:rPr>
        <w:t xml:space="preserve">tween </w:t>
      </w:r>
      <w:r w:rsidR="570F50FF" w:rsidRPr="77466DC2">
        <w:rPr>
          <w:lang w:val="en-AU"/>
        </w:rPr>
        <w:t xml:space="preserve">accurate </w:t>
      </w:r>
      <w:r w:rsidR="7CB0D271" w:rsidRPr="77466DC2">
        <w:rPr>
          <w:lang w:val="en-AU"/>
        </w:rPr>
        <w:t>word reading</w:t>
      </w:r>
      <w:r w:rsidR="570F50FF" w:rsidRPr="77466DC2">
        <w:rPr>
          <w:lang w:val="en-AU"/>
        </w:rPr>
        <w:t xml:space="preserve"> and comprehension</w:t>
      </w:r>
      <w:r w:rsidR="335A676A" w:rsidRPr="77466DC2">
        <w:rPr>
          <w:lang w:val="en-AU"/>
        </w:rPr>
        <w:t>.</w:t>
      </w:r>
      <w:r w:rsidR="707FFE1A" w:rsidRPr="77466DC2">
        <w:rPr>
          <w:lang w:val="en-AU"/>
        </w:rPr>
        <w:t xml:space="preserve"> </w:t>
      </w:r>
      <w:r w:rsidR="6C5F3E1C" w:rsidRPr="77466DC2">
        <w:rPr>
          <w:lang w:val="en-AU"/>
        </w:rPr>
        <w:t>For example, students with low word accuracy have more difficulty comprehending what they read (</w:t>
      </w:r>
      <w:proofErr w:type="spellStart"/>
      <w:r w:rsidR="6C5F3E1C" w:rsidRPr="77466DC2">
        <w:rPr>
          <w:lang w:val="en-AU"/>
        </w:rPr>
        <w:t>Liebfreund</w:t>
      </w:r>
      <w:proofErr w:type="spellEnd"/>
      <w:r w:rsidR="6C5F3E1C" w:rsidRPr="77466DC2">
        <w:rPr>
          <w:lang w:val="en-AU"/>
        </w:rPr>
        <w:t>, 2021).</w:t>
      </w:r>
    </w:p>
    <w:p w14:paraId="21CB1427" w14:textId="32168F50" w:rsidR="00180C32" w:rsidRDefault="5EB29B79" w:rsidP="003B1BA6">
      <w:pPr>
        <w:rPr>
          <w:lang w:val="en-AU"/>
        </w:rPr>
      </w:pPr>
      <w:r w:rsidRPr="77466DC2">
        <w:rPr>
          <w:lang w:val="en-AU"/>
        </w:rPr>
        <w:t>Additionally,</w:t>
      </w:r>
      <w:r w:rsidR="0BED7506" w:rsidRPr="77466DC2">
        <w:rPr>
          <w:lang w:val="en-AU"/>
        </w:rPr>
        <w:t xml:space="preserve"> </w:t>
      </w:r>
      <w:r w:rsidR="5D70840C" w:rsidRPr="77466DC2">
        <w:rPr>
          <w:lang w:val="en-AU"/>
        </w:rPr>
        <w:t>v</w:t>
      </w:r>
      <w:r w:rsidR="614CE529" w:rsidRPr="77466DC2">
        <w:rPr>
          <w:lang w:val="en-AU"/>
        </w:rPr>
        <w:t xml:space="preserve">ocabulary has </w:t>
      </w:r>
      <w:r w:rsidR="0682C683" w:rsidRPr="77466DC2">
        <w:rPr>
          <w:lang w:val="en-AU"/>
        </w:rPr>
        <w:t xml:space="preserve">been </w:t>
      </w:r>
      <w:r w:rsidR="1B1031B5" w:rsidRPr="77466DC2">
        <w:rPr>
          <w:lang w:val="en-AU"/>
        </w:rPr>
        <w:t>identified as a component of reading affecting</w:t>
      </w:r>
      <w:r w:rsidR="0682C683" w:rsidRPr="77466DC2">
        <w:rPr>
          <w:lang w:val="en-AU"/>
        </w:rPr>
        <w:t xml:space="preserve"> word reading and listening comprehension</w:t>
      </w:r>
      <w:r w:rsidR="02E953FF" w:rsidRPr="77466DC2">
        <w:rPr>
          <w:lang w:val="en-AU"/>
        </w:rPr>
        <w:t xml:space="preserve"> </w:t>
      </w:r>
      <w:r w:rsidR="418DBEC5" w:rsidRPr="77466DC2">
        <w:rPr>
          <w:lang w:val="en-AU"/>
        </w:rPr>
        <w:t xml:space="preserve">and </w:t>
      </w:r>
      <w:r w:rsidR="7B4BFE0D" w:rsidRPr="77466DC2">
        <w:rPr>
          <w:lang w:val="en-AU"/>
        </w:rPr>
        <w:t>impact</w:t>
      </w:r>
      <w:r w:rsidR="418DBEC5" w:rsidRPr="77466DC2">
        <w:rPr>
          <w:lang w:val="en-AU"/>
        </w:rPr>
        <w:t>s</w:t>
      </w:r>
      <w:r w:rsidR="005F2C88">
        <w:rPr>
          <w:lang w:val="en-AU"/>
        </w:rPr>
        <w:t xml:space="preserve"> on</w:t>
      </w:r>
      <w:r w:rsidR="418DBEC5" w:rsidRPr="77466DC2">
        <w:rPr>
          <w:lang w:val="en-AU"/>
        </w:rPr>
        <w:t xml:space="preserve"> </w:t>
      </w:r>
      <w:r w:rsidR="7B4BFE0D" w:rsidRPr="77466DC2">
        <w:rPr>
          <w:lang w:val="en-AU"/>
        </w:rPr>
        <w:t>the reader’s ability to make inferences</w:t>
      </w:r>
      <w:r w:rsidR="53E08DC0" w:rsidRPr="77466DC2">
        <w:rPr>
          <w:lang w:val="en-AU"/>
        </w:rPr>
        <w:t xml:space="preserve"> (</w:t>
      </w:r>
      <w:r w:rsidR="7B4BFE0D" w:rsidRPr="77466DC2">
        <w:rPr>
          <w:lang w:val="en-AU"/>
        </w:rPr>
        <w:t>Pearson et al., 2020)</w:t>
      </w:r>
      <w:r w:rsidR="002F14E4">
        <w:rPr>
          <w:lang w:val="en-AU"/>
        </w:rPr>
        <w:t xml:space="preserve"> from what is read</w:t>
      </w:r>
      <w:r w:rsidR="7B4BFE0D" w:rsidRPr="77466DC2">
        <w:rPr>
          <w:lang w:val="en-AU"/>
        </w:rPr>
        <w:t xml:space="preserve">. </w:t>
      </w:r>
      <w:r w:rsidR="0E17D71C" w:rsidRPr="77466DC2">
        <w:rPr>
          <w:lang w:val="en-AU"/>
        </w:rPr>
        <w:t>The demand</w:t>
      </w:r>
      <w:r w:rsidR="002F14E4">
        <w:rPr>
          <w:lang w:val="en-AU"/>
        </w:rPr>
        <w:t>s</w:t>
      </w:r>
      <w:r w:rsidR="0E17D71C" w:rsidRPr="77466DC2">
        <w:rPr>
          <w:lang w:val="en-AU"/>
        </w:rPr>
        <w:t xml:space="preserve"> of vocabulary knowledge differ across the curriculum areas</w:t>
      </w:r>
      <w:r w:rsidR="3800949E" w:rsidRPr="77466DC2">
        <w:rPr>
          <w:lang w:val="en-AU"/>
        </w:rPr>
        <w:t xml:space="preserve">. Informational texts often include </w:t>
      </w:r>
      <w:r w:rsidR="118C5DDA" w:rsidRPr="77466DC2">
        <w:rPr>
          <w:lang w:val="en-AU"/>
        </w:rPr>
        <w:t xml:space="preserve">complex, subject specific </w:t>
      </w:r>
      <w:r w:rsidR="002831BB">
        <w:rPr>
          <w:lang w:val="en-AU"/>
        </w:rPr>
        <w:t>vocabulary</w:t>
      </w:r>
      <w:r w:rsidR="002831BB" w:rsidRPr="77466DC2">
        <w:rPr>
          <w:lang w:val="en-AU"/>
        </w:rPr>
        <w:t xml:space="preserve"> </w:t>
      </w:r>
      <w:r w:rsidR="118C5DDA" w:rsidRPr="77466DC2">
        <w:rPr>
          <w:lang w:val="en-AU"/>
        </w:rPr>
        <w:t xml:space="preserve">that will affect comprehension, whereas narrative texts, may </w:t>
      </w:r>
      <w:r w:rsidR="47548C64" w:rsidRPr="77466DC2">
        <w:rPr>
          <w:lang w:val="en-AU"/>
        </w:rPr>
        <w:t xml:space="preserve">include unique words, but </w:t>
      </w:r>
      <w:r w:rsidR="30CCF149" w:rsidRPr="77466DC2">
        <w:rPr>
          <w:lang w:val="en-AU"/>
        </w:rPr>
        <w:t>tend to represent more familiar concepts (</w:t>
      </w:r>
      <w:proofErr w:type="spellStart"/>
      <w:r w:rsidR="30CCF149" w:rsidRPr="77466DC2">
        <w:rPr>
          <w:lang w:val="en-AU"/>
        </w:rPr>
        <w:t>Liebfreund</w:t>
      </w:r>
      <w:proofErr w:type="spellEnd"/>
      <w:r w:rsidR="30CCF149" w:rsidRPr="77466DC2">
        <w:rPr>
          <w:lang w:val="en-AU"/>
        </w:rPr>
        <w:t xml:space="preserve">, 2021). </w:t>
      </w:r>
      <w:r w:rsidR="631FFADC" w:rsidRPr="77466DC2">
        <w:rPr>
          <w:lang w:val="en-AU"/>
        </w:rPr>
        <w:t>The implication is that vocabulary should be explicitly taught across all subject areas, so that students can develop breadth and depth of vocabulary knowledge, to assist their ability to make meaning from</w:t>
      </w:r>
      <w:r w:rsidR="002831BB">
        <w:rPr>
          <w:lang w:val="en-AU"/>
        </w:rPr>
        <w:t>, as well as create</w:t>
      </w:r>
      <w:r w:rsidR="631FFADC" w:rsidRPr="77466DC2">
        <w:rPr>
          <w:lang w:val="en-AU"/>
        </w:rPr>
        <w:t xml:space="preserve"> texts. </w:t>
      </w:r>
    </w:p>
    <w:p w14:paraId="7A7B1541" w14:textId="68440906" w:rsidR="003B1BA6" w:rsidRPr="003B1BA6" w:rsidRDefault="00A15C17" w:rsidP="003B1BA6">
      <w:pPr>
        <w:rPr>
          <w:lang w:val="en-AU"/>
        </w:rPr>
      </w:pPr>
      <w:r>
        <w:rPr>
          <w:lang w:val="en-AU"/>
        </w:rPr>
        <w:t>P</w:t>
      </w:r>
      <w:r w:rsidR="00B101C4">
        <w:rPr>
          <w:lang w:val="en-AU"/>
        </w:rPr>
        <w:t xml:space="preserve">rior knowledge </w:t>
      </w:r>
      <w:r w:rsidR="009E1991">
        <w:rPr>
          <w:lang w:val="en-AU"/>
        </w:rPr>
        <w:t xml:space="preserve">is also </w:t>
      </w:r>
      <w:r w:rsidR="00267CBB">
        <w:rPr>
          <w:lang w:val="en-AU"/>
        </w:rPr>
        <w:t>linked to text comprehension, especially with informational texts</w:t>
      </w:r>
      <w:r w:rsidR="00B634FA">
        <w:rPr>
          <w:lang w:val="en-AU"/>
        </w:rPr>
        <w:t xml:space="preserve"> (</w:t>
      </w:r>
      <w:proofErr w:type="spellStart"/>
      <w:r w:rsidR="00B634FA">
        <w:rPr>
          <w:lang w:val="en-AU"/>
        </w:rPr>
        <w:t>Liebfreund</w:t>
      </w:r>
      <w:proofErr w:type="spellEnd"/>
      <w:r w:rsidR="00B634FA">
        <w:rPr>
          <w:lang w:val="en-AU"/>
        </w:rPr>
        <w:t>, 2021)</w:t>
      </w:r>
      <w:r w:rsidR="005B6FC0">
        <w:rPr>
          <w:lang w:val="en-AU"/>
        </w:rPr>
        <w:t xml:space="preserve">. </w:t>
      </w:r>
      <w:r w:rsidR="00F31E11">
        <w:rPr>
          <w:lang w:val="en-AU"/>
        </w:rPr>
        <w:t xml:space="preserve">Prior knowledge </w:t>
      </w:r>
      <w:r w:rsidR="009E1991">
        <w:rPr>
          <w:lang w:val="en-AU"/>
        </w:rPr>
        <w:t xml:space="preserve">of content and text type </w:t>
      </w:r>
      <w:r w:rsidR="00B90929">
        <w:rPr>
          <w:lang w:val="en-AU"/>
        </w:rPr>
        <w:t>helps students make meaning</w:t>
      </w:r>
      <w:r w:rsidR="009E1991">
        <w:rPr>
          <w:lang w:val="en-AU"/>
        </w:rPr>
        <w:t xml:space="preserve"> by providing context</w:t>
      </w:r>
      <w:r w:rsidR="00935857">
        <w:rPr>
          <w:lang w:val="en-AU"/>
        </w:rPr>
        <w:t>, vocabulary knowledge and associated inferential knowledge</w:t>
      </w:r>
      <w:r w:rsidR="00EA0C4F">
        <w:rPr>
          <w:lang w:val="en-AU"/>
        </w:rPr>
        <w:t xml:space="preserve">. Prior knowledge assists the reader to make connections between the concepts they encounter in texts and </w:t>
      </w:r>
      <w:r w:rsidR="004A77C7">
        <w:rPr>
          <w:lang w:val="en-AU"/>
        </w:rPr>
        <w:t xml:space="preserve">to generate the necessary inferences to make meaning from what </w:t>
      </w:r>
      <w:r w:rsidR="00646A79">
        <w:rPr>
          <w:lang w:val="en-AU"/>
        </w:rPr>
        <w:t xml:space="preserve">is read (Pearson et al., 2020). </w:t>
      </w:r>
      <w:r w:rsidR="008E2366">
        <w:rPr>
          <w:lang w:val="en-AU"/>
        </w:rPr>
        <w:t xml:space="preserve">For students to </w:t>
      </w:r>
      <w:r w:rsidR="0029796E">
        <w:rPr>
          <w:lang w:val="en-AU"/>
        </w:rPr>
        <w:t xml:space="preserve">become efficient meaning makers, they need </w:t>
      </w:r>
      <w:r w:rsidR="00F72C90">
        <w:rPr>
          <w:lang w:val="en-AU"/>
        </w:rPr>
        <w:t>to build knowledge</w:t>
      </w:r>
      <w:r w:rsidR="007C1DEB">
        <w:rPr>
          <w:lang w:val="en-AU"/>
        </w:rPr>
        <w:t xml:space="preserve"> of text type and content</w:t>
      </w:r>
      <w:r w:rsidR="00F5248E">
        <w:rPr>
          <w:lang w:val="en-AU"/>
        </w:rPr>
        <w:t>, undertake</w:t>
      </w:r>
      <w:r w:rsidR="007C1DEB">
        <w:rPr>
          <w:lang w:val="en-AU"/>
        </w:rPr>
        <w:t xml:space="preserve"> </w:t>
      </w:r>
      <w:r w:rsidR="0029796E">
        <w:rPr>
          <w:lang w:val="en-AU"/>
        </w:rPr>
        <w:t xml:space="preserve">practice </w:t>
      </w:r>
      <w:r w:rsidR="00225862">
        <w:rPr>
          <w:lang w:val="en-AU"/>
        </w:rPr>
        <w:t>with decoding texts, develop and us</w:t>
      </w:r>
      <w:r w:rsidR="006C4EEF">
        <w:rPr>
          <w:lang w:val="en-AU"/>
        </w:rPr>
        <w:t>e</w:t>
      </w:r>
      <w:r w:rsidR="00225862">
        <w:rPr>
          <w:lang w:val="en-AU"/>
        </w:rPr>
        <w:t xml:space="preserve"> vocabulary and </w:t>
      </w:r>
      <w:r w:rsidR="006D4D97">
        <w:rPr>
          <w:lang w:val="en-AU"/>
        </w:rPr>
        <w:t xml:space="preserve">make links between </w:t>
      </w:r>
      <w:r w:rsidR="00225862">
        <w:rPr>
          <w:lang w:val="en-AU"/>
        </w:rPr>
        <w:t>prior knowledge</w:t>
      </w:r>
      <w:r w:rsidR="006D4D97">
        <w:rPr>
          <w:lang w:val="en-AU"/>
        </w:rPr>
        <w:t xml:space="preserve"> and the texts they are reading</w:t>
      </w:r>
      <w:r w:rsidR="00225862">
        <w:rPr>
          <w:lang w:val="en-AU"/>
        </w:rPr>
        <w:t xml:space="preserve">. </w:t>
      </w:r>
    </w:p>
    <w:p w14:paraId="05C750A8" w14:textId="0A1C7537" w:rsidR="00646A79" w:rsidRDefault="00646A79" w:rsidP="00646A79">
      <w:pPr>
        <w:pStyle w:val="Heading3"/>
        <w:rPr>
          <w:lang w:val="en-AU"/>
        </w:rPr>
      </w:pPr>
      <w:r>
        <w:rPr>
          <w:lang w:val="en-AU"/>
        </w:rPr>
        <w:t xml:space="preserve">Reading </w:t>
      </w:r>
      <w:r w:rsidR="00F12A1F">
        <w:rPr>
          <w:lang w:val="en-AU"/>
        </w:rPr>
        <w:t>with fluency</w:t>
      </w:r>
    </w:p>
    <w:p w14:paraId="4910DD02" w14:textId="668023C2" w:rsidR="00F12A1F" w:rsidRDefault="00F157F2" w:rsidP="00F12A1F">
      <w:pPr>
        <w:rPr>
          <w:lang w:val="en-AU"/>
        </w:rPr>
      </w:pPr>
      <w:r>
        <w:rPr>
          <w:lang w:val="en-AU"/>
        </w:rPr>
        <w:t xml:space="preserve">A reciprocal relationship exists between reading fluency and comprehension. Fluency supports comprehension and </w:t>
      </w:r>
      <w:r w:rsidR="00F15365">
        <w:rPr>
          <w:lang w:val="en-AU"/>
        </w:rPr>
        <w:t>comprehension supports reading fluency</w:t>
      </w:r>
      <w:r w:rsidR="00E22D15">
        <w:rPr>
          <w:lang w:val="en-AU"/>
        </w:rPr>
        <w:t xml:space="preserve"> (Stevens et al., 2017). However, </w:t>
      </w:r>
      <w:r w:rsidR="004C42E8">
        <w:rPr>
          <w:lang w:val="en-AU"/>
        </w:rPr>
        <w:t>it cannot be assumed that because a student reads with fluency that they are making meaning</w:t>
      </w:r>
      <w:r w:rsidR="00556C62">
        <w:rPr>
          <w:lang w:val="en-AU"/>
        </w:rPr>
        <w:t xml:space="preserve"> </w:t>
      </w:r>
      <w:r w:rsidR="0055323A">
        <w:rPr>
          <w:lang w:val="en-AU"/>
        </w:rPr>
        <w:t xml:space="preserve">(Duke et al., 2021). </w:t>
      </w:r>
      <w:r w:rsidR="00C208C0">
        <w:rPr>
          <w:lang w:val="en-AU"/>
        </w:rPr>
        <w:t xml:space="preserve">Good readers are more able to adjust their reading rate than </w:t>
      </w:r>
      <w:r w:rsidR="00FF4979">
        <w:rPr>
          <w:lang w:val="en-AU"/>
        </w:rPr>
        <w:t>those developing their reading skills</w:t>
      </w:r>
      <w:r w:rsidR="00D37AD1">
        <w:rPr>
          <w:lang w:val="en-AU"/>
        </w:rPr>
        <w:t xml:space="preserve"> (Pearson et al., 2020)</w:t>
      </w:r>
      <w:r w:rsidR="001B3969">
        <w:rPr>
          <w:lang w:val="en-AU"/>
        </w:rPr>
        <w:t xml:space="preserve">, </w:t>
      </w:r>
      <w:r w:rsidR="009B7FD2">
        <w:rPr>
          <w:lang w:val="en-AU"/>
        </w:rPr>
        <w:t>slow</w:t>
      </w:r>
      <w:r w:rsidR="001B3969">
        <w:rPr>
          <w:lang w:val="en-AU"/>
        </w:rPr>
        <w:t>ing</w:t>
      </w:r>
      <w:r w:rsidR="009B7FD2">
        <w:rPr>
          <w:lang w:val="en-AU"/>
        </w:rPr>
        <w:t xml:space="preserve"> down their reading when they are faced with more challenging texts</w:t>
      </w:r>
      <w:r w:rsidR="00C14A08">
        <w:rPr>
          <w:lang w:val="en-AU"/>
        </w:rPr>
        <w:t xml:space="preserve">, giving them time to </w:t>
      </w:r>
      <w:r w:rsidR="00F00F4B">
        <w:rPr>
          <w:lang w:val="en-AU"/>
        </w:rPr>
        <w:t xml:space="preserve">make connections across the text and to </w:t>
      </w:r>
      <w:r w:rsidR="003A385F">
        <w:rPr>
          <w:lang w:val="en-AU"/>
        </w:rPr>
        <w:t>prior knowledge</w:t>
      </w:r>
      <w:r w:rsidR="00F00F4B">
        <w:rPr>
          <w:lang w:val="en-AU"/>
        </w:rPr>
        <w:t xml:space="preserve">. </w:t>
      </w:r>
      <w:r w:rsidR="00341217" w:rsidRPr="00676A66">
        <w:rPr>
          <w:lang w:val="en-AU"/>
        </w:rPr>
        <w:t xml:space="preserve">For more information </w:t>
      </w:r>
      <w:r w:rsidR="00AF0F4B" w:rsidRPr="00676A66">
        <w:rPr>
          <w:lang w:val="en-AU"/>
        </w:rPr>
        <w:t xml:space="preserve">see Professional Reading </w:t>
      </w:r>
      <w:r w:rsidR="001B2D33" w:rsidRPr="00676A66">
        <w:rPr>
          <w:lang w:val="en-AU"/>
        </w:rPr>
        <w:t>–</w:t>
      </w:r>
      <w:r w:rsidR="00AF0F4B" w:rsidRPr="00676A66">
        <w:rPr>
          <w:lang w:val="en-AU"/>
        </w:rPr>
        <w:t xml:space="preserve"> </w:t>
      </w:r>
      <w:r w:rsidR="004A1D75" w:rsidRPr="00676A66">
        <w:rPr>
          <w:lang w:val="en-AU"/>
        </w:rPr>
        <w:t>Oral reading f</w:t>
      </w:r>
      <w:r w:rsidR="00AF0F4B" w:rsidRPr="00676A66">
        <w:rPr>
          <w:lang w:val="en-AU"/>
        </w:rPr>
        <w:t>luency</w:t>
      </w:r>
      <w:r w:rsidR="001B2D33" w:rsidRPr="00676A66">
        <w:rPr>
          <w:lang w:val="en-AU"/>
        </w:rPr>
        <w:t>.</w:t>
      </w:r>
    </w:p>
    <w:p w14:paraId="179CF49A" w14:textId="5BEFD2FB" w:rsidR="001B2D33" w:rsidRDefault="001B2D33" w:rsidP="001B2D33">
      <w:pPr>
        <w:pStyle w:val="Heading3"/>
        <w:rPr>
          <w:lang w:val="en-AU"/>
        </w:rPr>
      </w:pPr>
      <w:r>
        <w:rPr>
          <w:lang w:val="en-AU"/>
        </w:rPr>
        <w:t>Affective factors</w:t>
      </w:r>
    </w:p>
    <w:p w14:paraId="65FD2493" w14:textId="4B7EF2EE" w:rsidR="005942E0" w:rsidRDefault="42D5406F" w:rsidP="7960BAB6">
      <w:pPr>
        <w:spacing w:line="259" w:lineRule="auto"/>
        <w:rPr>
          <w:lang w:val="en-AU"/>
        </w:rPr>
      </w:pPr>
      <w:r w:rsidRPr="77466DC2">
        <w:rPr>
          <w:lang w:val="en-AU"/>
        </w:rPr>
        <w:t xml:space="preserve">Affective factors that can be described as coming from within the child, include reading motivation, </w:t>
      </w:r>
      <w:proofErr w:type="gramStart"/>
      <w:r w:rsidRPr="77466DC2">
        <w:rPr>
          <w:lang w:val="en-AU"/>
        </w:rPr>
        <w:t>enjoyment</w:t>
      </w:r>
      <w:proofErr w:type="gramEnd"/>
      <w:r w:rsidRPr="77466DC2">
        <w:rPr>
          <w:lang w:val="en-AU"/>
        </w:rPr>
        <w:t xml:space="preserve"> and engagement of reading and self-efficacy. </w:t>
      </w:r>
      <w:r w:rsidR="3BC1CE93" w:rsidRPr="77466DC2">
        <w:rPr>
          <w:lang w:val="en-AU"/>
        </w:rPr>
        <w:t>The</w:t>
      </w:r>
      <w:r w:rsidR="4410544E" w:rsidRPr="77466DC2">
        <w:rPr>
          <w:lang w:val="en-AU"/>
        </w:rPr>
        <w:t xml:space="preserve">se factors are interrelated and involve </w:t>
      </w:r>
      <w:r w:rsidR="14CD92F4" w:rsidRPr="77466DC2">
        <w:rPr>
          <w:lang w:val="en-AU"/>
        </w:rPr>
        <w:t xml:space="preserve">students’ </w:t>
      </w:r>
      <w:r w:rsidR="590061D8" w:rsidRPr="77466DC2">
        <w:rPr>
          <w:lang w:val="en-AU"/>
        </w:rPr>
        <w:t>identities</w:t>
      </w:r>
      <w:r w:rsidR="14CD92F4" w:rsidRPr="77466DC2">
        <w:rPr>
          <w:lang w:val="en-AU"/>
        </w:rPr>
        <w:t xml:space="preserve"> as readers</w:t>
      </w:r>
      <w:r w:rsidR="55403C8A" w:rsidRPr="77466DC2">
        <w:rPr>
          <w:lang w:val="en-AU"/>
        </w:rPr>
        <w:t xml:space="preserve">. </w:t>
      </w:r>
      <w:r w:rsidR="5F7C3B22" w:rsidRPr="77466DC2">
        <w:rPr>
          <w:lang w:val="en-AU"/>
        </w:rPr>
        <w:t>Motivation is defined as a stimulus or influence (Afflerbach, 2022)</w:t>
      </w:r>
      <w:r w:rsidR="00A902CB">
        <w:rPr>
          <w:lang w:val="en-AU"/>
        </w:rPr>
        <w:t>,</w:t>
      </w:r>
      <w:r w:rsidR="5F7C3B22" w:rsidRPr="77466DC2">
        <w:rPr>
          <w:lang w:val="en-AU"/>
        </w:rPr>
        <w:t xml:space="preserve"> </w:t>
      </w:r>
      <w:r w:rsidR="3E27E2BF" w:rsidRPr="77466DC2">
        <w:rPr>
          <w:lang w:val="en-AU"/>
        </w:rPr>
        <w:t>play</w:t>
      </w:r>
      <w:r w:rsidR="00CC7C5D">
        <w:rPr>
          <w:lang w:val="en-AU"/>
        </w:rPr>
        <w:t>ing</w:t>
      </w:r>
      <w:r w:rsidR="3E27E2BF" w:rsidRPr="77466DC2">
        <w:rPr>
          <w:lang w:val="en-AU"/>
        </w:rPr>
        <w:t xml:space="preserve"> </w:t>
      </w:r>
      <w:r w:rsidR="0796754F" w:rsidRPr="77466DC2">
        <w:rPr>
          <w:lang w:val="en-AU"/>
        </w:rPr>
        <w:t xml:space="preserve">an important role </w:t>
      </w:r>
      <w:r w:rsidR="3E27E2BF" w:rsidRPr="77466DC2">
        <w:rPr>
          <w:lang w:val="en-AU"/>
        </w:rPr>
        <w:t>in reading</w:t>
      </w:r>
      <w:r w:rsidR="590061D8" w:rsidRPr="77466DC2">
        <w:rPr>
          <w:lang w:val="en-AU"/>
        </w:rPr>
        <w:t xml:space="preserve">, </w:t>
      </w:r>
      <w:r w:rsidR="7512F767" w:rsidRPr="77466DC2">
        <w:rPr>
          <w:lang w:val="en-AU"/>
        </w:rPr>
        <w:t>by supporting</w:t>
      </w:r>
      <w:r w:rsidR="56D507FD" w:rsidRPr="77466DC2">
        <w:rPr>
          <w:lang w:val="en-AU"/>
        </w:rPr>
        <w:t xml:space="preserve"> </w:t>
      </w:r>
      <w:r w:rsidR="6273A2C6" w:rsidRPr="77466DC2">
        <w:rPr>
          <w:lang w:val="en-AU"/>
        </w:rPr>
        <w:t xml:space="preserve">sustained attention and reading </w:t>
      </w:r>
      <w:r w:rsidR="5C301C79" w:rsidRPr="77466DC2">
        <w:rPr>
          <w:lang w:val="en-AU"/>
        </w:rPr>
        <w:t>perseverance</w:t>
      </w:r>
      <w:r w:rsidR="6273A2C6" w:rsidRPr="77466DC2">
        <w:rPr>
          <w:lang w:val="en-AU"/>
        </w:rPr>
        <w:t>.</w:t>
      </w:r>
      <w:r w:rsidR="12D4A033" w:rsidRPr="77466DC2">
        <w:rPr>
          <w:lang w:val="en-AU"/>
        </w:rPr>
        <w:t xml:space="preserve"> </w:t>
      </w:r>
      <w:r w:rsidR="07F7BFE7" w:rsidRPr="77466DC2">
        <w:rPr>
          <w:lang w:val="en-AU"/>
        </w:rPr>
        <w:t xml:space="preserve">A positive association exists between motivation to read and </w:t>
      </w:r>
      <w:r w:rsidR="5FDA1A54" w:rsidRPr="77466DC2">
        <w:rPr>
          <w:lang w:val="en-AU"/>
        </w:rPr>
        <w:t>reading ability and reading growth</w:t>
      </w:r>
      <w:r w:rsidR="1A30F661" w:rsidRPr="77466DC2">
        <w:rPr>
          <w:lang w:val="en-AU"/>
        </w:rPr>
        <w:t xml:space="preserve">, </w:t>
      </w:r>
      <w:r w:rsidR="12ABE9E9" w:rsidRPr="77466DC2">
        <w:rPr>
          <w:lang w:val="en-AU"/>
        </w:rPr>
        <w:lastRenderedPageBreak/>
        <w:t xml:space="preserve">impacting on reading frequency </w:t>
      </w:r>
      <w:r w:rsidR="5FDA1A54" w:rsidRPr="77466DC2">
        <w:rPr>
          <w:lang w:val="en-AU"/>
        </w:rPr>
        <w:t>(</w:t>
      </w:r>
      <w:proofErr w:type="spellStart"/>
      <w:r w:rsidR="5FDA1A54" w:rsidRPr="77466DC2">
        <w:rPr>
          <w:lang w:val="en-AU"/>
        </w:rPr>
        <w:t>Liebfreund</w:t>
      </w:r>
      <w:proofErr w:type="spellEnd"/>
      <w:r w:rsidR="5FDA1A54" w:rsidRPr="77466DC2">
        <w:rPr>
          <w:lang w:val="en-AU"/>
        </w:rPr>
        <w:t xml:space="preserve">, 2021). </w:t>
      </w:r>
      <w:r w:rsidR="0A6882DC" w:rsidRPr="77466DC2">
        <w:rPr>
          <w:lang w:val="en-AU"/>
        </w:rPr>
        <w:t xml:space="preserve">Motivation has </w:t>
      </w:r>
      <w:r w:rsidR="00D30253">
        <w:rPr>
          <w:lang w:val="en-AU"/>
        </w:rPr>
        <w:t xml:space="preserve">also </w:t>
      </w:r>
      <w:r w:rsidR="0A6882DC" w:rsidRPr="77466DC2">
        <w:rPr>
          <w:lang w:val="en-AU"/>
        </w:rPr>
        <w:t xml:space="preserve">been linked to comprehension, with students who </w:t>
      </w:r>
      <w:r w:rsidR="652E7397" w:rsidRPr="77466DC2">
        <w:rPr>
          <w:lang w:val="en-AU"/>
        </w:rPr>
        <w:t xml:space="preserve">comprehend texts more likely to be motivated readers (Pearson et al., 2020). </w:t>
      </w:r>
      <w:r w:rsidR="551A6DA5" w:rsidRPr="77466DC2">
        <w:rPr>
          <w:lang w:val="en-AU"/>
        </w:rPr>
        <w:t xml:space="preserve">Motivation </w:t>
      </w:r>
      <w:r w:rsidR="12AA62FF" w:rsidRPr="77466DC2">
        <w:rPr>
          <w:lang w:val="en-AU"/>
        </w:rPr>
        <w:t xml:space="preserve">increases the reader’s application of </w:t>
      </w:r>
      <w:r w:rsidR="00EC0812">
        <w:rPr>
          <w:lang w:val="en-AU"/>
        </w:rPr>
        <w:t xml:space="preserve">known </w:t>
      </w:r>
      <w:r w:rsidR="12AA62FF" w:rsidRPr="77466DC2">
        <w:rPr>
          <w:lang w:val="en-AU"/>
        </w:rPr>
        <w:t>comprehension s</w:t>
      </w:r>
      <w:r w:rsidR="124ECBAD" w:rsidRPr="77466DC2">
        <w:rPr>
          <w:lang w:val="en-AU"/>
        </w:rPr>
        <w:t>trategies</w:t>
      </w:r>
      <w:r w:rsidR="18518F91" w:rsidRPr="77466DC2">
        <w:rPr>
          <w:lang w:val="en-AU"/>
        </w:rPr>
        <w:t xml:space="preserve"> and </w:t>
      </w:r>
      <w:r w:rsidR="00EC0812">
        <w:rPr>
          <w:lang w:val="en-AU"/>
        </w:rPr>
        <w:t xml:space="preserve">hence </w:t>
      </w:r>
      <w:r w:rsidR="18518F91" w:rsidRPr="77466DC2">
        <w:rPr>
          <w:lang w:val="en-AU"/>
        </w:rPr>
        <w:t>engagement with texts</w:t>
      </w:r>
      <w:r w:rsidR="12AA62FF" w:rsidRPr="77466DC2">
        <w:rPr>
          <w:lang w:val="en-AU"/>
        </w:rPr>
        <w:t xml:space="preserve"> (</w:t>
      </w:r>
      <w:proofErr w:type="spellStart"/>
      <w:r w:rsidR="12AA62FF" w:rsidRPr="77466DC2">
        <w:rPr>
          <w:lang w:val="en-AU"/>
        </w:rPr>
        <w:t>Liebfreund</w:t>
      </w:r>
      <w:proofErr w:type="spellEnd"/>
      <w:r w:rsidR="12AA62FF" w:rsidRPr="77466DC2">
        <w:rPr>
          <w:lang w:val="en-AU"/>
        </w:rPr>
        <w:t xml:space="preserve">, 2021). </w:t>
      </w:r>
      <w:r w:rsidR="18518F91" w:rsidRPr="77466DC2">
        <w:rPr>
          <w:lang w:val="en-AU"/>
        </w:rPr>
        <w:t>Engaged readers are intrinsically motivated readers, who</w:t>
      </w:r>
      <w:r w:rsidR="002F55C6">
        <w:rPr>
          <w:lang w:val="en-AU"/>
        </w:rPr>
        <w:t xml:space="preserve"> will extend and challenge themselves with</w:t>
      </w:r>
      <w:r w:rsidR="18518F91" w:rsidRPr="77466DC2">
        <w:rPr>
          <w:lang w:val="en-AU"/>
        </w:rPr>
        <w:t xml:space="preserve"> their reading. </w:t>
      </w:r>
      <w:r w:rsidR="3B60F729" w:rsidRPr="77466DC2">
        <w:rPr>
          <w:lang w:val="en-AU"/>
        </w:rPr>
        <w:t xml:space="preserve">Reading motivation can be addressed when students are reading </w:t>
      </w:r>
      <w:proofErr w:type="gramStart"/>
      <w:r w:rsidR="3B60F729" w:rsidRPr="77466DC2">
        <w:rPr>
          <w:lang w:val="en-AU"/>
        </w:rPr>
        <w:t>texts</w:t>
      </w:r>
      <w:proofErr w:type="gramEnd"/>
      <w:r w:rsidR="3B60F729" w:rsidRPr="77466DC2">
        <w:rPr>
          <w:lang w:val="en-AU"/>
        </w:rPr>
        <w:t xml:space="preserve"> they find interesting</w:t>
      </w:r>
      <w:r w:rsidR="004E15F2">
        <w:rPr>
          <w:lang w:val="en-AU"/>
        </w:rPr>
        <w:t xml:space="preserve"> and readable</w:t>
      </w:r>
      <w:r w:rsidR="3B60F729" w:rsidRPr="77466DC2">
        <w:rPr>
          <w:lang w:val="en-AU"/>
        </w:rPr>
        <w:t>.</w:t>
      </w:r>
      <w:r w:rsidR="0F0C4030" w:rsidRPr="77466DC2">
        <w:rPr>
          <w:lang w:val="en-AU"/>
        </w:rPr>
        <w:t xml:space="preserve"> The classroom environment can </w:t>
      </w:r>
      <w:r w:rsidR="3BCE5542" w:rsidRPr="77466DC2">
        <w:rPr>
          <w:lang w:val="en-AU"/>
        </w:rPr>
        <w:t>support</w:t>
      </w:r>
      <w:r w:rsidR="0F0C4030" w:rsidRPr="77466DC2">
        <w:rPr>
          <w:lang w:val="en-AU"/>
        </w:rPr>
        <w:t xml:space="preserve"> motivated and engaged readers</w:t>
      </w:r>
      <w:r w:rsidR="01E7460E" w:rsidRPr="77466DC2">
        <w:rPr>
          <w:lang w:val="en-AU"/>
        </w:rPr>
        <w:t xml:space="preserve">, by providing </w:t>
      </w:r>
      <w:r w:rsidR="1E5B738A" w:rsidRPr="77466DC2">
        <w:rPr>
          <w:lang w:val="en-AU"/>
        </w:rPr>
        <w:t xml:space="preserve">real world connections to reading, interesting texts and </w:t>
      </w:r>
      <w:r w:rsidR="748E6785" w:rsidRPr="77466DC2">
        <w:rPr>
          <w:lang w:val="en-AU"/>
        </w:rPr>
        <w:t>meaningful choices about what, when and how to read</w:t>
      </w:r>
      <w:r w:rsidR="0F0C4030" w:rsidRPr="77466DC2">
        <w:rPr>
          <w:lang w:val="en-AU"/>
        </w:rPr>
        <w:t xml:space="preserve"> (Afflerbach, 2022). </w:t>
      </w:r>
      <w:r w:rsidR="5E94FE42" w:rsidRPr="77466DC2">
        <w:rPr>
          <w:lang w:val="en-AU"/>
        </w:rPr>
        <w:t>Related to motivation and engagement is reading enjoyment</w:t>
      </w:r>
      <w:r w:rsidR="3749DABE" w:rsidRPr="77466DC2">
        <w:rPr>
          <w:lang w:val="en-AU"/>
        </w:rPr>
        <w:t xml:space="preserve"> </w:t>
      </w:r>
      <w:r w:rsidR="001F4E90">
        <w:rPr>
          <w:lang w:val="en-AU"/>
        </w:rPr>
        <w:t xml:space="preserve">and </w:t>
      </w:r>
      <w:r w:rsidR="4BE3E128" w:rsidRPr="77466DC2">
        <w:rPr>
          <w:lang w:val="en-AU"/>
        </w:rPr>
        <w:t>reading for pleasure (</w:t>
      </w:r>
      <w:r w:rsidR="52494CB4">
        <w:t>Kucirkova and Cremin (2020)</w:t>
      </w:r>
      <w:r w:rsidR="55A62B91">
        <w:t>.</w:t>
      </w:r>
      <w:r w:rsidR="2FE96525">
        <w:t xml:space="preserve"> </w:t>
      </w:r>
      <w:r w:rsidR="2FE96525" w:rsidRPr="009416A1">
        <w:rPr>
          <w:lang w:val="en-AU"/>
        </w:rPr>
        <w:t>For more information, see Professional Reading – Reading</w:t>
      </w:r>
      <w:r w:rsidR="2E51359B" w:rsidRPr="009416A1">
        <w:rPr>
          <w:lang w:val="en-AU"/>
        </w:rPr>
        <w:t xml:space="preserve"> </w:t>
      </w:r>
      <w:r w:rsidR="0003422F" w:rsidRPr="009416A1">
        <w:rPr>
          <w:lang w:val="en-AU"/>
        </w:rPr>
        <w:t>e</w:t>
      </w:r>
      <w:r w:rsidR="2E51359B" w:rsidRPr="009416A1">
        <w:rPr>
          <w:lang w:val="en-AU"/>
        </w:rPr>
        <w:t xml:space="preserve">ngagement and </w:t>
      </w:r>
      <w:r w:rsidR="0003422F" w:rsidRPr="009416A1">
        <w:rPr>
          <w:lang w:val="en-AU"/>
        </w:rPr>
        <w:t>e</w:t>
      </w:r>
      <w:r w:rsidR="2E51359B" w:rsidRPr="009416A1">
        <w:rPr>
          <w:lang w:val="en-AU"/>
        </w:rPr>
        <w:t>njoyment.</w:t>
      </w:r>
    </w:p>
    <w:p w14:paraId="2B0E675C" w14:textId="77777777" w:rsidR="003B3EF6" w:rsidRPr="003B3EF6" w:rsidRDefault="1D0626F1" w:rsidP="00CB0084">
      <w:pPr>
        <w:pStyle w:val="Heading3"/>
        <w:rPr>
          <w:rFonts w:asciiTheme="minorHAnsi" w:hAnsiTheme="minorHAnsi" w:cstheme="minorHAnsi"/>
          <w:b w:val="0"/>
          <w:bCs/>
          <w:color w:val="auto"/>
          <w:sz w:val="22"/>
          <w:szCs w:val="22"/>
          <w:lang w:val="en-AU"/>
        </w:rPr>
      </w:pPr>
      <w:r w:rsidRPr="003B3EF6">
        <w:rPr>
          <w:rFonts w:asciiTheme="minorHAnsi" w:hAnsiTheme="minorHAnsi" w:cstheme="minorHAnsi"/>
          <w:b w:val="0"/>
          <w:bCs/>
          <w:color w:val="auto"/>
          <w:sz w:val="22"/>
          <w:szCs w:val="22"/>
          <w:lang w:val="en-AU"/>
        </w:rPr>
        <w:t>Self-efficacy</w:t>
      </w:r>
      <w:r w:rsidR="00552D99" w:rsidRPr="003B3EF6">
        <w:rPr>
          <w:rFonts w:asciiTheme="minorHAnsi" w:hAnsiTheme="minorHAnsi" w:cstheme="minorHAnsi"/>
          <w:b w:val="0"/>
          <w:bCs/>
          <w:color w:val="auto"/>
          <w:sz w:val="22"/>
          <w:szCs w:val="22"/>
          <w:lang w:val="en-AU"/>
        </w:rPr>
        <w:t xml:space="preserve"> </w:t>
      </w:r>
      <w:r w:rsidR="007A238D" w:rsidRPr="003B3EF6">
        <w:rPr>
          <w:rFonts w:asciiTheme="minorHAnsi" w:hAnsiTheme="minorHAnsi" w:cstheme="minorHAnsi"/>
          <w:b w:val="0"/>
          <w:bCs/>
          <w:color w:val="auto"/>
          <w:sz w:val="22"/>
          <w:szCs w:val="22"/>
          <w:lang w:val="en-AU"/>
        </w:rPr>
        <w:t>beliefs are associated with students</w:t>
      </w:r>
      <w:r w:rsidR="00AE785B" w:rsidRPr="003B3EF6">
        <w:rPr>
          <w:rFonts w:asciiTheme="minorHAnsi" w:hAnsiTheme="minorHAnsi" w:cstheme="minorHAnsi"/>
          <w:b w:val="0"/>
          <w:bCs/>
          <w:color w:val="auto"/>
          <w:sz w:val="22"/>
          <w:szCs w:val="22"/>
          <w:lang w:val="en-AU"/>
        </w:rPr>
        <w:t>’</w:t>
      </w:r>
      <w:r w:rsidR="007A238D" w:rsidRPr="003B3EF6">
        <w:rPr>
          <w:rFonts w:asciiTheme="minorHAnsi" w:hAnsiTheme="minorHAnsi" w:cstheme="minorHAnsi"/>
          <w:b w:val="0"/>
          <w:bCs/>
          <w:color w:val="auto"/>
          <w:sz w:val="22"/>
          <w:szCs w:val="22"/>
          <w:lang w:val="en-AU"/>
        </w:rPr>
        <w:t xml:space="preserve"> reading achievements</w:t>
      </w:r>
      <w:r w:rsidR="00165FD1" w:rsidRPr="003B3EF6">
        <w:rPr>
          <w:rFonts w:asciiTheme="minorHAnsi" w:hAnsiTheme="minorHAnsi" w:cstheme="minorHAnsi"/>
          <w:b w:val="0"/>
          <w:bCs/>
          <w:color w:val="auto"/>
          <w:sz w:val="22"/>
          <w:szCs w:val="22"/>
          <w:lang w:val="en-AU"/>
        </w:rPr>
        <w:t xml:space="preserve">, with studies </w:t>
      </w:r>
      <w:r w:rsidR="000E78D4" w:rsidRPr="003B3EF6">
        <w:rPr>
          <w:rFonts w:asciiTheme="minorHAnsi" w:hAnsiTheme="minorHAnsi" w:cstheme="minorHAnsi"/>
          <w:b w:val="0"/>
          <w:bCs/>
          <w:color w:val="auto"/>
          <w:sz w:val="22"/>
          <w:szCs w:val="22"/>
          <w:lang w:val="en-AU"/>
        </w:rPr>
        <w:t xml:space="preserve">indicating </w:t>
      </w:r>
      <w:r w:rsidR="00165FD1" w:rsidRPr="003B3EF6">
        <w:rPr>
          <w:rFonts w:asciiTheme="minorHAnsi" w:hAnsiTheme="minorHAnsi" w:cstheme="minorHAnsi"/>
          <w:b w:val="0"/>
          <w:bCs/>
          <w:color w:val="auto"/>
          <w:sz w:val="22"/>
          <w:szCs w:val="22"/>
          <w:lang w:val="en-AU"/>
        </w:rPr>
        <w:t xml:space="preserve">that </w:t>
      </w:r>
      <w:r w:rsidR="001B4216" w:rsidRPr="003B3EF6">
        <w:rPr>
          <w:rFonts w:asciiTheme="minorHAnsi" w:hAnsiTheme="minorHAnsi" w:cstheme="minorHAnsi"/>
          <w:b w:val="0"/>
          <w:bCs/>
          <w:color w:val="auto"/>
          <w:sz w:val="22"/>
          <w:szCs w:val="22"/>
          <w:lang w:val="en-AU"/>
        </w:rPr>
        <w:t xml:space="preserve">children with higher </w:t>
      </w:r>
      <w:r w:rsidR="20D9255E" w:rsidRPr="003B3EF6">
        <w:rPr>
          <w:rFonts w:asciiTheme="minorHAnsi" w:hAnsiTheme="minorHAnsi" w:cstheme="minorHAnsi"/>
          <w:b w:val="0"/>
          <w:bCs/>
          <w:color w:val="auto"/>
          <w:sz w:val="22"/>
          <w:szCs w:val="22"/>
          <w:lang w:val="en-AU"/>
        </w:rPr>
        <w:t>self-efficacy</w:t>
      </w:r>
      <w:r w:rsidR="001B4216" w:rsidRPr="003B3EF6">
        <w:rPr>
          <w:rFonts w:asciiTheme="minorHAnsi" w:hAnsiTheme="minorHAnsi" w:cstheme="minorHAnsi"/>
          <w:b w:val="0"/>
          <w:bCs/>
          <w:color w:val="auto"/>
          <w:sz w:val="22"/>
          <w:szCs w:val="22"/>
          <w:lang w:val="en-AU"/>
        </w:rPr>
        <w:t xml:space="preserve"> </w:t>
      </w:r>
      <w:r w:rsidR="004215C1" w:rsidRPr="003B3EF6">
        <w:rPr>
          <w:rFonts w:asciiTheme="minorHAnsi" w:hAnsiTheme="minorHAnsi" w:cstheme="minorHAnsi"/>
          <w:b w:val="0"/>
          <w:bCs/>
          <w:color w:val="auto"/>
          <w:sz w:val="22"/>
          <w:szCs w:val="22"/>
          <w:lang w:val="en-AU"/>
        </w:rPr>
        <w:t>apply more effort and persistence in challenging situations (</w:t>
      </w:r>
      <w:proofErr w:type="spellStart"/>
      <w:r w:rsidR="004215C1" w:rsidRPr="003B3EF6">
        <w:rPr>
          <w:rFonts w:asciiTheme="minorHAnsi" w:hAnsiTheme="minorHAnsi" w:cstheme="minorHAnsi"/>
          <w:b w:val="0"/>
          <w:bCs/>
          <w:color w:val="auto"/>
          <w:sz w:val="22"/>
          <w:szCs w:val="22"/>
          <w:lang w:val="en-AU"/>
        </w:rPr>
        <w:t>Rominus</w:t>
      </w:r>
      <w:proofErr w:type="spellEnd"/>
      <w:r w:rsidR="004215C1" w:rsidRPr="003B3EF6">
        <w:rPr>
          <w:rFonts w:asciiTheme="minorHAnsi" w:hAnsiTheme="minorHAnsi" w:cstheme="minorHAnsi"/>
          <w:b w:val="0"/>
          <w:bCs/>
          <w:color w:val="auto"/>
          <w:sz w:val="22"/>
          <w:szCs w:val="22"/>
          <w:lang w:val="en-AU"/>
        </w:rPr>
        <w:t xml:space="preserve"> et al., 2023). </w:t>
      </w:r>
      <w:r w:rsidR="00361A77" w:rsidRPr="003B3EF6">
        <w:rPr>
          <w:rFonts w:asciiTheme="minorHAnsi" w:hAnsiTheme="minorHAnsi" w:cstheme="minorHAnsi"/>
          <w:b w:val="0"/>
          <w:bCs/>
          <w:color w:val="auto"/>
          <w:sz w:val="22"/>
          <w:szCs w:val="22"/>
          <w:lang w:val="en-AU"/>
        </w:rPr>
        <w:t xml:space="preserve">Students with reading </w:t>
      </w:r>
      <w:r w:rsidR="0E67D806" w:rsidRPr="003B3EF6">
        <w:rPr>
          <w:rFonts w:asciiTheme="minorHAnsi" w:hAnsiTheme="minorHAnsi" w:cstheme="minorHAnsi"/>
          <w:b w:val="0"/>
          <w:bCs/>
          <w:color w:val="auto"/>
          <w:sz w:val="22"/>
          <w:szCs w:val="22"/>
          <w:lang w:val="en-AU"/>
        </w:rPr>
        <w:t>self-efficacy</w:t>
      </w:r>
      <w:r w:rsidR="00361A77" w:rsidRPr="003B3EF6">
        <w:rPr>
          <w:rFonts w:asciiTheme="minorHAnsi" w:hAnsiTheme="minorHAnsi" w:cstheme="minorHAnsi"/>
          <w:b w:val="0"/>
          <w:bCs/>
          <w:color w:val="auto"/>
          <w:sz w:val="22"/>
          <w:szCs w:val="22"/>
          <w:lang w:val="en-AU"/>
        </w:rPr>
        <w:t xml:space="preserve"> believe that</w:t>
      </w:r>
      <w:r w:rsidR="0002669B" w:rsidRPr="003B3EF6">
        <w:rPr>
          <w:rFonts w:asciiTheme="minorHAnsi" w:hAnsiTheme="minorHAnsi" w:cstheme="minorHAnsi"/>
          <w:b w:val="0"/>
          <w:bCs/>
          <w:color w:val="auto"/>
          <w:sz w:val="22"/>
          <w:szCs w:val="22"/>
          <w:lang w:val="en-AU"/>
        </w:rPr>
        <w:t xml:space="preserve"> they can succeed, perceive that they are in control of their reading</w:t>
      </w:r>
      <w:r w:rsidR="00631EC3" w:rsidRPr="003B3EF6">
        <w:rPr>
          <w:rFonts w:asciiTheme="minorHAnsi" w:hAnsiTheme="minorHAnsi" w:cstheme="minorHAnsi"/>
          <w:b w:val="0"/>
          <w:bCs/>
          <w:color w:val="auto"/>
          <w:sz w:val="22"/>
          <w:szCs w:val="22"/>
          <w:lang w:val="en-AU"/>
        </w:rPr>
        <w:t>, take the initiative when they face reading challenges</w:t>
      </w:r>
      <w:r w:rsidR="13E6A783" w:rsidRPr="003B3EF6">
        <w:rPr>
          <w:rFonts w:asciiTheme="minorHAnsi" w:hAnsiTheme="minorHAnsi" w:cstheme="minorHAnsi"/>
          <w:b w:val="0"/>
          <w:bCs/>
          <w:color w:val="auto"/>
          <w:sz w:val="22"/>
          <w:szCs w:val="22"/>
          <w:lang w:val="en-AU"/>
        </w:rPr>
        <w:t>,</w:t>
      </w:r>
      <w:r w:rsidR="00631EC3" w:rsidRPr="003B3EF6">
        <w:rPr>
          <w:rFonts w:asciiTheme="minorHAnsi" w:hAnsiTheme="minorHAnsi" w:cstheme="minorHAnsi"/>
          <w:b w:val="0"/>
          <w:bCs/>
          <w:color w:val="auto"/>
          <w:sz w:val="22"/>
          <w:szCs w:val="22"/>
          <w:lang w:val="en-AU"/>
        </w:rPr>
        <w:t xml:space="preserve"> and </w:t>
      </w:r>
      <w:r w:rsidR="00A03C85" w:rsidRPr="003B3EF6">
        <w:rPr>
          <w:rFonts w:asciiTheme="minorHAnsi" w:hAnsiTheme="minorHAnsi" w:cstheme="minorHAnsi"/>
          <w:b w:val="0"/>
          <w:bCs/>
          <w:color w:val="auto"/>
          <w:sz w:val="22"/>
          <w:szCs w:val="22"/>
          <w:lang w:val="en-AU"/>
        </w:rPr>
        <w:t>are motivated to read (Afflerbach, 2022).</w:t>
      </w:r>
    </w:p>
    <w:p w14:paraId="198BEDFE" w14:textId="339660DA" w:rsidR="00CB0084" w:rsidRDefault="00180C32" w:rsidP="00CB0084">
      <w:pPr>
        <w:pStyle w:val="Heading3"/>
        <w:rPr>
          <w:lang w:val="en-AU"/>
        </w:rPr>
      </w:pPr>
      <w:r>
        <w:rPr>
          <w:lang w:val="en-AU"/>
        </w:rPr>
        <w:t>Metacognition</w:t>
      </w:r>
    </w:p>
    <w:p w14:paraId="1A47E443" w14:textId="0C89246A" w:rsidR="0028224B" w:rsidRDefault="00F955CA" w:rsidP="0028224B">
      <w:pPr>
        <w:rPr>
          <w:lang w:val="en-AU"/>
        </w:rPr>
      </w:pPr>
      <w:r>
        <w:rPr>
          <w:lang w:val="en-AU"/>
        </w:rPr>
        <w:t xml:space="preserve">Metacognition relates to </w:t>
      </w:r>
      <w:r w:rsidR="00D7673D">
        <w:rPr>
          <w:lang w:val="en-AU"/>
        </w:rPr>
        <w:t>the monitoring of meaning making</w:t>
      </w:r>
      <w:r w:rsidR="00D80DC6">
        <w:rPr>
          <w:lang w:val="en-AU"/>
        </w:rPr>
        <w:t xml:space="preserve"> and </w:t>
      </w:r>
      <w:r w:rsidR="001B1B5B">
        <w:rPr>
          <w:lang w:val="en-AU"/>
        </w:rPr>
        <w:t xml:space="preserve">knowing when what is being read is </w:t>
      </w:r>
      <w:r w:rsidR="00AC21A8">
        <w:rPr>
          <w:lang w:val="en-AU"/>
        </w:rPr>
        <w:t>not be</w:t>
      </w:r>
      <w:r w:rsidR="00565173">
        <w:rPr>
          <w:lang w:val="en-AU"/>
        </w:rPr>
        <w:t>ing</w:t>
      </w:r>
      <w:r w:rsidR="00AC21A8">
        <w:rPr>
          <w:lang w:val="en-AU"/>
        </w:rPr>
        <w:t xml:space="preserve"> understood (</w:t>
      </w:r>
      <w:r w:rsidR="002B1BC4">
        <w:rPr>
          <w:lang w:val="en-AU"/>
        </w:rPr>
        <w:t xml:space="preserve">the </w:t>
      </w:r>
      <w:r w:rsidR="008418D2">
        <w:rPr>
          <w:lang w:val="en-AU"/>
        </w:rPr>
        <w:t xml:space="preserve">ability to </w:t>
      </w:r>
      <w:r w:rsidR="002B1BC4">
        <w:rPr>
          <w:lang w:val="en-AU"/>
        </w:rPr>
        <w:t>identif</w:t>
      </w:r>
      <w:r w:rsidR="008418D2">
        <w:rPr>
          <w:lang w:val="en-AU"/>
        </w:rPr>
        <w:t>y</w:t>
      </w:r>
      <w:r w:rsidR="002B1BC4">
        <w:rPr>
          <w:lang w:val="en-AU"/>
        </w:rPr>
        <w:t xml:space="preserve"> </w:t>
      </w:r>
      <w:r w:rsidR="00080D45">
        <w:rPr>
          <w:lang w:val="en-AU"/>
        </w:rPr>
        <w:t>the</w:t>
      </w:r>
      <w:r w:rsidR="00BE65EF">
        <w:rPr>
          <w:lang w:val="en-AU"/>
        </w:rPr>
        <w:t xml:space="preserve"> </w:t>
      </w:r>
      <w:proofErr w:type="spellStart"/>
      <w:r w:rsidR="00BE65EF">
        <w:rPr>
          <w:lang w:val="en-AU"/>
        </w:rPr>
        <w:t>break down</w:t>
      </w:r>
      <w:proofErr w:type="spellEnd"/>
      <w:r w:rsidR="00BE65EF">
        <w:rPr>
          <w:lang w:val="en-AU"/>
        </w:rPr>
        <w:t xml:space="preserve"> </w:t>
      </w:r>
      <w:r w:rsidR="008A2370">
        <w:rPr>
          <w:lang w:val="en-AU"/>
        </w:rPr>
        <w:t xml:space="preserve">of </w:t>
      </w:r>
      <w:r w:rsidR="00983C4E">
        <w:rPr>
          <w:lang w:val="en-AU"/>
        </w:rPr>
        <w:t xml:space="preserve">meaning </w:t>
      </w:r>
      <w:r w:rsidR="00567D8A">
        <w:rPr>
          <w:lang w:val="en-AU"/>
        </w:rPr>
        <w:t>or self-check for meaning</w:t>
      </w:r>
      <w:r w:rsidR="00AA41E7">
        <w:rPr>
          <w:lang w:val="en-AU"/>
        </w:rPr>
        <w:t>).</w:t>
      </w:r>
      <w:r w:rsidR="00D80DC6">
        <w:rPr>
          <w:lang w:val="en-AU"/>
        </w:rPr>
        <w:t xml:space="preserve"> Metacognition involves goal setting, </w:t>
      </w:r>
      <w:r w:rsidR="00987FCF">
        <w:rPr>
          <w:lang w:val="en-AU"/>
        </w:rPr>
        <w:t xml:space="preserve">monitoring goals, </w:t>
      </w:r>
      <w:proofErr w:type="gramStart"/>
      <w:r w:rsidR="009B449C">
        <w:rPr>
          <w:lang w:val="en-AU"/>
        </w:rPr>
        <w:t>noting</w:t>
      </w:r>
      <w:proofErr w:type="gramEnd"/>
      <w:r w:rsidR="009B449C">
        <w:rPr>
          <w:lang w:val="en-AU"/>
        </w:rPr>
        <w:t xml:space="preserve"> and fixing problems</w:t>
      </w:r>
      <w:r w:rsidR="00987FCF">
        <w:rPr>
          <w:lang w:val="en-AU"/>
        </w:rPr>
        <w:t xml:space="preserve"> and reflecting on reading (Pearson et al., 2020). </w:t>
      </w:r>
      <w:r w:rsidR="0095389B">
        <w:rPr>
          <w:lang w:val="en-AU"/>
        </w:rPr>
        <w:t>Developing readers</w:t>
      </w:r>
      <w:r w:rsidR="009E54DA">
        <w:rPr>
          <w:lang w:val="en-AU"/>
        </w:rPr>
        <w:t xml:space="preserve"> do not always realise that </w:t>
      </w:r>
      <w:r w:rsidR="00B80DB2">
        <w:rPr>
          <w:lang w:val="en-AU"/>
        </w:rPr>
        <w:t xml:space="preserve">they </w:t>
      </w:r>
      <w:r w:rsidR="00AA41E7">
        <w:rPr>
          <w:lang w:val="en-AU"/>
        </w:rPr>
        <w:t>are not</w:t>
      </w:r>
      <w:r w:rsidR="00B80DB2">
        <w:rPr>
          <w:lang w:val="en-AU"/>
        </w:rPr>
        <w:t xml:space="preserve"> understand</w:t>
      </w:r>
      <w:r w:rsidR="00F00CE3">
        <w:rPr>
          <w:lang w:val="en-AU"/>
        </w:rPr>
        <w:t>ing</w:t>
      </w:r>
      <w:r w:rsidR="00B80DB2">
        <w:rPr>
          <w:lang w:val="en-AU"/>
        </w:rPr>
        <w:t xml:space="preserve"> the text</w:t>
      </w:r>
      <w:r w:rsidR="009E54DA">
        <w:rPr>
          <w:lang w:val="en-AU"/>
        </w:rPr>
        <w:t xml:space="preserve"> and therefore</w:t>
      </w:r>
      <w:r w:rsidR="00B80DB2">
        <w:rPr>
          <w:lang w:val="en-AU"/>
        </w:rPr>
        <w:t xml:space="preserve"> miss out on opportunities to fix misunderstandings, resulting in lower levels of comprehension (Afflerbach, 2020). </w:t>
      </w:r>
      <w:r w:rsidR="00FB0B15">
        <w:rPr>
          <w:lang w:val="en-AU"/>
        </w:rPr>
        <w:t>These and other r</w:t>
      </w:r>
      <w:r w:rsidR="00D21B44">
        <w:rPr>
          <w:lang w:val="en-AU"/>
        </w:rPr>
        <w:t xml:space="preserve">esearch </w:t>
      </w:r>
      <w:r w:rsidR="00FB0B15">
        <w:rPr>
          <w:lang w:val="en-AU"/>
        </w:rPr>
        <w:t xml:space="preserve">studies </w:t>
      </w:r>
      <w:r w:rsidR="00D21B44">
        <w:rPr>
          <w:lang w:val="en-AU"/>
        </w:rPr>
        <w:t>ha</w:t>
      </w:r>
      <w:r w:rsidR="00A94756">
        <w:rPr>
          <w:lang w:val="en-AU"/>
        </w:rPr>
        <w:t>ve</w:t>
      </w:r>
      <w:r w:rsidR="00D21B44">
        <w:rPr>
          <w:lang w:val="en-AU"/>
        </w:rPr>
        <w:t xml:space="preserve"> demonstrated that m</w:t>
      </w:r>
      <w:r w:rsidR="00AF5AD0">
        <w:rPr>
          <w:lang w:val="en-AU"/>
        </w:rPr>
        <w:t xml:space="preserve">etacognition is an important outcome of comprehension </w:t>
      </w:r>
      <w:r w:rsidR="00927401">
        <w:rPr>
          <w:lang w:val="en-AU"/>
        </w:rPr>
        <w:t>instruction and an influence on comprehension performance</w:t>
      </w:r>
      <w:r w:rsidR="00D21B44">
        <w:rPr>
          <w:lang w:val="en-AU"/>
        </w:rPr>
        <w:t xml:space="preserve">. However, Pearson et al. (2020) note that </w:t>
      </w:r>
      <w:r w:rsidR="0065302B">
        <w:rPr>
          <w:lang w:val="en-AU"/>
        </w:rPr>
        <w:t xml:space="preserve">metacognition </w:t>
      </w:r>
      <w:r w:rsidR="009F52F5">
        <w:rPr>
          <w:lang w:val="en-AU"/>
        </w:rPr>
        <w:t xml:space="preserve">has not </w:t>
      </w:r>
      <w:r w:rsidR="00A94756">
        <w:rPr>
          <w:lang w:val="en-AU"/>
        </w:rPr>
        <w:t xml:space="preserve">always </w:t>
      </w:r>
      <w:r w:rsidR="009F52F5">
        <w:rPr>
          <w:lang w:val="en-AU"/>
        </w:rPr>
        <w:t>been prioritised in reading instruction</w:t>
      </w:r>
      <w:r w:rsidR="009011E4">
        <w:rPr>
          <w:lang w:val="en-AU"/>
        </w:rPr>
        <w:t>, especially in the early years of primary school.</w:t>
      </w:r>
      <w:r w:rsidR="00956EFB">
        <w:rPr>
          <w:lang w:val="en-AU"/>
        </w:rPr>
        <w:t xml:space="preserve"> </w:t>
      </w:r>
      <w:r w:rsidR="0043684F">
        <w:rPr>
          <w:lang w:val="en-AU"/>
        </w:rPr>
        <w:t>As metacognition is central to the process of meaning making</w:t>
      </w:r>
      <w:r w:rsidR="004E7956">
        <w:rPr>
          <w:lang w:val="en-AU"/>
        </w:rPr>
        <w:t xml:space="preserve">, it </w:t>
      </w:r>
      <w:r w:rsidR="00B9770C">
        <w:rPr>
          <w:lang w:val="en-AU"/>
        </w:rPr>
        <w:t xml:space="preserve">is an important </w:t>
      </w:r>
      <w:r w:rsidR="004E7956">
        <w:rPr>
          <w:lang w:val="en-AU"/>
        </w:rPr>
        <w:t>priority in reading (Afflerbach, 2022).</w:t>
      </w:r>
    </w:p>
    <w:p w14:paraId="7B3F3B92" w14:textId="77777777" w:rsidR="007F1FB8" w:rsidRPr="0028224B" w:rsidRDefault="007F1FB8" w:rsidP="0028224B">
      <w:pPr>
        <w:rPr>
          <w:lang w:val="en-AU"/>
        </w:rPr>
      </w:pPr>
    </w:p>
    <w:p w14:paraId="3DCEFE72" w14:textId="02B64E7A" w:rsidR="0067193D" w:rsidRPr="00624A55" w:rsidRDefault="007F1FB8" w:rsidP="0067193D">
      <w:pPr>
        <w:pStyle w:val="Heading2"/>
        <w:rPr>
          <w:lang w:val="en-AU"/>
        </w:rPr>
      </w:pPr>
      <w:r>
        <w:rPr>
          <w:lang w:val="en-AU"/>
        </w:rPr>
        <w:t>What c</w:t>
      </w:r>
      <w:r w:rsidR="0067193D">
        <w:rPr>
          <w:lang w:val="en-AU"/>
        </w:rPr>
        <w:t>onditions fo</w:t>
      </w:r>
      <w:r>
        <w:rPr>
          <w:lang w:val="en-AU"/>
        </w:rPr>
        <w:t xml:space="preserve">ster </w:t>
      </w:r>
      <w:r w:rsidR="0067193D">
        <w:rPr>
          <w:lang w:val="en-AU"/>
        </w:rPr>
        <w:t>meaning making</w:t>
      </w:r>
      <w:r>
        <w:rPr>
          <w:lang w:val="en-AU"/>
        </w:rPr>
        <w:t>?</w:t>
      </w:r>
    </w:p>
    <w:p w14:paraId="7FB89BD2" w14:textId="77777777" w:rsidR="0073080D" w:rsidRDefault="0073080D" w:rsidP="0073080D">
      <w:pPr>
        <w:pStyle w:val="Heading3"/>
        <w:rPr>
          <w:lang w:val="en-AU"/>
        </w:rPr>
      </w:pPr>
      <w:r>
        <w:rPr>
          <w:lang w:val="en-AU"/>
        </w:rPr>
        <w:t>Assessment</w:t>
      </w:r>
    </w:p>
    <w:p w14:paraId="6AFA83AC" w14:textId="78B67F7E" w:rsidR="0073080D" w:rsidRDefault="00E425EB" w:rsidP="0073080D">
      <w:pPr>
        <w:rPr>
          <w:lang w:val="en-AU"/>
        </w:rPr>
      </w:pPr>
      <w:r>
        <w:rPr>
          <w:lang w:val="en-AU"/>
        </w:rPr>
        <w:t xml:space="preserve">The effective </w:t>
      </w:r>
      <w:r w:rsidR="000E6227">
        <w:rPr>
          <w:lang w:val="en-AU"/>
        </w:rPr>
        <w:t xml:space="preserve">teaching </w:t>
      </w:r>
      <w:r w:rsidR="00D01268">
        <w:rPr>
          <w:lang w:val="en-AU"/>
        </w:rPr>
        <w:t xml:space="preserve">of reading comprehension is </w:t>
      </w:r>
      <w:r w:rsidR="00BA484D">
        <w:rPr>
          <w:lang w:val="en-AU"/>
        </w:rPr>
        <w:t xml:space="preserve">informed by </w:t>
      </w:r>
      <w:r w:rsidR="00D01268">
        <w:rPr>
          <w:lang w:val="en-AU"/>
        </w:rPr>
        <w:t>teacher</w:t>
      </w:r>
      <w:r w:rsidR="00BA484D">
        <w:rPr>
          <w:lang w:val="en-AU"/>
        </w:rPr>
        <w:t>’s knowledge</w:t>
      </w:r>
      <w:r w:rsidR="00B86D37">
        <w:rPr>
          <w:lang w:val="en-AU"/>
        </w:rPr>
        <w:t xml:space="preserve"> of</w:t>
      </w:r>
      <w:r w:rsidR="00D01268">
        <w:rPr>
          <w:lang w:val="en-AU"/>
        </w:rPr>
        <w:t xml:space="preserve"> what the students know</w:t>
      </w:r>
      <w:r w:rsidR="005C04EF">
        <w:rPr>
          <w:lang w:val="en-AU"/>
        </w:rPr>
        <w:t xml:space="preserve"> and can do and what they need to learn. </w:t>
      </w:r>
      <w:r w:rsidR="00CC3721">
        <w:rPr>
          <w:lang w:val="en-AU"/>
        </w:rPr>
        <w:t xml:space="preserve">In Victoria, </w:t>
      </w:r>
      <w:hyperlink r:id="rId11" w:history="1">
        <w:r w:rsidR="00CC3721" w:rsidRPr="00CC3721">
          <w:rPr>
            <w:rStyle w:val="Hyperlink"/>
            <w:lang w:val="en-AU"/>
          </w:rPr>
          <w:t xml:space="preserve">several </w:t>
        </w:r>
        <w:r w:rsidR="00B86D37">
          <w:rPr>
            <w:rStyle w:val="Hyperlink"/>
            <w:lang w:val="en-AU"/>
          </w:rPr>
          <w:t xml:space="preserve">Literacy and English </w:t>
        </w:r>
        <w:r w:rsidR="00CC3721" w:rsidRPr="00CC3721">
          <w:rPr>
            <w:rStyle w:val="Hyperlink"/>
            <w:lang w:val="en-AU"/>
          </w:rPr>
          <w:t>assessments</w:t>
        </w:r>
      </w:hyperlink>
      <w:r w:rsidR="00CC3721">
        <w:rPr>
          <w:lang w:val="en-AU"/>
        </w:rPr>
        <w:t xml:space="preserve"> </w:t>
      </w:r>
      <w:r w:rsidR="000D6CD5">
        <w:rPr>
          <w:lang w:val="en-AU"/>
        </w:rPr>
        <w:t xml:space="preserve">such as the English </w:t>
      </w:r>
      <w:r w:rsidR="006B021A">
        <w:rPr>
          <w:lang w:val="en-AU"/>
        </w:rPr>
        <w:t>Online</w:t>
      </w:r>
      <w:r w:rsidR="000D6CD5">
        <w:rPr>
          <w:lang w:val="en-AU"/>
        </w:rPr>
        <w:t xml:space="preserve"> Interview (EOI) </w:t>
      </w:r>
      <w:r w:rsidR="00CC3721">
        <w:rPr>
          <w:lang w:val="en-AU"/>
        </w:rPr>
        <w:t xml:space="preserve">are available for teachers to use. </w:t>
      </w:r>
      <w:r w:rsidR="00AF3C2E">
        <w:rPr>
          <w:lang w:val="en-AU"/>
        </w:rPr>
        <w:t>Many formal assessments provide information about reading strategies and skill</w:t>
      </w:r>
      <w:r w:rsidR="00377844">
        <w:rPr>
          <w:lang w:val="en-AU"/>
        </w:rPr>
        <w:t>s, such as</w:t>
      </w:r>
      <w:r w:rsidR="00BF4A8E">
        <w:rPr>
          <w:lang w:val="en-AU"/>
        </w:rPr>
        <w:t>:</w:t>
      </w:r>
      <w:r w:rsidR="00377844">
        <w:rPr>
          <w:lang w:val="en-AU"/>
        </w:rPr>
        <w:t xml:space="preserve"> phonological awareness, including phonemic awareness</w:t>
      </w:r>
      <w:r w:rsidR="002F31A4">
        <w:rPr>
          <w:lang w:val="en-AU"/>
        </w:rPr>
        <w:t>;</w:t>
      </w:r>
      <w:r w:rsidR="00377844">
        <w:rPr>
          <w:lang w:val="en-AU"/>
        </w:rPr>
        <w:t xml:space="preserve"> </w:t>
      </w:r>
      <w:r w:rsidR="00771EC0">
        <w:rPr>
          <w:lang w:val="en-AU"/>
        </w:rPr>
        <w:t>phonics</w:t>
      </w:r>
      <w:r w:rsidR="00141C80">
        <w:rPr>
          <w:lang w:val="en-AU"/>
        </w:rPr>
        <w:t>;</w:t>
      </w:r>
      <w:r w:rsidR="00771EC0">
        <w:rPr>
          <w:lang w:val="en-AU"/>
        </w:rPr>
        <w:t xml:space="preserve"> </w:t>
      </w:r>
      <w:r w:rsidR="00377844">
        <w:rPr>
          <w:lang w:val="en-AU"/>
        </w:rPr>
        <w:t>fluency</w:t>
      </w:r>
      <w:r w:rsidR="00C8276E">
        <w:rPr>
          <w:lang w:val="en-AU"/>
        </w:rPr>
        <w:t>;</w:t>
      </w:r>
      <w:r w:rsidR="00377844">
        <w:rPr>
          <w:lang w:val="en-AU"/>
        </w:rPr>
        <w:t xml:space="preserve"> vocabulary</w:t>
      </w:r>
      <w:r w:rsidR="00C8276E">
        <w:rPr>
          <w:lang w:val="en-AU"/>
        </w:rPr>
        <w:t>;</w:t>
      </w:r>
      <w:r w:rsidR="00377844">
        <w:rPr>
          <w:lang w:val="en-AU"/>
        </w:rPr>
        <w:t xml:space="preserve"> </w:t>
      </w:r>
      <w:r w:rsidR="0032085D">
        <w:rPr>
          <w:lang w:val="en-AU"/>
        </w:rPr>
        <w:t xml:space="preserve">and aspects of comprehension, such as </w:t>
      </w:r>
      <w:r w:rsidR="00352B8D">
        <w:rPr>
          <w:lang w:val="en-AU"/>
        </w:rPr>
        <w:t xml:space="preserve">identifying literal information, inferential thinking, </w:t>
      </w:r>
      <w:r w:rsidR="00A56B30">
        <w:rPr>
          <w:lang w:val="en-AU"/>
        </w:rPr>
        <w:t>and evalu</w:t>
      </w:r>
      <w:r>
        <w:rPr>
          <w:lang w:val="en-AU"/>
        </w:rPr>
        <w:t>ating texts.</w:t>
      </w:r>
      <w:r w:rsidR="00E23607">
        <w:rPr>
          <w:lang w:val="en-AU"/>
        </w:rPr>
        <w:t xml:space="preserve"> </w:t>
      </w:r>
      <w:r w:rsidR="00331D79">
        <w:rPr>
          <w:lang w:val="en-AU"/>
        </w:rPr>
        <w:t xml:space="preserve">The EOI </w:t>
      </w:r>
      <w:r w:rsidR="009D24C0">
        <w:rPr>
          <w:lang w:val="en-AU"/>
        </w:rPr>
        <w:t>also assesses oral language</w:t>
      </w:r>
      <w:r w:rsidR="00E94433">
        <w:rPr>
          <w:lang w:val="en-AU"/>
        </w:rPr>
        <w:t xml:space="preserve"> and writing</w:t>
      </w:r>
      <w:r w:rsidR="009D24C0">
        <w:rPr>
          <w:lang w:val="en-AU"/>
        </w:rPr>
        <w:t xml:space="preserve">. </w:t>
      </w:r>
      <w:r w:rsidR="007330AB">
        <w:rPr>
          <w:lang w:val="en-AU"/>
        </w:rPr>
        <w:t>These aspects of reading</w:t>
      </w:r>
      <w:r w:rsidR="00600055">
        <w:rPr>
          <w:lang w:val="en-AU"/>
        </w:rPr>
        <w:t xml:space="preserve"> are central to understanding students’ progress in reading</w:t>
      </w:r>
      <w:r w:rsidR="00E94433">
        <w:rPr>
          <w:lang w:val="en-AU"/>
        </w:rPr>
        <w:t xml:space="preserve"> aligned with the Victorian Curriculum</w:t>
      </w:r>
      <w:r w:rsidR="00AE09F6">
        <w:rPr>
          <w:lang w:val="en-AU"/>
        </w:rPr>
        <w:t xml:space="preserve"> for English</w:t>
      </w:r>
      <w:r w:rsidR="00600055">
        <w:rPr>
          <w:lang w:val="en-AU"/>
        </w:rPr>
        <w:t xml:space="preserve">. However, Afflerbach (2022) warns that test scores only tell us about what is tested, that is, </w:t>
      </w:r>
      <w:r w:rsidR="0008781A">
        <w:rPr>
          <w:lang w:val="en-AU"/>
        </w:rPr>
        <w:t>strategies and skills. If a broad conceptualisation of reading is accepted, one which recognises that reading</w:t>
      </w:r>
      <w:r w:rsidR="00D4347C">
        <w:rPr>
          <w:lang w:val="en-AU"/>
        </w:rPr>
        <w:t xml:space="preserve"> comprehension is impacted upon by affective factors and by students’ ability to engage in metacognitive practices, then test </w:t>
      </w:r>
      <w:r w:rsidR="008E4C43">
        <w:rPr>
          <w:lang w:val="en-AU"/>
        </w:rPr>
        <w:t xml:space="preserve">scores must be supplemented with information about </w:t>
      </w:r>
      <w:r w:rsidR="00DA7AAA">
        <w:rPr>
          <w:lang w:val="en-AU"/>
        </w:rPr>
        <w:t xml:space="preserve">students’ engagement and enjoyment, motivation to read, </w:t>
      </w:r>
      <w:r w:rsidR="006D1934">
        <w:rPr>
          <w:lang w:val="en-AU"/>
        </w:rPr>
        <w:t>self-efficacy</w:t>
      </w:r>
      <w:r w:rsidR="00DA7AAA">
        <w:rPr>
          <w:lang w:val="en-AU"/>
        </w:rPr>
        <w:t xml:space="preserve"> </w:t>
      </w:r>
      <w:r w:rsidR="006D1934">
        <w:rPr>
          <w:lang w:val="en-AU"/>
        </w:rPr>
        <w:t>and use of metacognitive strategies.</w:t>
      </w:r>
      <w:r w:rsidR="000159A5">
        <w:rPr>
          <w:lang w:val="en-AU"/>
        </w:rPr>
        <w:t xml:space="preserve"> </w:t>
      </w:r>
      <w:r w:rsidR="00116329">
        <w:rPr>
          <w:lang w:val="en-AU"/>
        </w:rPr>
        <w:t>Assessment practices which</w:t>
      </w:r>
      <w:r w:rsidR="00A86E44">
        <w:rPr>
          <w:lang w:val="en-AU"/>
        </w:rPr>
        <w:t xml:space="preserve"> </w:t>
      </w:r>
      <w:r w:rsidR="007343C2">
        <w:rPr>
          <w:lang w:val="en-AU"/>
        </w:rPr>
        <w:t xml:space="preserve">provide information </w:t>
      </w:r>
      <w:r w:rsidR="00A86E44">
        <w:rPr>
          <w:lang w:val="en-AU"/>
        </w:rPr>
        <w:t>for</w:t>
      </w:r>
      <w:r w:rsidR="00116329">
        <w:rPr>
          <w:lang w:val="en-AU"/>
        </w:rPr>
        <w:t xml:space="preserve"> teachers </w:t>
      </w:r>
      <w:r w:rsidR="00A86E44">
        <w:rPr>
          <w:lang w:val="en-AU"/>
        </w:rPr>
        <w:t xml:space="preserve">to build their </w:t>
      </w:r>
      <w:r w:rsidR="00116329">
        <w:rPr>
          <w:lang w:val="en-AU"/>
        </w:rPr>
        <w:t>knowledge of their students</w:t>
      </w:r>
      <w:r w:rsidR="00DF55C7">
        <w:rPr>
          <w:lang w:val="en-AU"/>
        </w:rPr>
        <w:t>’</w:t>
      </w:r>
      <w:r w:rsidR="00116329">
        <w:rPr>
          <w:lang w:val="en-AU"/>
        </w:rPr>
        <w:t xml:space="preserve"> </w:t>
      </w:r>
      <w:r w:rsidR="00524FDA">
        <w:rPr>
          <w:lang w:val="en-AU"/>
        </w:rPr>
        <w:t xml:space="preserve">comprehension and </w:t>
      </w:r>
      <w:r w:rsidR="00116329">
        <w:rPr>
          <w:lang w:val="en-AU"/>
        </w:rPr>
        <w:t>as meaning makers</w:t>
      </w:r>
      <w:r w:rsidR="000540FA">
        <w:rPr>
          <w:lang w:val="en-AU"/>
        </w:rPr>
        <w:t xml:space="preserve"> </w:t>
      </w:r>
      <w:proofErr w:type="gramStart"/>
      <w:r w:rsidR="000540FA">
        <w:rPr>
          <w:lang w:val="en-AU"/>
        </w:rPr>
        <w:t>include</w:t>
      </w:r>
      <w:r w:rsidR="00F118AC">
        <w:rPr>
          <w:lang w:val="en-AU"/>
        </w:rPr>
        <w:t>;</w:t>
      </w:r>
      <w:proofErr w:type="gramEnd"/>
    </w:p>
    <w:p w14:paraId="24B583FF" w14:textId="1D28F6F8" w:rsidR="000540FA" w:rsidRPr="004F608A" w:rsidRDefault="00000000" w:rsidP="004F608A">
      <w:pPr>
        <w:pStyle w:val="ListParagraph"/>
        <w:numPr>
          <w:ilvl w:val="0"/>
          <w:numId w:val="20"/>
        </w:numPr>
        <w:rPr>
          <w:lang w:val="en-AU"/>
        </w:rPr>
      </w:pPr>
      <w:hyperlink r:id="rId12" w:history="1">
        <w:r w:rsidR="000540FA" w:rsidRPr="00D36B1B">
          <w:rPr>
            <w:rStyle w:val="Hyperlink"/>
            <w:lang w:val="en-AU"/>
          </w:rPr>
          <w:t>reading conferences</w:t>
        </w:r>
      </w:hyperlink>
    </w:p>
    <w:p w14:paraId="36EDF6B2" w14:textId="4BB4632A" w:rsidR="000540FA" w:rsidRDefault="00983C3B" w:rsidP="000540FA">
      <w:pPr>
        <w:pStyle w:val="ListParagraph"/>
        <w:numPr>
          <w:ilvl w:val="0"/>
          <w:numId w:val="20"/>
        </w:numPr>
        <w:rPr>
          <w:lang w:val="en-AU"/>
        </w:rPr>
      </w:pPr>
      <w:r>
        <w:rPr>
          <w:lang w:val="en-AU"/>
        </w:rPr>
        <w:t>responses to texts</w:t>
      </w:r>
      <w:r w:rsidR="008136F9">
        <w:rPr>
          <w:lang w:val="en-AU"/>
        </w:rPr>
        <w:t xml:space="preserve"> to aid reflection</w:t>
      </w:r>
      <w:r w:rsidR="00B22C1B">
        <w:rPr>
          <w:lang w:val="en-AU"/>
        </w:rPr>
        <w:t xml:space="preserve">, for example, </w:t>
      </w:r>
      <w:hyperlink r:id="rId13" w:history="1">
        <w:r w:rsidR="00B22C1B" w:rsidRPr="00B67BB0">
          <w:rPr>
            <w:rStyle w:val="Hyperlink"/>
            <w:lang w:val="en-AU"/>
          </w:rPr>
          <w:t xml:space="preserve">the three </w:t>
        </w:r>
        <w:proofErr w:type="spellStart"/>
        <w:r w:rsidR="00B22C1B" w:rsidRPr="00B67BB0">
          <w:rPr>
            <w:rStyle w:val="Hyperlink"/>
            <w:lang w:val="en-AU"/>
          </w:rPr>
          <w:t>sharings</w:t>
        </w:r>
        <w:proofErr w:type="spellEnd"/>
        <w:r w:rsidR="00B22C1B" w:rsidRPr="00B67BB0">
          <w:rPr>
            <w:rStyle w:val="Hyperlink"/>
            <w:lang w:val="en-AU"/>
          </w:rPr>
          <w:t xml:space="preserve">, </w:t>
        </w:r>
        <w:r w:rsidR="00A37B9A" w:rsidRPr="00B67BB0">
          <w:rPr>
            <w:rStyle w:val="Hyperlink"/>
            <w:lang w:val="en-AU"/>
          </w:rPr>
          <w:t xml:space="preserve">four kinds of sayings or the think, puzzle, explore </w:t>
        </w:r>
        <w:r w:rsidR="00B67BB0" w:rsidRPr="00B67BB0">
          <w:rPr>
            <w:rStyle w:val="Hyperlink"/>
            <w:lang w:val="en-AU"/>
          </w:rPr>
          <w:t>framework</w:t>
        </w:r>
      </w:hyperlink>
    </w:p>
    <w:p w14:paraId="675B4276" w14:textId="5B872EAA" w:rsidR="00C24736" w:rsidRDefault="00000000" w:rsidP="000540FA">
      <w:pPr>
        <w:pStyle w:val="ListParagraph"/>
        <w:numPr>
          <w:ilvl w:val="0"/>
          <w:numId w:val="20"/>
        </w:numPr>
        <w:rPr>
          <w:lang w:val="en-AU"/>
        </w:rPr>
      </w:pPr>
      <w:hyperlink r:id="rId14" w:history="1">
        <w:r w:rsidR="008956B8" w:rsidRPr="00117F50">
          <w:rPr>
            <w:rStyle w:val="Hyperlink"/>
            <w:lang w:val="en-AU"/>
          </w:rPr>
          <w:t>talk about texts</w:t>
        </w:r>
        <w:r w:rsidR="00BE304B" w:rsidRPr="00117F50">
          <w:rPr>
            <w:rStyle w:val="Hyperlink"/>
            <w:lang w:val="en-AU"/>
          </w:rPr>
          <w:t xml:space="preserve"> a</w:t>
        </w:r>
      </w:hyperlink>
      <w:r w:rsidR="00BE304B">
        <w:rPr>
          <w:lang w:val="en-AU"/>
        </w:rPr>
        <w:t xml:space="preserve">nd </w:t>
      </w:r>
      <w:hyperlink r:id="rId15" w:history="1">
        <w:r w:rsidR="00BE304B" w:rsidRPr="00BE304B">
          <w:rPr>
            <w:rStyle w:val="Hyperlink"/>
            <w:lang w:val="en-AU"/>
          </w:rPr>
          <w:t>extended talk and dialogic talk</w:t>
        </w:r>
      </w:hyperlink>
    </w:p>
    <w:p w14:paraId="7EFBEDD3" w14:textId="3064E383" w:rsidR="00D24E7B" w:rsidRDefault="00000000" w:rsidP="000540FA">
      <w:pPr>
        <w:pStyle w:val="ListParagraph"/>
        <w:numPr>
          <w:ilvl w:val="0"/>
          <w:numId w:val="20"/>
        </w:numPr>
        <w:rPr>
          <w:lang w:val="en-AU"/>
        </w:rPr>
      </w:pPr>
      <w:hyperlink r:id="rId16" w:history="1">
        <w:r w:rsidR="003D33C9" w:rsidRPr="00DC2556">
          <w:rPr>
            <w:rStyle w:val="Hyperlink"/>
            <w:lang w:val="en-AU"/>
          </w:rPr>
          <w:t>t</w:t>
        </w:r>
        <w:r w:rsidR="004F608A" w:rsidRPr="00DC2556">
          <w:rPr>
            <w:rStyle w:val="Hyperlink"/>
            <w:lang w:val="en-AU"/>
          </w:rPr>
          <w:t>eacher to student feedback</w:t>
        </w:r>
      </w:hyperlink>
      <w:r w:rsidR="004E37AC">
        <w:rPr>
          <w:lang w:val="en-AU"/>
        </w:rPr>
        <w:t xml:space="preserve">, including </w:t>
      </w:r>
      <w:r w:rsidR="006E3DC4">
        <w:rPr>
          <w:lang w:val="en-AU"/>
        </w:rPr>
        <w:t xml:space="preserve">text and </w:t>
      </w:r>
      <w:r w:rsidR="00164F64">
        <w:rPr>
          <w:lang w:val="en-AU"/>
        </w:rPr>
        <w:t xml:space="preserve">task specific </w:t>
      </w:r>
      <w:r w:rsidR="005F6278">
        <w:rPr>
          <w:lang w:val="en-AU"/>
        </w:rPr>
        <w:t>feedback</w:t>
      </w:r>
      <w:r w:rsidR="00A74406">
        <w:rPr>
          <w:lang w:val="en-AU"/>
        </w:rPr>
        <w:t xml:space="preserve">, setting and monitoring </w:t>
      </w:r>
      <w:r w:rsidR="00831F8E">
        <w:rPr>
          <w:lang w:val="en-AU"/>
        </w:rPr>
        <w:t xml:space="preserve">reading goals, and monitoring reading </w:t>
      </w:r>
      <w:proofErr w:type="gramStart"/>
      <w:r w:rsidR="00831F8E">
        <w:rPr>
          <w:lang w:val="en-AU"/>
        </w:rPr>
        <w:t>progress</w:t>
      </w:r>
      <w:proofErr w:type="gramEnd"/>
    </w:p>
    <w:p w14:paraId="04F9C408" w14:textId="6FEBB15E" w:rsidR="00831F8E" w:rsidRDefault="00000000" w:rsidP="000540FA">
      <w:pPr>
        <w:pStyle w:val="ListParagraph"/>
        <w:numPr>
          <w:ilvl w:val="0"/>
          <w:numId w:val="20"/>
        </w:numPr>
        <w:rPr>
          <w:lang w:val="en-AU"/>
        </w:rPr>
      </w:pPr>
      <w:hyperlink r:id="rId17" w:history="1">
        <w:r w:rsidR="00831F8E" w:rsidRPr="00DC2556">
          <w:rPr>
            <w:rStyle w:val="Hyperlink"/>
            <w:lang w:val="en-AU"/>
          </w:rPr>
          <w:t>student to teacher feedback</w:t>
        </w:r>
      </w:hyperlink>
      <w:r w:rsidR="00831F8E">
        <w:rPr>
          <w:lang w:val="en-AU"/>
        </w:rPr>
        <w:t xml:space="preserve">, including </w:t>
      </w:r>
      <w:r w:rsidR="00A135BC">
        <w:rPr>
          <w:lang w:val="en-AU"/>
        </w:rPr>
        <w:t xml:space="preserve">students’ self-assessment, </w:t>
      </w:r>
      <w:r w:rsidR="00E5312A">
        <w:rPr>
          <w:lang w:val="en-AU"/>
        </w:rPr>
        <w:t xml:space="preserve">sharing reading interests and monitoring motivation, engagement and enjoyment of </w:t>
      </w:r>
      <w:proofErr w:type="gramStart"/>
      <w:r w:rsidR="00E5312A">
        <w:rPr>
          <w:lang w:val="en-AU"/>
        </w:rPr>
        <w:t>reading</w:t>
      </w:r>
      <w:proofErr w:type="gramEnd"/>
    </w:p>
    <w:p w14:paraId="036DA393" w14:textId="680770ED" w:rsidR="004F608A" w:rsidRDefault="00000000" w:rsidP="00394A6A">
      <w:pPr>
        <w:pStyle w:val="ListParagraph"/>
        <w:numPr>
          <w:ilvl w:val="0"/>
          <w:numId w:val="20"/>
        </w:numPr>
        <w:rPr>
          <w:lang w:val="en-AU"/>
        </w:rPr>
      </w:pPr>
      <w:hyperlink r:id="rId18" w:history="1">
        <w:r w:rsidR="00DC2556">
          <w:rPr>
            <w:rStyle w:val="Hyperlink"/>
            <w:lang w:val="en-AU"/>
          </w:rPr>
          <w:t>p</w:t>
        </w:r>
        <w:r w:rsidR="004F608A" w:rsidRPr="00DC2556">
          <w:rPr>
            <w:rStyle w:val="Hyperlink"/>
            <w:lang w:val="en-AU"/>
          </w:rPr>
          <w:t>eer to peer feedback</w:t>
        </w:r>
      </w:hyperlink>
      <w:r w:rsidR="00C65302">
        <w:rPr>
          <w:lang w:val="en-AU"/>
        </w:rPr>
        <w:t xml:space="preserve">, including revision of thinking, </w:t>
      </w:r>
      <w:r w:rsidR="00394A6A">
        <w:rPr>
          <w:lang w:val="en-AU"/>
        </w:rPr>
        <w:t xml:space="preserve">discussing reading choice and reflecting on reading </w:t>
      </w:r>
      <w:proofErr w:type="gramStart"/>
      <w:r w:rsidR="00394A6A">
        <w:rPr>
          <w:lang w:val="en-AU"/>
        </w:rPr>
        <w:t>goals</w:t>
      </w:r>
      <w:proofErr w:type="gramEnd"/>
    </w:p>
    <w:p w14:paraId="7DA58FC1" w14:textId="665F331D" w:rsidR="004B41E6" w:rsidRPr="00394A6A" w:rsidRDefault="0080041B" w:rsidP="00394A6A">
      <w:pPr>
        <w:pStyle w:val="ListParagraph"/>
        <w:numPr>
          <w:ilvl w:val="0"/>
          <w:numId w:val="20"/>
        </w:numPr>
        <w:rPr>
          <w:lang w:val="en-AU"/>
        </w:rPr>
      </w:pPr>
      <w:r>
        <w:rPr>
          <w:lang w:val="en-AU"/>
        </w:rPr>
        <w:t>t</w:t>
      </w:r>
      <w:r w:rsidR="004B41E6">
        <w:rPr>
          <w:lang w:val="en-AU"/>
        </w:rPr>
        <w:t>he</w:t>
      </w:r>
      <w:r>
        <w:rPr>
          <w:lang w:val="en-AU"/>
        </w:rPr>
        <w:t xml:space="preserve"> teaching of metacognitive strategies.</w:t>
      </w:r>
    </w:p>
    <w:p w14:paraId="4274A70B" w14:textId="2943D7FE" w:rsidR="00A2698B" w:rsidRPr="00A2698B" w:rsidRDefault="00482764" w:rsidP="00A2698B">
      <w:pPr>
        <w:rPr>
          <w:lang w:val="en-AU"/>
        </w:rPr>
      </w:pPr>
      <w:r>
        <w:rPr>
          <w:lang w:val="en-AU"/>
        </w:rPr>
        <w:t xml:space="preserve">A comprehensive assessment schedule will allow for formal and informal assessment, </w:t>
      </w:r>
      <w:r w:rsidR="00843323">
        <w:rPr>
          <w:lang w:val="en-AU"/>
        </w:rPr>
        <w:t>which utilises</w:t>
      </w:r>
      <w:r w:rsidR="002D6577">
        <w:rPr>
          <w:lang w:val="en-AU"/>
        </w:rPr>
        <w:t xml:space="preserve"> </w:t>
      </w:r>
      <w:r>
        <w:rPr>
          <w:lang w:val="en-AU"/>
        </w:rPr>
        <w:t xml:space="preserve">teacher observation and seeks to understand students’ reading as </w:t>
      </w:r>
      <w:r w:rsidR="00C17295">
        <w:rPr>
          <w:lang w:val="en-AU"/>
        </w:rPr>
        <w:t xml:space="preserve">both </w:t>
      </w:r>
      <w:r>
        <w:rPr>
          <w:lang w:val="en-AU"/>
        </w:rPr>
        <w:t xml:space="preserve">cognitive </w:t>
      </w:r>
      <w:r w:rsidR="00C17295">
        <w:rPr>
          <w:lang w:val="en-AU"/>
        </w:rPr>
        <w:t xml:space="preserve">and affective </w:t>
      </w:r>
      <w:r>
        <w:rPr>
          <w:lang w:val="en-AU"/>
        </w:rPr>
        <w:t>skills.</w:t>
      </w:r>
    </w:p>
    <w:p w14:paraId="483A4033" w14:textId="77777777" w:rsidR="006D1934" w:rsidRPr="0073080D" w:rsidRDefault="006D1934" w:rsidP="0073080D">
      <w:pPr>
        <w:rPr>
          <w:lang w:val="en-AU"/>
        </w:rPr>
      </w:pPr>
    </w:p>
    <w:p w14:paraId="1C5D1182" w14:textId="413593CA" w:rsidR="00A20E85" w:rsidRDefault="00951163" w:rsidP="0073080D">
      <w:pPr>
        <w:pStyle w:val="Heading3"/>
        <w:rPr>
          <w:lang w:val="en-AU"/>
        </w:rPr>
      </w:pPr>
      <w:r>
        <w:rPr>
          <w:lang w:val="en-AU"/>
        </w:rPr>
        <w:t>What does e</w:t>
      </w:r>
      <w:r w:rsidR="00D72F01">
        <w:rPr>
          <w:lang w:val="en-AU"/>
        </w:rPr>
        <w:t xml:space="preserve">ffective </w:t>
      </w:r>
      <w:r w:rsidR="00331FC3">
        <w:rPr>
          <w:lang w:val="en-AU"/>
        </w:rPr>
        <w:t>teaching</w:t>
      </w:r>
      <w:r w:rsidR="00A20E85">
        <w:rPr>
          <w:lang w:val="en-AU"/>
        </w:rPr>
        <w:t xml:space="preserve"> to meet the needs of </w:t>
      </w:r>
      <w:r w:rsidR="00A20E85" w:rsidRPr="0080041B">
        <w:rPr>
          <w:lang w:val="en-AU"/>
        </w:rPr>
        <w:t>diverse</w:t>
      </w:r>
      <w:r w:rsidR="00A20E85">
        <w:rPr>
          <w:lang w:val="en-AU"/>
        </w:rPr>
        <w:t xml:space="preserve"> learners</w:t>
      </w:r>
      <w:r>
        <w:rPr>
          <w:lang w:val="en-AU"/>
        </w:rPr>
        <w:t xml:space="preserve"> look like?</w:t>
      </w:r>
    </w:p>
    <w:p w14:paraId="7F5D3A85" w14:textId="65C4FAB2" w:rsidR="00223D39" w:rsidRDefault="420FCFDC" w:rsidP="48917071">
      <w:r w:rsidRPr="06EB93CF">
        <w:rPr>
          <w:lang w:val="en-AU"/>
        </w:rPr>
        <w:t xml:space="preserve">Effective </w:t>
      </w:r>
      <w:r w:rsidR="35EF03BF" w:rsidRPr="06EB93CF">
        <w:rPr>
          <w:lang w:val="en-AU"/>
        </w:rPr>
        <w:t xml:space="preserve">reading </w:t>
      </w:r>
      <w:r w:rsidRPr="06EB93CF">
        <w:rPr>
          <w:lang w:val="en-AU"/>
        </w:rPr>
        <w:t>instruction attends to the range of students’ needs (Afflerbach, 2022)</w:t>
      </w:r>
      <w:r w:rsidR="35EF03BF" w:rsidRPr="06EB93CF">
        <w:rPr>
          <w:lang w:val="en-AU"/>
        </w:rPr>
        <w:t xml:space="preserve">, </w:t>
      </w:r>
      <w:r w:rsidR="1103C2F8" w:rsidRPr="06EB93CF">
        <w:rPr>
          <w:lang w:val="en-AU"/>
        </w:rPr>
        <w:t>re</w:t>
      </w:r>
      <w:r w:rsidR="208AB8BA" w:rsidRPr="06EB93CF">
        <w:rPr>
          <w:lang w:val="en-AU"/>
        </w:rPr>
        <w:t>lying on</w:t>
      </w:r>
      <w:r w:rsidR="1103C2F8" w:rsidRPr="06EB93CF">
        <w:rPr>
          <w:lang w:val="en-AU"/>
        </w:rPr>
        <w:t xml:space="preserve"> a strong</w:t>
      </w:r>
      <w:r w:rsidR="35EF03BF" w:rsidRPr="06EB93CF">
        <w:rPr>
          <w:lang w:val="en-AU"/>
        </w:rPr>
        <w:t xml:space="preserve"> link between assessment and teaching</w:t>
      </w:r>
      <w:r w:rsidR="1103C2F8" w:rsidRPr="06EB93CF">
        <w:rPr>
          <w:lang w:val="en-AU"/>
        </w:rPr>
        <w:t>.</w:t>
      </w:r>
      <w:r w:rsidR="2FADBE85" w:rsidRPr="06EB93CF">
        <w:rPr>
          <w:lang w:val="en-AU"/>
        </w:rPr>
        <w:t xml:space="preserve"> </w:t>
      </w:r>
      <w:hyperlink r:id="rId19" w:history="1">
        <w:r w:rsidR="2075B138" w:rsidRPr="002E4D75">
          <w:rPr>
            <w:rStyle w:val="Hyperlink"/>
            <w:lang w:val="en-AU"/>
          </w:rPr>
          <w:t>High impact teaching strategies</w:t>
        </w:r>
      </w:hyperlink>
      <w:r w:rsidR="2075B138" w:rsidRPr="06EB93CF">
        <w:rPr>
          <w:lang w:val="en-AU"/>
        </w:rPr>
        <w:t xml:space="preserve"> (HITS) </w:t>
      </w:r>
      <w:r w:rsidR="2FADBE85" w:rsidRPr="06EB93CF">
        <w:rPr>
          <w:lang w:val="en-AU"/>
        </w:rPr>
        <w:t xml:space="preserve">are </w:t>
      </w:r>
      <w:r w:rsidR="655DA24B" w:rsidRPr="06EB93CF">
        <w:rPr>
          <w:lang w:val="en-AU"/>
        </w:rPr>
        <w:t xml:space="preserve">supportive </w:t>
      </w:r>
      <w:r w:rsidR="68775DDA" w:rsidRPr="06EB93CF">
        <w:rPr>
          <w:lang w:val="en-AU"/>
        </w:rPr>
        <w:t>instructional practices</w:t>
      </w:r>
      <w:r w:rsidR="4BE8CDD9" w:rsidRPr="06EB93CF">
        <w:rPr>
          <w:lang w:val="en-AU"/>
        </w:rPr>
        <w:t xml:space="preserve"> for</w:t>
      </w:r>
      <w:r w:rsidR="68775DDA" w:rsidRPr="06EB93CF">
        <w:rPr>
          <w:lang w:val="en-AU"/>
        </w:rPr>
        <w:t xml:space="preserve"> </w:t>
      </w:r>
      <w:r w:rsidR="00951163">
        <w:rPr>
          <w:lang w:val="en-AU"/>
        </w:rPr>
        <w:t xml:space="preserve">a wide range of </w:t>
      </w:r>
      <w:r w:rsidR="68775DDA" w:rsidRPr="06EB93CF">
        <w:rPr>
          <w:lang w:val="en-AU"/>
        </w:rPr>
        <w:t>learners</w:t>
      </w:r>
      <w:r w:rsidR="2E3DBCC7" w:rsidRPr="06EB93CF">
        <w:rPr>
          <w:lang w:val="en-AU"/>
        </w:rPr>
        <w:t xml:space="preserve"> and can be applied to the teaching of reading. </w:t>
      </w:r>
      <w:r w:rsidR="1DCF9E3D" w:rsidRPr="06EB93CF">
        <w:rPr>
          <w:lang w:val="en-AU"/>
        </w:rPr>
        <w:t xml:space="preserve">An effective reading program will organise reading content in a way that scaffolds students’ understandings and skill development. </w:t>
      </w:r>
      <w:r w:rsidR="7EE073F0" w:rsidRPr="06EB93CF">
        <w:rPr>
          <w:lang w:val="en-AU"/>
        </w:rPr>
        <w:t xml:space="preserve">It will include comprehensive teaching of </w:t>
      </w:r>
      <w:r w:rsidR="3CEC0988" w:rsidRPr="06EB93CF">
        <w:rPr>
          <w:lang w:val="en-AU"/>
        </w:rPr>
        <w:t xml:space="preserve">phonological development, </w:t>
      </w:r>
      <w:r w:rsidR="4B9E7DB1" w:rsidRPr="06EB93CF">
        <w:rPr>
          <w:lang w:val="en-AU"/>
        </w:rPr>
        <w:t xml:space="preserve">phonics, </w:t>
      </w:r>
      <w:r w:rsidR="3CEC0988" w:rsidRPr="06EB93CF">
        <w:rPr>
          <w:lang w:val="en-AU"/>
        </w:rPr>
        <w:t xml:space="preserve">fluency, oral language, </w:t>
      </w:r>
      <w:proofErr w:type="gramStart"/>
      <w:r w:rsidR="3CEC0988" w:rsidRPr="06EB93CF">
        <w:rPr>
          <w:lang w:val="en-AU"/>
        </w:rPr>
        <w:t>vocabulary</w:t>
      </w:r>
      <w:proofErr w:type="gramEnd"/>
      <w:r w:rsidR="4B9E7DB1" w:rsidRPr="06EB93CF">
        <w:rPr>
          <w:lang w:val="en-AU"/>
        </w:rPr>
        <w:t xml:space="preserve"> and com</w:t>
      </w:r>
      <w:r w:rsidR="0E058D37" w:rsidRPr="06EB93CF">
        <w:rPr>
          <w:lang w:val="en-AU"/>
        </w:rPr>
        <w:t xml:space="preserve">prehension strategies. It </w:t>
      </w:r>
      <w:r w:rsidR="302ADD70" w:rsidRPr="06EB93CF">
        <w:rPr>
          <w:lang w:val="en-AU"/>
        </w:rPr>
        <w:t xml:space="preserve">will </w:t>
      </w:r>
      <w:r w:rsidR="0E058D37" w:rsidRPr="06EB93CF">
        <w:rPr>
          <w:lang w:val="en-AU"/>
        </w:rPr>
        <w:t xml:space="preserve">help readers </w:t>
      </w:r>
      <w:r w:rsidR="297302E6" w:rsidRPr="06EB93CF">
        <w:rPr>
          <w:lang w:val="en-AU"/>
        </w:rPr>
        <w:t>engage with and enjoy texts, be motivated to read, develop self-</w:t>
      </w:r>
      <w:proofErr w:type="gramStart"/>
      <w:r w:rsidR="297302E6" w:rsidRPr="06EB93CF">
        <w:rPr>
          <w:lang w:val="en-AU"/>
        </w:rPr>
        <w:t>efficacy</w:t>
      </w:r>
      <w:proofErr w:type="gramEnd"/>
      <w:r w:rsidR="297302E6" w:rsidRPr="06EB93CF">
        <w:rPr>
          <w:lang w:val="en-AU"/>
        </w:rPr>
        <w:t xml:space="preserve"> and employ metacognitive strategies</w:t>
      </w:r>
      <w:r w:rsidR="2BBEC4BD" w:rsidRPr="06EB93CF">
        <w:rPr>
          <w:lang w:val="en-AU"/>
        </w:rPr>
        <w:t xml:space="preserve">. </w:t>
      </w:r>
      <w:r w:rsidR="596C9BCA" w:rsidRPr="06EB93CF">
        <w:rPr>
          <w:lang w:val="en-AU"/>
        </w:rPr>
        <w:t xml:space="preserve">Reading and the teaching of reading are complex. </w:t>
      </w:r>
      <w:r w:rsidR="2BBEC4BD" w:rsidRPr="06EB93CF">
        <w:rPr>
          <w:lang w:val="en-AU"/>
        </w:rPr>
        <w:t>T</w:t>
      </w:r>
      <w:r w:rsidR="596C9BCA" w:rsidRPr="06EB93CF">
        <w:rPr>
          <w:lang w:val="en-AU"/>
        </w:rPr>
        <w:t xml:space="preserve">eachers might highlight a particular aspect of reading, such as </w:t>
      </w:r>
      <w:r w:rsidR="00FC6734">
        <w:rPr>
          <w:lang w:val="en-AU"/>
        </w:rPr>
        <w:t>dec</w:t>
      </w:r>
      <w:r w:rsidR="00CC72D6">
        <w:rPr>
          <w:lang w:val="en-AU"/>
        </w:rPr>
        <w:t>oding</w:t>
      </w:r>
      <w:r w:rsidR="49F421A8" w:rsidRPr="06EB93CF">
        <w:rPr>
          <w:lang w:val="en-AU"/>
        </w:rPr>
        <w:t>,</w:t>
      </w:r>
      <w:r w:rsidR="1971E748" w:rsidRPr="06EB93CF">
        <w:rPr>
          <w:lang w:val="en-AU"/>
        </w:rPr>
        <w:t xml:space="preserve"> </w:t>
      </w:r>
      <w:r w:rsidR="5D94F514" w:rsidRPr="06EB93CF">
        <w:rPr>
          <w:lang w:val="en-AU"/>
        </w:rPr>
        <w:t>but research</w:t>
      </w:r>
      <w:r w:rsidR="596C9BCA" w:rsidRPr="06EB93CF">
        <w:rPr>
          <w:lang w:val="en-AU"/>
        </w:rPr>
        <w:t xml:space="preserve"> </w:t>
      </w:r>
      <w:r w:rsidR="00CC72D6">
        <w:rPr>
          <w:lang w:val="en-AU"/>
        </w:rPr>
        <w:t xml:space="preserve">indicates that addressing multiple skills together is </w:t>
      </w:r>
      <w:r w:rsidR="00E3688E">
        <w:rPr>
          <w:lang w:val="en-AU"/>
        </w:rPr>
        <w:t xml:space="preserve">more </w:t>
      </w:r>
      <w:r w:rsidR="00E3688E" w:rsidRPr="06EB93CF">
        <w:rPr>
          <w:lang w:val="en-AU"/>
        </w:rPr>
        <w:t>powerful</w:t>
      </w:r>
      <w:r w:rsidR="596C9BCA">
        <w:t xml:space="preserve"> </w:t>
      </w:r>
      <w:r w:rsidR="00D50CCC">
        <w:t>for reading development and growth</w:t>
      </w:r>
      <w:r w:rsidR="596C9BCA">
        <w:t xml:space="preserve"> (NAGB, 2017).</w:t>
      </w:r>
    </w:p>
    <w:p w14:paraId="0A4000EC" w14:textId="4EE7EB75" w:rsidR="008B06F5" w:rsidRDefault="1FCC6F35" w:rsidP="008B06F5">
      <w:r>
        <w:t xml:space="preserve">Teachers can draw on the </w:t>
      </w:r>
      <w:hyperlink r:id="rId20">
        <w:r w:rsidRPr="77466DC2">
          <w:rPr>
            <w:rStyle w:val="Hyperlink"/>
          </w:rPr>
          <w:t>Gradual Release of Responsibility Model</w:t>
        </w:r>
      </w:hyperlink>
      <w:r>
        <w:t xml:space="preserve"> when teaching comprehension. This model is based on the understanding that teachers </w:t>
      </w:r>
      <w:r w:rsidR="00511E79">
        <w:t>explicitly teach</w:t>
      </w:r>
      <w:r w:rsidR="001F4ECC">
        <w:t xml:space="preserve"> and </w:t>
      </w:r>
      <w:r>
        <w:t>scaffold students</w:t>
      </w:r>
      <w:r w:rsidR="007C169A">
        <w:t>’</w:t>
      </w:r>
      <w:r>
        <w:t xml:space="preserve"> </w:t>
      </w:r>
      <w:r w:rsidR="001F4ECC">
        <w:t xml:space="preserve">learning then </w:t>
      </w:r>
      <w:r w:rsidR="007C169A">
        <w:t>gradually withdraw</w:t>
      </w:r>
      <w:r>
        <w:t xml:space="preserve"> support as students become more able to take over the ownership of their learning (Fisher &amp; Frey, 2021). </w:t>
      </w:r>
      <w:r w:rsidR="167DF925">
        <w:t xml:space="preserve"> </w:t>
      </w:r>
      <w:r w:rsidR="001F4ECC">
        <w:t xml:space="preserve">Use of </w:t>
      </w:r>
      <w:r w:rsidR="167DF925">
        <w:t xml:space="preserve"> </w:t>
      </w:r>
      <w:hyperlink r:id="rId21" w:anchor="link52" w:history="1">
        <w:r w:rsidR="167DF925" w:rsidRPr="005A4DED">
          <w:rPr>
            <w:rStyle w:val="Hyperlink"/>
          </w:rPr>
          <w:t>think</w:t>
        </w:r>
        <w:r w:rsidR="1F8B2D3F" w:rsidRPr="005A4DED">
          <w:rPr>
            <w:rStyle w:val="Hyperlink"/>
          </w:rPr>
          <w:t>-</w:t>
        </w:r>
        <w:proofErr w:type="spellStart"/>
        <w:r w:rsidR="167DF925" w:rsidRPr="005A4DED">
          <w:rPr>
            <w:rStyle w:val="Hyperlink"/>
          </w:rPr>
          <w:t>alouds</w:t>
        </w:r>
        <w:proofErr w:type="spellEnd"/>
      </w:hyperlink>
      <w:r w:rsidR="167DF925">
        <w:t xml:space="preserve"> </w:t>
      </w:r>
      <w:r w:rsidR="168FC19E">
        <w:t>provide</w:t>
      </w:r>
      <w:r w:rsidR="006F7D68">
        <w:t>s</w:t>
      </w:r>
      <w:r w:rsidR="168FC19E">
        <w:t xml:space="preserve"> students with insights in</w:t>
      </w:r>
      <w:r w:rsidR="09E6CFC5">
        <w:t>to</w:t>
      </w:r>
      <w:r w:rsidR="168FC19E">
        <w:t xml:space="preserve"> the processes competent readers use to make meaning (Fisher </w:t>
      </w:r>
      <w:r w:rsidR="3D2E74A1">
        <w:t>&amp; Frey, 2021), for example, how background knowledge can be used to make meaning from a text (Pressley et al., 2023).</w:t>
      </w:r>
    </w:p>
    <w:p w14:paraId="38F7CA1F" w14:textId="28DF3906" w:rsidR="009A7A7D" w:rsidRPr="00D1590B" w:rsidRDefault="580E5AC1" w:rsidP="008B06F5">
      <w:r>
        <w:t xml:space="preserve">Teaching must </w:t>
      </w:r>
      <w:r w:rsidR="006F7D68">
        <w:t xml:space="preserve">explicitly </w:t>
      </w:r>
      <w:r>
        <w:t>support students to develop</w:t>
      </w:r>
      <w:r w:rsidR="4CDB1DA3">
        <w:t xml:space="preserve"> comprehension strategies, </w:t>
      </w:r>
      <w:r w:rsidR="6BDFC0C5">
        <w:t xml:space="preserve">including </w:t>
      </w:r>
      <w:r w:rsidR="4CDB1DA3">
        <w:t xml:space="preserve">complex comprehension strategies, such as analysis, </w:t>
      </w:r>
      <w:proofErr w:type="gramStart"/>
      <w:r w:rsidR="4CDB1DA3">
        <w:t>integration</w:t>
      </w:r>
      <w:proofErr w:type="gramEnd"/>
      <w:r w:rsidR="4CDB1DA3">
        <w:t xml:space="preserve"> and </w:t>
      </w:r>
      <w:r w:rsidR="6BDFC0C5">
        <w:t>critique (</w:t>
      </w:r>
      <w:r w:rsidR="509C1A0C">
        <w:t xml:space="preserve">Pearson, 2020). </w:t>
      </w:r>
      <w:r w:rsidR="54797F1C">
        <w:t xml:space="preserve"> </w:t>
      </w:r>
      <w:r w:rsidR="00C177EE">
        <w:t>Explicit</w:t>
      </w:r>
      <w:r w:rsidR="004E30AF">
        <w:t xml:space="preserve"> c</w:t>
      </w:r>
      <w:r w:rsidR="54797F1C">
        <w:t>omprehension strateg</w:t>
      </w:r>
      <w:r w:rsidR="348FB4EB">
        <w:t>y</w:t>
      </w:r>
      <w:r w:rsidR="004E30AF">
        <w:t xml:space="preserve"> </w:t>
      </w:r>
      <w:r w:rsidR="007C169A">
        <w:t>teaching improves</w:t>
      </w:r>
      <w:r w:rsidR="00153659">
        <w:t xml:space="preserve"> </w:t>
      </w:r>
      <w:r w:rsidR="00A93D54">
        <w:t>students’</w:t>
      </w:r>
      <w:r w:rsidR="348FB4EB">
        <w:t xml:space="preserve"> comprehension (Duke</w:t>
      </w:r>
      <w:r w:rsidR="38F3F324">
        <w:t xml:space="preserve"> et al., 2021)</w:t>
      </w:r>
      <w:r w:rsidR="29F13F08">
        <w:t>. A notion that has gained some popularity is that comprehension strategies</w:t>
      </w:r>
      <w:r w:rsidR="00A93D54">
        <w:t xml:space="preserve"> are not the most useful</w:t>
      </w:r>
      <w:r w:rsidR="00153659">
        <w:t xml:space="preserve"> aspects to teach,</w:t>
      </w:r>
      <w:r w:rsidR="29F13F08">
        <w:t xml:space="preserve"> </w:t>
      </w:r>
      <w:r w:rsidR="68A3D10B">
        <w:t>instead</w:t>
      </w:r>
      <w:r w:rsidR="29F13F08">
        <w:t xml:space="preserve"> teachers focus on </w:t>
      </w:r>
      <w:r w:rsidR="1AEB45F1">
        <w:t xml:space="preserve">knowledge building and word reading. </w:t>
      </w:r>
      <w:r w:rsidR="29AE9DE4">
        <w:t xml:space="preserve">However, </w:t>
      </w:r>
      <w:r w:rsidR="007C169A">
        <w:t>this is</w:t>
      </w:r>
      <w:r w:rsidR="1AEB45F1">
        <w:t xml:space="preserve"> not supported by research findings (</w:t>
      </w:r>
      <w:r w:rsidR="00EA0CDB">
        <w:t xml:space="preserve">for example </w:t>
      </w:r>
      <w:r w:rsidR="1AEB45F1">
        <w:t xml:space="preserve">Duke et al., 2021). </w:t>
      </w:r>
      <w:r w:rsidR="5356F767">
        <w:t>Additionally, Duke et al.</w:t>
      </w:r>
      <w:r w:rsidR="35FE7834">
        <w:t>,</w:t>
      </w:r>
      <w:r w:rsidR="701DB6C2">
        <w:t xml:space="preserve"> (2021) </w:t>
      </w:r>
      <w:r w:rsidR="00544740">
        <w:t xml:space="preserve">argue </w:t>
      </w:r>
      <w:r w:rsidR="00C92477">
        <w:t>the need for</w:t>
      </w:r>
      <w:r w:rsidR="007C169A">
        <w:t xml:space="preserve"> explicit</w:t>
      </w:r>
      <w:r w:rsidR="00544740">
        <w:t xml:space="preserve"> teaching of </w:t>
      </w:r>
      <w:r w:rsidR="5669209E">
        <w:t>decoding</w:t>
      </w:r>
      <w:r w:rsidR="00652228">
        <w:t xml:space="preserve"> occurs </w:t>
      </w:r>
      <w:r w:rsidR="007C169A">
        <w:t>alongside comprehension</w:t>
      </w:r>
      <w:r w:rsidR="483FE5CA">
        <w:t>.</w:t>
      </w:r>
      <w:r w:rsidR="3E661230">
        <w:t xml:space="preserve"> </w:t>
      </w:r>
      <w:r w:rsidR="56BEC948">
        <w:t xml:space="preserve">They argue for a simultaneous model of </w:t>
      </w:r>
      <w:r w:rsidR="007812D0">
        <w:t xml:space="preserve">teaching </w:t>
      </w:r>
      <w:r w:rsidR="007C169A">
        <w:t>reading that</w:t>
      </w:r>
      <w:r w:rsidR="56BEC948">
        <w:t xml:space="preserve"> addresses</w:t>
      </w:r>
      <w:r w:rsidR="5FB48A51">
        <w:t xml:space="preserve"> comprehension strategies </w:t>
      </w:r>
      <w:r w:rsidR="007812D0">
        <w:t>as well as decoding</w:t>
      </w:r>
      <w:r w:rsidR="0012650E">
        <w:t xml:space="preserve"> </w:t>
      </w:r>
      <w:r w:rsidR="5FB48A51">
        <w:t xml:space="preserve">from the time students begin </w:t>
      </w:r>
      <w:r w:rsidR="7A5DD135">
        <w:t>learning to</w:t>
      </w:r>
      <w:r w:rsidR="5FB48A51">
        <w:t xml:space="preserve"> read</w:t>
      </w:r>
      <w:r w:rsidR="00456377">
        <w:t>, including comprehension monitoring to alert the reader when meaning is not made</w:t>
      </w:r>
      <w:r w:rsidR="4443BF7D">
        <w:t>.</w:t>
      </w:r>
    </w:p>
    <w:p w14:paraId="0E13D438" w14:textId="7498533A" w:rsidR="00510AC4" w:rsidRDefault="63BA78B4" w:rsidP="00510AC4">
      <w:r>
        <w:t xml:space="preserve">Duke et al. (2021) argue that differentiated and layered </w:t>
      </w:r>
      <w:r w:rsidR="0012650E">
        <w:t xml:space="preserve">teaching of </w:t>
      </w:r>
      <w:r>
        <w:t xml:space="preserve">comprehension is needed to meet the diverse needs of students. Drawing on extensive research, they posit that </w:t>
      </w:r>
      <w:r w:rsidR="00141632">
        <w:t xml:space="preserve">the teaching of </w:t>
      </w:r>
      <w:r w:rsidR="00FE103D">
        <w:lastRenderedPageBreak/>
        <w:t>comprehension should</w:t>
      </w:r>
      <w:r>
        <w:t xml:space="preserve"> be adjusted according to students’ strengths and challenges. Culturally and linguistically diverse students or students from diverse socio-economic backgrounds may need greater support in </w:t>
      </w:r>
      <w:hyperlink r:id="rId22" w:history="1">
        <w:r>
          <w:t>developing background knowledge</w:t>
        </w:r>
      </w:hyperlink>
      <w:r w:rsidR="003B3EF6">
        <w:t xml:space="preserve"> and </w:t>
      </w:r>
      <w:r>
        <w:t xml:space="preserve">vocabulary to demonstrate their comprehension. </w:t>
      </w:r>
      <w:hyperlink r:id="rId23" w:history="1">
        <w:r>
          <w:t>Students with additional learning needs</w:t>
        </w:r>
      </w:hyperlink>
      <w:r>
        <w:t xml:space="preserve"> may also require additional support</w:t>
      </w:r>
      <w:r w:rsidR="004073C4">
        <w:t>,</w:t>
      </w:r>
      <w:r w:rsidR="44CCA894">
        <w:t xml:space="preserve"> </w:t>
      </w:r>
      <w:r w:rsidR="004073C4">
        <w:t>f</w:t>
      </w:r>
      <w:r w:rsidR="44CCA894">
        <w:t xml:space="preserve">or </w:t>
      </w:r>
      <w:r w:rsidR="215FD983">
        <w:t>example</w:t>
      </w:r>
      <w:r w:rsidR="0EB95486">
        <w:t xml:space="preserve">, </w:t>
      </w:r>
      <w:r w:rsidR="7638FD64">
        <w:t>individual</w:t>
      </w:r>
      <w:r>
        <w:t xml:space="preserve"> or small group discussions before, during and after reading</w:t>
      </w:r>
      <w:r w:rsidR="008C5721">
        <w:t>;</w:t>
      </w:r>
      <w:r>
        <w:t xml:space="preserve"> </w:t>
      </w:r>
      <w:r w:rsidR="50146F54">
        <w:t>the</w:t>
      </w:r>
      <w:r>
        <w:t xml:space="preserve"> provi</w:t>
      </w:r>
      <w:r w:rsidR="29558135">
        <w:t xml:space="preserve">sion of extra </w:t>
      </w:r>
      <w:r>
        <w:t xml:space="preserve">scaffolding to highlight how meaning is made </w:t>
      </w:r>
      <w:r w:rsidR="231DE747">
        <w:t>and/or recapping</w:t>
      </w:r>
      <w:r>
        <w:t xml:space="preserve"> previous learning. </w:t>
      </w:r>
    </w:p>
    <w:p w14:paraId="28C00565" w14:textId="19896605" w:rsidR="00510AC4" w:rsidRDefault="00965810" w:rsidP="00510AC4">
      <w:r>
        <w:t xml:space="preserve">Beginning and more advanced readers should </w:t>
      </w:r>
      <w:r w:rsidR="00AA2710">
        <w:t>be taught metacognitive strategies. Afflerbach (2022) argues that children develop metacognitive thinking between the ages of 3 and 5</w:t>
      </w:r>
      <w:r w:rsidR="00C62215">
        <w:t>, and therefore as the</w:t>
      </w:r>
      <w:r w:rsidR="009E6453">
        <w:t>y</w:t>
      </w:r>
      <w:r w:rsidR="00C62215">
        <w:t xml:space="preserve"> learn phonemic awareness, phonics, fluency, </w:t>
      </w:r>
      <w:proofErr w:type="gramStart"/>
      <w:r w:rsidR="00C62215">
        <w:t>vocabulary</w:t>
      </w:r>
      <w:proofErr w:type="gramEnd"/>
      <w:r w:rsidR="00C62215">
        <w:t xml:space="preserve"> and comprehension, so too should they </w:t>
      </w:r>
      <w:r w:rsidR="00225440">
        <w:t>develop the means to evaluate reading strategies.</w:t>
      </w:r>
      <w:r w:rsidR="005274F4">
        <w:t xml:space="preserve"> Metacognitive strategies include, </w:t>
      </w:r>
      <w:r w:rsidR="003350F1">
        <w:t xml:space="preserve">thinking about the purpose for reading, identifying the type of text and how it will be read, linking to </w:t>
      </w:r>
      <w:r w:rsidR="0067381C">
        <w:t xml:space="preserve">background knowledge, recognising when meaning is compromised and </w:t>
      </w:r>
      <w:r w:rsidR="007428CE">
        <w:t xml:space="preserve">using fixing strategies, such as re-reading or slowing down the reading, </w:t>
      </w:r>
      <w:r w:rsidR="00DF41B8">
        <w:t xml:space="preserve">asking questions while reading, </w:t>
      </w:r>
      <w:r w:rsidR="00167807">
        <w:t xml:space="preserve">and </w:t>
      </w:r>
      <w:r w:rsidR="00DF41B8">
        <w:t>identifying unknown vocabulary</w:t>
      </w:r>
      <w:r w:rsidR="00167807">
        <w:t>.</w:t>
      </w:r>
    </w:p>
    <w:p w14:paraId="5B4DBB17" w14:textId="68D0A8B2" w:rsidR="00B73783" w:rsidRDefault="00B73783" w:rsidP="48917071"/>
    <w:p w14:paraId="07A2463C" w14:textId="6A82BECD" w:rsidR="00805A67" w:rsidRDefault="00331FC3" w:rsidP="00DD013B">
      <w:pPr>
        <w:pStyle w:val="Heading3"/>
        <w:tabs>
          <w:tab w:val="center" w:pos="4816"/>
        </w:tabs>
        <w:rPr>
          <w:lang w:val="en-AU"/>
        </w:rPr>
      </w:pPr>
      <w:r>
        <w:rPr>
          <w:lang w:val="en-AU"/>
        </w:rPr>
        <w:t>The classroom environment</w:t>
      </w:r>
      <w:r w:rsidR="00DD013B">
        <w:rPr>
          <w:lang w:val="en-AU"/>
        </w:rPr>
        <w:tab/>
      </w:r>
    </w:p>
    <w:p w14:paraId="7CBA5B5F" w14:textId="22AB6197" w:rsidR="00585BAF" w:rsidRDefault="00227114" w:rsidP="00DD013B">
      <w:pPr>
        <w:rPr>
          <w:lang w:val="en-AU"/>
        </w:rPr>
      </w:pPr>
      <w:r w:rsidRPr="6A5E28B6">
        <w:rPr>
          <w:lang w:val="en-AU"/>
        </w:rPr>
        <w:t>Cla</w:t>
      </w:r>
      <w:r w:rsidR="00D6020F" w:rsidRPr="6A5E28B6">
        <w:rPr>
          <w:lang w:val="en-AU"/>
        </w:rPr>
        <w:t xml:space="preserve">ssroom environments can support comprehension (Afflerbach, 2022). Students need access to </w:t>
      </w:r>
      <w:r w:rsidR="00585BAF" w:rsidRPr="6A5E28B6">
        <w:rPr>
          <w:lang w:val="en-AU"/>
        </w:rPr>
        <w:t>a range of texts, including multimodal texts, which cater for their interests</w:t>
      </w:r>
      <w:r w:rsidR="008D6912" w:rsidRPr="6A5E28B6">
        <w:rPr>
          <w:lang w:val="en-AU"/>
        </w:rPr>
        <w:t xml:space="preserve"> </w:t>
      </w:r>
      <w:r w:rsidR="00102D64" w:rsidRPr="6A5E28B6">
        <w:rPr>
          <w:lang w:val="en-AU"/>
        </w:rPr>
        <w:t>and</w:t>
      </w:r>
      <w:r w:rsidR="008D6912" w:rsidRPr="6A5E28B6">
        <w:rPr>
          <w:lang w:val="en-AU"/>
        </w:rPr>
        <w:t xml:space="preserve"> enhance reading motivation, </w:t>
      </w:r>
      <w:proofErr w:type="gramStart"/>
      <w:r w:rsidR="008D6912" w:rsidRPr="6A5E28B6">
        <w:rPr>
          <w:lang w:val="en-AU"/>
        </w:rPr>
        <w:t>engagement</w:t>
      </w:r>
      <w:proofErr w:type="gramEnd"/>
      <w:r w:rsidR="008D6912" w:rsidRPr="6A5E28B6">
        <w:rPr>
          <w:lang w:val="en-AU"/>
        </w:rPr>
        <w:t xml:space="preserve"> and enjoyment. </w:t>
      </w:r>
      <w:r w:rsidR="32F8EA73" w:rsidRPr="6A5E28B6">
        <w:rPr>
          <w:lang w:val="en-AU"/>
        </w:rPr>
        <w:t xml:space="preserve">It is imperative that students attain reading success, as it is instrumental in fostering self-efficacy and cultivating their identities as confident, capable readers. </w:t>
      </w:r>
    </w:p>
    <w:p w14:paraId="1C902E1C" w14:textId="3B67046C" w:rsidR="00EB3240" w:rsidRPr="00DD013B" w:rsidRDefault="0074338B" w:rsidP="00DD013B">
      <w:pPr>
        <w:rPr>
          <w:lang w:val="en-AU"/>
        </w:rPr>
      </w:pPr>
      <w:r w:rsidRPr="48917071">
        <w:rPr>
          <w:lang w:val="en-AU"/>
        </w:rPr>
        <w:t>Opportunities for students to collaborate around reading promote engagement (Fisher &amp; Frey, 2021).</w:t>
      </w:r>
      <w:r w:rsidR="00440C60" w:rsidRPr="48917071">
        <w:rPr>
          <w:lang w:val="en-AU"/>
        </w:rPr>
        <w:t xml:space="preserve"> Collaborative interactions promote the use of academic </w:t>
      </w:r>
      <w:r w:rsidR="00DD0638" w:rsidRPr="48917071">
        <w:rPr>
          <w:lang w:val="en-AU"/>
        </w:rPr>
        <w:t xml:space="preserve">language with peers, </w:t>
      </w:r>
      <w:r w:rsidR="004B7DDD" w:rsidRPr="48917071">
        <w:rPr>
          <w:lang w:val="en-AU"/>
        </w:rPr>
        <w:t>sharing</w:t>
      </w:r>
      <w:r w:rsidR="0128EE54" w:rsidRPr="48917071">
        <w:rPr>
          <w:lang w:val="en-AU"/>
        </w:rPr>
        <w:t xml:space="preserve"> of</w:t>
      </w:r>
      <w:r w:rsidR="004B7DDD" w:rsidRPr="48917071">
        <w:rPr>
          <w:lang w:val="en-AU"/>
        </w:rPr>
        <w:t xml:space="preserve"> opinions and ideas, </w:t>
      </w:r>
      <w:r w:rsidR="00273168" w:rsidRPr="48917071">
        <w:rPr>
          <w:lang w:val="en-AU"/>
        </w:rPr>
        <w:t xml:space="preserve">and </w:t>
      </w:r>
      <w:r w:rsidR="004B7DDD" w:rsidRPr="48917071">
        <w:rPr>
          <w:lang w:val="en-AU"/>
        </w:rPr>
        <w:t xml:space="preserve">problem solving (Fisher &amp; Frey, 2021). </w:t>
      </w:r>
      <w:hyperlink r:id="rId24">
        <w:r w:rsidR="004064C9" w:rsidRPr="48917071">
          <w:rPr>
            <w:rStyle w:val="Hyperlink"/>
            <w:lang w:val="en-AU"/>
          </w:rPr>
          <w:t>Readers Theatre</w:t>
        </w:r>
      </w:hyperlink>
      <w:r w:rsidR="005C2419" w:rsidRPr="48917071">
        <w:rPr>
          <w:lang w:val="en-AU"/>
        </w:rPr>
        <w:t xml:space="preserve"> and</w:t>
      </w:r>
      <w:r w:rsidR="004064C9" w:rsidRPr="48917071">
        <w:rPr>
          <w:lang w:val="en-AU"/>
        </w:rPr>
        <w:t xml:space="preserve"> </w:t>
      </w:r>
      <w:r w:rsidR="005C2419" w:rsidRPr="48917071">
        <w:rPr>
          <w:lang w:val="en-AU"/>
        </w:rPr>
        <w:t>small group discussions about texts</w:t>
      </w:r>
      <w:r w:rsidR="004064C9" w:rsidRPr="48917071">
        <w:rPr>
          <w:lang w:val="en-AU"/>
        </w:rPr>
        <w:t xml:space="preserve"> </w:t>
      </w:r>
      <w:r w:rsidR="005C2419" w:rsidRPr="48917071">
        <w:rPr>
          <w:lang w:val="en-AU"/>
        </w:rPr>
        <w:t>are example</w:t>
      </w:r>
      <w:r w:rsidR="00C249BA">
        <w:rPr>
          <w:lang w:val="en-AU"/>
        </w:rPr>
        <w:t>s</w:t>
      </w:r>
      <w:r w:rsidR="005C2419" w:rsidRPr="48917071">
        <w:rPr>
          <w:lang w:val="en-AU"/>
        </w:rPr>
        <w:t xml:space="preserve"> of collaborative activities. </w:t>
      </w:r>
      <w:r w:rsidR="008F6290" w:rsidRPr="48917071">
        <w:rPr>
          <w:lang w:val="en-AU"/>
        </w:rPr>
        <w:t xml:space="preserve">Classroom </w:t>
      </w:r>
      <w:r w:rsidR="000B0F22" w:rsidRPr="48917071">
        <w:rPr>
          <w:lang w:val="en-AU"/>
        </w:rPr>
        <w:t>activities</w:t>
      </w:r>
      <w:r w:rsidR="008F6290" w:rsidRPr="48917071">
        <w:rPr>
          <w:lang w:val="en-AU"/>
        </w:rPr>
        <w:t xml:space="preserve"> which foster reading interest through hands-on activities</w:t>
      </w:r>
      <w:r w:rsidR="004C1727" w:rsidRPr="48917071">
        <w:rPr>
          <w:lang w:val="en-AU"/>
        </w:rPr>
        <w:t>, such as collaborative text responses</w:t>
      </w:r>
      <w:r w:rsidR="008F6290" w:rsidRPr="48917071">
        <w:rPr>
          <w:lang w:val="en-AU"/>
        </w:rPr>
        <w:t xml:space="preserve">, choice of reading material and </w:t>
      </w:r>
      <w:r w:rsidR="000B0F22" w:rsidRPr="48917071">
        <w:rPr>
          <w:lang w:val="en-AU"/>
        </w:rPr>
        <w:t xml:space="preserve">feedback </w:t>
      </w:r>
      <w:r w:rsidR="00EB3240" w:rsidRPr="48917071">
        <w:rPr>
          <w:lang w:val="en-AU"/>
        </w:rPr>
        <w:t xml:space="preserve">produce significant, positive effects on students’ reading motivations and reading comprehension (McBreen &amp; Savage, 2020). </w:t>
      </w:r>
    </w:p>
    <w:p w14:paraId="3B373360" w14:textId="75C4AD1A" w:rsidR="00805A67" w:rsidRDefault="00805A67" w:rsidP="00CF40E8">
      <w:pPr>
        <w:pStyle w:val="Heading3"/>
        <w:rPr>
          <w:lang w:val="en-AU"/>
        </w:rPr>
      </w:pPr>
      <w:r>
        <w:rPr>
          <w:lang w:val="en-AU"/>
        </w:rPr>
        <w:t>Dialogic interactions</w:t>
      </w:r>
    </w:p>
    <w:p w14:paraId="031B8831" w14:textId="79D198A8" w:rsidR="00BB61A0" w:rsidRDefault="29936947" w:rsidP="00FD12A0">
      <w:pPr>
        <w:rPr>
          <w:lang w:val="en-AU"/>
        </w:rPr>
      </w:pPr>
      <w:r w:rsidRPr="77466DC2">
        <w:rPr>
          <w:lang w:val="en-AU"/>
        </w:rPr>
        <w:t xml:space="preserve">Opportunities for students to talk about their reading and the texts they </w:t>
      </w:r>
      <w:r w:rsidR="7D01585F" w:rsidRPr="77466DC2">
        <w:rPr>
          <w:lang w:val="en-AU"/>
        </w:rPr>
        <w:t xml:space="preserve">encounter </w:t>
      </w:r>
      <w:r w:rsidR="2E2155D3" w:rsidRPr="77466DC2">
        <w:rPr>
          <w:lang w:val="en-AU"/>
        </w:rPr>
        <w:t>promote</w:t>
      </w:r>
      <w:r w:rsidR="7D01585F" w:rsidRPr="77466DC2">
        <w:rPr>
          <w:lang w:val="en-AU"/>
        </w:rPr>
        <w:t>s</w:t>
      </w:r>
      <w:r w:rsidR="2E2155D3" w:rsidRPr="77466DC2">
        <w:rPr>
          <w:lang w:val="en-AU"/>
        </w:rPr>
        <w:t xml:space="preserve"> social interaction which </w:t>
      </w:r>
      <w:r w:rsidR="0E82EEF5" w:rsidRPr="77466DC2">
        <w:rPr>
          <w:lang w:val="en-AU"/>
        </w:rPr>
        <w:t xml:space="preserve">fosters student engagement and contributes to cognitive growth (Pearson et al., </w:t>
      </w:r>
      <w:r w:rsidR="4A49B718" w:rsidRPr="77466DC2">
        <w:rPr>
          <w:lang w:val="en-AU"/>
        </w:rPr>
        <w:t>2020).</w:t>
      </w:r>
      <w:r w:rsidR="011183A6" w:rsidRPr="77466DC2">
        <w:rPr>
          <w:lang w:val="en-AU"/>
        </w:rPr>
        <w:t xml:space="preserve"> Planning for dialogic interactions</w:t>
      </w:r>
      <w:r w:rsidR="201DA18C" w:rsidRPr="77466DC2">
        <w:rPr>
          <w:lang w:val="en-AU"/>
        </w:rPr>
        <w:t xml:space="preserve"> creates opportunities for students to ask and respond to questions </w:t>
      </w:r>
      <w:r w:rsidR="44849255" w:rsidRPr="77466DC2">
        <w:rPr>
          <w:lang w:val="en-AU"/>
        </w:rPr>
        <w:t>(Fisher &amp; Frey, 2021)</w:t>
      </w:r>
      <w:r w:rsidR="201DA18C" w:rsidRPr="77466DC2">
        <w:rPr>
          <w:lang w:val="en-AU"/>
        </w:rPr>
        <w:t xml:space="preserve"> and </w:t>
      </w:r>
      <w:r w:rsidR="00956A43" w:rsidRPr="77466DC2">
        <w:rPr>
          <w:lang w:val="en-AU"/>
        </w:rPr>
        <w:t>opportunities for students</w:t>
      </w:r>
      <w:r w:rsidR="201DA18C" w:rsidRPr="77466DC2">
        <w:rPr>
          <w:lang w:val="en-AU"/>
        </w:rPr>
        <w:t xml:space="preserve"> to explain and argue t</w:t>
      </w:r>
      <w:r w:rsidR="503D35F1" w:rsidRPr="77466DC2">
        <w:rPr>
          <w:lang w:val="en-AU"/>
        </w:rPr>
        <w:t xml:space="preserve">heir ideas </w:t>
      </w:r>
      <w:r w:rsidR="7932E185" w:rsidRPr="77466DC2">
        <w:rPr>
          <w:lang w:val="en-AU"/>
        </w:rPr>
        <w:t>(Pearson et al., 2020).</w:t>
      </w:r>
      <w:r w:rsidR="503D35F1" w:rsidRPr="77466DC2">
        <w:rPr>
          <w:lang w:val="en-AU"/>
        </w:rPr>
        <w:t xml:space="preserve"> </w:t>
      </w:r>
      <w:hyperlink r:id="rId25">
        <w:r w:rsidR="7EB4AE27" w:rsidRPr="77466DC2">
          <w:rPr>
            <w:rStyle w:val="Hyperlink"/>
            <w:lang w:val="en-AU"/>
          </w:rPr>
          <w:t>Discussions through dialogic interactions</w:t>
        </w:r>
      </w:hyperlink>
      <w:r w:rsidR="7EB4AE27" w:rsidRPr="77466DC2">
        <w:rPr>
          <w:lang w:val="en-AU"/>
        </w:rPr>
        <w:t xml:space="preserve"> can lead students to deeper understanding of the texts they read.</w:t>
      </w:r>
    </w:p>
    <w:p w14:paraId="0FF6DA0F" w14:textId="53F71904" w:rsidR="00DA2722" w:rsidRDefault="00000000" w:rsidP="00DA2722">
      <w:pPr>
        <w:rPr>
          <w:lang w:val="en-AU"/>
        </w:rPr>
      </w:pPr>
      <w:hyperlink r:id="rId26">
        <w:r w:rsidR="00DA2722" w:rsidRPr="48917071">
          <w:rPr>
            <w:rStyle w:val="Hyperlink"/>
            <w:lang w:val="en-AU"/>
          </w:rPr>
          <w:t>Independent reading</w:t>
        </w:r>
      </w:hyperlink>
      <w:r w:rsidR="00551C34" w:rsidRPr="48917071">
        <w:rPr>
          <w:lang w:val="en-AU"/>
        </w:rPr>
        <w:t xml:space="preserve"> can be used to foster dialogic interactions, as students discuss</w:t>
      </w:r>
      <w:r w:rsidR="00B52BFC" w:rsidRPr="48917071">
        <w:rPr>
          <w:lang w:val="en-AU"/>
        </w:rPr>
        <w:t xml:space="preserve"> what they have read and their opinions about the text. Additionally, they can </w:t>
      </w:r>
      <w:r w:rsidR="00BB6AF0" w:rsidRPr="48917071">
        <w:rPr>
          <w:lang w:val="en-AU"/>
        </w:rPr>
        <w:t xml:space="preserve">share self-evaluations about how they used a reading </w:t>
      </w:r>
      <w:r w:rsidR="00E839E0" w:rsidRPr="48917071">
        <w:rPr>
          <w:lang w:val="en-AU"/>
        </w:rPr>
        <w:t>strategy. When students have chosen their texts, they can share why they made the text selections and if the text</w:t>
      </w:r>
      <w:r w:rsidR="70F3F771" w:rsidRPr="48917071">
        <w:rPr>
          <w:lang w:val="en-AU"/>
        </w:rPr>
        <w:t>s</w:t>
      </w:r>
      <w:r w:rsidR="00E839E0" w:rsidRPr="48917071">
        <w:rPr>
          <w:lang w:val="en-AU"/>
        </w:rPr>
        <w:t xml:space="preserve"> met the purpose </w:t>
      </w:r>
      <w:r w:rsidR="00BA61E7" w:rsidRPr="48917071">
        <w:rPr>
          <w:lang w:val="en-AU"/>
        </w:rPr>
        <w:t>of</w:t>
      </w:r>
      <w:r w:rsidR="00E839E0" w:rsidRPr="48917071">
        <w:rPr>
          <w:lang w:val="en-AU"/>
        </w:rPr>
        <w:t xml:space="preserve"> their reading.</w:t>
      </w:r>
    </w:p>
    <w:p w14:paraId="12C6B953" w14:textId="1AD3C261" w:rsidR="00AD3ABB" w:rsidRDefault="00AD3ABB" w:rsidP="00AD3ABB">
      <w:pPr>
        <w:pStyle w:val="Heading3"/>
        <w:rPr>
          <w:lang w:val="en-AU"/>
        </w:rPr>
      </w:pPr>
      <w:r>
        <w:rPr>
          <w:lang w:val="en-AU"/>
        </w:rPr>
        <w:t xml:space="preserve">Using </w:t>
      </w:r>
      <w:r w:rsidR="00C216CE">
        <w:rPr>
          <w:lang w:val="en-AU"/>
        </w:rPr>
        <w:t xml:space="preserve">meaning constructed from </w:t>
      </w:r>
      <w:proofErr w:type="gramStart"/>
      <w:r w:rsidR="00C216CE">
        <w:rPr>
          <w:lang w:val="en-AU"/>
        </w:rPr>
        <w:t>texts</w:t>
      </w:r>
      <w:proofErr w:type="gramEnd"/>
    </w:p>
    <w:p w14:paraId="126D3797" w14:textId="173F9BF9" w:rsidR="003C150E" w:rsidRPr="003C150E" w:rsidRDefault="00D16679" w:rsidP="003C150E">
      <w:pPr>
        <w:rPr>
          <w:lang w:val="en-AU"/>
        </w:rPr>
      </w:pPr>
      <w:r w:rsidRPr="77466DC2">
        <w:rPr>
          <w:lang w:val="en-AU"/>
        </w:rPr>
        <w:t xml:space="preserve">The </w:t>
      </w:r>
      <w:r w:rsidR="00C221C2" w:rsidRPr="77466DC2">
        <w:rPr>
          <w:lang w:val="en-AU"/>
        </w:rPr>
        <w:t xml:space="preserve">view of reading as meaning making recognises the link between </w:t>
      </w:r>
      <w:r w:rsidRPr="77466DC2">
        <w:rPr>
          <w:lang w:val="en-AU"/>
        </w:rPr>
        <w:t xml:space="preserve">reading </w:t>
      </w:r>
      <w:r w:rsidR="00C221C2" w:rsidRPr="77466DC2">
        <w:rPr>
          <w:lang w:val="en-AU"/>
        </w:rPr>
        <w:t xml:space="preserve">and </w:t>
      </w:r>
      <w:r w:rsidRPr="77466DC2">
        <w:rPr>
          <w:lang w:val="en-AU"/>
        </w:rPr>
        <w:t>writing</w:t>
      </w:r>
      <w:r w:rsidR="00C221C2" w:rsidRPr="77466DC2">
        <w:rPr>
          <w:lang w:val="en-AU"/>
        </w:rPr>
        <w:t xml:space="preserve">. </w:t>
      </w:r>
      <w:r w:rsidR="00E67306" w:rsidRPr="77466DC2">
        <w:rPr>
          <w:lang w:val="en-AU"/>
        </w:rPr>
        <w:t xml:space="preserve">Involving students in </w:t>
      </w:r>
      <w:r w:rsidR="00AD1797" w:rsidRPr="77466DC2">
        <w:rPr>
          <w:lang w:val="en-AU"/>
        </w:rPr>
        <w:t xml:space="preserve">extended writing activities </w:t>
      </w:r>
      <w:r w:rsidR="00AB47BD" w:rsidRPr="77466DC2">
        <w:rPr>
          <w:lang w:val="en-AU"/>
        </w:rPr>
        <w:t>can improve reading</w:t>
      </w:r>
      <w:r w:rsidR="00AD1797" w:rsidRPr="77466DC2">
        <w:rPr>
          <w:lang w:val="en-AU"/>
        </w:rPr>
        <w:t xml:space="preserve"> comprehension (Duke et al., 202</w:t>
      </w:r>
      <w:r w:rsidR="005C7A7E" w:rsidRPr="77466DC2">
        <w:rPr>
          <w:lang w:val="en-AU"/>
        </w:rPr>
        <w:t>1</w:t>
      </w:r>
      <w:r w:rsidR="00AD1797" w:rsidRPr="77466DC2">
        <w:rPr>
          <w:lang w:val="en-AU"/>
        </w:rPr>
        <w:t xml:space="preserve">). </w:t>
      </w:r>
      <w:r w:rsidR="005C7A7E" w:rsidRPr="77466DC2">
        <w:rPr>
          <w:lang w:val="en-AU"/>
        </w:rPr>
        <w:t>Graham et al. (2018) argue</w:t>
      </w:r>
      <w:r w:rsidR="6F918DB2" w:rsidRPr="77466DC2">
        <w:rPr>
          <w:lang w:val="en-AU"/>
        </w:rPr>
        <w:t>s</w:t>
      </w:r>
      <w:r w:rsidR="005C7A7E" w:rsidRPr="77466DC2">
        <w:rPr>
          <w:lang w:val="en-AU"/>
        </w:rPr>
        <w:t xml:space="preserve"> that </w:t>
      </w:r>
      <w:r w:rsidR="00677DE0" w:rsidRPr="77466DC2">
        <w:rPr>
          <w:lang w:val="en-AU"/>
        </w:rPr>
        <w:t xml:space="preserve">reading and writing </w:t>
      </w:r>
      <w:r w:rsidR="79C4D31F" w:rsidRPr="77466DC2">
        <w:rPr>
          <w:lang w:val="en-AU"/>
        </w:rPr>
        <w:t xml:space="preserve">draw from similar knowledge sources </w:t>
      </w:r>
      <w:r w:rsidR="00677DE0" w:rsidRPr="77466DC2">
        <w:rPr>
          <w:lang w:val="en-AU"/>
        </w:rPr>
        <w:t xml:space="preserve">and cognitive processes </w:t>
      </w:r>
      <w:r w:rsidR="31F1C1DD" w:rsidRPr="77466DC2">
        <w:rPr>
          <w:lang w:val="en-AU"/>
        </w:rPr>
        <w:t xml:space="preserve">related to </w:t>
      </w:r>
      <w:r w:rsidR="00677DE0" w:rsidRPr="77466DC2">
        <w:rPr>
          <w:lang w:val="en-AU"/>
        </w:rPr>
        <w:t>meaning making</w:t>
      </w:r>
      <w:r w:rsidR="37203C34" w:rsidRPr="77466DC2">
        <w:rPr>
          <w:lang w:val="en-AU"/>
        </w:rPr>
        <w:t>,</w:t>
      </w:r>
      <w:r w:rsidR="00677DE0" w:rsidRPr="77466DC2">
        <w:rPr>
          <w:lang w:val="en-AU"/>
        </w:rPr>
        <w:t xml:space="preserve"> </w:t>
      </w:r>
      <w:r w:rsidR="3499BE60" w:rsidRPr="77466DC2">
        <w:rPr>
          <w:lang w:val="en-AU"/>
        </w:rPr>
        <w:t>thereby</w:t>
      </w:r>
      <w:r w:rsidR="51B7DCDA" w:rsidRPr="77466DC2">
        <w:rPr>
          <w:lang w:val="en-AU"/>
        </w:rPr>
        <w:t xml:space="preserve"> presenting advantageous opportunities for teaching these skills concurrently</w:t>
      </w:r>
      <w:r w:rsidR="00677DE0" w:rsidRPr="77466DC2">
        <w:rPr>
          <w:lang w:val="en-AU"/>
        </w:rPr>
        <w:t xml:space="preserve">. </w:t>
      </w:r>
      <w:r w:rsidR="009F67EC" w:rsidRPr="77466DC2">
        <w:rPr>
          <w:lang w:val="en-AU"/>
        </w:rPr>
        <w:t>When students write about their reading</w:t>
      </w:r>
      <w:r w:rsidR="002A23B7" w:rsidRPr="77466DC2">
        <w:rPr>
          <w:lang w:val="en-AU"/>
        </w:rPr>
        <w:t xml:space="preserve"> or respond to texts in </w:t>
      </w:r>
      <w:r w:rsidR="002A23B7" w:rsidRPr="77466DC2">
        <w:rPr>
          <w:lang w:val="en-AU"/>
        </w:rPr>
        <w:lastRenderedPageBreak/>
        <w:t>writing or through talk, they are using the meaning making constructed during reading.</w:t>
      </w:r>
      <w:r w:rsidR="008D7AD1" w:rsidRPr="77466DC2">
        <w:rPr>
          <w:lang w:val="en-AU"/>
        </w:rPr>
        <w:t xml:space="preserve"> </w:t>
      </w:r>
      <w:hyperlink r:id="rId27" w:anchor="link42">
        <w:r w:rsidR="00F34E1A" w:rsidRPr="77466DC2">
          <w:rPr>
            <w:rStyle w:val="Hyperlink"/>
            <w:lang w:val="en-AU"/>
          </w:rPr>
          <w:t xml:space="preserve">The </w:t>
        </w:r>
        <w:r w:rsidR="00455A5F" w:rsidRPr="77466DC2">
          <w:rPr>
            <w:rStyle w:val="Hyperlink"/>
            <w:lang w:val="en-AU"/>
          </w:rPr>
          <w:t>teaching and learning cycle</w:t>
        </w:r>
      </w:hyperlink>
      <w:r w:rsidR="00455A5F" w:rsidRPr="77466DC2">
        <w:rPr>
          <w:lang w:val="en-AU"/>
        </w:rPr>
        <w:t xml:space="preserve"> is a pedagogical approach to writing, that requires students to comprehend texts, to build background knowledge and to </w:t>
      </w:r>
      <w:r w:rsidR="775A8DD5" w:rsidRPr="77466DC2">
        <w:rPr>
          <w:lang w:val="en-AU"/>
        </w:rPr>
        <w:t>use texts read</w:t>
      </w:r>
      <w:r w:rsidR="00455A5F" w:rsidRPr="77466DC2">
        <w:rPr>
          <w:lang w:val="en-AU"/>
        </w:rPr>
        <w:t xml:space="preserve"> as models of writing</w:t>
      </w:r>
      <w:r w:rsidR="00EE66C3" w:rsidRPr="77466DC2">
        <w:rPr>
          <w:lang w:val="en-AU"/>
        </w:rPr>
        <w:t>.</w:t>
      </w:r>
      <w:r w:rsidR="00D1244C" w:rsidRPr="77466DC2">
        <w:rPr>
          <w:lang w:val="en-AU"/>
        </w:rPr>
        <w:t xml:space="preserve"> This approach </w:t>
      </w:r>
      <w:r w:rsidR="007F4C3F" w:rsidRPr="77466DC2">
        <w:rPr>
          <w:lang w:val="en-AU"/>
        </w:rPr>
        <w:t xml:space="preserve">requires students to make meaning when reading and apply </w:t>
      </w:r>
      <w:r w:rsidR="001562D1">
        <w:rPr>
          <w:lang w:val="en-AU"/>
        </w:rPr>
        <w:t>those understandings</w:t>
      </w:r>
      <w:r w:rsidR="007F4C3F" w:rsidRPr="77466DC2">
        <w:rPr>
          <w:lang w:val="en-AU"/>
        </w:rPr>
        <w:t xml:space="preserve"> to create texts. </w:t>
      </w:r>
    </w:p>
    <w:p w14:paraId="67F7E040" w14:textId="73803F94" w:rsidR="00BA4077" w:rsidRPr="006A07BA" w:rsidRDefault="00BA4077" w:rsidP="00BA4077">
      <w:pPr>
        <w:pStyle w:val="Heading2"/>
        <w:rPr>
          <w:lang w:val="en-AU"/>
        </w:rPr>
      </w:pPr>
      <w:r>
        <w:rPr>
          <w:lang w:val="en-AU"/>
        </w:rPr>
        <w:t>Suggestions for further discussion</w:t>
      </w:r>
    </w:p>
    <w:p w14:paraId="77601290" w14:textId="58E0A48B" w:rsidR="00646A79" w:rsidRDefault="00E05383" w:rsidP="00646A79">
      <w:pPr>
        <w:rPr>
          <w:lang w:val="en-AU"/>
        </w:rPr>
      </w:pPr>
      <w:r>
        <w:rPr>
          <w:lang w:val="en-AU"/>
        </w:rPr>
        <w:t xml:space="preserve">1. </w:t>
      </w:r>
      <w:r w:rsidR="008C7277">
        <w:rPr>
          <w:lang w:val="en-AU"/>
        </w:rPr>
        <w:t xml:space="preserve">How can we define meaning making </w:t>
      </w:r>
      <w:r w:rsidR="00035558">
        <w:rPr>
          <w:lang w:val="en-AU"/>
        </w:rPr>
        <w:t xml:space="preserve">when reading (reading comprehension) </w:t>
      </w:r>
      <w:r w:rsidR="008C7277">
        <w:rPr>
          <w:lang w:val="en-AU"/>
        </w:rPr>
        <w:t xml:space="preserve">for our staff, </w:t>
      </w:r>
      <w:proofErr w:type="gramStart"/>
      <w:r w:rsidR="008C7277">
        <w:rPr>
          <w:lang w:val="en-AU"/>
        </w:rPr>
        <w:t>families</w:t>
      </w:r>
      <w:proofErr w:type="gramEnd"/>
      <w:r w:rsidR="008C7277">
        <w:rPr>
          <w:lang w:val="en-AU"/>
        </w:rPr>
        <w:t xml:space="preserve"> and students?</w:t>
      </w:r>
    </w:p>
    <w:p w14:paraId="0A31A750" w14:textId="065FCD26" w:rsidR="008C7277" w:rsidRDefault="008C7277" w:rsidP="00646A79">
      <w:pPr>
        <w:rPr>
          <w:lang w:val="en-AU"/>
        </w:rPr>
      </w:pPr>
      <w:r>
        <w:rPr>
          <w:lang w:val="en-AU"/>
        </w:rPr>
        <w:t xml:space="preserve">2. </w:t>
      </w:r>
      <w:r w:rsidR="00DF4441">
        <w:rPr>
          <w:lang w:val="en-AU"/>
        </w:rPr>
        <w:t xml:space="preserve">How does our </w:t>
      </w:r>
      <w:r w:rsidR="00035558">
        <w:rPr>
          <w:lang w:val="en-AU"/>
        </w:rPr>
        <w:t xml:space="preserve">teaching of </w:t>
      </w:r>
      <w:r w:rsidR="007C169A">
        <w:rPr>
          <w:lang w:val="en-AU"/>
        </w:rPr>
        <w:t>reading address</w:t>
      </w:r>
      <w:r w:rsidR="000205A1">
        <w:rPr>
          <w:lang w:val="en-AU"/>
        </w:rPr>
        <w:t xml:space="preserve"> motivation, engagement and enjoyment and self-efficacy?</w:t>
      </w:r>
    </w:p>
    <w:p w14:paraId="4769C086" w14:textId="3BC0F5FE" w:rsidR="000205A1" w:rsidRDefault="000205A1" w:rsidP="00646A79">
      <w:pPr>
        <w:rPr>
          <w:lang w:val="en-AU"/>
        </w:rPr>
      </w:pPr>
      <w:r>
        <w:rPr>
          <w:lang w:val="en-AU"/>
        </w:rPr>
        <w:t xml:space="preserve">3. What does the research tell us about </w:t>
      </w:r>
      <w:r w:rsidR="00035558">
        <w:rPr>
          <w:lang w:val="en-AU"/>
        </w:rPr>
        <w:t xml:space="preserve">how and </w:t>
      </w:r>
      <w:r>
        <w:rPr>
          <w:lang w:val="en-AU"/>
        </w:rPr>
        <w:t xml:space="preserve">when to teach comprehension strategies?  Which strategies do we teach? </w:t>
      </w:r>
      <w:r w:rsidR="00524339">
        <w:rPr>
          <w:lang w:val="en-AU"/>
        </w:rPr>
        <w:t>Are these adequate for our students?</w:t>
      </w:r>
    </w:p>
    <w:p w14:paraId="473CAF7F" w14:textId="144418C5" w:rsidR="00524339" w:rsidRDefault="00524339" w:rsidP="00646A79">
      <w:pPr>
        <w:rPr>
          <w:lang w:val="en-AU"/>
        </w:rPr>
      </w:pPr>
      <w:r>
        <w:rPr>
          <w:lang w:val="en-AU"/>
        </w:rPr>
        <w:t>4. Which students believe they can succeed with reading?  How can we support the students who don’t see themselves as readers?</w:t>
      </w:r>
    </w:p>
    <w:p w14:paraId="560CB907" w14:textId="5FB87DC3" w:rsidR="00524339" w:rsidRDefault="005A2ADD" w:rsidP="00646A79">
      <w:pPr>
        <w:rPr>
          <w:lang w:val="en-AU"/>
        </w:rPr>
      </w:pPr>
      <w:r w:rsidRPr="48917071">
        <w:rPr>
          <w:lang w:val="en-AU"/>
        </w:rPr>
        <w:t xml:space="preserve">5. Do </w:t>
      </w:r>
      <w:r w:rsidR="7078051A" w:rsidRPr="48917071">
        <w:rPr>
          <w:lang w:val="en-AU"/>
        </w:rPr>
        <w:t>our</w:t>
      </w:r>
      <w:r w:rsidRPr="48917071">
        <w:rPr>
          <w:lang w:val="en-AU"/>
        </w:rPr>
        <w:t xml:space="preserve"> students read often and widely? What supports can we put in place to help </w:t>
      </w:r>
      <w:r w:rsidR="00947C6F" w:rsidRPr="48917071">
        <w:rPr>
          <w:lang w:val="en-AU"/>
        </w:rPr>
        <w:t>families with wide reading?</w:t>
      </w:r>
    </w:p>
    <w:p w14:paraId="1F48A959" w14:textId="3FC6E5CA" w:rsidR="00947C6F" w:rsidRPr="00646A79" w:rsidRDefault="00424089" w:rsidP="00646A79">
      <w:pPr>
        <w:rPr>
          <w:lang w:val="en-AU"/>
        </w:rPr>
      </w:pPr>
      <w:r>
        <w:rPr>
          <w:lang w:val="en-AU"/>
        </w:rPr>
        <w:t xml:space="preserve">6. Do our </w:t>
      </w:r>
      <w:r w:rsidR="00481545">
        <w:rPr>
          <w:lang w:val="en-AU"/>
        </w:rPr>
        <w:t>reading a</w:t>
      </w:r>
      <w:r>
        <w:rPr>
          <w:lang w:val="en-AU"/>
        </w:rPr>
        <w:t>ssessment practices consider affective factors</w:t>
      </w:r>
      <w:r w:rsidR="00481545">
        <w:rPr>
          <w:lang w:val="en-AU"/>
        </w:rPr>
        <w:t>, as well as cognitive factors?</w:t>
      </w:r>
    </w:p>
    <w:p w14:paraId="4A97D620" w14:textId="77777777" w:rsidR="003A43A9" w:rsidRPr="003A43A9" w:rsidRDefault="003A43A9" w:rsidP="003A43A9">
      <w:pPr>
        <w:rPr>
          <w:lang w:val="en-AU"/>
        </w:rPr>
      </w:pPr>
    </w:p>
    <w:p w14:paraId="6B714828" w14:textId="515FF843" w:rsidR="00624A55" w:rsidRPr="00624A55" w:rsidRDefault="00C1120C" w:rsidP="00624A55">
      <w:pPr>
        <w:pStyle w:val="Heading2"/>
        <w:rPr>
          <w:lang w:val="en-AU"/>
        </w:rPr>
      </w:pPr>
      <w:r>
        <w:rPr>
          <w:lang w:val="en-AU"/>
        </w:rPr>
        <w:t>References</w:t>
      </w:r>
    </w:p>
    <w:p w14:paraId="43F46BE9" w14:textId="77777777" w:rsidR="00A4501E" w:rsidRDefault="00A4501E" w:rsidP="00A4501E">
      <w:pPr>
        <w:rPr>
          <w:szCs w:val="22"/>
          <w:lang w:val="en-AU"/>
        </w:rPr>
      </w:pPr>
      <w:r>
        <w:rPr>
          <w:szCs w:val="22"/>
          <w:lang w:val="en-AU"/>
        </w:rPr>
        <w:t xml:space="preserve">Afflerbach, P. (2022). </w:t>
      </w:r>
      <w:r>
        <w:rPr>
          <w:i/>
          <w:iCs/>
          <w:szCs w:val="22"/>
          <w:lang w:val="en-AU"/>
        </w:rPr>
        <w:t xml:space="preserve">Teaching readers (not reading), </w:t>
      </w:r>
      <w:r w:rsidRPr="00E36952">
        <w:rPr>
          <w:szCs w:val="22"/>
          <w:lang w:val="en-AU"/>
        </w:rPr>
        <w:t>The Guilford Press.</w:t>
      </w:r>
    </w:p>
    <w:p w14:paraId="20A6888C" w14:textId="12C9EBB1" w:rsidR="004324EA" w:rsidRPr="00E145FA" w:rsidRDefault="004324EA" w:rsidP="00A4501E">
      <w:pPr>
        <w:rPr>
          <w:szCs w:val="22"/>
          <w:lang w:val="en-AU"/>
        </w:rPr>
      </w:pPr>
      <w:r>
        <w:rPr>
          <w:szCs w:val="22"/>
          <w:lang w:val="en-AU"/>
        </w:rPr>
        <w:t>Duke,</w:t>
      </w:r>
      <w:r w:rsidR="00531600">
        <w:rPr>
          <w:szCs w:val="22"/>
          <w:lang w:val="en-AU"/>
        </w:rPr>
        <w:t xml:space="preserve"> N.K., Ward, </w:t>
      </w:r>
      <w:r w:rsidR="00E21794">
        <w:rPr>
          <w:szCs w:val="22"/>
          <w:lang w:val="en-AU"/>
        </w:rPr>
        <w:t xml:space="preserve">A. E. &amp; Pearson, P.D. (2021). </w:t>
      </w:r>
      <w:r w:rsidR="00E145FA">
        <w:rPr>
          <w:szCs w:val="22"/>
          <w:lang w:val="en-AU"/>
        </w:rPr>
        <w:t xml:space="preserve">The Science of Reading Comprehension Instruction. </w:t>
      </w:r>
      <w:r w:rsidR="00E145FA">
        <w:rPr>
          <w:i/>
          <w:iCs/>
          <w:szCs w:val="22"/>
          <w:lang w:val="en-AU"/>
        </w:rPr>
        <w:t xml:space="preserve">The Reading Teacher, </w:t>
      </w:r>
      <w:r w:rsidR="00660F33">
        <w:rPr>
          <w:szCs w:val="22"/>
          <w:lang w:val="en-AU"/>
        </w:rPr>
        <w:t>24(6), 663 – 672.</w:t>
      </w:r>
    </w:p>
    <w:p w14:paraId="7E476383" w14:textId="45502BCC" w:rsidR="001444A3" w:rsidRDefault="001444A3" w:rsidP="00A4501E">
      <w:pPr>
        <w:rPr>
          <w:szCs w:val="22"/>
          <w:lang w:val="en-AU"/>
        </w:rPr>
      </w:pPr>
      <w:proofErr w:type="spellStart"/>
      <w:r>
        <w:rPr>
          <w:szCs w:val="22"/>
          <w:lang w:val="en-AU"/>
        </w:rPr>
        <w:t>Ehri</w:t>
      </w:r>
      <w:proofErr w:type="spellEnd"/>
      <w:r>
        <w:rPr>
          <w:szCs w:val="22"/>
          <w:lang w:val="en-AU"/>
        </w:rPr>
        <w:t xml:space="preserve">, </w:t>
      </w:r>
      <w:r w:rsidR="00A544A3">
        <w:rPr>
          <w:szCs w:val="22"/>
          <w:lang w:val="en-AU"/>
        </w:rPr>
        <w:t>L. C. (2020). The Science of Learning to Read Words</w:t>
      </w:r>
      <w:r w:rsidR="00560C15">
        <w:rPr>
          <w:szCs w:val="22"/>
          <w:lang w:val="en-AU"/>
        </w:rPr>
        <w:t>: A case for systematic phonics instruction</w:t>
      </w:r>
      <w:r w:rsidR="00A544A3">
        <w:rPr>
          <w:szCs w:val="22"/>
          <w:lang w:val="en-AU"/>
        </w:rPr>
        <w:t xml:space="preserve">. </w:t>
      </w:r>
      <w:r w:rsidR="00A544A3">
        <w:rPr>
          <w:i/>
          <w:iCs/>
          <w:szCs w:val="22"/>
          <w:lang w:val="en-AU"/>
        </w:rPr>
        <w:t>Reading Research Quarterly</w:t>
      </w:r>
      <w:r w:rsidR="00C21B8A">
        <w:rPr>
          <w:i/>
          <w:iCs/>
          <w:szCs w:val="22"/>
          <w:lang w:val="en-AU"/>
        </w:rPr>
        <w:t xml:space="preserve">, </w:t>
      </w:r>
      <w:r w:rsidR="00C21B8A">
        <w:rPr>
          <w:szCs w:val="22"/>
          <w:lang w:val="en-AU"/>
        </w:rPr>
        <w:t>55</w:t>
      </w:r>
      <w:r w:rsidR="00560C15">
        <w:rPr>
          <w:szCs w:val="22"/>
          <w:lang w:val="en-AU"/>
        </w:rPr>
        <w:t>(S1)</w:t>
      </w:r>
      <w:r w:rsidR="00004AA1">
        <w:rPr>
          <w:i/>
          <w:iCs/>
          <w:szCs w:val="22"/>
          <w:lang w:val="en-AU"/>
        </w:rPr>
        <w:t xml:space="preserve">, </w:t>
      </w:r>
      <w:r w:rsidR="00004AA1">
        <w:rPr>
          <w:szCs w:val="22"/>
          <w:lang w:val="en-AU"/>
        </w:rPr>
        <w:t>S</w:t>
      </w:r>
      <w:r w:rsidR="00512611">
        <w:rPr>
          <w:szCs w:val="22"/>
          <w:lang w:val="en-AU"/>
        </w:rPr>
        <w:t>45-S</w:t>
      </w:r>
      <w:r w:rsidR="00004AA1">
        <w:rPr>
          <w:szCs w:val="22"/>
          <w:lang w:val="en-AU"/>
        </w:rPr>
        <w:t>60</w:t>
      </w:r>
      <w:r w:rsidR="00674117">
        <w:rPr>
          <w:szCs w:val="22"/>
          <w:lang w:val="en-AU"/>
        </w:rPr>
        <w:t>.</w:t>
      </w:r>
    </w:p>
    <w:p w14:paraId="3F702B80" w14:textId="05C446D0" w:rsidR="006907EC" w:rsidRDefault="006907EC" w:rsidP="00A4501E">
      <w:pPr>
        <w:rPr>
          <w:szCs w:val="22"/>
          <w:lang w:val="en-AU"/>
        </w:rPr>
      </w:pPr>
      <w:r>
        <w:rPr>
          <w:szCs w:val="22"/>
          <w:lang w:val="en-AU"/>
        </w:rPr>
        <w:t xml:space="preserve">Fisher, D. &amp; Frey, N. (2021). </w:t>
      </w:r>
      <w:r w:rsidR="004630D2">
        <w:rPr>
          <w:i/>
          <w:iCs/>
          <w:szCs w:val="22"/>
          <w:lang w:val="en-AU"/>
        </w:rPr>
        <w:t xml:space="preserve">Better learning through structured teaching: </w:t>
      </w:r>
      <w:r w:rsidR="003C1D46">
        <w:rPr>
          <w:i/>
          <w:iCs/>
          <w:szCs w:val="22"/>
          <w:lang w:val="en-AU"/>
        </w:rPr>
        <w:t xml:space="preserve">A framework for the gradual release of responsibility </w:t>
      </w:r>
      <w:r w:rsidR="003C1D46">
        <w:rPr>
          <w:szCs w:val="22"/>
          <w:lang w:val="en-AU"/>
        </w:rPr>
        <w:t>(3</w:t>
      </w:r>
      <w:r w:rsidR="003C1D46" w:rsidRPr="003C1D46">
        <w:rPr>
          <w:szCs w:val="22"/>
          <w:vertAlign w:val="superscript"/>
          <w:lang w:val="en-AU"/>
        </w:rPr>
        <w:t>rd</w:t>
      </w:r>
      <w:r w:rsidR="003C1D46">
        <w:rPr>
          <w:szCs w:val="22"/>
          <w:lang w:val="en-AU"/>
        </w:rPr>
        <w:t xml:space="preserve"> Ed.). </w:t>
      </w:r>
      <w:r w:rsidR="0018044B">
        <w:rPr>
          <w:szCs w:val="22"/>
          <w:lang w:val="en-AU"/>
        </w:rPr>
        <w:t>ASCD</w:t>
      </w:r>
      <w:r w:rsidR="008B06F5">
        <w:rPr>
          <w:szCs w:val="22"/>
          <w:lang w:val="en-AU"/>
        </w:rPr>
        <w:t>.</w:t>
      </w:r>
    </w:p>
    <w:p w14:paraId="153F98BA" w14:textId="0D0B8BC3" w:rsidR="00C278D3" w:rsidRPr="003C1D46" w:rsidRDefault="00C278D3" w:rsidP="00A4501E">
      <w:pPr>
        <w:rPr>
          <w:szCs w:val="22"/>
          <w:lang w:val="en-AU"/>
        </w:rPr>
      </w:pPr>
      <w:proofErr w:type="gramStart"/>
      <w:r w:rsidRPr="00C278D3">
        <w:rPr>
          <w:szCs w:val="22"/>
          <w:lang w:val="en-AU"/>
        </w:rPr>
        <w:t>Graham,  S.</w:t>
      </w:r>
      <w:proofErr w:type="gramEnd"/>
      <w:r w:rsidRPr="00C278D3">
        <w:rPr>
          <w:szCs w:val="22"/>
          <w:lang w:val="en-AU"/>
        </w:rPr>
        <w:t xml:space="preserve">,  Liu,  X.,  Aitken,  A.,  Ng,  C.,  Bartlett,  B.,  Harris,  K.R.,  &amp;  Holzapfel,  J.  (2018).  </w:t>
      </w:r>
      <w:proofErr w:type="gramStart"/>
      <w:r w:rsidRPr="00C278D3">
        <w:rPr>
          <w:szCs w:val="22"/>
          <w:lang w:val="en-AU"/>
        </w:rPr>
        <w:t>Effectiveness  of</w:t>
      </w:r>
      <w:proofErr w:type="gramEnd"/>
      <w:r w:rsidRPr="00C278D3">
        <w:rPr>
          <w:szCs w:val="22"/>
          <w:lang w:val="en-AU"/>
        </w:rPr>
        <w:t xml:space="preserve">  literacy  pro-grams balancing reading and writing instruction: A meta- analysis. </w:t>
      </w:r>
      <w:r w:rsidRPr="00C278D3">
        <w:rPr>
          <w:i/>
          <w:iCs/>
          <w:szCs w:val="22"/>
          <w:lang w:val="en-AU"/>
        </w:rPr>
        <w:t>Reading Research Quarterly</w:t>
      </w:r>
      <w:r w:rsidRPr="00C278D3">
        <w:rPr>
          <w:szCs w:val="22"/>
          <w:lang w:val="en-AU"/>
        </w:rPr>
        <w:t>, 53(3), 279–304.</w:t>
      </w:r>
    </w:p>
    <w:p w14:paraId="36076CAD" w14:textId="379D1B5B" w:rsidR="008451EC" w:rsidRPr="008451EC" w:rsidRDefault="008451EC" w:rsidP="00AC7C88">
      <w:pPr>
        <w:rPr>
          <w:szCs w:val="22"/>
          <w:lang w:val="en-AU"/>
        </w:rPr>
      </w:pPr>
      <w:r w:rsidRPr="00EE7298">
        <w:rPr>
          <w:szCs w:val="22"/>
          <w:lang w:val="en-AU"/>
        </w:rPr>
        <w:t xml:space="preserve">Kucirkova, N. &amp; Cremin, T. (2020). </w:t>
      </w:r>
      <w:r w:rsidRPr="00EE7298">
        <w:rPr>
          <w:i/>
          <w:iCs/>
          <w:szCs w:val="22"/>
          <w:lang w:val="en-AU"/>
        </w:rPr>
        <w:t xml:space="preserve">Children reading for pleasure in the digital age: Mapping reader engagement. </w:t>
      </w:r>
      <w:r w:rsidRPr="00EE7298">
        <w:rPr>
          <w:szCs w:val="22"/>
          <w:lang w:val="en-AU"/>
        </w:rPr>
        <w:t>Sage Publications.</w:t>
      </w:r>
    </w:p>
    <w:p w14:paraId="79F6E544" w14:textId="0C02B224" w:rsidR="002D0A5E" w:rsidRDefault="002E0DD5" w:rsidP="00AC7C88">
      <w:pPr>
        <w:rPr>
          <w:color w:val="0B0C1D"/>
          <w:shd w:val="clear" w:color="auto" w:fill="FFFFFF"/>
        </w:rPr>
      </w:pPr>
      <w:proofErr w:type="spellStart"/>
      <w:r>
        <w:rPr>
          <w:color w:val="0B0C1D"/>
          <w:shd w:val="clear" w:color="auto" w:fill="FFFFFF"/>
        </w:rPr>
        <w:t>Liebfreund</w:t>
      </w:r>
      <w:proofErr w:type="spellEnd"/>
      <w:r>
        <w:rPr>
          <w:color w:val="0B0C1D"/>
          <w:shd w:val="clear" w:color="auto" w:fill="FFFFFF"/>
        </w:rPr>
        <w:t>, M. D. (</w:t>
      </w:r>
      <w:r w:rsidR="001C404F">
        <w:rPr>
          <w:color w:val="0B0C1D"/>
          <w:shd w:val="clear" w:color="auto" w:fill="FFFFFF"/>
        </w:rPr>
        <w:t xml:space="preserve">2021). </w:t>
      </w:r>
      <w:r w:rsidR="00750BF5">
        <w:rPr>
          <w:color w:val="0B0C1D"/>
          <w:shd w:val="clear" w:color="auto" w:fill="FFFFFF"/>
        </w:rPr>
        <w:t xml:space="preserve">Cognitive and Motivational Predictors of Narrative and Informational Text Comprehension. </w:t>
      </w:r>
      <w:r w:rsidR="003560FE">
        <w:rPr>
          <w:i/>
          <w:iCs/>
          <w:color w:val="0B0C1D"/>
          <w:shd w:val="clear" w:color="auto" w:fill="FFFFFF"/>
        </w:rPr>
        <w:t xml:space="preserve">Reading Psychology, </w:t>
      </w:r>
      <w:r w:rsidR="00133597">
        <w:rPr>
          <w:color w:val="0B0C1D"/>
          <w:shd w:val="clear" w:color="auto" w:fill="FFFFFF"/>
        </w:rPr>
        <w:t xml:space="preserve">42(2), 177 – 196. </w:t>
      </w:r>
    </w:p>
    <w:p w14:paraId="3F0FB550" w14:textId="4039CE83" w:rsidR="00EC73F0" w:rsidRPr="003560FE" w:rsidRDefault="00EC73F0" w:rsidP="00AC7C88">
      <w:pPr>
        <w:rPr>
          <w:color w:val="0B0C1D"/>
        </w:rPr>
      </w:pPr>
      <w:r w:rsidRPr="00EC73F0">
        <w:rPr>
          <w:color w:val="0B0C1D"/>
        </w:rPr>
        <w:t xml:space="preserve">McBreen, M., &amp; Savage, R. (2020). The impact of motivational reading instruction on the reading achievement and motivation of students: A systematic review and meta-analysis. </w:t>
      </w:r>
      <w:r w:rsidRPr="00EC73F0">
        <w:rPr>
          <w:i/>
          <w:iCs/>
          <w:color w:val="0B0C1D"/>
        </w:rPr>
        <w:t>Educational Psychology Review</w:t>
      </w:r>
      <w:r w:rsidRPr="00EC73F0">
        <w:rPr>
          <w:color w:val="0B0C1D"/>
        </w:rPr>
        <w:t>. https://doi.org /10.1007/s1064 8-   020- 09584 - 4</w:t>
      </w:r>
    </w:p>
    <w:p w14:paraId="1D496F6B" w14:textId="29E1B2FE" w:rsidR="005404F1" w:rsidRPr="005404F1" w:rsidRDefault="00B407A0" w:rsidP="00C1120C">
      <w:pPr>
        <w:pStyle w:val="Alphabetlist"/>
        <w:numPr>
          <w:ilvl w:val="0"/>
          <w:numId w:val="0"/>
        </w:numPr>
        <w:rPr>
          <w:i/>
          <w:iCs/>
        </w:rPr>
      </w:pPr>
      <w:r>
        <w:t xml:space="preserve">National </w:t>
      </w:r>
      <w:r w:rsidR="008D4E5E">
        <w:t xml:space="preserve">Assessment Governing Board (NAGB), U.S Department of Education. </w:t>
      </w:r>
      <w:r w:rsidR="00501FDB">
        <w:t xml:space="preserve">(2017). </w:t>
      </w:r>
      <w:r w:rsidR="00446B89">
        <w:rPr>
          <w:i/>
          <w:iCs/>
        </w:rPr>
        <w:t xml:space="preserve">Reading Framework for the 2017 National Assessment </w:t>
      </w:r>
      <w:r w:rsidR="007B11EA">
        <w:rPr>
          <w:i/>
          <w:iCs/>
        </w:rPr>
        <w:t xml:space="preserve">of Educational Progress. </w:t>
      </w:r>
      <w:hyperlink r:id="rId28" w:history="1">
        <w:r w:rsidR="005404F1" w:rsidRPr="00745AD0">
          <w:rPr>
            <w:rStyle w:val="Hyperlink"/>
            <w:i/>
            <w:iCs/>
          </w:rPr>
          <w:t>https://www.nagb.gov/naep-subject-areas/reading/framework-archive/2017-reading-framework.html</w:t>
        </w:r>
      </w:hyperlink>
    </w:p>
    <w:p w14:paraId="4B162D03" w14:textId="5CD1A79B" w:rsidR="00A0259B" w:rsidRDefault="00C1120C" w:rsidP="00C1120C">
      <w:pPr>
        <w:pStyle w:val="Alphabetlist"/>
        <w:numPr>
          <w:ilvl w:val="0"/>
          <w:numId w:val="0"/>
        </w:numPr>
        <w:rPr>
          <w:rStyle w:val="Hyperlink"/>
        </w:rPr>
      </w:pPr>
      <w:r>
        <w:lastRenderedPageBreak/>
        <w:t xml:space="preserve">Pearson, P., </w:t>
      </w:r>
      <w:proofErr w:type="spellStart"/>
      <w:r>
        <w:t>Palincsar</w:t>
      </w:r>
      <w:proofErr w:type="spellEnd"/>
      <w:r>
        <w:t xml:space="preserve">, A., </w:t>
      </w:r>
      <w:proofErr w:type="spellStart"/>
      <w:r>
        <w:t>Biancarosa</w:t>
      </w:r>
      <w:proofErr w:type="spellEnd"/>
      <w:r>
        <w:t>, G. &amp; Berman, A. (2020). Reaping the rewards of the Reading for Understan</w:t>
      </w:r>
      <w:r w:rsidR="006D750C">
        <w:t xml:space="preserve">ding Initiative. National Academy of Education. </w:t>
      </w:r>
      <w:hyperlink r:id="rId29" w:history="1">
        <w:r w:rsidR="00240717" w:rsidRPr="00745AD0">
          <w:rPr>
            <w:rStyle w:val="Hyperlink"/>
          </w:rPr>
          <w:t>https://naeducation.org/reaping-the-rewards-of-reading-for-understanding-initiative/</w:t>
        </w:r>
      </w:hyperlink>
    </w:p>
    <w:p w14:paraId="06309C28" w14:textId="491C28A5" w:rsidR="00082773" w:rsidRPr="001C5602" w:rsidRDefault="00082773" w:rsidP="00C1120C">
      <w:pPr>
        <w:pStyle w:val="Alphabetlist"/>
        <w:numPr>
          <w:ilvl w:val="0"/>
          <w:numId w:val="0"/>
        </w:numPr>
        <w:rPr>
          <w:rFonts w:cstheme="minorHAnsi"/>
          <w:shd w:val="clear" w:color="auto" w:fill="FFFFFF"/>
        </w:rPr>
      </w:pPr>
      <w:proofErr w:type="spellStart"/>
      <w:proofErr w:type="gramStart"/>
      <w:r>
        <w:rPr>
          <w:rFonts w:cstheme="minorHAnsi"/>
          <w:shd w:val="clear" w:color="auto" w:fill="FFFFFF"/>
        </w:rPr>
        <w:t>Pressley,T</w:t>
      </w:r>
      <w:proofErr w:type="spellEnd"/>
      <w:r>
        <w:rPr>
          <w:rFonts w:cstheme="minorHAnsi"/>
          <w:shd w:val="clear" w:color="auto" w:fill="FFFFFF"/>
        </w:rPr>
        <w:t>.</w:t>
      </w:r>
      <w:proofErr w:type="gramEnd"/>
      <w:r>
        <w:rPr>
          <w:rFonts w:cstheme="minorHAnsi"/>
          <w:shd w:val="clear" w:color="auto" w:fill="FFFFFF"/>
        </w:rPr>
        <w:t xml:space="preserve">, Allington, R. &amp; Pressley, M. (2023). </w:t>
      </w:r>
      <w:r w:rsidR="00BE4462">
        <w:rPr>
          <w:rFonts w:cstheme="minorHAnsi"/>
          <w:i/>
          <w:iCs/>
          <w:shd w:val="clear" w:color="auto" w:fill="FFFFFF"/>
        </w:rPr>
        <w:t>Instruction that works: the case for balanced teaching</w:t>
      </w:r>
      <w:r w:rsidR="001866E8">
        <w:rPr>
          <w:rFonts w:cstheme="minorHAnsi"/>
          <w:i/>
          <w:iCs/>
          <w:shd w:val="clear" w:color="auto" w:fill="FFFFFF"/>
        </w:rPr>
        <w:t xml:space="preserve">, </w:t>
      </w:r>
      <w:r w:rsidR="001866E8">
        <w:rPr>
          <w:rFonts w:cstheme="minorHAnsi"/>
          <w:shd w:val="clear" w:color="auto" w:fill="FFFFFF"/>
        </w:rPr>
        <w:t>(5</w:t>
      </w:r>
      <w:r w:rsidR="001866E8" w:rsidRPr="001866E8">
        <w:rPr>
          <w:rFonts w:cstheme="minorHAnsi"/>
          <w:shd w:val="clear" w:color="auto" w:fill="FFFFFF"/>
          <w:vertAlign w:val="superscript"/>
        </w:rPr>
        <w:t>th</w:t>
      </w:r>
      <w:r w:rsidR="001866E8">
        <w:rPr>
          <w:rFonts w:cstheme="minorHAnsi"/>
          <w:shd w:val="clear" w:color="auto" w:fill="FFFFFF"/>
        </w:rPr>
        <w:t xml:space="preserve"> Ed.).</w:t>
      </w:r>
      <w:r w:rsidR="00BE4462">
        <w:rPr>
          <w:rFonts w:cstheme="minorHAnsi"/>
          <w:i/>
          <w:iCs/>
          <w:shd w:val="clear" w:color="auto" w:fill="FFFFFF"/>
        </w:rPr>
        <w:t xml:space="preserve"> </w:t>
      </w:r>
      <w:r w:rsidR="001C5602">
        <w:rPr>
          <w:rFonts w:cstheme="minorHAnsi"/>
          <w:shd w:val="clear" w:color="auto" w:fill="FFFFFF"/>
        </w:rPr>
        <w:t>The Guilford Press.</w:t>
      </w:r>
    </w:p>
    <w:p w14:paraId="356B21B0" w14:textId="3B2143BE" w:rsidR="00E56C6D" w:rsidRPr="00DA3BF7" w:rsidRDefault="00E56C6D" w:rsidP="00C1120C">
      <w:pPr>
        <w:pStyle w:val="Alphabetlist"/>
        <w:numPr>
          <w:ilvl w:val="0"/>
          <w:numId w:val="0"/>
        </w:numPr>
        <w:rPr>
          <w:rFonts w:cstheme="minorHAnsi"/>
          <w:u w:val="single"/>
        </w:rPr>
      </w:pPr>
      <w:r w:rsidRPr="00DA3BF7">
        <w:rPr>
          <w:rFonts w:cstheme="minorHAnsi"/>
          <w:shd w:val="clear" w:color="auto" w:fill="FFFFFF"/>
        </w:rPr>
        <w:t>Ronimus, M. M. S., Tolvanen, A. J., &amp; Ketonen, R. H. (2023). Is There Hope for First Graders at the Lowest Percentiles? The Roles of Self-Efficacy, Task Avoidance, and Support in the Development of Reading Fluency. </w:t>
      </w:r>
      <w:r w:rsidRPr="00DA3BF7">
        <w:rPr>
          <w:rFonts w:cstheme="minorHAnsi"/>
          <w:i/>
          <w:iCs/>
          <w:shd w:val="clear" w:color="auto" w:fill="FFFFFF"/>
        </w:rPr>
        <w:t>Learning Disability Quarterly</w:t>
      </w:r>
      <w:r w:rsidRPr="00DA3BF7">
        <w:rPr>
          <w:rFonts w:cstheme="minorHAnsi"/>
          <w:shd w:val="clear" w:color="auto" w:fill="FFFFFF"/>
        </w:rPr>
        <w:t>, </w:t>
      </w:r>
      <w:r w:rsidRPr="00DA3BF7">
        <w:rPr>
          <w:rFonts w:cstheme="minorHAnsi"/>
          <w:i/>
          <w:iCs/>
          <w:shd w:val="clear" w:color="auto" w:fill="FFFFFF"/>
        </w:rPr>
        <w:t>46</w:t>
      </w:r>
      <w:r w:rsidRPr="00DA3BF7">
        <w:rPr>
          <w:rFonts w:cstheme="minorHAnsi"/>
          <w:shd w:val="clear" w:color="auto" w:fill="FFFFFF"/>
        </w:rPr>
        <w:t>(2), 120–133.</w:t>
      </w:r>
    </w:p>
    <w:p w14:paraId="7365B32F" w14:textId="6497F246" w:rsidR="00F71560" w:rsidRDefault="003F3E75" w:rsidP="00F71560">
      <w:pPr>
        <w:rPr>
          <w:rFonts w:cstheme="minorHAnsi"/>
          <w:color w:val="0B0C1D"/>
          <w:szCs w:val="22"/>
          <w:shd w:val="clear" w:color="auto" w:fill="FFFFFF"/>
        </w:rPr>
      </w:pPr>
      <w:r w:rsidRPr="005F1E77">
        <w:rPr>
          <w:rFonts w:cstheme="minorHAnsi"/>
          <w:color w:val="0B0C1D"/>
          <w:szCs w:val="22"/>
          <w:shd w:val="clear" w:color="auto" w:fill="FFFFFF"/>
        </w:rPr>
        <w:t xml:space="preserve">Stevens, E. A., </w:t>
      </w:r>
      <w:proofErr w:type="gramStart"/>
      <w:r>
        <w:rPr>
          <w:rFonts w:cstheme="minorHAnsi"/>
          <w:color w:val="0B0C1D"/>
          <w:szCs w:val="22"/>
          <w:shd w:val="clear" w:color="auto" w:fill="FFFFFF"/>
        </w:rPr>
        <w:t xml:space="preserve">Walker </w:t>
      </w:r>
      <w:r w:rsidRPr="005F1E77">
        <w:rPr>
          <w:rFonts w:cstheme="minorHAnsi"/>
          <w:color w:val="0B0C1D"/>
          <w:szCs w:val="22"/>
          <w:shd w:val="clear" w:color="auto" w:fill="FFFFFF"/>
        </w:rPr>
        <w:t>,</w:t>
      </w:r>
      <w:proofErr w:type="gramEnd"/>
      <w:r w:rsidRPr="005F1E77">
        <w:rPr>
          <w:rFonts w:cstheme="minorHAnsi"/>
          <w:color w:val="0B0C1D"/>
          <w:szCs w:val="22"/>
          <w:shd w:val="clear" w:color="auto" w:fill="FFFFFF"/>
        </w:rPr>
        <w:t xml:space="preserve"> M. A. &amp; Vaughn, S. (2017). The effects of reading fluency interventions on the reading fluency and reading comprehension performance of elementary students with learning disabilities: A synthesis of the research from 2001 – 2014. </w:t>
      </w:r>
      <w:r w:rsidRPr="005F1E77">
        <w:rPr>
          <w:rFonts w:cstheme="minorHAnsi"/>
          <w:i/>
          <w:iCs/>
          <w:color w:val="0B0C1D"/>
          <w:szCs w:val="22"/>
          <w:shd w:val="clear" w:color="auto" w:fill="FFFFFF"/>
        </w:rPr>
        <w:t xml:space="preserve">Journal of Learning Disabilities, </w:t>
      </w:r>
      <w:r w:rsidRPr="005F1E77">
        <w:rPr>
          <w:rFonts w:cstheme="minorHAnsi"/>
          <w:color w:val="0B0C1D"/>
          <w:szCs w:val="22"/>
          <w:shd w:val="clear" w:color="auto" w:fill="FFFFFF"/>
        </w:rPr>
        <w:t>50(5), 576 – 590.</w:t>
      </w:r>
    </w:p>
    <w:p w14:paraId="6581B85E" w14:textId="77777777" w:rsidR="0016287D" w:rsidRDefault="0016287D" w:rsidP="0016287D">
      <w:pPr>
        <w:pStyle w:val="FootnoteText"/>
        <w:ind w:right="4507"/>
        <w:rPr>
          <w:sz w:val="12"/>
          <w:szCs w:val="12"/>
        </w:rPr>
      </w:pPr>
    </w:p>
    <w:p w14:paraId="3950F060" w14:textId="2FF8CFF1" w:rsidR="00122369" w:rsidRPr="00E34721" w:rsidRDefault="0016287D" w:rsidP="0A62BC2D">
      <w:pPr>
        <w:pStyle w:val="Copyrighttext"/>
      </w:pPr>
      <w:r>
        <w:t>© State of Victoria (Department of Education)</w:t>
      </w:r>
      <w:r w:rsidR="00E77EB9">
        <w:t xml:space="preserve"> </w:t>
      </w:r>
      <w:r w:rsidR="00E77EB9" w:rsidRPr="77466DC2">
        <w:rPr>
          <w:highlight w:val="yellow"/>
        </w:rPr>
        <w:t>20</w:t>
      </w:r>
      <w:r w:rsidR="00735566" w:rsidRPr="77466DC2">
        <w:rPr>
          <w:highlight w:val="yellow"/>
        </w:rPr>
        <w:t>2</w:t>
      </w:r>
      <w:r w:rsidR="00F20CEC" w:rsidRPr="77466DC2">
        <w:rPr>
          <w:highlight w:val="yellow"/>
        </w:rPr>
        <w:t>3</w:t>
      </w:r>
      <w:r w:rsidR="00E77EB9" w:rsidRPr="77466DC2">
        <w:rPr>
          <w:highlight w:val="yellow"/>
        </w:rPr>
        <w:t>.</w:t>
      </w:r>
      <w:r>
        <w:t xml:space="preserve"> </w:t>
      </w:r>
      <w:r w:rsidR="00E34721" w:rsidRPr="77466DC2">
        <w:rPr>
          <w:color w:val="000000" w:themeColor="text2"/>
        </w:rPr>
        <w:t>Except where otherwise </w:t>
      </w:r>
      <w:hyperlink r:id="rId30">
        <w:r w:rsidR="00E34721" w:rsidRPr="77466DC2">
          <w:rPr>
            <w:rStyle w:val="Hyperlink"/>
          </w:rPr>
          <w:t>noted,</w:t>
        </w:r>
      </w:hyperlink>
      <w:r w:rsidR="00E34721" w:rsidRPr="77466DC2">
        <w:rPr>
          <w:color w:val="000000" w:themeColor="text2"/>
        </w:rPr>
        <w:t xml:space="preserve"> material in this document is provided under a</w:t>
      </w:r>
      <w:r w:rsidR="007D40FC" w:rsidRPr="77466DC2">
        <w:rPr>
          <w:color w:val="000000" w:themeColor="text2"/>
        </w:rPr>
        <w:t xml:space="preserve"> </w:t>
      </w:r>
      <w:hyperlink r:id="rId31">
        <w:r w:rsidR="00E34721" w:rsidRPr="77466DC2">
          <w:rPr>
            <w:rStyle w:val="Hyperlink"/>
          </w:rPr>
          <w:t>Creative Commons Attribution 4.0 International</w:t>
        </w:r>
      </w:hyperlink>
      <w:r w:rsidR="00E34721" w:rsidRPr="77466DC2">
        <w:t xml:space="preserve"> </w:t>
      </w:r>
      <w:r w:rsidR="00E34721" w:rsidRPr="77466DC2">
        <w:rPr>
          <w:color w:val="000000" w:themeColor="text2"/>
        </w:rPr>
        <w:t>Please check the full </w:t>
      </w:r>
      <w:hyperlink r:id="rId32">
        <w:r w:rsidR="00E34721" w:rsidRPr="77466DC2">
          <w:rPr>
            <w:rStyle w:val="Hyperlink"/>
          </w:rPr>
          <w:t>copyright notice </w:t>
        </w:r>
      </w:hyperlink>
    </w:p>
    <w:sectPr w:rsidR="00122369" w:rsidRPr="00E34721" w:rsidSect="00B47FF8">
      <w:headerReference w:type="even" r:id="rId33"/>
      <w:headerReference w:type="default" r:id="rId34"/>
      <w:footerReference w:type="even" r:id="rId35"/>
      <w:footerReference w:type="default" r:id="rId36"/>
      <w:headerReference w:type="first" r:id="rId37"/>
      <w:footerReference w:type="first" r:id="rId3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DBC7" w14:textId="77777777" w:rsidR="0036317F" w:rsidRDefault="0036317F" w:rsidP="003967DD">
      <w:pPr>
        <w:spacing w:after="0"/>
      </w:pPr>
      <w:r>
        <w:separator/>
      </w:r>
    </w:p>
  </w:endnote>
  <w:endnote w:type="continuationSeparator" w:id="0">
    <w:p w14:paraId="79C06DC5" w14:textId="77777777" w:rsidR="0036317F" w:rsidRDefault="0036317F" w:rsidP="003967DD">
      <w:pPr>
        <w:spacing w:after="0"/>
      </w:pPr>
      <w:r>
        <w:continuationSeparator/>
      </w:r>
    </w:p>
  </w:endnote>
  <w:endnote w:type="continuationNotice" w:id="1">
    <w:p w14:paraId="42DB4072" w14:textId="77777777" w:rsidR="0036317F" w:rsidRDefault="003631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FF4B" w14:textId="77777777" w:rsidR="0036317F" w:rsidRDefault="0036317F" w:rsidP="003967DD">
      <w:pPr>
        <w:spacing w:after="0"/>
      </w:pPr>
      <w:r>
        <w:separator/>
      </w:r>
    </w:p>
  </w:footnote>
  <w:footnote w:type="continuationSeparator" w:id="0">
    <w:p w14:paraId="08B3DC28" w14:textId="77777777" w:rsidR="0036317F" w:rsidRDefault="0036317F" w:rsidP="003967DD">
      <w:pPr>
        <w:spacing w:after="0"/>
      </w:pPr>
      <w:r>
        <w:continuationSeparator/>
      </w:r>
    </w:p>
  </w:footnote>
  <w:footnote w:type="continuationNotice" w:id="1">
    <w:p w14:paraId="79970804" w14:textId="77777777" w:rsidR="0036317F" w:rsidRDefault="003631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B443E"/>
    <w:multiLevelType w:val="hybridMultilevel"/>
    <w:tmpl w:val="7656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E6F90"/>
    <w:multiLevelType w:val="hybridMultilevel"/>
    <w:tmpl w:val="7BD28F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FE56E1D"/>
    <w:multiLevelType w:val="hybridMultilevel"/>
    <w:tmpl w:val="40A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E2DD0"/>
    <w:multiLevelType w:val="hybridMultilevel"/>
    <w:tmpl w:val="99CEE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3"/>
  </w:num>
  <w:num w:numId="13" w16cid:durableId="1077093040">
    <w:abstractNumId w:val="16"/>
  </w:num>
  <w:num w:numId="14" w16cid:durableId="548568946">
    <w:abstractNumId w:val="17"/>
  </w:num>
  <w:num w:numId="15" w16cid:durableId="1307275789">
    <w:abstractNumId w:val="11"/>
  </w:num>
  <w:num w:numId="16" w16cid:durableId="1422794765">
    <w:abstractNumId w:val="14"/>
  </w:num>
  <w:num w:numId="17" w16cid:durableId="2083717576">
    <w:abstractNumId w:val="12"/>
  </w:num>
  <w:num w:numId="18" w16cid:durableId="435365492">
    <w:abstractNumId w:val="19"/>
  </w:num>
  <w:num w:numId="19" w16cid:durableId="1219896534">
    <w:abstractNumId w:val="18"/>
  </w:num>
  <w:num w:numId="20" w16cid:durableId="766468107">
    <w:abstractNumId w:val="15"/>
  </w:num>
  <w:num w:numId="21" w16cid:durableId="500320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9C"/>
    <w:rsid w:val="00001A3E"/>
    <w:rsid w:val="0000458E"/>
    <w:rsid w:val="00004AA1"/>
    <w:rsid w:val="00011F31"/>
    <w:rsid w:val="00013339"/>
    <w:rsid w:val="000159A5"/>
    <w:rsid w:val="000179C0"/>
    <w:rsid w:val="000205A1"/>
    <w:rsid w:val="000209C7"/>
    <w:rsid w:val="000256E2"/>
    <w:rsid w:val="000263F9"/>
    <w:rsid w:val="0002669B"/>
    <w:rsid w:val="0003422F"/>
    <w:rsid w:val="00035558"/>
    <w:rsid w:val="00042889"/>
    <w:rsid w:val="000460C3"/>
    <w:rsid w:val="000531FF"/>
    <w:rsid w:val="000540FA"/>
    <w:rsid w:val="00062809"/>
    <w:rsid w:val="000741D4"/>
    <w:rsid w:val="00074EF3"/>
    <w:rsid w:val="0007640F"/>
    <w:rsid w:val="00080D45"/>
    <w:rsid w:val="00080DA9"/>
    <w:rsid w:val="0008187B"/>
    <w:rsid w:val="00082773"/>
    <w:rsid w:val="000861DD"/>
    <w:rsid w:val="0008781A"/>
    <w:rsid w:val="0009366A"/>
    <w:rsid w:val="000A47D4"/>
    <w:rsid w:val="000B088F"/>
    <w:rsid w:val="000B0F22"/>
    <w:rsid w:val="000B33F0"/>
    <w:rsid w:val="000B604E"/>
    <w:rsid w:val="000C4159"/>
    <w:rsid w:val="000C600E"/>
    <w:rsid w:val="000D018D"/>
    <w:rsid w:val="000D1BF2"/>
    <w:rsid w:val="000D6CD5"/>
    <w:rsid w:val="000E6227"/>
    <w:rsid w:val="000E78D4"/>
    <w:rsid w:val="000F2ED4"/>
    <w:rsid w:val="000F35DC"/>
    <w:rsid w:val="000F4930"/>
    <w:rsid w:val="000F562A"/>
    <w:rsid w:val="000F7899"/>
    <w:rsid w:val="00102D64"/>
    <w:rsid w:val="00106F2F"/>
    <w:rsid w:val="00112085"/>
    <w:rsid w:val="00113DBE"/>
    <w:rsid w:val="00116329"/>
    <w:rsid w:val="00117F50"/>
    <w:rsid w:val="00121E53"/>
    <w:rsid w:val="00122369"/>
    <w:rsid w:val="00122CA8"/>
    <w:rsid w:val="0012650E"/>
    <w:rsid w:val="00133597"/>
    <w:rsid w:val="0013395F"/>
    <w:rsid w:val="00135CD6"/>
    <w:rsid w:val="001373DD"/>
    <w:rsid w:val="001378E9"/>
    <w:rsid w:val="0014055A"/>
    <w:rsid w:val="00141632"/>
    <w:rsid w:val="00141C80"/>
    <w:rsid w:val="001444A3"/>
    <w:rsid w:val="0014738B"/>
    <w:rsid w:val="00150D34"/>
    <w:rsid w:val="00150E0F"/>
    <w:rsid w:val="00153659"/>
    <w:rsid w:val="0015529F"/>
    <w:rsid w:val="001562D1"/>
    <w:rsid w:val="00157212"/>
    <w:rsid w:val="00160231"/>
    <w:rsid w:val="0016287D"/>
    <w:rsid w:val="00163DE3"/>
    <w:rsid w:val="00164547"/>
    <w:rsid w:val="00164F64"/>
    <w:rsid w:val="00165FD1"/>
    <w:rsid w:val="00167807"/>
    <w:rsid w:val="00175651"/>
    <w:rsid w:val="0018044B"/>
    <w:rsid w:val="00180C32"/>
    <w:rsid w:val="001848E8"/>
    <w:rsid w:val="001866E8"/>
    <w:rsid w:val="001A3D4B"/>
    <w:rsid w:val="001A6BBB"/>
    <w:rsid w:val="001B03CB"/>
    <w:rsid w:val="001B0A72"/>
    <w:rsid w:val="001B1B5B"/>
    <w:rsid w:val="001B2D33"/>
    <w:rsid w:val="001B3140"/>
    <w:rsid w:val="001B3969"/>
    <w:rsid w:val="001B4216"/>
    <w:rsid w:val="001C24E2"/>
    <w:rsid w:val="001C404F"/>
    <w:rsid w:val="001C5602"/>
    <w:rsid w:val="001C6DCE"/>
    <w:rsid w:val="001D0D94"/>
    <w:rsid w:val="001D13F9"/>
    <w:rsid w:val="001E1E33"/>
    <w:rsid w:val="001E5563"/>
    <w:rsid w:val="001E72AF"/>
    <w:rsid w:val="001F39DD"/>
    <w:rsid w:val="001F4E90"/>
    <w:rsid w:val="001F4ECC"/>
    <w:rsid w:val="00223D39"/>
    <w:rsid w:val="00223FE8"/>
    <w:rsid w:val="00225440"/>
    <w:rsid w:val="0022583A"/>
    <w:rsid w:val="00225862"/>
    <w:rsid w:val="00227114"/>
    <w:rsid w:val="00230B3D"/>
    <w:rsid w:val="00236AD7"/>
    <w:rsid w:val="002406D4"/>
    <w:rsid w:val="00240717"/>
    <w:rsid w:val="00242F30"/>
    <w:rsid w:val="002512BE"/>
    <w:rsid w:val="00265705"/>
    <w:rsid w:val="00267CBB"/>
    <w:rsid w:val="00273168"/>
    <w:rsid w:val="00275ACC"/>
    <w:rsid w:val="00275FB8"/>
    <w:rsid w:val="00280285"/>
    <w:rsid w:val="0028224B"/>
    <w:rsid w:val="002831BB"/>
    <w:rsid w:val="00290124"/>
    <w:rsid w:val="002925B0"/>
    <w:rsid w:val="00294489"/>
    <w:rsid w:val="00297583"/>
    <w:rsid w:val="0029796E"/>
    <w:rsid w:val="00297F75"/>
    <w:rsid w:val="002A23B7"/>
    <w:rsid w:val="002A4A96"/>
    <w:rsid w:val="002A4B93"/>
    <w:rsid w:val="002A711B"/>
    <w:rsid w:val="002B1BC4"/>
    <w:rsid w:val="002B7064"/>
    <w:rsid w:val="002D0A5E"/>
    <w:rsid w:val="002D2D0C"/>
    <w:rsid w:val="002D6577"/>
    <w:rsid w:val="002D6578"/>
    <w:rsid w:val="002E0DD5"/>
    <w:rsid w:val="002E3BED"/>
    <w:rsid w:val="002E4D75"/>
    <w:rsid w:val="002E64FB"/>
    <w:rsid w:val="002E7923"/>
    <w:rsid w:val="002F03D4"/>
    <w:rsid w:val="002F0DC2"/>
    <w:rsid w:val="002F14E4"/>
    <w:rsid w:val="002F31A4"/>
    <w:rsid w:val="002F32AA"/>
    <w:rsid w:val="002F41D7"/>
    <w:rsid w:val="002F55C6"/>
    <w:rsid w:val="002F6115"/>
    <w:rsid w:val="00302CFC"/>
    <w:rsid w:val="0030362E"/>
    <w:rsid w:val="00306382"/>
    <w:rsid w:val="0031149D"/>
    <w:rsid w:val="00312720"/>
    <w:rsid w:val="003153BD"/>
    <w:rsid w:val="003167FE"/>
    <w:rsid w:val="00316C75"/>
    <w:rsid w:val="0032032A"/>
    <w:rsid w:val="0032085D"/>
    <w:rsid w:val="003209F0"/>
    <w:rsid w:val="00321B42"/>
    <w:rsid w:val="00322E64"/>
    <w:rsid w:val="0032454B"/>
    <w:rsid w:val="003258F2"/>
    <w:rsid w:val="00331D79"/>
    <w:rsid w:val="00331FC3"/>
    <w:rsid w:val="003350F1"/>
    <w:rsid w:val="00341217"/>
    <w:rsid w:val="0034370B"/>
    <w:rsid w:val="00343AFC"/>
    <w:rsid w:val="0034745C"/>
    <w:rsid w:val="00352B8D"/>
    <w:rsid w:val="003560FE"/>
    <w:rsid w:val="00361A77"/>
    <w:rsid w:val="0036317F"/>
    <w:rsid w:val="003636CF"/>
    <w:rsid w:val="003665CB"/>
    <w:rsid w:val="00367D5F"/>
    <w:rsid w:val="003711EA"/>
    <w:rsid w:val="003722D8"/>
    <w:rsid w:val="00373C89"/>
    <w:rsid w:val="003747A4"/>
    <w:rsid w:val="00377844"/>
    <w:rsid w:val="003845EC"/>
    <w:rsid w:val="003920FF"/>
    <w:rsid w:val="00394A6A"/>
    <w:rsid w:val="003967DD"/>
    <w:rsid w:val="003A385F"/>
    <w:rsid w:val="003A43A9"/>
    <w:rsid w:val="003A4C39"/>
    <w:rsid w:val="003A6394"/>
    <w:rsid w:val="003B1BA6"/>
    <w:rsid w:val="003B22C6"/>
    <w:rsid w:val="003B3EF6"/>
    <w:rsid w:val="003B57A1"/>
    <w:rsid w:val="003C150E"/>
    <w:rsid w:val="003C1D46"/>
    <w:rsid w:val="003C5277"/>
    <w:rsid w:val="003D299F"/>
    <w:rsid w:val="003D33C9"/>
    <w:rsid w:val="003D4EB5"/>
    <w:rsid w:val="003E5D61"/>
    <w:rsid w:val="003F211D"/>
    <w:rsid w:val="003F3259"/>
    <w:rsid w:val="003F3E75"/>
    <w:rsid w:val="004064C9"/>
    <w:rsid w:val="004073C4"/>
    <w:rsid w:val="004215C1"/>
    <w:rsid w:val="0042333B"/>
    <w:rsid w:val="00424089"/>
    <w:rsid w:val="00431B41"/>
    <w:rsid w:val="00431FB6"/>
    <w:rsid w:val="004324EA"/>
    <w:rsid w:val="00434B46"/>
    <w:rsid w:val="0043684F"/>
    <w:rsid w:val="0043685B"/>
    <w:rsid w:val="0043793C"/>
    <w:rsid w:val="00437FD6"/>
    <w:rsid w:val="00440C60"/>
    <w:rsid w:val="00443E58"/>
    <w:rsid w:val="00446B89"/>
    <w:rsid w:val="00455A5F"/>
    <w:rsid w:val="00456377"/>
    <w:rsid w:val="004630D2"/>
    <w:rsid w:val="00465E39"/>
    <w:rsid w:val="00467BAF"/>
    <w:rsid w:val="00476276"/>
    <w:rsid w:val="00481545"/>
    <w:rsid w:val="0048238B"/>
    <w:rsid w:val="00482764"/>
    <w:rsid w:val="0048287A"/>
    <w:rsid w:val="00492845"/>
    <w:rsid w:val="004951DA"/>
    <w:rsid w:val="00495ED6"/>
    <w:rsid w:val="004A1D75"/>
    <w:rsid w:val="004A2E74"/>
    <w:rsid w:val="004A75EC"/>
    <w:rsid w:val="004A77C7"/>
    <w:rsid w:val="004B13B8"/>
    <w:rsid w:val="004B1BC4"/>
    <w:rsid w:val="004B2438"/>
    <w:rsid w:val="004B2ED6"/>
    <w:rsid w:val="004B41E6"/>
    <w:rsid w:val="004B787C"/>
    <w:rsid w:val="004B7DDD"/>
    <w:rsid w:val="004C085F"/>
    <w:rsid w:val="004C1727"/>
    <w:rsid w:val="004C173D"/>
    <w:rsid w:val="004C42E8"/>
    <w:rsid w:val="004E15F2"/>
    <w:rsid w:val="004E30AF"/>
    <w:rsid w:val="004E334F"/>
    <w:rsid w:val="004E37AC"/>
    <w:rsid w:val="004E7956"/>
    <w:rsid w:val="004F608A"/>
    <w:rsid w:val="00500ADA"/>
    <w:rsid w:val="00501FDB"/>
    <w:rsid w:val="00510AC4"/>
    <w:rsid w:val="00511E79"/>
    <w:rsid w:val="00512611"/>
    <w:rsid w:val="00512BBA"/>
    <w:rsid w:val="00516FDE"/>
    <w:rsid w:val="00517D98"/>
    <w:rsid w:val="00524339"/>
    <w:rsid w:val="00524FDA"/>
    <w:rsid w:val="005274F4"/>
    <w:rsid w:val="00531600"/>
    <w:rsid w:val="00534DAE"/>
    <w:rsid w:val="00536D09"/>
    <w:rsid w:val="00536E69"/>
    <w:rsid w:val="005404F1"/>
    <w:rsid w:val="00540AE4"/>
    <w:rsid w:val="00544740"/>
    <w:rsid w:val="00551C34"/>
    <w:rsid w:val="00552D99"/>
    <w:rsid w:val="0055323A"/>
    <w:rsid w:val="00555277"/>
    <w:rsid w:val="00556C62"/>
    <w:rsid w:val="00560C15"/>
    <w:rsid w:val="00562C1D"/>
    <w:rsid w:val="00564AAA"/>
    <w:rsid w:val="00565173"/>
    <w:rsid w:val="00567CF0"/>
    <w:rsid w:val="00567D8A"/>
    <w:rsid w:val="00570D97"/>
    <w:rsid w:val="00580E59"/>
    <w:rsid w:val="00584366"/>
    <w:rsid w:val="00585BAF"/>
    <w:rsid w:val="00592F0F"/>
    <w:rsid w:val="005942E0"/>
    <w:rsid w:val="005A0DC7"/>
    <w:rsid w:val="005A2ADD"/>
    <w:rsid w:val="005A34BD"/>
    <w:rsid w:val="005A4B91"/>
    <w:rsid w:val="005A4DED"/>
    <w:rsid w:val="005A4F12"/>
    <w:rsid w:val="005B6FC0"/>
    <w:rsid w:val="005C04EF"/>
    <w:rsid w:val="005C2419"/>
    <w:rsid w:val="005C2C28"/>
    <w:rsid w:val="005C30B4"/>
    <w:rsid w:val="005C7A7E"/>
    <w:rsid w:val="005D21AF"/>
    <w:rsid w:val="005D3C0A"/>
    <w:rsid w:val="005E0713"/>
    <w:rsid w:val="005E4590"/>
    <w:rsid w:val="005F2143"/>
    <w:rsid w:val="005F2C88"/>
    <w:rsid w:val="005F5992"/>
    <w:rsid w:val="005F6278"/>
    <w:rsid w:val="00600055"/>
    <w:rsid w:val="00601BE5"/>
    <w:rsid w:val="00611450"/>
    <w:rsid w:val="00612447"/>
    <w:rsid w:val="00615D1E"/>
    <w:rsid w:val="00624A55"/>
    <w:rsid w:val="00630235"/>
    <w:rsid w:val="00630752"/>
    <w:rsid w:val="00631EC3"/>
    <w:rsid w:val="00646A79"/>
    <w:rsid w:val="00650A71"/>
    <w:rsid w:val="00651DAD"/>
    <w:rsid w:val="00652228"/>
    <w:rsid w:val="0065230F"/>
    <w:rsid w:val="006523D7"/>
    <w:rsid w:val="0065302B"/>
    <w:rsid w:val="00655BD2"/>
    <w:rsid w:val="00655D33"/>
    <w:rsid w:val="00660F33"/>
    <w:rsid w:val="00665926"/>
    <w:rsid w:val="006671CE"/>
    <w:rsid w:val="006708ED"/>
    <w:rsid w:val="00671807"/>
    <w:rsid w:val="0067193D"/>
    <w:rsid w:val="0067381C"/>
    <w:rsid w:val="00674117"/>
    <w:rsid w:val="00674D2A"/>
    <w:rsid w:val="00676A66"/>
    <w:rsid w:val="00677DE0"/>
    <w:rsid w:val="00680585"/>
    <w:rsid w:val="006812CE"/>
    <w:rsid w:val="00685920"/>
    <w:rsid w:val="0069001A"/>
    <w:rsid w:val="006907EC"/>
    <w:rsid w:val="006A1F8A"/>
    <w:rsid w:val="006A225F"/>
    <w:rsid w:val="006A25AC"/>
    <w:rsid w:val="006A43FD"/>
    <w:rsid w:val="006A6075"/>
    <w:rsid w:val="006B021A"/>
    <w:rsid w:val="006B65C7"/>
    <w:rsid w:val="006B6B1B"/>
    <w:rsid w:val="006C45C0"/>
    <w:rsid w:val="006C4EEF"/>
    <w:rsid w:val="006D1934"/>
    <w:rsid w:val="006D4D97"/>
    <w:rsid w:val="006D750C"/>
    <w:rsid w:val="006E2B9A"/>
    <w:rsid w:val="006E3DC4"/>
    <w:rsid w:val="006F3A57"/>
    <w:rsid w:val="006F505D"/>
    <w:rsid w:val="006F7D68"/>
    <w:rsid w:val="007046C5"/>
    <w:rsid w:val="007068D7"/>
    <w:rsid w:val="00706C26"/>
    <w:rsid w:val="00706D6E"/>
    <w:rsid w:val="00710CED"/>
    <w:rsid w:val="0073080D"/>
    <w:rsid w:val="007330AB"/>
    <w:rsid w:val="007343C2"/>
    <w:rsid w:val="00735566"/>
    <w:rsid w:val="0073591E"/>
    <w:rsid w:val="007428CE"/>
    <w:rsid w:val="0074338B"/>
    <w:rsid w:val="00743621"/>
    <w:rsid w:val="00750BF5"/>
    <w:rsid w:val="00753813"/>
    <w:rsid w:val="0076309D"/>
    <w:rsid w:val="00767573"/>
    <w:rsid w:val="00771EC0"/>
    <w:rsid w:val="007746D5"/>
    <w:rsid w:val="0077716C"/>
    <w:rsid w:val="007812D0"/>
    <w:rsid w:val="007827B6"/>
    <w:rsid w:val="0078341C"/>
    <w:rsid w:val="00784209"/>
    <w:rsid w:val="00787993"/>
    <w:rsid w:val="00787A59"/>
    <w:rsid w:val="00796B9C"/>
    <w:rsid w:val="007A238D"/>
    <w:rsid w:val="007A39E3"/>
    <w:rsid w:val="007B11EA"/>
    <w:rsid w:val="007B556E"/>
    <w:rsid w:val="007C169A"/>
    <w:rsid w:val="007C1DEB"/>
    <w:rsid w:val="007C53EA"/>
    <w:rsid w:val="007D3E38"/>
    <w:rsid w:val="007D40FC"/>
    <w:rsid w:val="007E2C68"/>
    <w:rsid w:val="007E71DF"/>
    <w:rsid w:val="007E71E1"/>
    <w:rsid w:val="007F1FB8"/>
    <w:rsid w:val="007F4C3F"/>
    <w:rsid w:val="007F5387"/>
    <w:rsid w:val="0080041B"/>
    <w:rsid w:val="00805A67"/>
    <w:rsid w:val="008065DA"/>
    <w:rsid w:val="00812906"/>
    <w:rsid w:val="008136F9"/>
    <w:rsid w:val="00817A51"/>
    <w:rsid w:val="00831F8E"/>
    <w:rsid w:val="008416E8"/>
    <w:rsid w:val="008418D2"/>
    <w:rsid w:val="00843323"/>
    <w:rsid w:val="008449F3"/>
    <w:rsid w:val="008451EC"/>
    <w:rsid w:val="00853E64"/>
    <w:rsid w:val="0085436E"/>
    <w:rsid w:val="008657CC"/>
    <w:rsid w:val="0088267C"/>
    <w:rsid w:val="008831EE"/>
    <w:rsid w:val="00890680"/>
    <w:rsid w:val="00892E24"/>
    <w:rsid w:val="008956B8"/>
    <w:rsid w:val="008A2370"/>
    <w:rsid w:val="008B06F5"/>
    <w:rsid w:val="008B1737"/>
    <w:rsid w:val="008C5721"/>
    <w:rsid w:val="008C7277"/>
    <w:rsid w:val="008D4E5E"/>
    <w:rsid w:val="008D6912"/>
    <w:rsid w:val="008D69BE"/>
    <w:rsid w:val="008D7AD1"/>
    <w:rsid w:val="008E0536"/>
    <w:rsid w:val="008E2366"/>
    <w:rsid w:val="008E4C43"/>
    <w:rsid w:val="008E763C"/>
    <w:rsid w:val="008F3D35"/>
    <w:rsid w:val="008F55F3"/>
    <w:rsid w:val="008F6290"/>
    <w:rsid w:val="009011E4"/>
    <w:rsid w:val="00901901"/>
    <w:rsid w:val="00914D2D"/>
    <w:rsid w:val="00915BA9"/>
    <w:rsid w:val="00927401"/>
    <w:rsid w:val="00931A53"/>
    <w:rsid w:val="00934E38"/>
    <w:rsid w:val="00935857"/>
    <w:rsid w:val="009416A1"/>
    <w:rsid w:val="00947C6F"/>
    <w:rsid w:val="00951163"/>
    <w:rsid w:val="00952690"/>
    <w:rsid w:val="0095389B"/>
    <w:rsid w:val="00954762"/>
    <w:rsid w:val="00954B9A"/>
    <w:rsid w:val="00954C32"/>
    <w:rsid w:val="00954CD0"/>
    <w:rsid w:val="00956A43"/>
    <w:rsid w:val="00956EFB"/>
    <w:rsid w:val="00957956"/>
    <w:rsid w:val="009605E9"/>
    <w:rsid w:val="00962E0E"/>
    <w:rsid w:val="00965783"/>
    <w:rsid w:val="00965810"/>
    <w:rsid w:val="00966EE0"/>
    <w:rsid w:val="00967F89"/>
    <w:rsid w:val="0097536D"/>
    <w:rsid w:val="00975F82"/>
    <w:rsid w:val="00983C3B"/>
    <w:rsid w:val="00983C4E"/>
    <w:rsid w:val="009877FC"/>
    <w:rsid w:val="00987FCF"/>
    <w:rsid w:val="0099358C"/>
    <w:rsid w:val="00995673"/>
    <w:rsid w:val="0099639B"/>
    <w:rsid w:val="009A045A"/>
    <w:rsid w:val="009A0D32"/>
    <w:rsid w:val="009A7A7D"/>
    <w:rsid w:val="009B32EB"/>
    <w:rsid w:val="009B449C"/>
    <w:rsid w:val="009B7FD2"/>
    <w:rsid w:val="009C17E7"/>
    <w:rsid w:val="009C6113"/>
    <w:rsid w:val="009D24C0"/>
    <w:rsid w:val="009D33F7"/>
    <w:rsid w:val="009E1991"/>
    <w:rsid w:val="009E3166"/>
    <w:rsid w:val="009E54DA"/>
    <w:rsid w:val="009E6453"/>
    <w:rsid w:val="009F057E"/>
    <w:rsid w:val="009F52F5"/>
    <w:rsid w:val="009F67EC"/>
    <w:rsid w:val="009F6A77"/>
    <w:rsid w:val="00A0259B"/>
    <w:rsid w:val="00A02DD6"/>
    <w:rsid w:val="00A03C85"/>
    <w:rsid w:val="00A135BC"/>
    <w:rsid w:val="00A14EE4"/>
    <w:rsid w:val="00A15C17"/>
    <w:rsid w:val="00A20BA0"/>
    <w:rsid w:val="00A20E85"/>
    <w:rsid w:val="00A243B5"/>
    <w:rsid w:val="00A2698B"/>
    <w:rsid w:val="00A317EB"/>
    <w:rsid w:val="00A31926"/>
    <w:rsid w:val="00A33400"/>
    <w:rsid w:val="00A37B9A"/>
    <w:rsid w:val="00A43B7F"/>
    <w:rsid w:val="00A44EE4"/>
    <w:rsid w:val="00A4501E"/>
    <w:rsid w:val="00A458B3"/>
    <w:rsid w:val="00A544A3"/>
    <w:rsid w:val="00A54D36"/>
    <w:rsid w:val="00A55025"/>
    <w:rsid w:val="00A56B30"/>
    <w:rsid w:val="00A710DF"/>
    <w:rsid w:val="00A71874"/>
    <w:rsid w:val="00A74406"/>
    <w:rsid w:val="00A77A87"/>
    <w:rsid w:val="00A83AD5"/>
    <w:rsid w:val="00A86E44"/>
    <w:rsid w:val="00A902CB"/>
    <w:rsid w:val="00A92F40"/>
    <w:rsid w:val="00A93D54"/>
    <w:rsid w:val="00A94756"/>
    <w:rsid w:val="00A948BF"/>
    <w:rsid w:val="00A9766E"/>
    <w:rsid w:val="00AA2710"/>
    <w:rsid w:val="00AA41E7"/>
    <w:rsid w:val="00AA4C05"/>
    <w:rsid w:val="00AB0635"/>
    <w:rsid w:val="00AB47BD"/>
    <w:rsid w:val="00AC21A8"/>
    <w:rsid w:val="00AC4029"/>
    <w:rsid w:val="00AC5D83"/>
    <w:rsid w:val="00AC7C88"/>
    <w:rsid w:val="00AD1797"/>
    <w:rsid w:val="00AD2D11"/>
    <w:rsid w:val="00AD3ABB"/>
    <w:rsid w:val="00AD5AF9"/>
    <w:rsid w:val="00AE09F6"/>
    <w:rsid w:val="00AE785B"/>
    <w:rsid w:val="00AF0F4B"/>
    <w:rsid w:val="00AF3C2E"/>
    <w:rsid w:val="00AF4D2D"/>
    <w:rsid w:val="00AF5AD0"/>
    <w:rsid w:val="00B101C4"/>
    <w:rsid w:val="00B10582"/>
    <w:rsid w:val="00B13E08"/>
    <w:rsid w:val="00B14D52"/>
    <w:rsid w:val="00B21562"/>
    <w:rsid w:val="00B22C1B"/>
    <w:rsid w:val="00B30AAA"/>
    <w:rsid w:val="00B407A0"/>
    <w:rsid w:val="00B448C1"/>
    <w:rsid w:val="00B47FF8"/>
    <w:rsid w:val="00B52BFC"/>
    <w:rsid w:val="00B56DB3"/>
    <w:rsid w:val="00B61F23"/>
    <w:rsid w:val="00B634FA"/>
    <w:rsid w:val="00B67BB0"/>
    <w:rsid w:val="00B707D9"/>
    <w:rsid w:val="00B70CA2"/>
    <w:rsid w:val="00B73783"/>
    <w:rsid w:val="00B740D5"/>
    <w:rsid w:val="00B775D4"/>
    <w:rsid w:val="00B80DB2"/>
    <w:rsid w:val="00B81ADF"/>
    <w:rsid w:val="00B82B8B"/>
    <w:rsid w:val="00B86D37"/>
    <w:rsid w:val="00B90929"/>
    <w:rsid w:val="00B93ACC"/>
    <w:rsid w:val="00B9636D"/>
    <w:rsid w:val="00B9770C"/>
    <w:rsid w:val="00BA3155"/>
    <w:rsid w:val="00BA4077"/>
    <w:rsid w:val="00BA484D"/>
    <w:rsid w:val="00BA5296"/>
    <w:rsid w:val="00BA61E7"/>
    <w:rsid w:val="00BB61A0"/>
    <w:rsid w:val="00BB6AF0"/>
    <w:rsid w:val="00BC2A6B"/>
    <w:rsid w:val="00BC3C4A"/>
    <w:rsid w:val="00BC7449"/>
    <w:rsid w:val="00BC75D1"/>
    <w:rsid w:val="00BD279B"/>
    <w:rsid w:val="00BD7846"/>
    <w:rsid w:val="00BE304B"/>
    <w:rsid w:val="00BE4462"/>
    <w:rsid w:val="00BE65EF"/>
    <w:rsid w:val="00BE7548"/>
    <w:rsid w:val="00BF03B9"/>
    <w:rsid w:val="00BF4A8E"/>
    <w:rsid w:val="00BF4E68"/>
    <w:rsid w:val="00C00CCD"/>
    <w:rsid w:val="00C047A0"/>
    <w:rsid w:val="00C1120C"/>
    <w:rsid w:val="00C129C7"/>
    <w:rsid w:val="00C14A08"/>
    <w:rsid w:val="00C151F1"/>
    <w:rsid w:val="00C17295"/>
    <w:rsid w:val="00C177EE"/>
    <w:rsid w:val="00C208C0"/>
    <w:rsid w:val="00C20D5D"/>
    <w:rsid w:val="00C216CE"/>
    <w:rsid w:val="00C21B8A"/>
    <w:rsid w:val="00C221C2"/>
    <w:rsid w:val="00C23C2B"/>
    <w:rsid w:val="00C24736"/>
    <w:rsid w:val="00C249BA"/>
    <w:rsid w:val="00C278D3"/>
    <w:rsid w:val="00C3296B"/>
    <w:rsid w:val="00C36468"/>
    <w:rsid w:val="00C416E9"/>
    <w:rsid w:val="00C43B84"/>
    <w:rsid w:val="00C539BB"/>
    <w:rsid w:val="00C55A32"/>
    <w:rsid w:val="00C55E33"/>
    <w:rsid w:val="00C62215"/>
    <w:rsid w:val="00C65302"/>
    <w:rsid w:val="00C8276E"/>
    <w:rsid w:val="00C83096"/>
    <w:rsid w:val="00C90E29"/>
    <w:rsid w:val="00C92477"/>
    <w:rsid w:val="00C945A8"/>
    <w:rsid w:val="00C94699"/>
    <w:rsid w:val="00C96A4E"/>
    <w:rsid w:val="00CA059D"/>
    <w:rsid w:val="00CA094C"/>
    <w:rsid w:val="00CA2CD6"/>
    <w:rsid w:val="00CA32D6"/>
    <w:rsid w:val="00CB0084"/>
    <w:rsid w:val="00CB0348"/>
    <w:rsid w:val="00CC293C"/>
    <w:rsid w:val="00CC3721"/>
    <w:rsid w:val="00CC5AA8"/>
    <w:rsid w:val="00CC6BBF"/>
    <w:rsid w:val="00CC72D6"/>
    <w:rsid w:val="00CC7C5D"/>
    <w:rsid w:val="00CD5993"/>
    <w:rsid w:val="00CE7916"/>
    <w:rsid w:val="00CF0CE3"/>
    <w:rsid w:val="00CF40E8"/>
    <w:rsid w:val="00D01268"/>
    <w:rsid w:val="00D1244C"/>
    <w:rsid w:val="00D1490C"/>
    <w:rsid w:val="00D1590B"/>
    <w:rsid w:val="00D16679"/>
    <w:rsid w:val="00D17E55"/>
    <w:rsid w:val="00D21B44"/>
    <w:rsid w:val="00D24E7B"/>
    <w:rsid w:val="00D261D8"/>
    <w:rsid w:val="00D2676E"/>
    <w:rsid w:val="00D30253"/>
    <w:rsid w:val="00D30768"/>
    <w:rsid w:val="00D31BDF"/>
    <w:rsid w:val="00D36B1B"/>
    <w:rsid w:val="00D37AD1"/>
    <w:rsid w:val="00D4347C"/>
    <w:rsid w:val="00D505B8"/>
    <w:rsid w:val="00D50CCC"/>
    <w:rsid w:val="00D512AA"/>
    <w:rsid w:val="00D6020F"/>
    <w:rsid w:val="00D61806"/>
    <w:rsid w:val="00D64701"/>
    <w:rsid w:val="00D7100E"/>
    <w:rsid w:val="00D72F01"/>
    <w:rsid w:val="00D73032"/>
    <w:rsid w:val="00D7673D"/>
    <w:rsid w:val="00D80DC6"/>
    <w:rsid w:val="00D90132"/>
    <w:rsid w:val="00D91585"/>
    <w:rsid w:val="00D93B8B"/>
    <w:rsid w:val="00D97260"/>
    <w:rsid w:val="00D9777A"/>
    <w:rsid w:val="00DA2722"/>
    <w:rsid w:val="00DA3BF7"/>
    <w:rsid w:val="00DA7AAA"/>
    <w:rsid w:val="00DB28AB"/>
    <w:rsid w:val="00DC0604"/>
    <w:rsid w:val="00DC2556"/>
    <w:rsid w:val="00DC2DBA"/>
    <w:rsid w:val="00DC48EE"/>
    <w:rsid w:val="00DC4D0D"/>
    <w:rsid w:val="00DD013B"/>
    <w:rsid w:val="00DD0638"/>
    <w:rsid w:val="00DD745C"/>
    <w:rsid w:val="00DE006F"/>
    <w:rsid w:val="00DE52F6"/>
    <w:rsid w:val="00DF3921"/>
    <w:rsid w:val="00DF41B8"/>
    <w:rsid w:val="00DF4441"/>
    <w:rsid w:val="00DF55C7"/>
    <w:rsid w:val="00DF679F"/>
    <w:rsid w:val="00DFB502"/>
    <w:rsid w:val="00E025A1"/>
    <w:rsid w:val="00E04773"/>
    <w:rsid w:val="00E05383"/>
    <w:rsid w:val="00E1454C"/>
    <w:rsid w:val="00E145FA"/>
    <w:rsid w:val="00E20EA4"/>
    <w:rsid w:val="00E21794"/>
    <w:rsid w:val="00E22D15"/>
    <w:rsid w:val="00E23607"/>
    <w:rsid w:val="00E33256"/>
    <w:rsid w:val="00E34263"/>
    <w:rsid w:val="00E34721"/>
    <w:rsid w:val="00E3688E"/>
    <w:rsid w:val="00E425EB"/>
    <w:rsid w:val="00E4317E"/>
    <w:rsid w:val="00E43387"/>
    <w:rsid w:val="00E47519"/>
    <w:rsid w:val="00E47D47"/>
    <w:rsid w:val="00E5030B"/>
    <w:rsid w:val="00E5312A"/>
    <w:rsid w:val="00E539CA"/>
    <w:rsid w:val="00E56C6D"/>
    <w:rsid w:val="00E611F3"/>
    <w:rsid w:val="00E6215C"/>
    <w:rsid w:val="00E64758"/>
    <w:rsid w:val="00E67306"/>
    <w:rsid w:val="00E75732"/>
    <w:rsid w:val="00E77EB9"/>
    <w:rsid w:val="00E839E0"/>
    <w:rsid w:val="00E840A0"/>
    <w:rsid w:val="00E8581E"/>
    <w:rsid w:val="00E87E91"/>
    <w:rsid w:val="00E94433"/>
    <w:rsid w:val="00E9546B"/>
    <w:rsid w:val="00EA0C4F"/>
    <w:rsid w:val="00EA0CDB"/>
    <w:rsid w:val="00EA3CE7"/>
    <w:rsid w:val="00EA6892"/>
    <w:rsid w:val="00EB3240"/>
    <w:rsid w:val="00EC0812"/>
    <w:rsid w:val="00EC73F0"/>
    <w:rsid w:val="00EE2696"/>
    <w:rsid w:val="00EE2939"/>
    <w:rsid w:val="00EE66C3"/>
    <w:rsid w:val="00EE680D"/>
    <w:rsid w:val="00EF0D38"/>
    <w:rsid w:val="00F00CE3"/>
    <w:rsid w:val="00F00F4B"/>
    <w:rsid w:val="00F118AC"/>
    <w:rsid w:val="00F122BA"/>
    <w:rsid w:val="00F12A1F"/>
    <w:rsid w:val="00F1305C"/>
    <w:rsid w:val="00F15365"/>
    <w:rsid w:val="00F157F2"/>
    <w:rsid w:val="00F20CEC"/>
    <w:rsid w:val="00F31E11"/>
    <w:rsid w:val="00F322F0"/>
    <w:rsid w:val="00F34E1A"/>
    <w:rsid w:val="00F5248E"/>
    <w:rsid w:val="00F5271F"/>
    <w:rsid w:val="00F52990"/>
    <w:rsid w:val="00F57A23"/>
    <w:rsid w:val="00F61A7E"/>
    <w:rsid w:val="00F67735"/>
    <w:rsid w:val="00F70E37"/>
    <w:rsid w:val="00F71560"/>
    <w:rsid w:val="00F72C90"/>
    <w:rsid w:val="00F80700"/>
    <w:rsid w:val="00F877A3"/>
    <w:rsid w:val="00F94715"/>
    <w:rsid w:val="00F955CA"/>
    <w:rsid w:val="00F96329"/>
    <w:rsid w:val="00FA398C"/>
    <w:rsid w:val="00FA4F7D"/>
    <w:rsid w:val="00FA6F0A"/>
    <w:rsid w:val="00FB0204"/>
    <w:rsid w:val="00FB0B15"/>
    <w:rsid w:val="00FB1DCD"/>
    <w:rsid w:val="00FB7419"/>
    <w:rsid w:val="00FC6734"/>
    <w:rsid w:val="00FD063F"/>
    <w:rsid w:val="00FD12A0"/>
    <w:rsid w:val="00FE103D"/>
    <w:rsid w:val="00FE230A"/>
    <w:rsid w:val="00FE30E4"/>
    <w:rsid w:val="00FE4B02"/>
    <w:rsid w:val="00FE7531"/>
    <w:rsid w:val="00FF4979"/>
    <w:rsid w:val="011183A6"/>
    <w:rsid w:val="0128EE54"/>
    <w:rsid w:val="01C504C4"/>
    <w:rsid w:val="01C5E50F"/>
    <w:rsid w:val="01E7460E"/>
    <w:rsid w:val="02E953FF"/>
    <w:rsid w:val="03B3F30D"/>
    <w:rsid w:val="0437E0C8"/>
    <w:rsid w:val="0682C683"/>
    <w:rsid w:val="06EB93CF"/>
    <w:rsid w:val="0796754F"/>
    <w:rsid w:val="07F7BFE7"/>
    <w:rsid w:val="09854EC1"/>
    <w:rsid w:val="099CFB0C"/>
    <w:rsid w:val="09E6CFC5"/>
    <w:rsid w:val="0A62BC2D"/>
    <w:rsid w:val="0A6882DC"/>
    <w:rsid w:val="0B2C159E"/>
    <w:rsid w:val="0B2F404A"/>
    <w:rsid w:val="0BED7506"/>
    <w:rsid w:val="0BFBCD5B"/>
    <w:rsid w:val="0E058D37"/>
    <w:rsid w:val="0E153F4F"/>
    <w:rsid w:val="0E17D71C"/>
    <w:rsid w:val="0E67D806"/>
    <w:rsid w:val="0E82EEF5"/>
    <w:rsid w:val="0EB95486"/>
    <w:rsid w:val="0F0C4030"/>
    <w:rsid w:val="1103C2F8"/>
    <w:rsid w:val="118C5DDA"/>
    <w:rsid w:val="12405B9A"/>
    <w:rsid w:val="124ECBAD"/>
    <w:rsid w:val="12AA62FF"/>
    <w:rsid w:val="12ABE9E9"/>
    <w:rsid w:val="12D4A033"/>
    <w:rsid w:val="12FEFCB1"/>
    <w:rsid w:val="13080DC9"/>
    <w:rsid w:val="13E6A783"/>
    <w:rsid w:val="14CD92F4"/>
    <w:rsid w:val="1597C326"/>
    <w:rsid w:val="15E687BD"/>
    <w:rsid w:val="167DF925"/>
    <w:rsid w:val="168FC19E"/>
    <w:rsid w:val="16F335B1"/>
    <w:rsid w:val="17DC522F"/>
    <w:rsid w:val="18518F91"/>
    <w:rsid w:val="187B6C01"/>
    <w:rsid w:val="1971E748"/>
    <w:rsid w:val="1A30F661"/>
    <w:rsid w:val="1AB9F8E0"/>
    <w:rsid w:val="1AEB45F1"/>
    <w:rsid w:val="1B1031B5"/>
    <w:rsid w:val="1C089F85"/>
    <w:rsid w:val="1CD33CC6"/>
    <w:rsid w:val="1D0626F1"/>
    <w:rsid w:val="1DCF9E3D"/>
    <w:rsid w:val="1E5B738A"/>
    <w:rsid w:val="1ED45614"/>
    <w:rsid w:val="1F382A6C"/>
    <w:rsid w:val="1F8B2D3F"/>
    <w:rsid w:val="1FCC6F35"/>
    <w:rsid w:val="201DA18C"/>
    <w:rsid w:val="20352B9F"/>
    <w:rsid w:val="2075B138"/>
    <w:rsid w:val="208AB8BA"/>
    <w:rsid w:val="20D9255E"/>
    <w:rsid w:val="215FD983"/>
    <w:rsid w:val="21FC1FB9"/>
    <w:rsid w:val="2272922B"/>
    <w:rsid w:val="231DE747"/>
    <w:rsid w:val="232F9667"/>
    <w:rsid w:val="23E36A49"/>
    <w:rsid w:val="25CDD780"/>
    <w:rsid w:val="26712182"/>
    <w:rsid w:val="275702A2"/>
    <w:rsid w:val="27DE5DA0"/>
    <w:rsid w:val="29558135"/>
    <w:rsid w:val="295DAE98"/>
    <w:rsid w:val="297302E6"/>
    <w:rsid w:val="29936947"/>
    <w:rsid w:val="29AE9DE4"/>
    <w:rsid w:val="29F13F08"/>
    <w:rsid w:val="2B498790"/>
    <w:rsid w:val="2BBEC4BD"/>
    <w:rsid w:val="2C734AA6"/>
    <w:rsid w:val="2C8EFC24"/>
    <w:rsid w:val="2CB14234"/>
    <w:rsid w:val="2D382863"/>
    <w:rsid w:val="2DEF9229"/>
    <w:rsid w:val="2E2155D3"/>
    <w:rsid w:val="2E3DBCC7"/>
    <w:rsid w:val="2E51359B"/>
    <w:rsid w:val="2FADBE85"/>
    <w:rsid w:val="2FE96525"/>
    <w:rsid w:val="302ADD70"/>
    <w:rsid w:val="302CECB5"/>
    <w:rsid w:val="30CCF149"/>
    <w:rsid w:val="30E7AB09"/>
    <w:rsid w:val="31F1C1DD"/>
    <w:rsid w:val="32F8EA73"/>
    <w:rsid w:val="335A676A"/>
    <w:rsid w:val="33839182"/>
    <w:rsid w:val="33CD091F"/>
    <w:rsid w:val="33E8C52B"/>
    <w:rsid w:val="340FC336"/>
    <w:rsid w:val="34593E82"/>
    <w:rsid w:val="348FB4EB"/>
    <w:rsid w:val="3499BE60"/>
    <w:rsid w:val="34EA8D7B"/>
    <w:rsid w:val="35694791"/>
    <w:rsid w:val="35A8E97F"/>
    <w:rsid w:val="35EF03BF"/>
    <w:rsid w:val="35FE7834"/>
    <w:rsid w:val="371A5350"/>
    <w:rsid w:val="37203C34"/>
    <w:rsid w:val="3749DABE"/>
    <w:rsid w:val="374D1DF4"/>
    <w:rsid w:val="379B200D"/>
    <w:rsid w:val="3800949E"/>
    <w:rsid w:val="38F3F324"/>
    <w:rsid w:val="3A304565"/>
    <w:rsid w:val="3B60F729"/>
    <w:rsid w:val="3BC1CE93"/>
    <w:rsid w:val="3BCE5542"/>
    <w:rsid w:val="3C3FB9A8"/>
    <w:rsid w:val="3CEC0988"/>
    <w:rsid w:val="3D2E74A1"/>
    <w:rsid w:val="3E04D839"/>
    <w:rsid w:val="3E27E2BF"/>
    <w:rsid w:val="3E4A4B28"/>
    <w:rsid w:val="3E661230"/>
    <w:rsid w:val="40865E8C"/>
    <w:rsid w:val="418DBEC5"/>
    <w:rsid w:val="420FCFDC"/>
    <w:rsid w:val="42222EED"/>
    <w:rsid w:val="42383B7D"/>
    <w:rsid w:val="424538BF"/>
    <w:rsid w:val="42D5406F"/>
    <w:rsid w:val="431EC88F"/>
    <w:rsid w:val="4410544E"/>
    <w:rsid w:val="4443BF7D"/>
    <w:rsid w:val="447F31C5"/>
    <w:rsid w:val="44849255"/>
    <w:rsid w:val="4485A9E7"/>
    <w:rsid w:val="44CCA894"/>
    <w:rsid w:val="459488FC"/>
    <w:rsid w:val="47548C64"/>
    <w:rsid w:val="47BD4AA9"/>
    <w:rsid w:val="47E7314C"/>
    <w:rsid w:val="483FE5CA"/>
    <w:rsid w:val="48917071"/>
    <w:rsid w:val="48B22530"/>
    <w:rsid w:val="494F203C"/>
    <w:rsid w:val="49F421A8"/>
    <w:rsid w:val="4A49B718"/>
    <w:rsid w:val="4B9E7DB1"/>
    <w:rsid w:val="4BE3E128"/>
    <w:rsid w:val="4BE8CDD9"/>
    <w:rsid w:val="4C711B4D"/>
    <w:rsid w:val="4CDB1DA3"/>
    <w:rsid w:val="4E0CEBAE"/>
    <w:rsid w:val="4F604875"/>
    <w:rsid w:val="50146F54"/>
    <w:rsid w:val="503D35F1"/>
    <w:rsid w:val="5099FEF5"/>
    <w:rsid w:val="509C1A0C"/>
    <w:rsid w:val="51448C70"/>
    <w:rsid w:val="5152D2EA"/>
    <w:rsid w:val="51B7DCDA"/>
    <w:rsid w:val="51C67A20"/>
    <w:rsid w:val="52494CB4"/>
    <w:rsid w:val="52BA3D13"/>
    <w:rsid w:val="5356F767"/>
    <w:rsid w:val="53DC109E"/>
    <w:rsid w:val="53E08DC0"/>
    <w:rsid w:val="542AB09F"/>
    <w:rsid w:val="54797F1C"/>
    <w:rsid w:val="551A6DA5"/>
    <w:rsid w:val="55403C8A"/>
    <w:rsid w:val="55A62B91"/>
    <w:rsid w:val="55AE71B2"/>
    <w:rsid w:val="55C7D3CE"/>
    <w:rsid w:val="5669209E"/>
    <w:rsid w:val="566DE474"/>
    <w:rsid w:val="567C44F3"/>
    <w:rsid w:val="56BEC948"/>
    <w:rsid w:val="56D507FD"/>
    <w:rsid w:val="570F50FF"/>
    <w:rsid w:val="580E5AC1"/>
    <w:rsid w:val="582FD9FF"/>
    <w:rsid w:val="58B1E5EA"/>
    <w:rsid w:val="590061D8"/>
    <w:rsid w:val="596C9BCA"/>
    <w:rsid w:val="59B66FDA"/>
    <w:rsid w:val="5A7FD788"/>
    <w:rsid w:val="5AAC269B"/>
    <w:rsid w:val="5C301C79"/>
    <w:rsid w:val="5C47F6FC"/>
    <w:rsid w:val="5D70840C"/>
    <w:rsid w:val="5D94F514"/>
    <w:rsid w:val="5E94FE42"/>
    <w:rsid w:val="5EB29B79"/>
    <w:rsid w:val="5F7C3B22"/>
    <w:rsid w:val="5FB48A51"/>
    <w:rsid w:val="5FDA1A54"/>
    <w:rsid w:val="60D469E1"/>
    <w:rsid w:val="614CE529"/>
    <w:rsid w:val="6273A2C6"/>
    <w:rsid w:val="62DF526D"/>
    <w:rsid w:val="631FFADC"/>
    <w:rsid w:val="63BA78B4"/>
    <w:rsid w:val="63ECA264"/>
    <w:rsid w:val="64878031"/>
    <w:rsid w:val="652E7397"/>
    <w:rsid w:val="655DA24B"/>
    <w:rsid w:val="65EED942"/>
    <w:rsid w:val="6717026D"/>
    <w:rsid w:val="678AA9A3"/>
    <w:rsid w:val="6845D337"/>
    <w:rsid w:val="685D8CA4"/>
    <w:rsid w:val="68775DDA"/>
    <w:rsid w:val="68A3D10B"/>
    <w:rsid w:val="6A5E28B6"/>
    <w:rsid w:val="6B7698BD"/>
    <w:rsid w:val="6B8ACFD7"/>
    <w:rsid w:val="6BAB33B8"/>
    <w:rsid w:val="6BDFC0C5"/>
    <w:rsid w:val="6C53F328"/>
    <w:rsid w:val="6C5F3E1C"/>
    <w:rsid w:val="6E9B8169"/>
    <w:rsid w:val="6F918DB2"/>
    <w:rsid w:val="6FBF4FB9"/>
    <w:rsid w:val="7011E5CE"/>
    <w:rsid w:val="701DB6C2"/>
    <w:rsid w:val="70215C1C"/>
    <w:rsid w:val="7078051A"/>
    <w:rsid w:val="707FFE1A"/>
    <w:rsid w:val="70F3F771"/>
    <w:rsid w:val="7132746D"/>
    <w:rsid w:val="73498690"/>
    <w:rsid w:val="73D56958"/>
    <w:rsid w:val="73E75520"/>
    <w:rsid w:val="73F74828"/>
    <w:rsid w:val="74711A31"/>
    <w:rsid w:val="748E6785"/>
    <w:rsid w:val="74E2F2C8"/>
    <w:rsid w:val="74ED20D0"/>
    <w:rsid w:val="7512F767"/>
    <w:rsid w:val="75BA593A"/>
    <w:rsid w:val="760CEA92"/>
    <w:rsid w:val="7638FD64"/>
    <w:rsid w:val="768518C9"/>
    <w:rsid w:val="77466DC2"/>
    <w:rsid w:val="775A8DD5"/>
    <w:rsid w:val="77D4E1D5"/>
    <w:rsid w:val="78382B25"/>
    <w:rsid w:val="786E25DD"/>
    <w:rsid w:val="792B62F7"/>
    <w:rsid w:val="7932E185"/>
    <w:rsid w:val="7960BAB6"/>
    <w:rsid w:val="79C4D31F"/>
    <w:rsid w:val="7A5DD135"/>
    <w:rsid w:val="7B4BFE0D"/>
    <w:rsid w:val="7CB0D271"/>
    <w:rsid w:val="7D01585F"/>
    <w:rsid w:val="7E8687D8"/>
    <w:rsid w:val="7E9E6722"/>
    <w:rsid w:val="7EB4AE27"/>
    <w:rsid w:val="7EE073F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D745C"/>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3EF6"/>
    <w:rPr>
      <w:sz w:val="22"/>
    </w:rPr>
  </w:style>
  <w:style w:type="paragraph" w:styleId="CommentSubject">
    <w:name w:val="annotation subject"/>
    <w:basedOn w:val="CommentText"/>
    <w:next w:val="CommentText"/>
    <w:link w:val="CommentSubjectChar"/>
    <w:uiPriority w:val="99"/>
    <w:semiHidden/>
    <w:unhideWhenUsed/>
    <w:rsid w:val="00290124"/>
    <w:rPr>
      <w:b/>
      <w:bCs/>
    </w:rPr>
  </w:style>
  <w:style w:type="character" w:customStyle="1" w:styleId="CommentSubjectChar">
    <w:name w:val="Comment Subject Char"/>
    <w:basedOn w:val="CommentTextChar"/>
    <w:link w:val="CommentSubject"/>
    <w:uiPriority w:val="99"/>
    <w:semiHidden/>
    <w:rsid w:val="002901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9506678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teachingresources/discipline/english/literacy/speakinglistening/Pages/exampleframeworks.aspx" TargetMode="External"/><Relationship Id="rId18" Type="http://schemas.openxmlformats.org/officeDocument/2006/relationships/hyperlink" Target="https://www.education.vic.gov.au/school/teachers/teachingresources/practice/Pages/insight-feedback.aspx" TargetMode="External"/><Relationship Id="rId26" Type="http://schemas.openxmlformats.org/officeDocument/2006/relationships/hyperlink" Target="https://www.education.vic.gov.au/school/teachers/teachingresources/discipline/english/literacy/readingviewing/Pages/teachingpracindependent.aspx" TargetMode="External"/><Relationship Id="rId39" Type="http://schemas.openxmlformats.org/officeDocument/2006/relationships/fontTable" Target="fontTable.xml"/><Relationship Id="rId21" Type="http://schemas.openxmlformats.org/officeDocument/2006/relationships/hyperlink" Target="https://www.education.vic.gov.au/school/teachers/teachingresources/discipline/english/literacy/readingviewing/Pages/teachingpracmodelled.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ducation.vic.gov.au/school/teachers/teachingresources/discipline/english/literacy/readingviewing/Pages/teachingpracconf.aspx" TargetMode="External"/><Relationship Id="rId17" Type="http://schemas.openxmlformats.org/officeDocument/2006/relationships/hyperlink" Target="https://www.education.vic.gov.au/school/teachers/teachingresources/practice/Pages/insight-feedback.aspx" TargetMode="External"/><Relationship Id="rId25" Type="http://schemas.openxmlformats.org/officeDocument/2006/relationships/hyperlink" Target="https://www.education.vic.gov.au/school/teachers/teachingresources/discipline/english/literacy/speakinglistening/Pages/teachingpracdialogic.a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ducation.vic.gov.au/school/teachers/teachingresources/practice/Pages/insight-feedback.aspx" TargetMode="External"/><Relationship Id="rId20" Type="http://schemas.openxmlformats.org/officeDocument/2006/relationships/hyperlink" Target="https://www.education.vic.gov.au/school/teachers/teachingresources/discipline/english/literacy/readingviewing/Pages/teachingpracmodelled.aspx" TargetMode="External"/><Relationship Id="rId29" Type="http://schemas.openxmlformats.org/officeDocument/2006/relationships/hyperlink" Target="https://naeducation.org/reaping-the-rewards-of-reading-for-understanding-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discipline/english/Pages/litengassess.aspx" TargetMode="External"/><Relationship Id="rId24" Type="http://schemas.openxmlformats.org/officeDocument/2006/relationships/hyperlink" Target="https://www.education.vic.gov.au/school/teachers/teachingresources/discipline/english/literacy/speakinglistening/Pages/teachingpractheatre.aspx" TargetMode="External"/><Relationship Id="rId32" Type="http://schemas.openxmlformats.org/officeDocument/2006/relationships/hyperlink" Target="https://www.education.vic.gov.au/Pages/copyright.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school/teachers/teachingresources/discipline/english/literacy/speakinglistening/Pages/teachingpracextended.aspx" TargetMode="External"/><Relationship Id="rId23" Type="http://schemas.openxmlformats.org/officeDocument/2006/relationships/hyperlink" Target="https://www.education.vic.gov.au/school/teachers/learningneeds/Pages/comprehension-difficulties.aspx" TargetMode="External"/><Relationship Id="rId28" Type="http://schemas.openxmlformats.org/officeDocument/2006/relationships/hyperlink" Target="https://www.nagb.gov/naep-subject-areas/reading/framework-archive/2017-reading-framework.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ducation.vic.gov.au/school/teachers/teachingresources/practice/improve/Pages/hits.aspx"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teachingresources/discipline/english/literacy/speakinglistening/Pages/exampletalktexts.aspx" TargetMode="External"/><Relationship Id="rId22" Type="http://schemas.openxmlformats.org/officeDocument/2006/relationships/hyperlink" Target="https://www.education.vic.gov.au/school/teachers/teachingresources/discipline/english/literacy/readingviewing/Pages/litfocuscomprehensionteach.aspx" TargetMode="External"/><Relationship Id="rId27" Type="http://schemas.openxmlformats.org/officeDocument/2006/relationships/hyperlink" Target="https://www.education.vic.gov.au/school/teachers/teachingresources/discipline/english/literacy/readingviewing/Pages/teachingpraccycle.aspx" TargetMode="External"/><Relationship Id="rId30" Type="http://schemas.openxmlformats.org/officeDocument/2006/relationships/hyperlink" Target="https://www.education.vic.gov.au/Pages/copyright.asp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Reading_as_Meaning_Making_Oct2023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FD1A01CF-E426-4A9C-9E0E-E9DB036FAC34}"/>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Tor Polding</cp:lastModifiedBy>
  <cp:revision>2</cp:revision>
  <dcterms:created xsi:type="dcterms:W3CDTF">2023-10-02T21:43:00Z</dcterms:created>
  <dcterms:modified xsi:type="dcterms:W3CDTF">2023-10-02T21:43:00Z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GrammarlyDocumentId">
    <vt:lpwstr>128d34ff9a10d07273fe19e466d0eac946bc4668e5fa849f6c17f3c9fed69a07</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