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C844EAA" w:rsidR="00624A55" w:rsidRDefault="00BB688E" w:rsidP="008F3D35">
      <w:pPr>
        <w:pStyle w:val="Heading1"/>
        <w:rPr>
          <w:lang w:val="en-AU"/>
        </w:rPr>
      </w:pPr>
      <w:r>
        <w:rPr>
          <w:lang w:val="en-AU"/>
        </w:rPr>
        <w:t xml:space="preserve">Oral language to support phonological awareness and phonics </w:t>
      </w:r>
      <w:proofErr w:type="gramStart"/>
      <w:r>
        <w:rPr>
          <w:lang w:val="en-AU"/>
        </w:rPr>
        <w:t>instruction</w:t>
      </w:r>
      <w:proofErr w:type="gramEnd"/>
    </w:p>
    <w:p w14:paraId="47DB987B"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This paper relates to the following Australian Professional Standards for Teachers</w:t>
      </w:r>
    </w:p>
    <w:p w14:paraId="4E75864B"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0DADBC66"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1 Know students and how they </w:t>
      </w:r>
      <w:proofErr w:type="gramStart"/>
      <w:r w:rsidRPr="00323166">
        <w:rPr>
          <w:rFonts w:eastAsia="Times New Roman" w:cstheme="minorHAnsi"/>
          <w:b/>
          <w:bCs/>
          <w:szCs w:val="22"/>
        </w:rPr>
        <w:t>learn</w:t>
      </w:r>
      <w:proofErr w:type="gramEnd"/>
    </w:p>
    <w:p w14:paraId="5D213DAA"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5F478DD4"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1.2 Understand how students </w:t>
      </w:r>
      <w:proofErr w:type="gramStart"/>
      <w:r w:rsidRPr="00323166">
        <w:rPr>
          <w:rFonts w:eastAsia="Times New Roman" w:cstheme="minorHAnsi"/>
          <w:szCs w:val="22"/>
        </w:rPr>
        <w:t>learn</w:t>
      </w:r>
      <w:proofErr w:type="gramEnd"/>
    </w:p>
    <w:p w14:paraId="5718ED82" w14:textId="77777777" w:rsidR="00555136" w:rsidRPr="00323166" w:rsidRDefault="00555136" w:rsidP="00555136">
      <w:pPr>
        <w:spacing w:before="100" w:beforeAutospacing="1" w:after="100" w:afterAutospacing="1" w:line="240" w:lineRule="exact"/>
        <w:ind w:left="720"/>
        <w:contextualSpacing/>
        <w:rPr>
          <w:rFonts w:eastAsia="Times New Roman" w:cstheme="minorHAnsi"/>
          <w:szCs w:val="22"/>
          <w:lang w:val="en-US"/>
        </w:rPr>
      </w:pPr>
      <w:r w:rsidRPr="00323166">
        <w:rPr>
          <w:rFonts w:eastAsia="Times New Roman" w:cstheme="minorHAnsi"/>
          <w:szCs w:val="22"/>
        </w:rPr>
        <w:t xml:space="preserve">1.5 </w:t>
      </w:r>
      <w:r w:rsidRPr="00323166">
        <w:rPr>
          <w:rFonts w:eastAsia="Times New Roman" w:cstheme="minorHAnsi"/>
          <w:szCs w:val="22"/>
          <w:lang w:val="en-US"/>
        </w:rPr>
        <w:t xml:space="preserve">Differentiate teaching to meet the specific learning needs of students across the full range of </w:t>
      </w:r>
      <w:proofErr w:type="gramStart"/>
      <w:r w:rsidRPr="00323166">
        <w:rPr>
          <w:rFonts w:eastAsia="Times New Roman" w:cstheme="minorHAnsi"/>
          <w:szCs w:val="22"/>
          <w:lang w:val="en-US"/>
        </w:rPr>
        <w:t>abilities</w:t>
      </w:r>
      <w:proofErr w:type="gramEnd"/>
    </w:p>
    <w:p w14:paraId="725C78DA"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60954139"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2: Know the content and how to teach </w:t>
      </w:r>
      <w:proofErr w:type="gramStart"/>
      <w:r w:rsidRPr="00323166">
        <w:rPr>
          <w:rFonts w:eastAsia="Times New Roman" w:cstheme="minorHAnsi"/>
          <w:b/>
          <w:bCs/>
          <w:szCs w:val="22"/>
        </w:rPr>
        <w:t>it</w:t>
      </w:r>
      <w:proofErr w:type="gramEnd"/>
    </w:p>
    <w:p w14:paraId="58F415A0"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26EE86E0"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2.1 Content and teaching strategies of the teaching area</w:t>
      </w:r>
    </w:p>
    <w:p w14:paraId="27B8FA7F"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2.2 Content selection and organisation</w:t>
      </w:r>
    </w:p>
    <w:p w14:paraId="7E6E99AC"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2.3 Curriculum, </w:t>
      </w:r>
      <w:proofErr w:type="gramStart"/>
      <w:r w:rsidRPr="00323166">
        <w:rPr>
          <w:rFonts w:eastAsia="Times New Roman" w:cstheme="minorHAnsi"/>
          <w:szCs w:val="22"/>
        </w:rPr>
        <w:t>assessment</w:t>
      </w:r>
      <w:proofErr w:type="gramEnd"/>
      <w:r w:rsidRPr="00323166">
        <w:rPr>
          <w:rFonts w:eastAsia="Times New Roman" w:cstheme="minorHAnsi"/>
          <w:szCs w:val="22"/>
        </w:rPr>
        <w:t xml:space="preserve"> and reporting</w:t>
      </w:r>
    </w:p>
    <w:p w14:paraId="740A5CE2"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2.5 Literacy and numeracies strategies</w:t>
      </w:r>
    </w:p>
    <w:p w14:paraId="4C9A3E9D" w14:textId="77777777" w:rsidR="00555136" w:rsidRPr="00323166" w:rsidRDefault="00555136" w:rsidP="00555136">
      <w:pPr>
        <w:spacing w:before="100" w:beforeAutospacing="1" w:after="100" w:afterAutospacing="1" w:line="240" w:lineRule="exact"/>
        <w:contextualSpacing/>
        <w:rPr>
          <w:rFonts w:eastAsia="Times New Roman" w:cstheme="minorHAnsi"/>
          <w:szCs w:val="22"/>
        </w:rPr>
      </w:pPr>
    </w:p>
    <w:p w14:paraId="5460F842"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r w:rsidRPr="00323166">
        <w:rPr>
          <w:rFonts w:eastAsia="Times New Roman" w:cstheme="minorHAnsi"/>
          <w:b/>
          <w:bCs/>
          <w:szCs w:val="22"/>
        </w:rPr>
        <w:t xml:space="preserve">Standard 3:  Plan for and implement effective teaching and </w:t>
      </w:r>
      <w:proofErr w:type="gramStart"/>
      <w:r w:rsidRPr="00323166">
        <w:rPr>
          <w:rFonts w:eastAsia="Times New Roman" w:cstheme="minorHAnsi"/>
          <w:b/>
          <w:bCs/>
          <w:szCs w:val="22"/>
        </w:rPr>
        <w:t>learning</w:t>
      </w:r>
      <w:proofErr w:type="gramEnd"/>
    </w:p>
    <w:p w14:paraId="2720D30C" w14:textId="77777777" w:rsidR="00555136" w:rsidRPr="00323166" w:rsidRDefault="00555136" w:rsidP="00555136">
      <w:pPr>
        <w:spacing w:before="100" w:beforeAutospacing="1" w:after="100" w:afterAutospacing="1" w:line="240" w:lineRule="exact"/>
        <w:contextualSpacing/>
        <w:rPr>
          <w:rFonts w:eastAsia="Times New Roman" w:cstheme="minorHAnsi"/>
          <w:b/>
          <w:bCs/>
          <w:szCs w:val="22"/>
        </w:rPr>
      </w:pPr>
    </w:p>
    <w:p w14:paraId="314D2962"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3.1 Establish challenging learning </w:t>
      </w:r>
      <w:proofErr w:type="gramStart"/>
      <w:r w:rsidRPr="00323166">
        <w:rPr>
          <w:rFonts w:eastAsia="Times New Roman" w:cstheme="minorHAnsi"/>
          <w:szCs w:val="22"/>
        </w:rPr>
        <w:t>goals</w:t>
      </w:r>
      <w:proofErr w:type="gramEnd"/>
    </w:p>
    <w:p w14:paraId="78396D04" w14:textId="77777777" w:rsidR="00555136" w:rsidRPr="0032316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 xml:space="preserve">3.2 Plan, </w:t>
      </w:r>
      <w:proofErr w:type="gramStart"/>
      <w:r w:rsidRPr="00323166">
        <w:rPr>
          <w:rFonts w:eastAsia="Times New Roman" w:cstheme="minorHAnsi"/>
          <w:szCs w:val="22"/>
        </w:rPr>
        <w:t>structure</w:t>
      </w:r>
      <w:proofErr w:type="gramEnd"/>
      <w:r w:rsidRPr="00323166">
        <w:rPr>
          <w:rFonts w:eastAsia="Times New Roman" w:cstheme="minorHAnsi"/>
          <w:szCs w:val="22"/>
        </w:rPr>
        <w:t xml:space="preserve"> and sequence learning programs</w:t>
      </w:r>
    </w:p>
    <w:p w14:paraId="4E18192E" w14:textId="77777777" w:rsidR="00555136" w:rsidRDefault="00555136" w:rsidP="00555136">
      <w:pPr>
        <w:spacing w:before="100" w:beforeAutospacing="1" w:after="100" w:afterAutospacing="1" w:line="240" w:lineRule="exact"/>
        <w:ind w:firstLine="720"/>
        <w:contextualSpacing/>
        <w:rPr>
          <w:rFonts w:eastAsia="Times New Roman" w:cstheme="minorHAnsi"/>
          <w:szCs w:val="22"/>
        </w:rPr>
      </w:pPr>
      <w:r w:rsidRPr="00323166">
        <w:rPr>
          <w:rFonts w:eastAsia="Times New Roman" w:cstheme="minorHAnsi"/>
          <w:szCs w:val="22"/>
        </w:rPr>
        <w:t>3.3 Use teaching strategies</w:t>
      </w:r>
    </w:p>
    <w:p w14:paraId="56F6FC9D" w14:textId="77777777" w:rsidR="0002121C" w:rsidRDefault="0002121C" w:rsidP="00555136">
      <w:pPr>
        <w:spacing w:before="100" w:beforeAutospacing="1" w:after="100" w:afterAutospacing="1" w:line="240" w:lineRule="exact"/>
        <w:ind w:firstLine="720"/>
        <w:contextualSpacing/>
        <w:rPr>
          <w:rFonts w:eastAsia="Times New Roman" w:cstheme="minorHAnsi"/>
          <w:szCs w:val="22"/>
        </w:rPr>
      </w:pPr>
    </w:p>
    <w:p w14:paraId="4A7D0E77" w14:textId="19FB2D62" w:rsidR="00372F84" w:rsidRDefault="0002121C" w:rsidP="00372F84">
      <w:pPr>
        <w:spacing w:before="100" w:beforeAutospacing="1" w:after="100" w:afterAutospacing="1" w:line="240" w:lineRule="exact"/>
        <w:contextualSpacing/>
        <w:rPr>
          <w:rFonts w:eastAsia="Times New Roman" w:cstheme="minorHAnsi"/>
          <w:b/>
          <w:bCs/>
          <w:szCs w:val="22"/>
        </w:rPr>
      </w:pPr>
      <w:r>
        <w:rPr>
          <w:rFonts w:eastAsia="Times New Roman" w:cstheme="minorHAnsi"/>
          <w:b/>
          <w:bCs/>
          <w:szCs w:val="22"/>
        </w:rPr>
        <w:t xml:space="preserve">Standard 5: Assess, provide feedback and report on student </w:t>
      </w:r>
      <w:proofErr w:type="gramStart"/>
      <w:r>
        <w:rPr>
          <w:rFonts w:eastAsia="Times New Roman" w:cstheme="minorHAnsi"/>
          <w:b/>
          <w:bCs/>
          <w:szCs w:val="22"/>
        </w:rPr>
        <w:t>learning</w:t>
      </w:r>
      <w:proofErr w:type="gramEnd"/>
    </w:p>
    <w:p w14:paraId="70F87C58" w14:textId="77777777" w:rsidR="0002121C" w:rsidRDefault="0002121C" w:rsidP="00372F84">
      <w:pPr>
        <w:spacing w:before="100" w:beforeAutospacing="1" w:after="100" w:afterAutospacing="1" w:line="240" w:lineRule="exact"/>
        <w:contextualSpacing/>
        <w:rPr>
          <w:rFonts w:eastAsia="Times New Roman" w:cstheme="minorHAnsi"/>
          <w:b/>
          <w:bCs/>
          <w:szCs w:val="22"/>
        </w:rPr>
      </w:pPr>
    </w:p>
    <w:p w14:paraId="00E37B2B" w14:textId="748C32AF" w:rsidR="0002121C" w:rsidRPr="00765CB3" w:rsidRDefault="00765CB3" w:rsidP="00372F84">
      <w:pPr>
        <w:spacing w:before="100" w:beforeAutospacing="1" w:after="100" w:afterAutospacing="1" w:line="240" w:lineRule="exact"/>
        <w:contextualSpacing/>
        <w:rPr>
          <w:rFonts w:eastAsia="Times New Roman" w:cstheme="minorHAnsi"/>
          <w:szCs w:val="22"/>
        </w:rPr>
      </w:pPr>
      <w:r>
        <w:rPr>
          <w:rFonts w:eastAsia="Times New Roman" w:cstheme="minorHAnsi"/>
          <w:b/>
          <w:bCs/>
          <w:szCs w:val="22"/>
        </w:rPr>
        <w:tab/>
      </w:r>
      <w:r>
        <w:rPr>
          <w:rFonts w:eastAsia="Times New Roman" w:cstheme="minorHAnsi"/>
          <w:szCs w:val="22"/>
        </w:rPr>
        <w:t xml:space="preserve">5.1 Assess student </w:t>
      </w:r>
      <w:proofErr w:type="gramStart"/>
      <w:r>
        <w:rPr>
          <w:rFonts w:eastAsia="Times New Roman" w:cstheme="minorHAnsi"/>
          <w:szCs w:val="22"/>
        </w:rPr>
        <w:t>learning</w:t>
      </w:r>
      <w:proofErr w:type="gramEnd"/>
    </w:p>
    <w:p w14:paraId="1E331C57" w14:textId="77777777" w:rsidR="001A381C" w:rsidRPr="001A381C" w:rsidRDefault="001A381C" w:rsidP="001A381C">
      <w:pPr>
        <w:rPr>
          <w:lang w:val="en-AU"/>
        </w:rPr>
      </w:pPr>
    </w:p>
    <w:p w14:paraId="6E6868DC" w14:textId="3D7CD72C" w:rsidR="00624A55" w:rsidRDefault="001A381C" w:rsidP="00624A55">
      <w:pPr>
        <w:pStyle w:val="Heading2"/>
        <w:rPr>
          <w:lang w:val="en-AU"/>
        </w:rPr>
      </w:pPr>
      <w:r>
        <w:rPr>
          <w:lang w:val="en-AU"/>
        </w:rPr>
        <w:t>Oral language and literacy development</w:t>
      </w:r>
    </w:p>
    <w:p w14:paraId="0C096D09" w14:textId="511B0FD1" w:rsidR="00C4067F" w:rsidRPr="00C4067F" w:rsidRDefault="47BCCD90" w:rsidP="00C4067F">
      <w:pPr>
        <w:rPr>
          <w:lang w:val="en-AU"/>
        </w:rPr>
      </w:pPr>
      <w:r w:rsidRPr="75104A9C">
        <w:rPr>
          <w:lang w:val="en-AU"/>
        </w:rPr>
        <w:t xml:space="preserve">Oral language </w:t>
      </w:r>
      <w:r w:rsidR="0D364B21" w:rsidRPr="75104A9C">
        <w:rPr>
          <w:lang w:val="en-AU"/>
        </w:rPr>
        <w:t xml:space="preserve">is </w:t>
      </w:r>
      <w:r w:rsidR="0C6FE558" w:rsidRPr="75104A9C">
        <w:rPr>
          <w:lang w:val="en-AU"/>
        </w:rPr>
        <w:t xml:space="preserve">an important </w:t>
      </w:r>
      <w:r w:rsidR="0D364B21" w:rsidRPr="75104A9C">
        <w:rPr>
          <w:lang w:val="en-AU"/>
        </w:rPr>
        <w:t xml:space="preserve">foundational </w:t>
      </w:r>
      <w:r w:rsidR="3D13E000" w:rsidRPr="75104A9C">
        <w:rPr>
          <w:lang w:val="en-AU"/>
        </w:rPr>
        <w:t>skill for</w:t>
      </w:r>
      <w:r w:rsidR="0D364B21" w:rsidRPr="75104A9C">
        <w:rPr>
          <w:lang w:val="en-AU"/>
        </w:rPr>
        <w:t xml:space="preserve"> learning </w:t>
      </w:r>
      <w:r w:rsidRPr="75104A9C">
        <w:rPr>
          <w:lang w:val="en-AU"/>
        </w:rPr>
        <w:t>(Alexander, 2020)</w:t>
      </w:r>
      <w:r w:rsidR="64127F3D" w:rsidRPr="75104A9C">
        <w:rPr>
          <w:lang w:val="en-AU"/>
        </w:rPr>
        <w:t>. It</w:t>
      </w:r>
      <w:r w:rsidR="0D364B21" w:rsidRPr="75104A9C">
        <w:rPr>
          <w:lang w:val="en-AU"/>
        </w:rPr>
        <w:t xml:space="preserve"> is used to interact with others, express and develop ideas and </w:t>
      </w:r>
      <w:r w:rsidR="172A1F3A" w:rsidRPr="75104A9C">
        <w:rPr>
          <w:lang w:val="en-AU"/>
        </w:rPr>
        <w:t xml:space="preserve">support the development </w:t>
      </w:r>
      <w:r w:rsidR="0D364B21" w:rsidRPr="75104A9C">
        <w:rPr>
          <w:lang w:val="en-AU"/>
        </w:rPr>
        <w:t>of reading and writing</w:t>
      </w:r>
      <w:r w:rsidR="172A1F3A" w:rsidRPr="75104A9C">
        <w:rPr>
          <w:lang w:val="en-AU"/>
        </w:rPr>
        <w:t xml:space="preserve"> (</w:t>
      </w:r>
      <w:r w:rsidR="23EEE0DC" w:rsidRPr="75104A9C">
        <w:rPr>
          <w:lang w:val="en-AU"/>
        </w:rPr>
        <w:t xml:space="preserve">Graham, 2020; </w:t>
      </w:r>
      <w:r w:rsidR="172A1F3A" w:rsidRPr="75104A9C">
        <w:rPr>
          <w:lang w:val="en-AU"/>
        </w:rPr>
        <w:t>Tracey &amp; Morrow, 2017)</w:t>
      </w:r>
      <w:r w:rsidR="0D364B21" w:rsidRPr="75104A9C">
        <w:rPr>
          <w:lang w:val="en-AU"/>
        </w:rPr>
        <w:t xml:space="preserve">. </w:t>
      </w:r>
      <w:r w:rsidR="172A1F3A" w:rsidRPr="75104A9C">
        <w:rPr>
          <w:lang w:val="en-AU"/>
        </w:rPr>
        <w:t xml:space="preserve">Oral language is closely tied to the development of components identified </w:t>
      </w:r>
      <w:r w:rsidR="0358F277" w:rsidRPr="75104A9C">
        <w:rPr>
          <w:lang w:val="en-AU"/>
        </w:rPr>
        <w:t>as</w:t>
      </w:r>
      <w:r w:rsidR="790DD0C4" w:rsidRPr="75104A9C">
        <w:rPr>
          <w:lang w:val="en-AU"/>
        </w:rPr>
        <w:t xml:space="preserve"> being central </w:t>
      </w:r>
      <w:r w:rsidR="5063154F" w:rsidRPr="75104A9C">
        <w:rPr>
          <w:lang w:val="en-AU"/>
        </w:rPr>
        <w:t>to literacy</w:t>
      </w:r>
      <w:r w:rsidR="790DD0C4" w:rsidRPr="75104A9C">
        <w:rPr>
          <w:lang w:val="en-AU"/>
        </w:rPr>
        <w:t xml:space="preserve">, including comprehension, vocabulary, phonological </w:t>
      </w:r>
      <w:proofErr w:type="gramStart"/>
      <w:r w:rsidR="790DD0C4" w:rsidRPr="75104A9C">
        <w:rPr>
          <w:lang w:val="en-AU"/>
        </w:rPr>
        <w:t>awareness</w:t>
      </w:r>
      <w:proofErr w:type="gramEnd"/>
      <w:r w:rsidR="790DD0C4" w:rsidRPr="75104A9C">
        <w:rPr>
          <w:lang w:val="en-AU"/>
        </w:rPr>
        <w:t xml:space="preserve"> and phonics (Konza, 201</w:t>
      </w:r>
      <w:r w:rsidR="674CC107" w:rsidRPr="75104A9C">
        <w:rPr>
          <w:lang w:val="en-AU"/>
        </w:rPr>
        <w:t>4</w:t>
      </w:r>
      <w:r w:rsidR="790DD0C4" w:rsidRPr="75104A9C">
        <w:rPr>
          <w:lang w:val="en-AU"/>
        </w:rPr>
        <w:t xml:space="preserve">). </w:t>
      </w:r>
      <w:r w:rsidR="33DC7418" w:rsidRPr="75104A9C">
        <w:rPr>
          <w:lang w:val="en-AU"/>
        </w:rPr>
        <w:t>A significant link between oral language and word reading skills has been identified f</w:t>
      </w:r>
      <w:r w:rsidR="0853FF3A" w:rsidRPr="75104A9C">
        <w:rPr>
          <w:lang w:val="en-AU"/>
        </w:rPr>
        <w:t xml:space="preserve">or </w:t>
      </w:r>
      <w:r w:rsidR="329A61FF" w:rsidRPr="75104A9C">
        <w:rPr>
          <w:lang w:val="en-AU"/>
        </w:rPr>
        <w:t xml:space="preserve">students who </w:t>
      </w:r>
      <w:r w:rsidR="3AEB5559" w:rsidRPr="75104A9C">
        <w:rPr>
          <w:lang w:val="en-AU"/>
        </w:rPr>
        <w:t>speak</w:t>
      </w:r>
      <w:r w:rsidR="329A61FF" w:rsidRPr="75104A9C">
        <w:rPr>
          <w:lang w:val="en-AU"/>
        </w:rPr>
        <w:t xml:space="preserve"> English as their first language and students who</w:t>
      </w:r>
      <w:r w:rsidR="4AE3A530" w:rsidRPr="75104A9C">
        <w:rPr>
          <w:lang w:val="en-AU"/>
        </w:rPr>
        <w:t xml:space="preserve"> speak English as an additional language</w:t>
      </w:r>
      <w:r w:rsidR="3AEB5559" w:rsidRPr="75104A9C">
        <w:rPr>
          <w:lang w:val="en-AU"/>
        </w:rPr>
        <w:t xml:space="preserve"> (</w:t>
      </w:r>
      <w:r w:rsidR="6A8461C9" w:rsidRPr="75104A9C">
        <w:rPr>
          <w:lang w:val="en-AU"/>
        </w:rPr>
        <w:t>Oxley &amp; de Cat, 2021</w:t>
      </w:r>
      <w:r w:rsidR="5605CFE6" w:rsidRPr="75104A9C">
        <w:rPr>
          <w:lang w:val="en-AU"/>
        </w:rPr>
        <w:t xml:space="preserve">; </w:t>
      </w:r>
      <w:proofErr w:type="spellStart"/>
      <w:r w:rsidR="5605CFE6" w:rsidRPr="75104A9C">
        <w:rPr>
          <w:lang w:val="en-AU"/>
        </w:rPr>
        <w:t>T</w:t>
      </w:r>
      <w:r w:rsidR="32DEB5E3" w:rsidRPr="75104A9C">
        <w:rPr>
          <w:lang w:val="en-AU"/>
        </w:rPr>
        <w:t>unmer</w:t>
      </w:r>
      <w:proofErr w:type="spellEnd"/>
      <w:r w:rsidR="32DEB5E3" w:rsidRPr="75104A9C">
        <w:rPr>
          <w:lang w:val="en-AU"/>
        </w:rPr>
        <w:t xml:space="preserve"> &amp; Chapman, 2012). </w:t>
      </w:r>
    </w:p>
    <w:p w14:paraId="368BB2F0" w14:textId="540278AB" w:rsidR="00624A55" w:rsidRDefault="00555136" w:rsidP="00624A55">
      <w:pPr>
        <w:pStyle w:val="Heading3"/>
        <w:rPr>
          <w:lang w:val="en-AU"/>
        </w:rPr>
      </w:pPr>
      <w:r>
        <w:rPr>
          <w:lang w:val="en-AU"/>
        </w:rPr>
        <w:t>Oral language</w:t>
      </w:r>
      <w:r w:rsidR="00C0254D">
        <w:rPr>
          <w:lang w:val="en-AU"/>
        </w:rPr>
        <w:t xml:space="preserve">, </w:t>
      </w:r>
      <w:r>
        <w:rPr>
          <w:lang w:val="en-AU"/>
        </w:rPr>
        <w:t xml:space="preserve">phonological </w:t>
      </w:r>
      <w:proofErr w:type="gramStart"/>
      <w:r>
        <w:rPr>
          <w:lang w:val="en-AU"/>
        </w:rPr>
        <w:t>awareness</w:t>
      </w:r>
      <w:proofErr w:type="gramEnd"/>
      <w:r w:rsidR="00C0254D">
        <w:rPr>
          <w:lang w:val="en-AU"/>
        </w:rPr>
        <w:t xml:space="preserve"> and phonemic awareness</w:t>
      </w:r>
    </w:p>
    <w:p w14:paraId="05E5005B" w14:textId="07BB9288" w:rsidR="002F3332" w:rsidRPr="005930FF" w:rsidRDefault="00000000" w:rsidP="002F3332">
      <w:pPr>
        <w:rPr>
          <w:lang w:val="en-AU"/>
        </w:rPr>
      </w:pPr>
      <w:hyperlink r:id="rId11">
        <w:r w:rsidR="07231760" w:rsidRPr="711BE1D4">
          <w:rPr>
            <w:rStyle w:val="Hyperlink"/>
            <w:lang w:val="en-AU"/>
          </w:rPr>
          <w:t>Phonological awareness</w:t>
        </w:r>
      </w:hyperlink>
      <w:r w:rsidR="07231760" w:rsidRPr="711BE1D4">
        <w:rPr>
          <w:lang w:val="en-AU"/>
        </w:rPr>
        <w:t xml:space="preserve"> can be described as</w:t>
      </w:r>
      <w:r w:rsidR="498A9592" w:rsidRPr="711BE1D4">
        <w:rPr>
          <w:lang w:val="en-AU"/>
        </w:rPr>
        <w:t xml:space="preserve"> </w:t>
      </w:r>
      <w:r w:rsidR="47CC47C7" w:rsidRPr="711BE1D4">
        <w:rPr>
          <w:lang w:val="en-AU"/>
        </w:rPr>
        <w:t>t</w:t>
      </w:r>
      <w:r w:rsidR="07231760" w:rsidRPr="711BE1D4">
        <w:rPr>
          <w:lang w:val="en-AU"/>
        </w:rPr>
        <w:t xml:space="preserve">he ability to </w:t>
      </w:r>
      <w:r w:rsidR="47CC47C7" w:rsidRPr="711BE1D4">
        <w:rPr>
          <w:rFonts w:cs="Times New Roman"/>
        </w:rPr>
        <w:t>identify</w:t>
      </w:r>
      <w:r w:rsidR="1F315DAA" w:rsidRPr="711BE1D4">
        <w:rPr>
          <w:rFonts w:cs="Times New Roman"/>
        </w:rPr>
        <w:t xml:space="preserve"> and manipulate the smallest sounds in spoken words</w:t>
      </w:r>
      <w:r w:rsidR="47CC47C7" w:rsidRPr="711BE1D4">
        <w:rPr>
          <w:rFonts w:cs="Times New Roman"/>
        </w:rPr>
        <w:t xml:space="preserve">. </w:t>
      </w:r>
      <w:r w:rsidR="0A932FAC" w:rsidRPr="711BE1D4">
        <w:rPr>
          <w:rFonts w:cs="Times New Roman"/>
        </w:rPr>
        <w:t xml:space="preserve">A component of phonological awareness is </w:t>
      </w:r>
      <w:hyperlink r:id="rId12" w:anchor="link27">
        <w:r w:rsidR="0A932FAC" w:rsidRPr="711BE1D4">
          <w:rPr>
            <w:rStyle w:val="Hyperlink"/>
            <w:rFonts w:cs="Times New Roman"/>
          </w:rPr>
          <w:t>phonemic awareness</w:t>
        </w:r>
      </w:hyperlink>
      <w:r w:rsidR="0A932FAC" w:rsidRPr="711BE1D4">
        <w:rPr>
          <w:rFonts w:cs="Times New Roman"/>
        </w:rPr>
        <w:t>,</w:t>
      </w:r>
      <w:r w:rsidR="7DE9522B" w:rsidRPr="711BE1D4">
        <w:rPr>
          <w:rFonts w:cs="Times New Roman"/>
        </w:rPr>
        <w:t xml:space="preserve"> which is the ability to focus on an</w:t>
      </w:r>
      <w:r w:rsidR="06123845" w:rsidRPr="711BE1D4">
        <w:rPr>
          <w:rFonts w:cs="Times New Roman"/>
        </w:rPr>
        <w:t>d</w:t>
      </w:r>
      <w:r w:rsidR="7DE9522B" w:rsidRPr="711BE1D4">
        <w:rPr>
          <w:rFonts w:cs="Times New Roman"/>
        </w:rPr>
        <w:t xml:space="preserve"> manipul</w:t>
      </w:r>
      <w:r w:rsidR="7E59FB93" w:rsidRPr="711BE1D4">
        <w:rPr>
          <w:rFonts w:cs="Times New Roman"/>
        </w:rPr>
        <w:t xml:space="preserve">ate phonemes in spoken words. </w:t>
      </w:r>
      <w:r w:rsidR="6B4D51A1" w:rsidRPr="711BE1D4">
        <w:rPr>
          <w:rFonts w:cs="Times New Roman"/>
        </w:rPr>
        <w:t xml:space="preserve">For example, </w:t>
      </w:r>
      <w:r w:rsidR="5767FDA8" w:rsidRPr="711BE1D4">
        <w:rPr>
          <w:rFonts w:cs="Times New Roman"/>
        </w:rPr>
        <w:t xml:space="preserve">using </w:t>
      </w:r>
      <w:r w:rsidR="6B4D51A1" w:rsidRPr="711BE1D4">
        <w:rPr>
          <w:rFonts w:cs="Times New Roman"/>
        </w:rPr>
        <w:t>phonological awareness skills</w:t>
      </w:r>
      <w:r w:rsidR="045B0320" w:rsidRPr="711BE1D4">
        <w:rPr>
          <w:rFonts w:cs="Times New Roman"/>
        </w:rPr>
        <w:t>,</w:t>
      </w:r>
      <w:r w:rsidR="6B4D51A1" w:rsidRPr="711BE1D4">
        <w:rPr>
          <w:rFonts w:cs="Times New Roman"/>
        </w:rPr>
        <w:t xml:space="preserve"> </w:t>
      </w:r>
      <w:r w:rsidR="5767FDA8" w:rsidRPr="711BE1D4">
        <w:rPr>
          <w:rFonts w:cs="Times New Roman"/>
        </w:rPr>
        <w:t xml:space="preserve">we can </w:t>
      </w:r>
      <w:r w:rsidR="6B4D51A1" w:rsidRPr="711BE1D4">
        <w:rPr>
          <w:rFonts w:cs="Times New Roman"/>
        </w:rPr>
        <w:t xml:space="preserve">identify two syllables in the word </w:t>
      </w:r>
      <w:r w:rsidR="00937D23" w:rsidRPr="711BE1D4">
        <w:rPr>
          <w:rFonts w:cs="Times New Roman"/>
        </w:rPr>
        <w:t>‘</w:t>
      </w:r>
      <w:r w:rsidR="09CF9112" w:rsidRPr="711BE1D4">
        <w:rPr>
          <w:rFonts w:cs="Times New Roman"/>
        </w:rPr>
        <w:t>sunset</w:t>
      </w:r>
      <w:r w:rsidR="00937D23" w:rsidRPr="711BE1D4">
        <w:rPr>
          <w:rFonts w:cs="Times New Roman"/>
        </w:rPr>
        <w:t>’</w:t>
      </w:r>
      <w:r w:rsidR="4062F969" w:rsidRPr="711BE1D4">
        <w:rPr>
          <w:rFonts w:cs="Times New Roman"/>
        </w:rPr>
        <w:t>.</w:t>
      </w:r>
      <w:r w:rsidR="2886100F" w:rsidRPr="711BE1D4">
        <w:rPr>
          <w:rFonts w:cs="Times New Roman"/>
        </w:rPr>
        <w:t xml:space="preserve"> Phonemic awareness skills allow us to identify</w:t>
      </w:r>
      <w:r w:rsidR="4453C796" w:rsidRPr="711BE1D4">
        <w:rPr>
          <w:rFonts w:cs="Times New Roman"/>
        </w:rPr>
        <w:t xml:space="preserve"> each phoneme in </w:t>
      </w:r>
      <w:r w:rsidR="00937D23" w:rsidRPr="711BE1D4">
        <w:rPr>
          <w:rFonts w:cs="Times New Roman"/>
        </w:rPr>
        <w:t>‘</w:t>
      </w:r>
      <w:r w:rsidR="4453C796" w:rsidRPr="711BE1D4">
        <w:rPr>
          <w:rFonts w:cs="Times New Roman"/>
        </w:rPr>
        <w:t>sunset</w:t>
      </w:r>
      <w:r w:rsidR="00937D23" w:rsidRPr="711BE1D4">
        <w:rPr>
          <w:rFonts w:cs="Times New Roman"/>
        </w:rPr>
        <w:t>’</w:t>
      </w:r>
      <w:r w:rsidR="4453C796" w:rsidRPr="711BE1D4">
        <w:rPr>
          <w:rFonts w:cs="Times New Roman"/>
        </w:rPr>
        <w:t xml:space="preserve"> s/u/n/s/e/t. </w:t>
      </w:r>
      <w:r w:rsidR="320B398B" w:rsidRPr="711BE1D4">
        <w:rPr>
          <w:rFonts w:cs="Times New Roman"/>
        </w:rPr>
        <w:t>These skills</w:t>
      </w:r>
      <w:r w:rsidR="30FC48D3" w:rsidRPr="711BE1D4">
        <w:rPr>
          <w:rFonts w:cs="Times New Roman"/>
        </w:rPr>
        <w:t>, important for early reading and writing, notably involve oral language</w:t>
      </w:r>
      <w:r w:rsidR="53128A73" w:rsidRPr="711BE1D4">
        <w:rPr>
          <w:rFonts w:cs="Times New Roman"/>
        </w:rPr>
        <w:t>, as they involve listening to the spoken word</w:t>
      </w:r>
      <w:r w:rsidR="30FC48D3" w:rsidRPr="711BE1D4">
        <w:rPr>
          <w:rFonts w:cs="Times New Roman"/>
        </w:rPr>
        <w:t>.</w:t>
      </w:r>
      <w:r w:rsidR="77AA48E4" w:rsidRPr="711BE1D4">
        <w:rPr>
          <w:rFonts w:cs="Times New Roman"/>
        </w:rPr>
        <w:t xml:space="preserve"> </w:t>
      </w:r>
      <w:r w:rsidR="6D42C782" w:rsidRPr="711BE1D4">
        <w:rPr>
          <w:rFonts w:cs="Times New Roman"/>
        </w:rPr>
        <w:t xml:space="preserve">They can be developed in the context of oral </w:t>
      </w:r>
      <w:r w:rsidR="30517493" w:rsidRPr="711BE1D4">
        <w:rPr>
          <w:rFonts w:cs="Times New Roman"/>
        </w:rPr>
        <w:t>language but</w:t>
      </w:r>
      <w:r w:rsidR="6D42C782" w:rsidRPr="711BE1D4">
        <w:rPr>
          <w:rFonts w:cs="Times New Roman"/>
        </w:rPr>
        <w:t xml:space="preserve"> should also be considered in the contexts of reading and writing.</w:t>
      </w:r>
      <w:r w:rsidR="260F20F4" w:rsidRPr="711BE1D4">
        <w:rPr>
          <w:rFonts w:cs="Times New Roman"/>
        </w:rPr>
        <w:t xml:space="preserve"> </w:t>
      </w:r>
    </w:p>
    <w:p w14:paraId="7BA97234" w14:textId="3EB035FA" w:rsidR="00E02273" w:rsidRDefault="6CA189BF" w:rsidP="002F3332">
      <w:pPr>
        <w:rPr>
          <w:rFonts w:cs="Times New Roman"/>
        </w:rPr>
      </w:pPr>
      <w:r w:rsidRPr="4AC73244">
        <w:rPr>
          <w:rFonts w:cs="Times New Roman"/>
        </w:rPr>
        <w:lastRenderedPageBreak/>
        <w:t>Phonological awareness</w:t>
      </w:r>
      <w:r w:rsidR="397E9BEE" w:rsidRPr="4AC73244">
        <w:rPr>
          <w:rFonts w:cs="Times New Roman"/>
        </w:rPr>
        <w:t xml:space="preserve"> includes </w:t>
      </w:r>
      <w:r w:rsidRPr="4AC73244">
        <w:rPr>
          <w:rFonts w:cs="Times New Roman"/>
        </w:rPr>
        <w:t>sy</w:t>
      </w:r>
      <w:r w:rsidR="751F59BA" w:rsidRPr="4AC73244">
        <w:rPr>
          <w:rFonts w:cs="Times New Roman"/>
        </w:rPr>
        <w:t xml:space="preserve">llabification, rhyme, </w:t>
      </w:r>
      <w:r w:rsidR="295358AD" w:rsidRPr="4AC73244">
        <w:rPr>
          <w:rFonts w:cs="Times New Roman"/>
        </w:rPr>
        <w:t xml:space="preserve">alliteration, </w:t>
      </w:r>
      <w:r w:rsidR="3096BD7F" w:rsidRPr="4AC73244">
        <w:rPr>
          <w:rFonts w:cs="Times New Roman"/>
        </w:rPr>
        <w:t>onset/</w:t>
      </w:r>
      <w:proofErr w:type="gramStart"/>
      <w:r w:rsidR="3096BD7F" w:rsidRPr="4AC73244">
        <w:rPr>
          <w:rFonts w:cs="Times New Roman"/>
        </w:rPr>
        <w:t>rime</w:t>
      </w:r>
      <w:proofErr w:type="gramEnd"/>
      <w:r w:rsidR="3096BD7F" w:rsidRPr="4AC73244">
        <w:rPr>
          <w:rFonts w:cs="Times New Roman"/>
        </w:rPr>
        <w:t xml:space="preserve"> and </w:t>
      </w:r>
      <w:r w:rsidR="295358AD" w:rsidRPr="4AC73244">
        <w:rPr>
          <w:rFonts w:cs="Times New Roman"/>
        </w:rPr>
        <w:t>phoneme s</w:t>
      </w:r>
      <w:r w:rsidR="3096BD7F" w:rsidRPr="4AC73244">
        <w:rPr>
          <w:rFonts w:cs="Times New Roman"/>
        </w:rPr>
        <w:t>egmenting</w:t>
      </w:r>
      <w:r w:rsidR="0B7045ED" w:rsidRPr="4AC73244">
        <w:rPr>
          <w:rFonts w:cs="Times New Roman"/>
        </w:rPr>
        <w:t>,</w:t>
      </w:r>
      <w:r w:rsidR="3096BD7F" w:rsidRPr="4AC73244">
        <w:rPr>
          <w:rFonts w:cs="Times New Roman"/>
        </w:rPr>
        <w:t xml:space="preserve"> blen</w:t>
      </w:r>
      <w:r w:rsidR="429EA93D" w:rsidRPr="4AC73244">
        <w:rPr>
          <w:rFonts w:cs="Times New Roman"/>
        </w:rPr>
        <w:t>d</w:t>
      </w:r>
      <w:r w:rsidR="3096BD7F" w:rsidRPr="4AC73244">
        <w:rPr>
          <w:rFonts w:cs="Times New Roman"/>
        </w:rPr>
        <w:t>ing</w:t>
      </w:r>
      <w:r w:rsidR="429EA93D" w:rsidRPr="4AC73244">
        <w:rPr>
          <w:rFonts w:cs="Times New Roman"/>
        </w:rPr>
        <w:t xml:space="preserve"> and manipulatin</w:t>
      </w:r>
      <w:r w:rsidR="0B7045ED" w:rsidRPr="4AC73244">
        <w:rPr>
          <w:rFonts w:cs="Times New Roman"/>
        </w:rPr>
        <w:t xml:space="preserve">g. There is a hierarchy of </w:t>
      </w:r>
      <w:r w:rsidR="4C95480D" w:rsidRPr="4AC73244">
        <w:rPr>
          <w:rFonts w:cs="Times New Roman"/>
        </w:rPr>
        <w:t xml:space="preserve">phonological </w:t>
      </w:r>
      <w:r w:rsidR="0B7045ED" w:rsidRPr="4AC73244">
        <w:rPr>
          <w:rFonts w:cs="Times New Roman"/>
        </w:rPr>
        <w:t xml:space="preserve">skill development, with </w:t>
      </w:r>
      <w:r w:rsidR="397E9BEE" w:rsidRPr="4AC73244">
        <w:rPr>
          <w:rFonts w:cs="Times New Roman"/>
        </w:rPr>
        <w:t xml:space="preserve">young </w:t>
      </w:r>
      <w:r w:rsidR="0B7045ED" w:rsidRPr="4AC73244">
        <w:rPr>
          <w:rFonts w:cs="Times New Roman"/>
        </w:rPr>
        <w:t xml:space="preserve">children </w:t>
      </w:r>
      <w:r w:rsidR="4BA1A8C6" w:rsidRPr="4AC73244">
        <w:rPr>
          <w:rFonts w:cs="Times New Roman"/>
        </w:rPr>
        <w:t xml:space="preserve">generally </w:t>
      </w:r>
      <w:r w:rsidR="0B7045ED" w:rsidRPr="4AC73244">
        <w:rPr>
          <w:rFonts w:cs="Times New Roman"/>
        </w:rPr>
        <w:t xml:space="preserve">learning to </w:t>
      </w:r>
      <w:r w:rsidR="2CBC0BEC" w:rsidRPr="4AC73244">
        <w:rPr>
          <w:rFonts w:cs="Times New Roman"/>
        </w:rPr>
        <w:t xml:space="preserve">first </w:t>
      </w:r>
      <w:r w:rsidR="4BA1A8C6" w:rsidRPr="4AC73244">
        <w:rPr>
          <w:rFonts w:cs="Times New Roman"/>
        </w:rPr>
        <w:t>manipulate larger units of sound, such as rhymes</w:t>
      </w:r>
      <w:r w:rsidR="2CBC0BEC" w:rsidRPr="4AC73244">
        <w:rPr>
          <w:rFonts w:cs="Times New Roman"/>
        </w:rPr>
        <w:t xml:space="preserve">. However, research has shown that it is not necessary for teachers to wait </w:t>
      </w:r>
      <w:r w:rsidR="71722F7F" w:rsidRPr="4AC73244">
        <w:rPr>
          <w:rFonts w:cs="Times New Roman"/>
        </w:rPr>
        <w:t>for students to master larger sound units before introducing tasks that help to develop phonemic awareness (</w:t>
      </w:r>
      <w:r w:rsidR="315DF5EC" w:rsidRPr="4AC73244">
        <w:rPr>
          <w:rFonts w:cs="Times New Roman"/>
        </w:rPr>
        <w:t xml:space="preserve">Piasta &amp; Hudson, 2022). </w:t>
      </w:r>
      <w:r w:rsidR="397E9BEE" w:rsidRPr="4AC73244">
        <w:rPr>
          <w:rFonts w:cs="Times New Roman"/>
        </w:rPr>
        <w:t>P</w:t>
      </w:r>
      <w:r w:rsidR="289455C3" w:rsidRPr="4AC73244">
        <w:rPr>
          <w:rFonts w:cs="Times New Roman"/>
        </w:rPr>
        <w:t xml:space="preserve">honological awareness skills continue to develop as new skills are </w:t>
      </w:r>
      <w:r w:rsidR="39D38132" w:rsidRPr="4AC73244">
        <w:rPr>
          <w:rFonts w:cs="Times New Roman"/>
        </w:rPr>
        <w:t xml:space="preserve">introduced. For example, students continue to develop their understanding of rhyme, as they develop </w:t>
      </w:r>
      <w:r w:rsidR="12040B49" w:rsidRPr="4AC73244">
        <w:rPr>
          <w:rFonts w:cs="Times New Roman"/>
        </w:rPr>
        <w:t>their ability to segment initial and final sound</w:t>
      </w:r>
      <w:r w:rsidR="397E9BEE" w:rsidRPr="4AC73244">
        <w:rPr>
          <w:rFonts w:cs="Times New Roman"/>
        </w:rPr>
        <w:t>s</w:t>
      </w:r>
      <w:r w:rsidR="12040B49" w:rsidRPr="4AC73244">
        <w:rPr>
          <w:rFonts w:cs="Times New Roman"/>
        </w:rPr>
        <w:t xml:space="preserve">. </w:t>
      </w:r>
    </w:p>
    <w:p w14:paraId="1E681FC9" w14:textId="51F0AB93" w:rsidR="002930BA" w:rsidRDefault="255BCB98" w:rsidP="2D0CDF3B">
      <w:pPr>
        <w:rPr>
          <w:lang w:val="en-AU"/>
        </w:rPr>
      </w:pPr>
      <w:r w:rsidRPr="2D0CDF3B">
        <w:rPr>
          <w:rFonts w:cs="Times New Roman"/>
        </w:rPr>
        <w:t>Phonological connections between speech and print are an essential element of early reading acquisition and early writing.</w:t>
      </w:r>
      <w:r w:rsidR="64229282" w:rsidRPr="2D0CDF3B">
        <w:rPr>
          <w:rFonts w:cs="Times New Roman"/>
        </w:rPr>
        <w:t xml:space="preserve"> </w:t>
      </w:r>
      <w:r w:rsidR="3FEF7F3B" w:rsidRPr="2D0CDF3B">
        <w:rPr>
          <w:rFonts w:cs="Times New Roman"/>
        </w:rPr>
        <w:t>Teachers who are aware of the relationship between oral language</w:t>
      </w:r>
      <w:r w:rsidR="163E1C48" w:rsidRPr="2D0CDF3B">
        <w:rPr>
          <w:rFonts w:cs="Times New Roman"/>
        </w:rPr>
        <w:t xml:space="preserve"> and phonological awareness can design learning tasks and </w:t>
      </w:r>
      <w:r w:rsidR="32B49388" w:rsidRPr="2D0CDF3B">
        <w:rPr>
          <w:rFonts w:cs="Times New Roman"/>
        </w:rPr>
        <w:t>focused</w:t>
      </w:r>
      <w:r w:rsidR="163E1C48" w:rsidRPr="2D0CDF3B">
        <w:rPr>
          <w:rFonts w:cs="Times New Roman"/>
        </w:rPr>
        <w:t xml:space="preserve"> instruction, which </w:t>
      </w:r>
      <w:r w:rsidR="08CC0C5A" w:rsidRPr="2D0CDF3B">
        <w:rPr>
          <w:rFonts w:cs="Times New Roman"/>
        </w:rPr>
        <w:t>incorporate the development of phonological awareness in the context of oral language</w:t>
      </w:r>
      <w:r w:rsidR="734DA277" w:rsidRPr="2D0CDF3B">
        <w:rPr>
          <w:rFonts w:cs="Times New Roman"/>
        </w:rPr>
        <w:t xml:space="preserve">. </w:t>
      </w:r>
      <w:r w:rsidR="7346A014" w:rsidRPr="2D0CDF3B">
        <w:rPr>
          <w:rFonts w:cs="Times New Roman"/>
        </w:rPr>
        <w:t>A</w:t>
      </w:r>
      <w:r w:rsidR="5361D593" w:rsidRPr="2D0CDF3B">
        <w:rPr>
          <w:rFonts w:cs="Times New Roman"/>
        </w:rPr>
        <w:t>lthough phonemic awareness is an auditory process, that is a hearing and listening process</w:t>
      </w:r>
      <w:r w:rsidR="7346A014" w:rsidRPr="2D0CDF3B">
        <w:rPr>
          <w:rFonts w:cs="Times New Roman"/>
        </w:rPr>
        <w:t>,</w:t>
      </w:r>
      <w:r w:rsidR="1A4AAE74" w:rsidRPr="2D0CDF3B">
        <w:rPr>
          <w:rFonts w:cs="Times New Roman"/>
        </w:rPr>
        <w:t xml:space="preserve"> </w:t>
      </w:r>
      <w:r w:rsidR="7346A014" w:rsidRPr="2D0CDF3B">
        <w:rPr>
          <w:rFonts w:cs="Times New Roman"/>
        </w:rPr>
        <w:t>phonemic awareness is</w:t>
      </w:r>
      <w:r w:rsidR="32B49388" w:rsidRPr="2D0CDF3B">
        <w:rPr>
          <w:rFonts w:cs="Times New Roman"/>
        </w:rPr>
        <w:t xml:space="preserve"> not</w:t>
      </w:r>
      <w:r w:rsidR="7346A014" w:rsidRPr="2D0CDF3B">
        <w:rPr>
          <w:rFonts w:cs="Times New Roman"/>
        </w:rPr>
        <w:t xml:space="preserve"> only developed in oral langua</w:t>
      </w:r>
      <w:r w:rsidR="350B4EA8" w:rsidRPr="2D0CDF3B">
        <w:rPr>
          <w:rFonts w:cs="Times New Roman"/>
        </w:rPr>
        <w:t>ge contexts</w:t>
      </w:r>
      <w:r w:rsidR="7346A014" w:rsidRPr="2D0CDF3B">
        <w:rPr>
          <w:rFonts w:cs="Times New Roman"/>
        </w:rPr>
        <w:t xml:space="preserve"> and not </w:t>
      </w:r>
      <w:r w:rsidR="32B49388" w:rsidRPr="2D0CDF3B">
        <w:rPr>
          <w:rFonts w:cs="Times New Roman"/>
        </w:rPr>
        <w:t xml:space="preserve">only </w:t>
      </w:r>
      <w:r w:rsidR="7236D86C" w:rsidRPr="2D0CDF3B">
        <w:rPr>
          <w:rFonts w:cs="Times New Roman"/>
        </w:rPr>
        <w:t>through activities involving reading and writing. A comprehensive language and literacy program in early years classrooms target</w:t>
      </w:r>
      <w:r w:rsidR="0B83C401" w:rsidRPr="2D0CDF3B">
        <w:rPr>
          <w:rFonts w:cs="Times New Roman"/>
        </w:rPr>
        <w:t>s</w:t>
      </w:r>
      <w:r w:rsidR="7236D86C" w:rsidRPr="2D0CDF3B">
        <w:rPr>
          <w:rFonts w:cs="Times New Roman"/>
        </w:rPr>
        <w:t xml:space="preserve"> </w:t>
      </w:r>
      <w:r w:rsidR="64843B1F" w:rsidRPr="2D0CDF3B">
        <w:rPr>
          <w:rFonts w:cs="Times New Roman"/>
        </w:rPr>
        <w:t xml:space="preserve">phonological and phonemic awareness across all modes of English. </w:t>
      </w:r>
      <w:r w:rsidR="0DADADD7" w:rsidRPr="2D0CDF3B">
        <w:rPr>
          <w:lang w:val="en-AU"/>
        </w:rPr>
        <w:t>An integrated approach to literacy supports literacy development (</w:t>
      </w:r>
      <w:r w:rsidR="5CC76B24" w:rsidRPr="2D0CDF3B">
        <w:rPr>
          <w:lang w:val="en-AU"/>
        </w:rPr>
        <w:t xml:space="preserve">Graham, 2020; </w:t>
      </w:r>
      <w:r w:rsidR="0DADADD7" w:rsidRPr="2D0CDF3B">
        <w:rPr>
          <w:lang w:val="en-AU"/>
        </w:rPr>
        <w:t>Rowe, 2005</w:t>
      </w:r>
      <w:r w:rsidR="1291A350" w:rsidRPr="2D0CDF3B">
        <w:rPr>
          <w:lang w:val="en-AU"/>
        </w:rPr>
        <w:t xml:space="preserve">; </w:t>
      </w:r>
      <w:r w:rsidR="1291A350" w:rsidRPr="2D0CDF3B">
        <w:rPr>
          <w:rFonts w:ascii="Arial" w:eastAsia="Arial" w:hAnsi="Arial" w:cs="Arial"/>
          <w:color w:val="000000" w:themeColor="text2"/>
          <w:szCs w:val="22"/>
        </w:rPr>
        <w:t>Seidenberg et al., 2020</w:t>
      </w:r>
      <w:r w:rsidR="0DADADD7" w:rsidRPr="2D0CDF3B">
        <w:rPr>
          <w:lang w:val="en-AU"/>
        </w:rPr>
        <w:t>).</w:t>
      </w:r>
      <w:r w:rsidR="3424E4F4" w:rsidRPr="2D0CDF3B">
        <w:rPr>
          <w:lang w:val="en-AU"/>
        </w:rPr>
        <w:t xml:space="preserve"> Examples of activities which </w:t>
      </w:r>
      <w:r w:rsidR="7195ABBC" w:rsidRPr="2D0CDF3B">
        <w:rPr>
          <w:lang w:val="en-AU"/>
        </w:rPr>
        <w:t xml:space="preserve">promote the development of </w:t>
      </w:r>
      <w:hyperlink r:id="rId13">
        <w:r w:rsidR="7195ABBC" w:rsidRPr="2D0CDF3B">
          <w:rPr>
            <w:rStyle w:val="Hyperlink"/>
            <w:lang w:val="en-AU"/>
          </w:rPr>
          <w:t xml:space="preserve">phonological </w:t>
        </w:r>
        <w:r w:rsidR="0F7D5D91" w:rsidRPr="2D0CDF3B">
          <w:rPr>
            <w:rStyle w:val="Hyperlink"/>
            <w:lang w:val="en-AU"/>
          </w:rPr>
          <w:t>awareness in oral language</w:t>
        </w:r>
      </w:hyperlink>
      <w:r w:rsidR="0F7D5D91" w:rsidRPr="2D0CDF3B">
        <w:rPr>
          <w:lang w:val="en-AU"/>
        </w:rPr>
        <w:t xml:space="preserve"> contexts, </w:t>
      </w:r>
      <w:r w:rsidR="244ADBFC" w:rsidRPr="2D0CDF3B">
        <w:rPr>
          <w:lang w:val="en-AU"/>
        </w:rPr>
        <w:t>and</w:t>
      </w:r>
      <w:r w:rsidR="0F7D5D91" w:rsidRPr="2D0CDF3B">
        <w:rPr>
          <w:lang w:val="en-AU"/>
        </w:rPr>
        <w:t xml:space="preserve"> draw on the </w:t>
      </w:r>
      <w:r w:rsidR="29AD2FCC" w:rsidRPr="2D0CDF3B">
        <w:rPr>
          <w:lang w:val="en-AU"/>
        </w:rPr>
        <w:t>printed word includ</w:t>
      </w:r>
      <w:r w:rsidR="376AE88C" w:rsidRPr="2D0CDF3B">
        <w:rPr>
          <w:lang w:val="en-AU"/>
        </w:rPr>
        <w:t>e language games and activities that</w:t>
      </w:r>
      <w:r w:rsidR="7F48D171" w:rsidRPr="2D0CDF3B">
        <w:rPr>
          <w:lang w:val="en-AU"/>
        </w:rPr>
        <w:t>:</w:t>
      </w:r>
      <w:r w:rsidR="376AE88C" w:rsidRPr="2D0CDF3B">
        <w:rPr>
          <w:lang w:val="en-AU"/>
        </w:rPr>
        <w:t xml:space="preserve"> </w:t>
      </w:r>
    </w:p>
    <w:p w14:paraId="313B8F89" w14:textId="775EED94" w:rsidR="005E2091" w:rsidRDefault="002A1D32" w:rsidP="005E2091">
      <w:pPr>
        <w:pStyle w:val="ListParagraph"/>
        <w:numPr>
          <w:ilvl w:val="0"/>
          <w:numId w:val="18"/>
        </w:numPr>
        <w:rPr>
          <w:rFonts w:cs="Times New Roman"/>
        </w:rPr>
      </w:pPr>
      <w:r>
        <w:rPr>
          <w:rFonts w:cs="Times New Roman"/>
        </w:rPr>
        <w:t xml:space="preserve">promote </w:t>
      </w:r>
      <w:proofErr w:type="gramStart"/>
      <w:r>
        <w:rPr>
          <w:rFonts w:cs="Times New Roman"/>
        </w:rPr>
        <w:t>alliteration</w:t>
      </w:r>
      <w:proofErr w:type="gramEnd"/>
    </w:p>
    <w:p w14:paraId="486F15D6" w14:textId="653E6D90" w:rsidR="002A1D32" w:rsidRDefault="002A1D32" w:rsidP="005E2091">
      <w:pPr>
        <w:pStyle w:val="ListParagraph"/>
        <w:numPr>
          <w:ilvl w:val="0"/>
          <w:numId w:val="18"/>
        </w:numPr>
        <w:rPr>
          <w:rFonts w:cs="Times New Roman"/>
        </w:rPr>
      </w:pPr>
      <w:r>
        <w:rPr>
          <w:rFonts w:cs="Times New Roman"/>
        </w:rPr>
        <w:t xml:space="preserve">involve saying and reading </w:t>
      </w:r>
      <w:r w:rsidR="00BE27D1">
        <w:rPr>
          <w:rFonts w:cs="Times New Roman"/>
        </w:rPr>
        <w:t xml:space="preserve">texts that include rhymes, such as nursery rhymes, short poems, picture </w:t>
      </w:r>
      <w:proofErr w:type="gramStart"/>
      <w:r w:rsidR="00BE27D1">
        <w:rPr>
          <w:rFonts w:cs="Times New Roman"/>
        </w:rPr>
        <w:t>books</w:t>
      </w:r>
      <w:proofErr w:type="gramEnd"/>
    </w:p>
    <w:p w14:paraId="1F219605" w14:textId="08C31FCF" w:rsidR="0022063C" w:rsidRDefault="04ABA682" w:rsidP="005E2091">
      <w:pPr>
        <w:pStyle w:val="ListParagraph"/>
        <w:numPr>
          <w:ilvl w:val="0"/>
          <w:numId w:val="18"/>
        </w:numPr>
        <w:rPr>
          <w:rFonts w:cs="Times New Roman"/>
        </w:rPr>
      </w:pPr>
      <w:r w:rsidRPr="4AC73244">
        <w:rPr>
          <w:rFonts w:cs="Times New Roman"/>
        </w:rPr>
        <w:t>identify</w:t>
      </w:r>
      <w:r w:rsidR="59BFFF67" w:rsidRPr="4AC73244">
        <w:rPr>
          <w:rFonts w:cs="Times New Roman"/>
        </w:rPr>
        <w:t xml:space="preserve"> the onset and rime of </w:t>
      </w:r>
      <w:proofErr w:type="gramStart"/>
      <w:r w:rsidR="59BFFF67" w:rsidRPr="4AC73244">
        <w:rPr>
          <w:rFonts w:cs="Times New Roman"/>
        </w:rPr>
        <w:t>words</w:t>
      </w:r>
      <w:proofErr w:type="gramEnd"/>
      <w:r w:rsidR="59BFFF67" w:rsidRPr="4AC73244">
        <w:rPr>
          <w:rFonts w:cs="Times New Roman"/>
        </w:rPr>
        <w:t xml:space="preserve"> </w:t>
      </w:r>
    </w:p>
    <w:p w14:paraId="3A83F80A" w14:textId="191E2D79" w:rsidR="003536E4" w:rsidRDefault="0022063C" w:rsidP="005E2091">
      <w:pPr>
        <w:pStyle w:val="ListParagraph"/>
        <w:numPr>
          <w:ilvl w:val="0"/>
          <w:numId w:val="18"/>
        </w:numPr>
        <w:rPr>
          <w:rFonts w:cs="Times New Roman"/>
        </w:rPr>
      </w:pPr>
      <w:r>
        <w:rPr>
          <w:rFonts w:cs="Times New Roman"/>
        </w:rPr>
        <w:t xml:space="preserve">involve </w:t>
      </w:r>
      <w:r w:rsidR="003536E4">
        <w:rPr>
          <w:rFonts w:cs="Times New Roman"/>
        </w:rPr>
        <w:t xml:space="preserve">saying, reading and creating tongue </w:t>
      </w:r>
      <w:proofErr w:type="gramStart"/>
      <w:r w:rsidR="003536E4">
        <w:rPr>
          <w:rFonts w:cs="Times New Roman"/>
        </w:rPr>
        <w:t>twisters</w:t>
      </w:r>
      <w:proofErr w:type="gramEnd"/>
    </w:p>
    <w:p w14:paraId="118E8417" w14:textId="303CBB3D" w:rsidR="008158AA" w:rsidRDefault="007773E0" w:rsidP="008158AA">
      <w:pPr>
        <w:pStyle w:val="ListParagraph"/>
        <w:numPr>
          <w:ilvl w:val="0"/>
          <w:numId w:val="18"/>
        </w:numPr>
        <w:rPr>
          <w:rFonts w:cs="Times New Roman"/>
        </w:rPr>
      </w:pPr>
      <w:proofErr w:type="spellStart"/>
      <w:r w:rsidRPr="4F7BC7D6">
        <w:rPr>
          <w:rFonts w:cs="Times New Roman"/>
        </w:rPr>
        <w:t>dramati</w:t>
      </w:r>
      <w:r w:rsidR="00E446AE" w:rsidRPr="4F7BC7D6">
        <w:rPr>
          <w:rFonts w:cs="Times New Roman"/>
        </w:rPr>
        <w:t>s</w:t>
      </w:r>
      <w:r w:rsidR="0022063C" w:rsidRPr="4F7BC7D6">
        <w:rPr>
          <w:rFonts w:cs="Times New Roman"/>
        </w:rPr>
        <w:t>e</w:t>
      </w:r>
      <w:proofErr w:type="spellEnd"/>
      <w:r w:rsidRPr="4F7BC7D6">
        <w:rPr>
          <w:rFonts w:cs="Times New Roman"/>
        </w:rPr>
        <w:t xml:space="preserve"> parts of well-known stories that involve the rhyme and rhythm of language. For example, </w:t>
      </w:r>
      <w:r w:rsidR="00E446AE" w:rsidRPr="4F7BC7D6">
        <w:rPr>
          <w:rFonts w:cs="Times New Roman"/>
        </w:rPr>
        <w:t>‘</w:t>
      </w:r>
      <w:r w:rsidRPr="4F7BC7D6">
        <w:rPr>
          <w:rFonts w:cs="Times New Roman"/>
        </w:rPr>
        <w:t xml:space="preserve">I’ll huff and I’ll </w:t>
      </w:r>
      <w:proofErr w:type="gramStart"/>
      <w:r w:rsidRPr="4F7BC7D6">
        <w:rPr>
          <w:rFonts w:cs="Times New Roman"/>
        </w:rPr>
        <w:t>puff</w:t>
      </w:r>
      <w:r w:rsidR="00E446AE" w:rsidRPr="4F7BC7D6">
        <w:rPr>
          <w:rFonts w:cs="Times New Roman"/>
        </w:rPr>
        <w:t>’</w:t>
      </w:r>
      <w:proofErr w:type="gramEnd"/>
    </w:p>
    <w:p w14:paraId="61597CF0" w14:textId="2A09BF04" w:rsidR="008158AA" w:rsidRDefault="00072C69" w:rsidP="008158AA">
      <w:pPr>
        <w:pStyle w:val="ListParagraph"/>
        <w:numPr>
          <w:ilvl w:val="0"/>
          <w:numId w:val="18"/>
        </w:numPr>
        <w:rPr>
          <w:rFonts w:cs="Times New Roman"/>
        </w:rPr>
      </w:pPr>
      <w:r>
        <w:rPr>
          <w:rFonts w:cs="Times New Roman"/>
        </w:rPr>
        <w:t>encourage discussion about</w:t>
      </w:r>
      <w:r w:rsidR="008158AA">
        <w:rPr>
          <w:rFonts w:cs="Times New Roman"/>
        </w:rPr>
        <w:t xml:space="preserve"> authors’ choices of characters’ names, </w:t>
      </w:r>
      <w:r w:rsidR="002739D4">
        <w:rPr>
          <w:rFonts w:cs="Times New Roman"/>
        </w:rPr>
        <w:t>use of rhyme, vocabulary selection etc.</w:t>
      </w:r>
    </w:p>
    <w:p w14:paraId="6B5950D7" w14:textId="02F90849" w:rsidR="007E7C26" w:rsidRDefault="007E7C26" w:rsidP="008158AA">
      <w:pPr>
        <w:pStyle w:val="ListParagraph"/>
        <w:numPr>
          <w:ilvl w:val="0"/>
          <w:numId w:val="18"/>
        </w:numPr>
        <w:rPr>
          <w:rFonts w:cs="Times New Roman"/>
        </w:rPr>
      </w:pPr>
      <w:r>
        <w:rPr>
          <w:rFonts w:cs="Times New Roman"/>
        </w:rPr>
        <w:t>blend</w:t>
      </w:r>
      <w:r w:rsidR="00072C69">
        <w:rPr>
          <w:rFonts w:cs="Times New Roman"/>
        </w:rPr>
        <w:t xml:space="preserve"> </w:t>
      </w:r>
      <w:r>
        <w:rPr>
          <w:rFonts w:cs="Times New Roman"/>
        </w:rPr>
        <w:t xml:space="preserve">and segment </w:t>
      </w:r>
      <w:r w:rsidR="00072C69">
        <w:rPr>
          <w:rFonts w:cs="Times New Roman"/>
        </w:rPr>
        <w:t>phonemes in</w:t>
      </w:r>
      <w:r>
        <w:rPr>
          <w:rFonts w:cs="Times New Roman"/>
        </w:rPr>
        <w:t xml:space="preserve"> </w:t>
      </w:r>
      <w:r w:rsidR="00BF296C">
        <w:rPr>
          <w:rFonts w:cs="Times New Roman"/>
        </w:rPr>
        <w:t xml:space="preserve">words </w:t>
      </w:r>
      <w:r w:rsidR="00072C69">
        <w:rPr>
          <w:rFonts w:cs="Times New Roman"/>
        </w:rPr>
        <w:t>found in familiar</w:t>
      </w:r>
      <w:r w:rsidR="00173EC5">
        <w:rPr>
          <w:rFonts w:cs="Times New Roman"/>
        </w:rPr>
        <w:t xml:space="preserve"> </w:t>
      </w:r>
      <w:proofErr w:type="gramStart"/>
      <w:r>
        <w:rPr>
          <w:rFonts w:cs="Times New Roman"/>
        </w:rPr>
        <w:t>texts</w:t>
      </w:r>
      <w:proofErr w:type="gramEnd"/>
      <w:r>
        <w:rPr>
          <w:rFonts w:cs="Times New Roman"/>
        </w:rPr>
        <w:t xml:space="preserve"> </w:t>
      </w:r>
    </w:p>
    <w:p w14:paraId="2772ECD9" w14:textId="0342B089" w:rsidR="00BF296C" w:rsidRPr="008158AA" w:rsidRDefault="000B1AE9" w:rsidP="008158AA">
      <w:pPr>
        <w:pStyle w:val="ListParagraph"/>
        <w:numPr>
          <w:ilvl w:val="0"/>
          <w:numId w:val="18"/>
        </w:numPr>
        <w:rPr>
          <w:rFonts w:cs="Times New Roman"/>
        </w:rPr>
      </w:pPr>
      <w:r>
        <w:rPr>
          <w:rFonts w:cs="Times New Roman"/>
        </w:rPr>
        <w:t xml:space="preserve">require students to </w:t>
      </w:r>
      <w:r w:rsidR="0034669F">
        <w:rPr>
          <w:rFonts w:cs="Times New Roman"/>
        </w:rPr>
        <w:t xml:space="preserve">sort </w:t>
      </w:r>
      <w:r w:rsidR="00876543">
        <w:rPr>
          <w:rFonts w:cs="Times New Roman"/>
        </w:rPr>
        <w:t xml:space="preserve">word cards and </w:t>
      </w:r>
      <w:r w:rsidR="0034669F">
        <w:rPr>
          <w:rFonts w:cs="Times New Roman"/>
        </w:rPr>
        <w:t>items</w:t>
      </w:r>
      <w:r w:rsidR="007801AA">
        <w:rPr>
          <w:rFonts w:cs="Times New Roman"/>
        </w:rPr>
        <w:t xml:space="preserve">, such as </w:t>
      </w:r>
      <w:r w:rsidR="00B51DEC">
        <w:rPr>
          <w:rFonts w:cs="Times New Roman"/>
        </w:rPr>
        <w:t>pictures or small toys,</w:t>
      </w:r>
      <w:r w:rsidR="0034669F">
        <w:rPr>
          <w:rFonts w:cs="Times New Roman"/>
        </w:rPr>
        <w:t xml:space="preserve"> according to a given characteristic, for example, short </w:t>
      </w:r>
      <w:r w:rsidR="0022063C">
        <w:rPr>
          <w:rFonts w:cs="Times New Roman"/>
        </w:rPr>
        <w:t>medial vowel sounds</w:t>
      </w:r>
      <w:r w:rsidR="00B51DEC">
        <w:rPr>
          <w:rFonts w:cs="Times New Roman"/>
        </w:rPr>
        <w:t>.</w:t>
      </w:r>
    </w:p>
    <w:p w14:paraId="624571B8" w14:textId="32B32125" w:rsidR="002930BA" w:rsidRDefault="46D4C92A" w:rsidP="002930BA">
      <w:pPr>
        <w:pStyle w:val="Heading3"/>
        <w:rPr>
          <w:lang w:val="en-AU"/>
        </w:rPr>
      </w:pPr>
      <w:r w:rsidRPr="4AC73244">
        <w:rPr>
          <w:lang w:val="en-AU"/>
        </w:rPr>
        <w:t xml:space="preserve"> </w:t>
      </w:r>
      <w:r w:rsidR="4FD8EE25" w:rsidRPr="4AC73244">
        <w:rPr>
          <w:lang w:val="en-AU"/>
        </w:rPr>
        <w:t>Oral language and phonics</w:t>
      </w:r>
    </w:p>
    <w:p w14:paraId="7A5E11B2" w14:textId="1B57BF87" w:rsidR="6E2606F8" w:rsidRDefault="6E2606F8" w:rsidP="2D0CDF3B">
      <w:pPr>
        <w:spacing w:after="160" w:line="259" w:lineRule="auto"/>
        <w:rPr>
          <w:rFonts w:cs="Times New Roman"/>
        </w:rPr>
      </w:pPr>
      <w:r w:rsidRPr="2D0CDF3B">
        <w:rPr>
          <w:rFonts w:cs="Times New Roman"/>
        </w:rPr>
        <w:t>In an alphabetic writing system, phonics refers to the association of letters (graphemes) with sounds (phonemes) (Brooks, 2022). Students learn central grapheme-phoneme relations and how to use them to decode and spell words through phonics instruction (</w:t>
      </w:r>
      <w:proofErr w:type="spellStart"/>
      <w:r w:rsidRPr="2D0CDF3B">
        <w:rPr>
          <w:rFonts w:cs="Times New Roman"/>
        </w:rPr>
        <w:t>Ehri</w:t>
      </w:r>
      <w:proofErr w:type="spellEnd"/>
      <w:r w:rsidRPr="2D0CDF3B">
        <w:rPr>
          <w:rFonts w:cs="Times New Roman"/>
        </w:rPr>
        <w:t xml:space="preserve">, 2022). As they advance, children also discover how word pronunciations and spellings are influenced by morphology and word origin (Piasta &amp; Hudson, 2022). This approach bridges oral and written elements of language. For instance, spoken pronunciation can enhance phonics knowledge, aiding in the identification of unknown printed words. Understanding the distinct sounds represented in words like 'find' and 'pink' by the letter 'i' </w:t>
      </w:r>
      <w:r w:rsidR="00072AB9" w:rsidRPr="2D0CDF3B">
        <w:rPr>
          <w:rFonts w:cs="Times New Roman"/>
        </w:rPr>
        <w:t>illustrates</w:t>
      </w:r>
      <w:r w:rsidR="007214CF" w:rsidRPr="2D0CDF3B">
        <w:rPr>
          <w:rFonts w:cs="Times New Roman"/>
        </w:rPr>
        <w:t xml:space="preserve"> </w:t>
      </w:r>
      <w:r w:rsidRPr="2D0CDF3B">
        <w:rPr>
          <w:rFonts w:cs="Times New Roman"/>
        </w:rPr>
        <w:t xml:space="preserve">this. Furthermore, phonics knowledge </w:t>
      </w:r>
      <w:r w:rsidR="6E33A834" w:rsidRPr="2D0CDF3B">
        <w:rPr>
          <w:rFonts w:cs="Times New Roman"/>
        </w:rPr>
        <w:t>is</w:t>
      </w:r>
      <w:r w:rsidRPr="2D0CDF3B">
        <w:rPr>
          <w:rFonts w:cs="Times New Roman"/>
        </w:rPr>
        <w:t xml:space="preserve"> essential when transcribing spoken pronunciations.</w:t>
      </w:r>
    </w:p>
    <w:p w14:paraId="32FBB9D5" w14:textId="5980939A" w:rsidR="006F0502" w:rsidRDefault="1F68462F" w:rsidP="4AC73244">
      <w:pPr>
        <w:spacing w:after="160" w:line="259" w:lineRule="auto"/>
        <w:rPr>
          <w:rFonts w:cs="Times New Roman"/>
        </w:rPr>
      </w:pPr>
      <w:r w:rsidRPr="2D0CDF3B">
        <w:rPr>
          <w:rFonts w:cs="Times New Roman"/>
        </w:rPr>
        <w:t>Piasta and Hudson (2022) argue that teachers who have explicit knowledge of phonology, orthograph</w:t>
      </w:r>
      <w:r w:rsidR="72BC0CF2" w:rsidRPr="2D0CDF3B">
        <w:rPr>
          <w:rFonts w:cs="Times New Roman"/>
        </w:rPr>
        <w:t>y</w:t>
      </w:r>
      <w:r w:rsidRPr="2D0CDF3B">
        <w:rPr>
          <w:rFonts w:cs="Times New Roman"/>
        </w:rPr>
        <w:t xml:space="preserve"> and morphology can provide a comprehensive range of phonics teaching, from teaching letter/sound correspondences to more complex orthographic patterns.</w:t>
      </w:r>
      <w:r w:rsidRPr="2D0CDF3B">
        <w:rPr>
          <w:rFonts w:eastAsiaTheme="minorEastAsia"/>
        </w:rPr>
        <w:t xml:space="preserve"> </w:t>
      </w:r>
      <w:r w:rsidR="0FBF820B" w:rsidRPr="2D0CDF3B">
        <w:rPr>
          <w:rFonts w:eastAsiaTheme="minorEastAsia"/>
        </w:rPr>
        <w:t xml:space="preserve">Such depth </w:t>
      </w:r>
      <w:r w:rsidR="441C1647" w:rsidRPr="2D0CDF3B">
        <w:rPr>
          <w:rFonts w:eastAsiaTheme="minorEastAsia"/>
        </w:rPr>
        <w:t>of</w:t>
      </w:r>
      <w:r w:rsidR="0FBF820B" w:rsidRPr="2D0CDF3B">
        <w:rPr>
          <w:rFonts w:eastAsiaTheme="minorEastAsia"/>
        </w:rPr>
        <w:t xml:space="preserve"> </w:t>
      </w:r>
      <w:r w:rsidR="2A5722B1" w:rsidRPr="2D0CDF3B">
        <w:rPr>
          <w:rFonts w:eastAsiaTheme="minorEastAsia"/>
        </w:rPr>
        <w:t>understanding</w:t>
      </w:r>
      <w:r w:rsidR="0FBF820B" w:rsidRPr="2D0CDF3B">
        <w:rPr>
          <w:rFonts w:eastAsiaTheme="minorEastAsia"/>
        </w:rPr>
        <w:t xml:space="preserve"> enables them to make appropriate pedagogical cho</w:t>
      </w:r>
      <w:r w:rsidR="15BAE70B" w:rsidRPr="2D0CDF3B">
        <w:rPr>
          <w:rFonts w:eastAsiaTheme="minorEastAsia"/>
        </w:rPr>
        <w:t>ic</w:t>
      </w:r>
      <w:r w:rsidR="0FBF820B" w:rsidRPr="2D0CDF3B">
        <w:rPr>
          <w:rFonts w:eastAsiaTheme="minorEastAsia"/>
        </w:rPr>
        <w:t>es that draw on various modes of English.</w:t>
      </w:r>
      <w:r w:rsidR="42493A44" w:rsidRPr="2D0CDF3B">
        <w:rPr>
          <w:rFonts w:cs="Times New Roman"/>
        </w:rPr>
        <w:t xml:space="preserve"> Additionally, </w:t>
      </w:r>
      <w:r w:rsidR="600233F1" w:rsidRPr="2D0CDF3B">
        <w:rPr>
          <w:rFonts w:cs="Times New Roman"/>
        </w:rPr>
        <w:t>this expertise allow</w:t>
      </w:r>
      <w:r w:rsidR="617ECABE" w:rsidRPr="2D0CDF3B">
        <w:rPr>
          <w:rFonts w:cs="Times New Roman"/>
        </w:rPr>
        <w:t>s</w:t>
      </w:r>
      <w:r w:rsidR="600233F1" w:rsidRPr="2D0CDF3B">
        <w:rPr>
          <w:rFonts w:cs="Times New Roman"/>
        </w:rPr>
        <w:t xml:space="preserve"> </w:t>
      </w:r>
      <w:r w:rsidR="42493A44" w:rsidRPr="2D0CDF3B">
        <w:rPr>
          <w:rFonts w:cs="Times New Roman"/>
        </w:rPr>
        <w:t xml:space="preserve">teachers </w:t>
      </w:r>
      <w:r w:rsidR="7DAB8591" w:rsidRPr="2D0CDF3B">
        <w:rPr>
          <w:rFonts w:cs="Times New Roman"/>
        </w:rPr>
        <w:t xml:space="preserve">to tailor </w:t>
      </w:r>
      <w:r w:rsidR="00552064" w:rsidRPr="2D0CDF3B">
        <w:rPr>
          <w:rFonts w:cs="Times New Roman"/>
        </w:rPr>
        <w:t>i</w:t>
      </w:r>
      <w:r w:rsidR="478028A2" w:rsidRPr="2D0CDF3B">
        <w:rPr>
          <w:rFonts w:cs="Times New Roman"/>
        </w:rPr>
        <w:t>nstructional practices based on students’ current knowledge of phonics</w:t>
      </w:r>
      <w:r w:rsidR="43EA45F8" w:rsidRPr="2D0CDF3B">
        <w:rPr>
          <w:rFonts w:cs="Times New Roman"/>
        </w:rPr>
        <w:t xml:space="preserve">, to offer students adequate support within a </w:t>
      </w:r>
      <w:hyperlink r:id="rId14">
        <w:r w:rsidR="43EA45F8" w:rsidRPr="2D0CDF3B">
          <w:rPr>
            <w:rStyle w:val="Hyperlink"/>
            <w:rFonts w:cs="Times New Roman"/>
          </w:rPr>
          <w:t xml:space="preserve">gradual </w:t>
        </w:r>
        <w:r w:rsidR="43EA45F8" w:rsidRPr="2D0CDF3B">
          <w:rPr>
            <w:rStyle w:val="Hyperlink"/>
            <w:rFonts w:cs="Times New Roman"/>
          </w:rPr>
          <w:lastRenderedPageBreak/>
          <w:t>release of responsibility model</w:t>
        </w:r>
      </w:hyperlink>
      <w:r w:rsidR="421E166E" w:rsidRPr="2D0CDF3B">
        <w:rPr>
          <w:rFonts w:cs="Times New Roman"/>
        </w:rPr>
        <w:t xml:space="preserve"> (Duke &amp; Pearson, 2002).</w:t>
      </w:r>
      <w:r w:rsidR="43EA45F8" w:rsidRPr="2D0CDF3B">
        <w:rPr>
          <w:rFonts w:cs="Times New Roman"/>
        </w:rPr>
        <w:t xml:space="preserve"> </w:t>
      </w:r>
      <w:r w:rsidR="00CD4347">
        <w:rPr>
          <w:rFonts w:cs="Times New Roman"/>
        </w:rPr>
        <w:t>Approaches</w:t>
      </w:r>
      <w:r w:rsidR="1CAE13D5" w:rsidRPr="2D0CDF3B">
        <w:rPr>
          <w:rFonts w:cs="Times New Roman"/>
        </w:rPr>
        <w:t xml:space="preserve"> </w:t>
      </w:r>
      <w:r w:rsidR="00CD4347">
        <w:rPr>
          <w:rFonts w:cs="Times New Roman"/>
        </w:rPr>
        <w:t>for</w:t>
      </w:r>
      <w:r w:rsidR="1CAE13D5" w:rsidRPr="2D0CDF3B">
        <w:rPr>
          <w:rFonts w:cs="Times New Roman"/>
        </w:rPr>
        <w:t xml:space="preserve"> the teaching of phonics may include</w:t>
      </w:r>
      <w:r w:rsidR="65D2E276" w:rsidRPr="2D0CDF3B">
        <w:rPr>
          <w:rFonts w:cs="Times New Roman"/>
        </w:rPr>
        <w:t xml:space="preserve"> the teaching practices</w:t>
      </w:r>
      <w:r w:rsidR="00CD4347">
        <w:rPr>
          <w:rFonts w:cs="Times New Roman"/>
        </w:rPr>
        <w:t xml:space="preserve"> described below.</w:t>
      </w:r>
    </w:p>
    <w:p w14:paraId="5CFB40C4" w14:textId="65A523BD" w:rsidR="00102DB0" w:rsidRPr="00B70D8A" w:rsidRDefault="00000000" w:rsidP="00920D54">
      <w:pPr>
        <w:spacing w:after="160" w:line="259" w:lineRule="auto"/>
        <w:rPr>
          <w:rFonts w:cs="Times New Roman"/>
        </w:rPr>
      </w:pPr>
      <w:hyperlink r:id="rId15">
        <w:r w:rsidR="128599F1" w:rsidRPr="32042D4D">
          <w:rPr>
            <w:rStyle w:val="Hyperlink"/>
            <w:rFonts w:cs="Times New Roman"/>
            <w:b/>
            <w:bCs/>
          </w:rPr>
          <w:t>Language Experience</w:t>
        </w:r>
      </w:hyperlink>
      <w:r w:rsidR="59F7353F" w:rsidRPr="32042D4D">
        <w:rPr>
          <w:rFonts w:cs="Times New Roman"/>
          <w:b/>
          <w:bCs/>
        </w:rPr>
        <w:t xml:space="preserve"> </w:t>
      </w:r>
      <w:r w:rsidR="27A84609" w:rsidRPr="32042D4D">
        <w:rPr>
          <w:rFonts w:cs="Times New Roman"/>
        </w:rPr>
        <w:t xml:space="preserve">is </w:t>
      </w:r>
      <w:r w:rsidR="2E871BB5" w:rsidRPr="32042D4D">
        <w:rPr>
          <w:rFonts w:cs="Times New Roman"/>
        </w:rPr>
        <w:t xml:space="preserve">a </w:t>
      </w:r>
      <w:r w:rsidR="2985C631" w:rsidRPr="32042D4D">
        <w:rPr>
          <w:rFonts w:cs="Times New Roman"/>
        </w:rPr>
        <w:t xml:space="preserve">supportive </w:t>
      </w:r>
      <w:r w:rsidR="3C110462" w:rsidRPr="32042D4D">
        <w:rPr>
          <w:rFonts w:cs="Times New Roman"/>
        </w:rPr>
        <w:t>t</w:t>
      </w:r>
      <w:r w:rsidR="27A84609" w:rsidRPr="32042D4D">
        <w:rPr>
          <w:rFonts w:cs="Times New Roman"/>
        </w:rPr>
        <w:t xml:space="preserve">eaching practice that uses a shared experience </w:t>
      </w:r>
      <w:r w:rsidR="13609BD9" w:rsidRPr="32042D4D">
        <w:rPr>
          <w:rFonts w:cs="Times New Roman"/>
        </w:rPr>
        <w:t xml:space="preserve">to </w:t>
      </w:r>
      <w:r w:rsidR="30D8EA50" w:rsidRPr="32042D4D">
        <w:rPr>
          <w:rFonts w:cs="Times New Roman"/>
        </w:rPr>
        <w:t xml:space="preserve">bring together oral language with the literate practices of reading and writing. </w:t>
      </w:r>
      <w:r w:rsidR="3949A7D8" w:rsidRPr="32042D4D">
        <w:rPr>
          <w:rFonts w:cs="Times New Roman"/>
        </w:rPr>
        <w:t xml:space="preserve">It is highly scaffolded and supported. </w:t>
      </w:r>
      <w:r w:rsidR="30D8EA50" w:rsidRPr="32042D4D">
        <w:rPr>
          <w:rFonts w:cs="Times New Roman"/>
        </w:rPr>
        <w:t xml:space="preserve">Through </w:t>
      </w:r>
      <w:r w:rsidR="74164BC0" w:rsidRPr="32042D4D">
        <w:rPr>
          <w:rFonts w:cs="Times New Roman"/>
        </w:rPr>
        <w:t xml:space="preserve">scaffolded discussion specific vocabulary can be </w:t>
      </w:r>
      <w:r w:rsidR="00A7323E" w:rsidRPr="32042D4D">
        <w:rPr>
          <w:rFonts w:cs="Times New Roman"/>
        </w:rPr>
        <w:t>focused on</w:t>
      </w:r>
      <w:r w:rsidR="11E90D53" w:rsidRPr="32042D4D">
        <w:rPr>
          <w:rFonts w:cs="Times New Roman"/>
        </w:rPr>
        <w:t xml:space="preserve">, </w:t>
      </w:r>
      <w:r w:rsidR="0F485689" w:rsidRPr="32042D4D">
        <w:rPr>
          <w:rFonts w:cs="Times New Roman"/>
        </w:rPr>
        <w:t xml:space="preserve">grammatical patterns </w:t>
      </w:r>
      <w:r w:rsidR="11E90D53" w:rsidRPr="32042D4D">
        <w:rPr>
          <w:rFonts w:cs="Times New Roman"/>
        </w:rPr>
        <w:t>and aspects of phonological awareness modelled. The creation of texts and the re-reading of these texts</w:t>
      </w:r>
      <w:r w:rsidR="19101080" w:rsidRPr="32042D4D">
        <w:rPr>
          <w:rFonts w:cs="Times New Roman"/>
        </w:rPr>
        <w:t xml:space="preserve"> encourages students to use their knowledge of phonics. The practice is </w:t>
      </w:r>
      <w:r w:rsidR="3BA7C9CD" w:rsidRPr="32042D4D">
        <w:rPr>
          <w:rFonts w:cs="Times New Roman"/>
        </w:rPr>
        <w:t>appropriate for Engl</w:t>
      </w:r>
      <w:r w:rsidR="592EF9D8" w:rsidRPr="32042D4D">
        <w:rPr>
          <w:rFonts w:cs="Times New Roman"/>
        </w:rPr>
        <w:t>ish as additional language learners, as it simultaneously supports the development of language and literacy.</w:t>
      </w:r>
    </w:p>
    <w:p w14:paraId="275C519F" w14:textId="4AF89F53" w:rsidR="00BA5708" w:rsidRPr="00C76D5E" w:rsidRDefault="00000000" w:rsidP="00920D54">
      <w:pPr>
        <w:spacing w:after="160" w:line="259" w:lineRule="auto"/>
        <w:rPr>
          <w:rFonts w:cs="Times New Roman"/>
        </w:rPr>
      </w:pPr>
      <w:hyperlink r:id="rId16">
        <w:r w:rsidR="1CAE13D5" w:rsidRPr="32042D4D">
          <w:rPr>
            <w:rStyle w:val="Hyperlink"/>
            <w:rFonts w:cs="Times New Roman"/>
            <w:b/>
            <w:bCs/>
          </w:rPr>
          <w:t>Modelled Reading</w:t>
        </w:r>
      </w:hyperlink>
      <w:r w:rsidR="1CAE13D5" w:rsidRPr="32042D4D">
        <w:rPr>
          <w:rFonts w:cs="Times New Roman"/>
          <w:b/>
          <w:bCs/>
        </w:rPr>
        <w:t xml:space="preserve"> </w:t>
      </w:r>
      <w:r w:rsidR="7F962387" w:rsidRPr="32042D4D">
        <w:rPr>
          <w:rFonts w:cs="Times New Roman"/>
        </w:rPr>
        <w:t xml:space="preserve">is a teaching </w:t>
      </w:r>
      <w:r w:rsidR="6F5BF9BC" w:rsidRPr="32042D4D">
        <w:rPr>
          <w:rFonts w:cs="Times New Roman"/>
        </w:rPr>
        <w:t xml:space="preserve">practice </w:t>
      </w:r>
      <w:r w:rsidR="7F962387" w:rsidRPr="32042D4D">
        <w:rPr>
          <w:rFonts w:cs="Times New Roman"/>
        </w:rPr>
        <w:t xml:space="preserve">where teachers read aloud to students, demonstrating </w:t>
      </w:r>
      <w:r w:rsidR="027770DE" w:rsidRPr="32042D4D">
        <w:rPr>
          <w:rFonts w:cs="Times New Roman"/>
        </w:rPr>
        <w:t>proficient</w:t>
      </w:r>
      <w:r w:rsidR="7F962387" w:rsidRPr="32042D4D">
        <w:rPr>
          <w:rFonts w:cs="Times New Roman"/>
        </w:rPr>
        <w:t xml:space="preserve"> reading and decoding strategies. </w:t>
      </w:r>
      <w:r w:rsidR="06492C30" w:rsidRPr="32042D4D">
        <w:rPr>
          <w:rFonts w:cs="Times New Roman"/>
        </w:rPr>
        <w:t>Situated at the more supportive end of the gradual release of responsibility model, this practice</w:t>
      </w:r>
      <w:r w:rsidR="7F962387" w:rsidRPr="32042D4D">
        <w:rPr>
          <w:rFonts w:cs="Times New Roman"/>
        </w:rPr>
        <w:t xml:space="preserve"> </w:t>
      </w:r>
      <w:r w:rsidR="6FCA962A" w:rsidRPr="32042D4D">
        <w:rPr>
          <w:rFonts w:cs="Times New Roman"/>
        </w:rPr>
        <w:t xml:space="preserve">allows the students to </w:t>
      </w:r>
      <w:proofErr w:type="gramStart"/>
      <w:r w:rsidR="6FCA962A" w:rsidRPr="32042D4D">
        <w:rPr>
          <w:rFonts w:cs="Times New Roman"/>
        </w:rPr>
        <w:t>hear the sounds of</w:t>
      </w:r>
      <w:proofErr w:type="gramEnd"/>
      <w:r w:rsidR="6FCA962A" w:rsidRPr="32042D4D">
        <w:rPr>
          <w:rFonts w:cs="Times New Roman"/>
        </w:rPr>
        <w:t xml:space="preserve"> English in the context of texts</w:t>
      </w:r>
      <w:r w:rsidR="63EBEBEF" w:rsidRPr="32042D4D">
        <w:rPr>
          <w:rFonts w:cs="Times New Roman"/>
        </w:rPr>
        <w:t xml:space="preserve">. Teachers’ careful selection of text can ensure that </w:t>
      </w:r>
      <w:r w:rsidR="093C5600" w:rsidRPr="32042D4D">
        <w:rPr>
          <w:rFonts w:cs="Times New Roman"/>
        </w:rPr>
        <w:t>areas of phonological awareness are targeted</w:t>
      </w:r>
      <w:r w:rsidR="3C102F5B" w:rsidRPr="32042D4D">
        <w:rPr>
          <w:rFonts w:cs="Times New Roman"/>
        </w:rPr>
        <w:t xml:space="preserve">, </w:t>
      </w:r>
      <w:r w:rsidR="63EBEBEF" w:rsidRPr="32042D4D">
        <w:rPr>
          <w:rFonts w:cs="Times New Roman"/>
        </w:rPr>
        <w:t>such as alliteration or rhyme.</w:t>
      </w:r>
      <w:r w:rsidR="20D37E50" w:rsidRPr="32042D4D">
        <w:rPr>
          <w:rFonts w:cs="Times New Roman"/>
        </w:rPr>
        <w:t xml:space="preserve"> Moreover, the teacher can make explicit how they are </w:t>
      </w:r>
      <w:r w:rsidR="704F9300" w:rsidRPr="32042D4D">
        <w:rPr>
          <w:rFonts w:cs="Times New Roman"/>
        </w:rPr>
        <w:t>making meaning from the text and how the application of phonics helps to decode words.</w:t>
      </w:r>
      <w:r w:rsidR="25C6EBF4" w:rsidRPr="32042D4D">
        <w:rPr>
          <w:rFonts w:cs="Times New Roman"/>
        </w:rPr>
        <w:t xml:space="preserve"> </w:t>
      </w:r>
    </w:p>
    <w:p w14:paraId="29E66CC2" w14:textId="4908C048" w:rsidR="00102DB0" w:rsidRPr="004A65F0" w:rsidRDefault="00000000" w:rsidP="00920D54">
      <w:pPr>
        <w:spacing w:after="160" w:line="259" w:lineRule="auto"/>
        <w:rPr>
          <w:rFonts w:cs="Times New Roman"/>
        </w:rPr>
      </w:pPr>
      <w:hyperlink r:id="rId17">
        <w:r w:rsidR="00102DB0" w:rsidRPr="711BE1D4">
          <w:rPr>
            <w:rStyle w:val="Hyperlink"/>
            <w:rFonts w:cs="Times New Roman"/>
            <w:b/>
            <w:bCs/>
          </w:rPr>
          <w:t xml:space="preserve">Think </w:t>
        </w:r>
        <w:proofErr w:type="spellStart"/>
        <w:r w:rsidR="00102DB0" w:rsidRPr="711BE1D4">
          <w:rPr>
            <w:rStyle w:val="Hyperlink"/>
            <w:rFonts w:cs="Times New Roman"/>
            <w:b/>
            <w:bCs/>
          </w:rPr>
          <w:t>Alouds</w:t>
        </w:r>
        <w:proofErr w:type="spellEnd"/>
      </w:hyperlink>
      <w:r w:rsidR="004A65F0" w:rsidRPr="711BE1D4">
        <w:rPr>
          <w:rStyle w:val="Hyperlink"/>
          <w:rFonts w:cs="Times New Roman"/>
          <w:b/>
          <w:bCs/>
        </w:rPr>
        <w:t xml:space="preserve"> </w:t>
      </w:r>
      <w:r w:rsidR="004A65F0" w:rsidRPr="711BE1D4">
        <w:rPr>
          <w:rStyle w:val="Hyperlink"/>
          <w:rFonts w:cs="Times New Roman"/>
          <w:color w:val="auto"/>
          <w:u w:val="none"/>
        </w:rPr>
        <w:t xml:space="preserve">can be used </w:t>
      </w:r>
      <w:r w:rsidR="00A71B79" w:rsidRPr="711BE1D4">
        <w:rPr>
          <w:rStyle w:val="Hyperlink"/>
          <w:rFonts w:cs="Times New Roman"/>
          <w:color w:val="auto"/>
          <w:u w:val="none"/>
        </w:rPr>
        <w:t xml:space="preserve">in the contexts of reading or writing instruction. </w:t>
      </w:r>
      <w:r w:rsidR="00C72B53" w:rsidRPr="711BE1D4">
        <w:rPr>
          <w:rStyle w:val="Hyperlink"/>
          <w:rFonts w:cs="Times New Roman"/>
          <w:color w:val="auto"/>
          <w:u w:val="none"/>
        </w:rPr>
        <w:t xml:space="preserve">In lessons where think </w:t>
      </w:r>
      <w:proofErr w:type="spellStart"/>
      <w:r w:rsidR="00C72B53" w:rsidRPr="711BE1D4">
        <w:rPr>
          <w:rStyle w:val="Hyperlink"/>
          <w:rFonts w:cs="Times New Roman"/>
          <w:color w:val="auto"/>
          <w:u w:val="none"/>
        </w:rPr>
        <w:t>alouds</w:t>
      </w:r>
      <w:proofErr w:type="spellEnd"/>
      <w:r w:rsidR="00C72B53" w:rsidRPr="711BE1D4">
        <w:rPr>
          <w:rStyle w:val="Hyperlink"/>
          <w:rFonts w:cs="Times New Roman"/>
          <w:color w:val="auto"/>
          <w:u w:val="none"/>
        </w:rPr>
        <w:t xml:space="preserve"> are used, the teacher </w:t>
      </w:r>
      <w:r w:rsidR="00FD5A9E" w:rsidRPr="711BE1D4">
        <w:rPr>
          <w:rStyle w:val="Hyperlink"/>
          <w:rFonts w:cs="Times New Roman"/>
          <w:color w:val="auto"/>
          <w:u w:val="none"/>
        </w:rPr>
        <w:t>uses</w:t>
      </w:r>
      <w:r w:rsidR="00C72B53" w:rsidRPr="711BE1D4">
        <w:rPr>
          <w:rStyle w:val="Hyperlink"/>
          <w:rFonts w:cs="Times New Roman"/>
          <w:color w:val="auto"/>
          <w:u w:val="none"/>
        </w:rPr>
        <w:t xml:space="preserve"> oral language as a pedagogical tool. </w:t>
      </w:r>
      <w:r w:rsidR="00681DEE" w:rsidRPr="711BE1D4">
        <w:rPr>
          <w:rStyle w:val="Hyperlink"/>
          <w:rFonts w:cs="Times New Roman"/>
          <w:color w:val="auto"/>
          <w:u w:val="none"/>
        </w:rPr>
        <w:t>T</w:t>
      </w:r>
      <w:r w:rsidR="52BCBF2D" w:rsidRPr="711BE1D4">
        <w:rPr>
          <w:rStyle w:val="Hyperlink"/>
          <w:rFonts w:cs="Times New Roman"/>
          <w:color w:val="auto"/>
          <w:u w:val="none"/>
        </w:rPr>
        <w:t xml:space="preserve">hink </w:t>
      </w:r>
      <w:proofErr w:type="spellStart"/>
      <w:r w:rsidR="52BCBF2D" w:rsidRPr="711BE1D4">
        <w:rPr>
          <w:rStyle w:val="Hyperlink"/>
          <w:rFonts w:cs="Times New Roman"/>
          <w:color w:val="auto"/>
          <w:u w:val="none"/>
        </w:rPr>
        <w:t>alouds</w:t>
      </w:r>
      <w:proofErr w:type="spellEnd"/>
      <w:r w:rsidR="52BCBF2D" w:rsidRPr="711BE1D4">
        <w:rPr>
          <w:rStyle w:val="Hyperlink"/>
          <w:rFonts w:cs="Times New Roman"/>
          <w:color w:val="auto"/>
          <w:u w:val="none"/>
        </w:rPr>
        <w:t xml:space="preserve"> are supportive practices which allow t</w:t>
      </w:r>
      <w:r w:rsidR="00C75A96" w:rsidRPr="711BE1D4">
        <w:rPr>
          <w:rStyle w:val="Hyperlink"/>
          <w:rFonts w:cs="Times New Roman"/>
          <w:color w:val="auto"/>
          <w:u w:val="none"/>
        </w:rPr>
        <w:t xml:space="preserve">eachers </w:t>
      </w:r>
      <w:r w:rsidR="5515A882" w:rsidRPr="711BE1D4">
        <w:rPr>
          <w:rStyle w:val="Hyperlink"/>
          <w:rFonts w:cs="Times New Roman"/>
          <w:color w:val="auto"/>
          <w:u w:val="none"/>
        </w:rPr>
        <w:t>to</w:t>
      </w:r>
      <w:r w:rsidR="00C75A96" w:rsidRPr="711BE1D4">
        <w:rPr>
          <w:rStyle w:val="Hyperlink"/>
          <w:rFonts w:cs="Times New Roman"/>
          <w:color w:val="auto"/>
          <w:u w:val="none"/>
        </w:rPr>
        <w:t xml:space="preserve"> make explicit how they draw on phonological awareness or knowledge of phonics to decode words when reading or to spell words when writing</w:t>
      </w:r>
      <w:r w:rsidR="00D627B8" w:rsidRPr="711BE1D4">
        <w:rPr>
          <w:rStyle w:val="Hyperlink"/>
          <w:rFonts w:cs="Times New Roman"/>
          <w:color w:val="auto"/>
          <w:u w:val="none"/>
        </w:rPr>
        <w:t xml:space="preserve">. </w:t>
      </w:r>
      <w:r w:rsidR="00902689" w:rsidRPr="711BE1D4">
        <w:rPr>
          <w:rStyle w:val="Hyperlink"/>
          <w:rFonts w:cs="Times New Roman"/>
          <w:color w:val="auto"/>
          <w:u w:val="none"/>
        </w:rPr>
        <w:t xml:space="preserve">During think </w:t>
      </w:r>
      <w:proofErr w:type="spellStart"/>
      <w:r w:rsidR="00902689" w:rsidRPr="711BE1D4">
        <w:rPr>
          <w:rStyle w:val="Hyperlink"/>
          <w:rFonts w:cs="Times New Roman"/>
          <w:color w:val="auto"/>
          <w:u w:val="none"/>
        </w:rPr>
        <w:t>alouds</w:t>
      </w:r>
      <w:proofErr w:type="spellEnd"/>
      <w:r w:rsidR="00902689" w:rsidRPr="711BE1D4">
        <w:rPr>
          <w:rStyle w:val="Hyperlink"/>
          <w:rFonts w:cs="Times New Roman"/>
          <w:color w:val="auto"/>
          <w:u w:val="none"/>
        </w:rPr>
        <w:t xml:space="preserve">, </w:t>
      </w:r>
      <w:r w:rsidR="00900483" w:rsidRPr="711BE1D4">
        <w:rPr>
          <w:rStyle w:val="Hyperlink"/>
          <w:rFonts w:cs="Times New Roman"/>
          <w:color w:val="auto"/>
          <w:u w:val="none"/>
        </w:rPr>
        <w:t xml:space="preserve">the phonological skill or phonetic knowledge is </w:t>
      </w:r>
      <w:r w:rsidR="00B94383" w:rsidRPr="711BE1D4">
        <w:rPr>
          <w:rStyle w:val="Hyperlink"/>
          <w:rFonts w:cs="Times New Roman"/>
          <w:color w:val="auto"/>
          <w:u w:val="none"/>
        </w:rPr>
        <w:t>named,</w:t>
      </w:r>
      <w:r w:rsidR="00900483" w:rsidRPr="711BE1D4">
        <w:rPr>
          <w:rStyle w:val="Hyperlink"/>
          <w:rFonts w:cs="Times New Roman"/>
          <w:color w:val="auto"/>
          <w:u w:val="none"/>
        </w:rPr>
        <w:t xml:space="preserve"> and </w:t>
      </w:r>
      <w:r w:rsidR="004A6022" w:rsidRPr="711BE1D4">
        <w:rPr>
          <w:rStyle w:val="Hyperlink"/>
          <w:rFonts w:cs="Times New Roman"/>
          <w:color w:val="auto"/>
          <w:u w:val="none"/>
        </w:rPr>
        <w:t xml:space="preserve">students see how it can be applied. </w:t>
      </w:r>
    </w:p>
    <w:p w14:paraId="0E9ED439" w14:textId="46786497" w:rsidR="00102DB0" w:rsidRPr="00961697" w:rsidRDefault="00000000" w:rsidP="00920D54">
      <w:pPr>
        <w:spacing w:after="160" w:line="259" w:lineRule="auto"/>
        <w:rPr>
          <w:rFonts w:cs="Times New Roman"/>
        </w:rPr>
      </w:pPr>
      <w:hyperlink r:id="rId18">
        <w:r w:rsidR="00102DB0" w:rsidRPr="32042D4D">
          <w:rPr>
            <w:rStyle w:val="Hyperlink"/>
            <w:rFonts w:cs="Times New Roman"/>
            <w:b/>
            <w:bCs/>
          </w:rPr>
          <w:t>Modelled Writing</w:t>
        </w:r>
      </w:hyperlink>
      <w:r w:rsidR="00961697" w:rsidRPr="32042D4D">
        <w:rPr>
          <w:rStyle w:val="Hyperlink"/>
          <w:rFonts w:cs="Times New Roman"/>
          <w:b/>
          <w:bCs/>
        </w:rPr>
        <w:t xml:space="preserve"> </w:t>
      </w:r>
      <w:r w:rsidR="00A62E20" w:rsidRPr="32042D4D">
        <w:rPr>
          <w:rStyle w:val="Hyperlink"/>
          <w:rFonts w:cs="Times New Roman"/>
          <w:color w:val="auto"/>
          <w:u w:val="none"/>
        </w:rPr>
        <w:t>is</w:t>
      </w:r>
      <w:r w:rsidR="008F08B6" w:rsidRPr="32042D4D">
        <w:rPr>
          <w:rStyle w:val="Hyperlink"/>
          <w:rFonts w:cs="Times New Roman"/>
          <w:color w:val="auto"/>
          <w:u w:val="none"/>
        </w:rPr>
        <w:t xml:space="preserve"> situated at</w:t>
      </w:r>
      <w:r w:rsidR="00022604" w:rsidRPr="32042D4D">
        <w:rPr>
          <w:rStyle w:val="Hyperlink"/>
          <w:rFonts w:cs="Times New Roman"/>
          <w:color w:val="auto"/>
          <w:u w:val="none"/>
        </w:rPr>
        <w:t xml:space="preserve"> the most support</w:t>
      </w:r>
      <w:r w:rsidR="00B94383" w:rsidRPr="32042D4D">
        <w:rPr>
          <w:rStyle w:val="Hyperlink"/>
          <w:rFonts w:cs="Times New Roman"/>
          <w:color w:val="auto"/>
          <w:u w:val="none"/>
        </w:rPr>
        <w:t>ive</w:t>
      </w:r>
      <w:r w:rsidR="00022604" w:rsidRPr="32042D4D">
        <w:rPr>
          <w:rStyle w:val="Hyperlink"/>
          <w:rFonts w:cs="Times New Roman"/>
          <w:color w:val="auto"/>
          <w:u w:val="none"/>
        </w:rPr>
        <w:t xml:space="preserve"> end of the </w:t>
      </w:r>
      <w:hyperlink r:id="rId19">
        <w:r w:rsidR="00022604" w:rsidRPr="32042D4D">
          <w:rPr>
            <w:rStyle w:val="Hyperlink"/>
            <w:rFonts w:cs="Times New Roman"/>
          </w:rPr>
          <w:t>gradual release of responsibility mode</w:t>
        </w:r>
        <w:r w:rsidR="16EC65CC" w:rsidRPr="32042D4D">
          <w:rPr>
            <w:rStyle w:val="Hyperlink"/>
            <w:rFonts w:cs="Times New Roman"/>
          </w:rPr>
          <w:t>l</w:t>
        </w:r>
      </w:hyperlink>
      <w:r w:rsidR="16EC65CC" w:rsidRPr="32042D4D">
        <w:rPr>
          <w:rStyle w:val="Hyperlink"/>
          <w:rFonts w:cs="Times New Roman"/>
          <w:color w:val="auto"/>
          <w:u w:val="none"/>
        </w:rPr>
        <w:t xml:space="preserve"> (Duke &amp; Pearson, 2002).</w:t>
      </w:r>
      <w:r w:rsidR="00022604" w:rsidRPr="32042D4D">
        <w:rPr>
          <w:rStyle w:val="Hyperlink"/>
          <w:rFonts w:cs="Times New Roman"/>
          <w:color w:val="auto"/>
          <w:u w:val="none"/>
        </w:rPr>
        <w:t xml:space="preserve"> </w:t>
      </w:r>
      <w:r w:rsidR="00B559DF" w:rsidRPr="32042D4D">
        <w:rPr>
          <w:rStyle w:val="Hyperlink"/>
          <w:rFonts w:cs="Times New Roman"/>
          <w:color w:val="auto"/>
          <w:u w:val="none"/>
        </w:rPr>
        <w:t>During modelled writing</w:t>
      </w:r>
      <w:r w:rsidR="002223EF" w:rsidRPr="32042D4D">
        <w:rPr>
          <w:rStyle w:val="Hyperlink"/>
          <w:rFonts w:cs="Times New Roman"/>
          <w:color w:val="auto"/>
          <w:u w:val="none"/>
        </w:rPr>
        <w:t xml:space="preserve"> instruction, the teacher can demonstrate </w:t>
      </w:r>
      <w:r w:rsidR="00935ADD" w:rsidRPr="32042D4D">
        <w:rPr>
          <w:rStyle w:val="Hyperlink"/>
          <w:rFonts w:cs="Times New Roman"/>
          <w:color w:val="auto"/>
          <w:u w:val="none"/>
        </w:rPr>
        <w:t xml:space="preserve">the relevance </w:t>
      </w:r>
      <w:r w:rsidR="002223EF" w:rsidRPr="32042D4D">
        <w:rPr>
          <w:rStyle w:val="Hyperlink"/>
          <w:rFonts w:cs="Times New Roman"/>
          <w:color w:val="auto"/>
          <w:u w:val="none"/>
        </w:rPr>
        <w:t xml:space="preserve">phonological awareness skills and the application of phonics knowledge </w:t>
      </w:r>
      <w:r w:rsidR="00935ADD" w:rsidRPr="32042D4D">
        <w:rPr>
          <w:rStyle w:val="Hyperlink"/>
          <w:rFonts w:cs="Times New Roman"/>
          <w:color w:val="auto"/>
          <w:u w:val="none"/>
        </w:rPr>
        <w:t>has to the creation of a meaningful text.</w:t>
      </w:r>
    </w:p>
    <w:p w14:paraId="2F19258A" w14:textId="65E267E0" w:rsidR="005952FA" w:rsidRPr="007964D2" w:rsidRDefault="00000000" w:rsidP="00920D54">
      <w:pPr>
        <w:spacing w:after="160" w:line="259" w:lineRule="auto"/>
        <w:rPr>
          <w:rFonts w:cs="Times New Roman"/>
        </w:rPr>
      </w:pPr>
      <w:hyperlink r:id="rId20">
        <w:r w:rsidR="2FF1532D" w:rsidRPr="32042D4D">
          <w:rPr>
            <w:rStyle w:val="Hyperlink"/>
            <w:rFonts w:cs="Times New Roman"/>
            <w:b/>
            <w:bCs/>
          </w:rPr>
          <w:t>Interactive Writing</w:t>
        </w:r>
      </w:hyperlink>
      <w:r w:rsidR="0561A393" w:rsidRPr="32042D4D">
        <w:rPr>
          <w:rStyle w:val="Hyperlink"/>
          <w:rFonts w:cs="Times New Roman"/>
          <w:b/>
          <w:bCs/>
        </w:rPr>
        <w:t xml:space="preserve"> </w:t>
      </w:r>
      <w:r w:rsidR="424FF451" w:rsidRPr="32042D4D">
        <w:rPr>
          <w:rStyle w:val="Hyperlink"/>
          <w:rFonts w:cs="Times New Roman"/>
          <w:color w:val="auto"/>
          <w:u w:val="none"/>
        </w:rPr>
        <w:t xml:space="preserve">requires the student to put into practice phonological awareness skills and knowledge of phonics. </w:t>
      </w:r>
      <w:r w:rsidR="59235591" w:rsidRPr="32042D4D">
        <w:rPr>
          <w:rStyle w:val="Hyperlink"/>
          <w:rFonts w:cs="Times New Roman"/>
          <w:color w:val="auto"/>
          <w:u w:val="none"/>
        </w:rPr>
        <w:t xml:space="preserve">This practice moves along the gradual release of </w:t>
      </w:r>
      <w:r w:rsidR="24113569" w:rsidRPr="32042D4D">
        <w:rPr>
          <w:rStyle w:val="Hyperlink"/>
          <w:rFonts w:cs="Times New Roman"/>
          <w:color w:val="auto"/>
          <w:u w:val="none"/>
        </w:rPr>
        <w:t xml:space="preserve">responsibility model, as it involves some teacher support and some independent practice. </w:t>
      </w:r>
      <w:r w:rsidR="791A44AC" w:rsidRPr="32042D4D">
        <w:rPr>
          <w:rStyle w:val="Hyperlink"/>
          <w:rFonts w:cs="Times New Roman"/>
          <w:color w:val="auto"/>
          <w:u w:val="none"/>
        </w:rPr>
        <w:t xml:space="preserve">As this teaching practice is conducted in a small group, the teacher </w:t>
      </w:r>
      <w:proofErr w:type="gramStart"/>
      <w:r w:rsidR="791A44AC" w:rsidRPr="32042D4D">
        <w:rPr>
          <w:rStyle w:val="Hyperlink"/>
          <w:rFonts w:cs="Times New Roman"/>
          <w:color w:val="auto"/>
          <w:u w:val="none"/>
        </w:rPr>
        <w:t>has the opportunity to</w:t>
      </w:r>
      <w:proofErr w:type="gramEnd"/>
      <w:r w:rsidR="791A44AC" w:rsidRPr="32042D4D">
        <w:rPr>
          <w:rStyle w:val="Hyperlink"/>
          <w:rFonts w:cs="Times New Roman"/>
          <w:color w:val="auto"/>
          <w:u w:val="none"/>
        </w:rPr>
        <w:t xml:space="preserve"> see the application of skills in real time, address issues at the point of need and </w:t>
      </w:r>
      <w:r w:rsidR="04ACE3D1" w:rsidRPr="32042D4D">
        <w:rPr>
          <w:rStyle w:val="Hyperlink"/>
          <w:rFonts w:cs="Times New Roman"/>
          <w:color w:val="auto"/>
          <w:u w:val="none"/>
        </w:rPr>
        <w:t>monitor students’ progress.</w:t>
      </w:r>
      <w:r w:rsidR="53F88133" w:rsidRPr="32042D4D">
        <w:rPr>
          <w:rStyle w:val="Hyperlink"/>
          <w:rFonts w:cs="Times New Roman"/>
          <w:color w:val="auto"/>
          <w:u w:val="none"/>
        </w:rPr>
        <w:t xml:space="preserve"> It also allows the teacher to provide </w:t>
      </w:r>
      <w:r w:rsidR="53F88133" w:rsidRPr="32042D4D">
        <w:rPr>
          <w:rStyle w:val="Hyperlink"/>
          <w:rFonts w:cs="Times New Roman"/>
          <w:strike/>
          <w:color w:val="auto"/>
          <w:u w:val="none"/>
        </w:rPr>
        <w:t>the</w:t>
      </w:r>
      <w:r w:rsidR="53F88133" w:rsidRPr="32042D4D">
        <w:rPr>
          <w:rStyle w:val="Hyperlink"/>
          <w:rFonts w:cs="Times New Roman"/>
          <w:color w:val="auto"/>
          <w:u w:val="none"/>
        </w:rPr>
        <w:t xml:space="preserve"> students with immediate feedback.</w:t>
      </w:r>
    </w:p>
    <w:p w14:paraId="5C2540FF" w14:textId="23EF793C" w:rsidR="005952FA" w:rsidRPr="00016361" w:rsidRDefault="00000000" w:rsidP="00920D54">
      <w:pPr>
        <w:spacing w:after="160" w:line="259" w:lineRule="auto"/>
        <w:rPr>
          <w:rFonts w:cs="Times New Roman"/>
        </w:rPr>
      </w:pPr>
      <w:hyperlink r:id="rId21">
        <w:r w:rsidR="005952FA" w:rsidRPr="32042D4D">
          <w:rPr>
            <w:rStyle w:val="Hyperlink"/>
            <w:rFonts w:cs="Times New Roman"/>
            <w:b/>
            <w:bCs/>
          </w:rPr>
          <w:t xml:space="preserve">Guided </w:t>
        </w:r>
        <w:r w:rsidR="00DB737A" w:rsidRPr="32042D4D">
          <w:rPr>
            <w:rStyle w:val="Hyperlink"/>
            <w:rFonts w:cs="Times New Roman"/>
            <w:b/>
            <w:bCs/>
          </w:rPr>
          <w:t>Writing</w:t>
        </w:r>
      </w:hyperlink>
      <w:r w:rsidR="00016361" w:rsidRPr="32042D4D">
        <w:rPr>
          <w:rStyle w:val="Hyperlink"/>
          <w:rFonts w:cs="Times New Roman"/>
          <w:b/>
          <w:bCs/>
        </w:rPr>
        <w:t xml:space="preserve"> </w:t>
      </w:r>
      <w:r w:rsidR="007F5790" w:rsidRPr="32042D4D">
        <w:rPr>
          <w:rStyle w:val="Hyperlink"/>
          <w:rFonts w:cs="Times New Roman"/>
          <w:color w:val="auto"/>
          <w:u w:val="none"/>
        </w:rPr>
        <w:t>can support students’ application of phonological awareness skills or knowledge of phonics</w:t>
      </w:r>
      <w:r w:rsidR="005D46ED" w:rsidRPr="32042D4D">
        <w:rPr>
          <w:rStyle w:val="Hyperlink"/>
          <w:rFonts w:cs="Times New Roman"/>
          <w:color w:val="auto"/>
          <w:u w:val="none"/>
        </w:rPr>
        <w:t>.</w:t>
      </w:r>
      <w:r w:rsidR="566D1FF4" w:rsidRPr="32042D4D">
        <w:rPr>
          <w:rStyle w:val="Hyperlink"/>
          <w:rFonts w:cs="Times New Roman"/>
          <w:color w:val="auto"/>
          <w:u w:val="none"/>
        </w:rPr>
        <w:t>, as they move towards the independent end of the gradual release of responsibility model.</w:t>
      </w:r>
      <w:r w:rsidR="005D46ED" w:rsidRPr="32042D4D">
        <w:rPr>
          <w:rStyle w:val="Hyperlink"/>
          <w:rFonts w:cs="Times New Roman"/>
          <w:color w:val="auto"/>
          <w:u w:val="none"/>
        </w:rPr>
        <w:t xml:space="preserve"> </w:t>
      </w:r>
      <w:r w:rsidR="0073153B" w:rsidRPr="32042D4D">
        <w:rPr>
          <w:rStyle w:val="Hyperlink"/>
          <w:rFonts w:cs="Times New Roman"/>
          <w:color w:val="auto"/>
          <w:u w:val="none"/>
        </w:rPr>
        <w:t xml:space="preserve">Collaborative discussion can make explicit how </w:t>
      </w:r>
      <w:r w:rsidR="00F27A01" w:rsidRPr="32042D4D">
        <w:rPr>
          <w:rStyle w:val="Hyperlink"/>
          <w:rFonts w:cs="Times New Roman"/>
          <w:color w:val="auto"/>
          <w:u w:val="none"/>
        </w:rPr>
        <w:t xml:space="preserve">skills are used to </w:t>
      </w:r>
      <w:r w:rsidR="001469A5" w:rsidRPr="32042D4D">
        <w:rPr>
          <w:rStyle w:val="Hyperlink"/>
          <w:rFonts w:cs="Times New Roman"/>
          <w:color w:val="auto"/>
          <w:u w:val="none"/>
        </w:rPr>
        <w:t>write,</w:t>
      </w:r>
      <w:r w:rsidR="00F27A01" w:rsidRPr="32042D4D">
        <w:rPr>
          <w:rStyle w:val="Hyperlink"/>
          <w:rFonts w:cs="Times New Roman"/>
          <w:color w:val="auto"/>
          <w:u w:val="none"/>
        </w:rPr>
        <w:t xml:space="preserve"> and problems encountered can be addressed and rectified. </w:t>
      </w:r>
      <w:r w:rsidR="005C1D03" w:rsidRPr="32042D4D">
        <w:rPr>
          <w:rStyle w:val="Hyperlink"/>
          <w:rFonts w:cs="Times New Roman"/>
          <w:color w:val="auto"/>
          <w:u w:val="none"/>
        </w:rPr>
        <w:t>Students receive immediate feedback</w:t>
      </w:r>
      <w:r w:rsidR="00282A26" w:rsidRPr="32042D4D">
        <w:rPr>
          <w:rStyle w:val="Hyperlink"/>
          <w:rFonts w:cs="Times New Roman"/>
          <w:color w:val="auto"/>
          <w:u w:val="none"/>
        </w:rPr>
        <w:t>.</w:t>
      </w:r>
    </w:p>
    <w:p w14:paraId="6A37D81C" w14:textId="7FE48BB5" w:rsidR="0045336B" w:rsidRPr="008C009F" w:rsidRDefault="00000000" w:rsidP="00920D54">
      <w:pPr>
        <w:spacing w:after="160" w:line="259" w:lineRule="auto"/>
        <w:rPr>
          <w:rFonts w:cs="Times New Roman"/>
        </w:rPr>
      </w:pPr>
      <w:hyperlink r:id="rId22">
        <w:r w:rsidR="0045336B" w:rsidRPr="4F7BC7D6">
          <w:rPr>
            <w:rStyle w:val="Hyperlink"/>
            <w:rFonts w:cs="Times New Roman"/>
            <w:b/>
            <w:bCs/>
          </w:rPr>
          <w:t>Hearing and Recording Sounds in Words</w:t>
        </w:r>
      </w:hyperlink>
      <w:r w:rsidR="004509C5" w:rsidRPr="4F7BC7D6">
        <w:rPr>
          <w:rStyle w:val="Hyperlink"/>
          <w:rFonts w:cs="Times New Roman"/>
          <w:b/>
          <w:bCs/>
        </w:rPr>
        <w:t xml:space="preserve"> </w:t>
      </w:r>
      <w:r w:rsidR="008C009F" w:rsidRPr="4F7BC7D6">
        <w:rPr>
          <w:rStyle w:val="Hyperlink"/>
          <w:rFonts w:cs="Times New Roman"/>
          <w:color w:val="auto"/>
          <w:u w:val="none"/>
        </w:rPr>
        <w:t xml:space="preserve">requires students to produce </w:t>
      </w:r>
      <w:r w:rsidR="0034249A" w:rsidRPr="4F7BC7D6">
        <w:rPr>
          <w:rStyle w:val="Hyperlink"/>
          <w:rFonts w:cs="Times New Roman"/>
          <w:color w:val="auto"/>
          <w:u w:val="none"/>
        </w:rPr>
        <w:t xml:space="preserve">phoneme/grapheme </w:t>
      </w:r>
      <w:r w:rsidR="008C009F" w:rsidRPr="4F7BC7D6">
        <w:rPr>
          <w:rStyle w:val="Hyperlink"/>
          <w:rFonts w:cs="Times New Roman"/>
          <w:color w:val="auto"/>
          <w:u w:val="none"/>
        </w:rPr>
        <w:t>relationships</w:t>
      </w:r>
      <w:r w:rsidR="00353F27" w:rsidRPr="4F7BC7D6">
        <w:rPr>
          <w:rStyle w:val="Hyperlink"/>
          <w:rFonts w:cs="Times New Roman"/>
          <w:color w:val="auto"/>
          <w:u w:val="none"/>
        </w:rPr>
        <w:t xml:space="preserve">. The benefit of this small group or individual teaching </w:t>
      </w:r>
      <w:r w:rsidR="30B7148B" w:rsidRPr="4F7BC7D6">
        <w:rPr>
          <w:rStyle w:val="Hyperlink"/>
          <w:rFonts w:cs="Times New Roman"/>
          <w:color w:val="auto"/>
          <w:u w:val="none"/>
        </w:rPr>
        <w:t xml:space="preserve">practices </w:t>
      </w:r>
      <w:r w:rsidR="00353F27" w:rsidRPr="4F7BC7D6">
        <w:rPr>
          <w:rStyle w:val="Hyperlink"/>
          <w:rFonts w:cs="Times New Roman"/>
          <w:color w:val="auto"/>
          <w:u w:val="none"/>
        </w:rPr>
        <w:t>is that the teacher can carefully select the sentence</w:t>
      </w:r>
      <w:r w:rsidR="00B846C9" w:rsidRPr="4F7BC7D6">
        <w:rPr>
          <w:rStyle w:val="Hyperlink"/>
          <w:rFonts w:cs="Times New Roman"/>
          <w:color w:val="auto"/>
          <w:u w:val="none"/>
        </w:rPr>
        <w:t xml:space="preserve"> that students will write, to help them consolidate their understanding of the </w:t>
      </w:r>
      <w:r w:rsidR="0034249A" w:rsidRPr="4F7BC7D6">
        <w:rPr>
          <w:rStyle w:val="Hyperlink"/>
          <w:rFonts w:cs="Times New Roman"/>
          <w:color w:val="auto"/>
          <w:u w:val="none"/>
        </w:rPr>
        <w:t xml:space="preserve">phoneme/grapheme correspondences that have been taught. This is a useful </w:t>
      </w:r>
      <w:r w:rsidR="1B514DE4" w:rsidRPr="4F7BC7D6">
        <w:rPr>
          <w:rStyle w:val="Hyperlink"/>
          <w:rFonts w:cs="Times New Roman"/>
          <w:color w:val="auto"/>
          <w:u w:val="none"/>
        </w:rPr>
        <w:t xml:space="preserve">practice </w:t>
      </w:r>
      <w:r w:rsidR="0034249A" w:rsidRPr="4F7BC7D6">
        <w:rPr>
          <w:rStyle w:val="Hyperlink"/>
          <w:rFonts w:cs="Times New Roman"/>
          <w:color w:val="auto"/>
          <w:u w:val="none"/>
        </w:rPr>
        <w:t>that can be used as a monitoring tool.</w:t>
      </w:r>
    </w:p>
    <w:p w14:paraId="5B13036F" w14:textId="0E823E7B" w:rsidR="005952FA" w:rsidRPr="007F28F6" w:rsidRDefault="005952FA" w:rsidP="00920D54">
      <w:pPr>
        <w:spacing w:after="160" w:line="259" w:lineRule="auto"/>
        <w:rPr>
          <w:rFonts w:cs="Times New Roman"/>
        </w:rPr>
      </w:pPr>
      <w:r w:rsidRPr="4F7BC7D6">
        <w:rPr>
          <w:rFonts w:cs="Times New Roman"/>
          <w:b/>
          <w:bCs/>
        </w:rPr>
        <w:lastRenderedPageBreak/>
        <w:t>Explicit instruction at the point of need</w:t>
      </w:r>
      <w:r w:rsidR="007F28F6" w:rsidRPr="4F7BC7D6">
        <w:rPr>
          <w:rFonts w:cs="Times New Roman"/>
          <w:b/>
          <w:bCs/>
        </w:rPr>
        <w:t xml:space="preserve"> </w:t>
      </w:r>
      <w:r w:rsidR="007F28F6" w:rsidRPr="4F7BC7D6">
        <w:rPr>
          <w:rFonts w:cs="Times New Roman"/>
        </w:rPr>
        <w:t>(</w:t>
      </w:r>
      <w:hyperlink r:id="rId23" w:anchor="link100">
        <w:r w:rsidR="007F28F6" w:rsidRPr="4F7BC7D6">
          <w:rPr>
            <w:rStyle w:val="Hyperlink"/>
            <w:rFonts w:cs="Times New Roman"/>
          </w:rPr>
          <w:t>see sample phonics lessons</w:t>
        </w:r>
      </w:hyperlink>
      <w:r w:rsidR="007F28F6" w:rsidRPr="4F7BC7D6">
        <w:rPr>
          <w:rFonts w:cs="Times New Roman"/>
        </w:rPr>
        <w:t>)</w:t>
      </w:r>
      <w:r w:rsidR="00CE28CE" w:rsidRPr="4F7BC7D6">
        <w:rPr>
          <w:rFonts w:cs="Times New Roman"/>
        </w:rPr>
        <w:t>. When planning, teachers create scaffolded lessons to support students</w:t>
      </w:r>
      <w:r w:rsidR="00410AF3" w:rsidRPr="4F7BC7D6">
        <w:rPr>
          <w:rFonts w:cs="Times New Roman"/>
        </w:rPr>
        <w:t xml:space="preserve">’ phonological awareness and knowledge of phonics. However, </w:t>
      </w:r>
      <w:r w:rsidR="007C724C" w:rsidRPr="4F7BC7D6">
        <w:rPr>
          <w:rFonts w:cs="Times New Roman"/>
        </w:rPr>
        <w:t xml:space="preserve">when teachers notice that students have not consolidated their understandings of the concepts taught, they may </w:t>
      </w:r>
      <w:r w:rsidR="009E7B49" w:rsidRPr="4F7BC7D6">
        <w:rPr>
          <w:rFonts w:cs="Times New Roman"/>
        </w:rPr>
        <w:t xml:space="preserve">also </w:t>
      </w:r>
      <w:r w:rsidR="007C724C" w:rsidRPr="4F7BC7D6">
        <w:rPr>
          <w:rFonts w:cs="Times New Roman"/>
        </w:rPr>
        <w:t>intervene at the point of need</w:t>
      </w:r>
      <w:r w:rsidR="00351D09" w:rsidRPr="4F7BC7D6">
        <w:rPr>
          <w:rFonts w:cs="Times New Roman"/>
        </w:rPr>
        <w:t xml:space="preserve"> to make explicit a concept. </w:t>
      </w:r>
      <w:r w:rsidR="008D46D1" w:rsidRPr="4F7BC7D6">
        <w:rPr>
          <w:rFonts w:cs="Times New Roman"/>
        </w:rPr>
        <w:t>Moreover</w:t>
      </w:r>
      <w:r w:rsidR="00351D09" w:rsidRPr="4F7BC7D6">
        <w:rPr>
          <w:rFonts w:cs="Times New Roman"/>
        </w:rPr>
        <w:t xml:space="preserve">, teachers may use the information they gain when working with or observing students to </w:t>
      </w:r>
      <w:r w:rsidR="008D46D1" w:rsidRPr="4F7BC7D6">
        <w:rPr>
          <w:rFonts w:cs="Times New Roman"/>
        </w:rPr>
        <w:t>plan further teaching.</w:t>
      </w:r>
    </w:p>
    <w:p w14:paraId="3439D6D3" w14:textId="5AE01F97" w:rsidR="0062042B" w:rsidRPr="00B51CAF" w:rsidRDefault="00000000" w:rsidP="32042D4D">
      <w:pPr>
        <w:spacing w:after="160" w:line="259" w:lineRule="auto"/>
        <w:rPr>
          <w:rStyle w:val="Hyperlink"/>
          <w:rFonts w:cs="Times New Roman"/>
          <w:color w:val="auto"/>
          <w:u w:val="none"/>
        </w:rPr>
      </w:pPr>
      <w:hyperlink r:id="rId24">
        <w:r w:rsidR="0062042B" w:rsidRPr="32042D4D">
          <w:rPr>
            <w:rStyle w:val="Hyperlink"/>
            <w:rFonts w:cs="Times New Roman"/>
            <w:b/>
            <w:bCs/>
          </w:rPr>
          <w:t xml:space="preserve">Talking </w:t>
        </w:r>
        <w:r w:rsidR="00DB737A" w:rsidRPr="32042D4D">
          <w:rPr>
            <w:rStyle w:val="Hyperlink"/>
            <w:rFonts w:cs="Times New Roman"/>
            <w:b/>
            <w:bCs/>
          </w:rPr>
          <w:t>t</w:t>
        </w:r>
        <w:r w:rsidR="0062042B" w:rsidRPr="32042D4D">
          <w:rPr>
            <w:rStyle w:val="Hyperlink"/>
            <w:rFonts w:cs="Times New Roman"/>
            <w:b/>
            <w:bCs/>
          </w:rPr>
          <w:t>exts</w:t>
        </w:r>
      </w:hyperlink>
      <w:r w:rsidR="00B51CAF" w:rsidRPr="32042D4D">
        <w:rPr>
          <w:rStyle w:val="Hyperlink"/>
          <w:rFonts w:cs="Times New Roman"/>
          <w:b/>
          <w:bCs/>
        </w:rPr>
        <w:t xml:space="preserve"> </w:t>
      </w:r>
      <w:r w:rsidR="00B51CAF" w:rsidRPr="32042D4D">
        <w:rPr>
          <w:rStyle w:val="Hyperlink"/>
          <w:rFonts w:cs="Times New Roman"/>
          <w:color w:val="auto"/>
          <w:u w:val="none"/>
        </w:rPr>
        <w:t xml:space="preserve">uses oral language as a pedagogical tool. </w:t>
      </w:r>
      <w:r w:rsidR="006207E1" w:rsidRPr="32042D4D">
        <w:rPr>
          <w:rStyle w:val="Hyperlink"/>
          <w:rFonts w:cs="Times New Roman"/>
          <w:color w:val="auto"/>
          <w:u w:val="none"/>
        </w:rPr>
        <w:t xml:space="preserve">This teaching practice can be used to discuss </w:t>
      </w:r>
      <w:r w:rsidR="00890DD4" w:rsidRPr="32042D4D">
        <w:rPr>
          <w:rStyle w:val="Hyperlink"/>
          <w:rFonts w:cs="Times New Roman"/>
          <w:color w:val="auto"/>
          <w:u w:val="none"/>
        </w:rPr>
        <w:t xml:space="preserve">phonological aspects, such as the author’s use of alliteration, the rhyme and rhythm of the text or </w:t>
      </w:r>
      <w:r w:rsidR="00131607" w:rsidRPr="32042D4D">
        <w:rPr>
          <w:rStyle w:val="Hyperlink"/>
          <w:rFonts w:cs="Times New Roman"/>
          <w:color w:val="auto"/>
          <w:u w:val="none"/>
        </w:rPr>
        <w:t>to highlight aspects of phonics.</w:t>
      </w:r>
      <w:r w:rsidR="5C14F82E" w:rsidRPr="32042D4D">
        <w:rPr>
          <w:rStyle w:val="Hyperlink"/>
          <w:rFonts w:cs="Times New Roman"/>
          <w:color w:val="auto"/>
          <w:u w:val="none"/>
        </w:rPr>
        <w:t xml:space="preserve"> Teachers can vary the degree of support depending on </w:t>
      </w:r>
      <w:r w:rsidR="3B676AC7" w:rsidRPr="32042D4D">
        <w:rPr>
          <w:rStyle w:val="Hyperlink"/>
          <w:rFonts w:cs="Times New Roman"/>
          <w:color w:val="auto"/>
          <w:u w:val="none"/>
        </w:rPr>
        <w:t>students</w:t>
      </w:r>
      <w:r w:rsidR="5C14F82E" w:rsidRPr="32042D4D">
        <w:rPr>
          <w:rStyle w:val="Hyperlink"/>
          <w:rFonts w:cs="Times New Roman"/>
          <w:color w:val="auto"/>
          <w:u w:val="none"/>
        </w:rPr>
        <w:t xml:space="preserve">’ current </w:t>
      </w:r>
      <w:r w:rsidR="63EC2D4E" w:rsidRPr="32042D4D">
        <w:rPr>
          <w:rStyle w:val="Hyperlink"/>
          <w:rFonts w:cs="Times New Roman"/>
          <w:color w:val="auto"/>
          <w:u w:val="none"/>
        </w:rPr>
        <w:t>abilities</w:t>
      </w:r>
      <w:r w:rsidR="5C14F82E" w:rsidRPr="32042D4D">
        <w:rPr>
          <w:rStyle w:val="Hyperlink"/>
          <w:rFonts w:cs="Times New Roman"/>
          <w:color w:val="auto"/>
          <w:u w:val="none"/>
        </w:rPr>
        <w:t>.</w:t>
      </w:r>
    </w:p>
    <w:p w14:paraId="61E72DD9" w14:textId="003D2738" w:rsidR="00102DB0" w:rsidRPr="00AF78B5" w:rsidRDefault="00000000" w:rsidP="00920D54">
      <w:pPr>
        <w:spacing w:after="160" w:line="259" w:lineRule="auto"/>
        <w:rPr>
          <w:rFonts w:cs="Times New Roman"/>
        </w:rPr>
      </w:pPr>
      <w:hyperlink r:id="rId25">
        <w:r w:rsidR="4AE13A87" w:rsidRPr="32042D4D">
          <w:rPr>
            <w:rStyle w:val="Hyperlink"/>
            <w:rFonts w:cs="Times New Roman"/>
            <w:b/>
            <w:bCs/>
          </w:rPr>
          <w:t>Phonological awareness</w:t>
        </w:r>
        <w:r w:rsidR="43BE7C9E" w:rsidRPr="32042D4D">
          <w:rPr>
            <w:rStyle w:val="Hyperlink"/>
            <w:rFonts w:cs="Times New Roman"/>
            <w:b/>
            <w:bCs/>
          </w:rPr>
          <w:t xml:space="preserve"> games</w:t>
        </w:r>
      </w:hyperlink>
      <w:r w:rsidR="1B1168F6" w:rsidRPr="32042D4D">
        <w:rPr>
          <w:rStyle w:val="Hyperlink"/>
          <w:rFonts w:cs="Times New Roman"/>
          <w:b/>
          <w:bCs/>
        </w:rPr>
        <w:t xml:space="preserve"> </w:t>
      </w:r>
      <w:r w:rsidR="1B1168F6" w:rsidRPr="32042D4D">
        <w:rPr>
          <w:rStyle w:val="Hyperlink"/>
          <w:rFonts w:cs="Times New Roman"/>
          <w:color w:val="auto"/>
          <w:u w:val="none"/>
        </w:rPr>
        <w:t xml:space="preserve">provide students </w:t>
      </w:r>
      <w:r w:rsidR="5E6DF3F9" w:rsidRPr="32042D4D">
        <w:rPr>
          <w:rStyle w:val="Hyperlink"/>
          <w:rFonts w:cs="Times New Roman"/>
          <w:color w:val="auto"/>
          <w:u w:val="none"/>
        </w:rPr>
        <w:t xml:space="preserve">with </w:t>
      </w:r>
      <w:r w:rsidR="1B1168F6" w:rsidRPr="32042D4D">
        <w:rPr>
          <w:rStyle w:val="Hyperlink"/>
          <w:rFonts w:cs="Times New Roman"/>
          <w:color w:val="auto"/>
          <w:u w:val="none"/>
        </w:rPr>
        <w:t>the opportunities to consolidate understandings of concepts that have been taught</w:t>
      </w:r>
      <w:r w:rsidR="395A6942" w:rsidRPr="32042D4D">
        <w:rPr>
          <w:rStyle w:val="Hyperlink"/>
          <w:rFonts w:cs="Times New Roman"/>
          <w:color w:val="auto"/>
          <w:u w:val="none"/>
        </w:rPr>
        <w:t>, through independent practice</w:t>
      </w:r>
      <w:r w:rsidR="384CE839" w:rsidRPr="32042D4D">
        <w:rPr>
          <w:rStyle w:val="Hyperlink"/>
          <w:rFonts w:cs="Times New Roman"/>
          <w:color w:val="auto"/>
          <w:u w:val="none"/>
        </w:rPr>
        <w:t xml:space="preserve">. </w:t>
      </w:r>
      <w:r w:rsidR="1B1168F6" w:rsidRPr="32042D4D">
        <w:rPr>
          <w:rStyle w:val="Hyperlink"/>
          <w:rFonts w:cs="Times New Roman"/>
          <w:color w:val="auto"/>
          <w:u w:val="none"/>
        </w:rPr>
        <w:t xml:space="preserve">Phonological awareness and phonics need to be practised </w:t>
      </w:r>
      <w:r w:rsidR="3A95C59C" w:rsidRPr="32042D4D">
        <w:rPr>
          <w:rStyle w:val="Hyperlink"/>
          <w:rFonts w:cs="Times New Roman"/>
          <w:color w:val="auto"/>
          <w:u w:val="none"/>
        </w:rPr>
        <w:t xml:space="preserve">and phonological awareness games </w:t>
      </w:r>
      <w:r w:rsidR="384CE839" w:rsidRPr="32042D4D">
        <w:rPr>
          <w:rStyle w:val="Hyperlink"/>
          <w:rFonts w:cs="Times New Roman"/>
          <w:color w:val="auto"/>
          <w:u w:val="none"/>
        </w:rPr>
        <w:t>provide ways of practising concepts in collaborative and engaging ways.</w:t>
      </w:r>
    </w:p>
    <w:p w14:paraId="2DAEF5BD" w14:textId="69274566" w:rsidR="004D27A1" w:rsidRPr="00AF78B5" w:rsidRDefault="007D6D52" w:rsidP="007D6D52">
      <w:pPr>
        <w:pStyle w:val="Heading3"/>
        <w:rPr>
          <w:lang w:val="en-AU"/>
        </w:rPr>
      </w:pPr>
      <w:r w:rsidRPr="4F7BC7D6">
        <w:rPr>
          <w:lang w:val="en-AU"/>
        </w:rPr>
        <w:t xml:space="preserve">Oral language, phonological awareness, phonics and </w:t>
      </w:r>
      <w:r w:rsidR="009F742C" w:rsidRPr="4F7BC7D6">
        <w:rPr>
          <w:lang w:val="en-AU"/>
        </w:rPr>
        <w:t xml:space="preserve">English as an additional language (EAL) </w:t>
      </w:r>
      <w:proofErr w:type="gramStart"/>
      <w:r w:rsidR="009F742C" w:rsidRPr="4F7BC7D6">
        <w:rPr>
          <w:lang w:val="en-AU"/>
        </w:rPr>
        <w:t>learners</w:t>
      </w:r>
      <w:proofErr w:type="gramEnd"/>
    </w:p>
    <w:p w14:paraId="113AEE1F" w14:textId="6D2C68E6" w:rsidR="0085E907" w:rsidRPr="00AF78B5" w:rsidRDefault="6CF08B64" w:rsidP="527476B2">
      <w:pPr>
        <w:rPr>
          <w:rFonts w:cs="Times New Roman"/>
        </w:rPr>
      </w:pPr>
      <w:r w:rsidRPr="4F7BC7D6">
        <w:rPr>
          <w:rFonts w:cs="Times New Roman"/>
        </w:rPr>
        <w:t xml:space="preserve">Students who </w:t>
      </w:r>
      <w:r w:rsidR="1AB38CD4" w:rsidRPr="4F7BC7D6">
        <w:rPr>
          <w:rFonts w:cs="Times New Roman"/>
        </w:rPr>
        <w:t xml:space="preserve">come to school with little or no English </w:t>
      </w:r>
      <w:r w:rsidR="33BE1268" w:rsidRPr="4F7BC7D6">
        <w:rPr>
          <w:rFonts w:cs="Times New Roman"/>
        </w:rPr>
        <w:t>simultaneously learn to speak</w:t>
      </w:r>
      <w:r w:rsidR="00081D68" w:rsidRPr="4F7BC7D6">
        <w:rPr>
          <w:rFonts w:cs="Times New Roman"/>
        </w:rPr>
        <w:t xml:space="preserve">, </w:t>
      </w:r>
      <w:proofErr w:type="gramStart"/>
      <w:r w:rsidR="00081D68" w:rsidRPr="4F7BC7D6">
        <w:rPr>
          <w:rFonts w:cs="Times New Roman"/>
        </w:rPr>
        <w:t>read</w:t>
      </w:r>
      <w:proofErr w:type="gramEnd"/>
      <w:r w:rsidR="2AB5330A" w:rsidRPr="4F7BC7D6">
        <w:rPr>
          <w:rFonts w:cs="Times New Roman"/>
        </w:rPr>
        <w:t xml:space="preserve"> and write</w:t>
      </w:r>
      <w:r w:rsidR="33BE1268" w:rsidRPr="4F7BC7D6">
        <w:rPr>
          <w:rFonts w:cs="Times New Roman"/>
        </w:rPr>
        <w:t xml:space="preserve"> </w:t>
      </w:r>
      <w:r w:rsidR="00E90786" w:rsidRPr="4F7BC7D6">
        <w:rPr>
          <w:rFonts w:cs="Times New Roman"/>
        </w:rPr>
        <w:t xml:space="preserve">fundamental functional </w:t>
      </w:r>
      <w:r w:rsidR="33BE1268" w:rsidRPr="4F7BC7D6">
        <w:rPr>
          <w:rFonts w:cs="Times New Roman"/>
        </w:rPr>
        <w:t>English</w:t>
      </w:r>
      <w:r w:rsidR="71B4AE3B" w:rsidRPr="4F7BC7D6">
        <w:rPr>
          <w:rFonts w:cs="Times New Roman"/>
        </w:rPr>
        <w:t>.</w:t>
      </w:r>
      <w:r w:rsidR="6D369F0D" w:rsidRPr="4F7BC7D6">
        <w:rPr>
          <w:rFonts w:cs="Times New Roman"/>
        </w:rPr>
        <w:t xml:space="preserve"> </w:t>
      </w:r>
      <w:r w:rsidR="351B5E1A" w:rsidRPr="4F7BC7D6">
        <w:rPr>
          <w:rFonts w:cs="Times New Roman"/>
        </w:rPr>
        <w:t xml:space="preserve">These students </w:t>
      </w:r>
      <w:r w:rsidR="61BCFFA7" w:rsidRPr="4F7BC7D6">
        <w:rPr>
          <w:rFonts w:cs="Times New Roman"/>
        </w:rPr>
        <w:t>may</w:t>
      </w:r>
      <w:r w:rsidR="351B5E1A" w:rsidRPr="4F7BC7D6">
        <w:rPr>
          <w:rFonts w:cs="Times New Roman"/>
        </w:rPr>
        <w:t xml:space="preserve"> not have </w:t>
      </w:r>
      <w:r w:rsidR="5A08EEB1" w:rsidRPr="4F7BC7D6">
        <w:rPr>
          <w:rFonts w:cs="Times New Roman"/>
        </w:rPr>
        <w:t xml:space="preserve">had the benefit of prolonged interaction with the </w:t>
      </w:r>
      <w:r w:rsidR="1A2D271B" w:rsidRPr="4F7BC7D6">
        <w:rPr>
          <w:rFonts w:cs="Times New Roman"/>
        </w:rPr>
        <w:t xml:space="preserve">English </w:t>
      </w:r>
      <w:r w:rsidR="5A08EEB1" w:rsidRPr="4F7BC7D6">
        <w:rPr>
          <w:rFonts w:cs="Times New Roman"/>
        </w:rPr>
        <w:t xml:space="preserve">language </w:t>
      </w:r>
      <w:r w:rsidR="621C1883" w:rsidRPr="4F7BC7D6">
        <w:rPr>
          <w:rFonts w:cs="Times New Roman"/>
        </w:rPr>
        <w:t xml:space="preserve">before they commenced school. </w:t>
      </w:r>
      <w:r w:rsidR="0CD4F6C1" w:rsidRPr="4F7BC7D6">
        <w:rPr>
          <w:rFonts w:cs="Times New Roman"/>
        </w:rPr>
        <w:t>Therefore, matching the sound</w:t>
      </w:r>
      <w:r w:rsidR="5DC67876" w:rsidRPr="4F7BC7D6">
        <w:rPr>
          <w:rFonts w:cs="Times New Roman"/>
        </w:rPr>
        <w:t xml:space="preserve">ing out of a </w:t>
      </w:r>
      <w:r w:rsidR="20B619D1" w:rsidRPr="4F7BC7D6">
        <w:rPr>
          <w:rFonts w:cs="Times New Roman"/>
        </w:rPr>
        <w:t xml:space="preserve">written </w:t>
      </w:r>
      <w:r w:rsidR="5DC67876" w:rsidRPr="4F7BC7D6">
        <w:rPr>
          <w:rFonts w:cs="Times New Roman"/>
        </w:rPr>
        <w:t>word to the o</w:t>
      </w:r>
      <w:r w:rsidR="20B619D1" w:rsidRPr="4F7BC7D6">
        <w:rPr>
          <w:rFonts w:cs="Times New Roman"/>
        </w:rPr>
        <w:t>ral word</w:t>
      </w:r>
      <w:r w:rsidR="7093106D" w:rsidRPr="4F7BC7D6">
        <w:rPr>
          <w:rFonts w:cs="Times New Roman"/>
        </w:rPr>
        <w:t xml:space="preserve"> </w:t>
      </w:r>
      <w:r w:rsidR="2F4F6B5D" w:rsidRPr="4F7BC7D6">
        <w:rPr>
          <w:rFonts w:cs="Times New Roman"/>
        </w:rPr>
        <w:t>can be</w:t>
      </w:r>
      <w:r w:rsidR="7093106D" w:rsidRPr="4F7BC7D6">
        <w:rPr>
          <w:rFonts w:cs="Times New Roman"/>
        </w:rPr>
        <w:t xml:space="preserve"> difficult</w:t>
      </w:r>
      <w:r w:rsidR="69A3E2FC" w:rsidRPr="4F7BC7D6">
        <w:rPr>
          <w:rFonts w:cs="Times New Roman"/>
        </w:rPr>
        <w:t>,</w:t>
      </w:r>
      <w:r w:rsidR="20B619D1" w:rsidRPr="4F7BC7D6">
        <w:rPr>
          <w:rFonts w:cs="Times New Roman"/>
        </w:rPr>
        <w:t xml:space="preserve"> as they</w:t>
      </w:r>
      <w:r w:rsidR="2E9D79C5" w:rsidRPr="4F7BC7D6">
        <w:rPr>
          <w:rFonts w:cs="Times New Roman"/>
        </w:rPr>
        <w:t xml:space="preserve"> may</w:t>
      </w:r>
      <w:r w:rsidR="20B619D1" w:rsidRPr="4F7BC7D6">
        <w:rPr>
          <w:rFonts w:cs="Times New Roman"/>
        </w:rPr>
        <w:t xml:space="preserve"> not yet know the oral word (</w:t>
      </w:r>
      <w:proofErr w:type="spellStart"/>
      <w:r w:rsidR="0B1D7194" w:rsidRPr="4F7BC7D6">
        <w:rPr>
          <w:rFonts w:cs="Times New Roman"/>
        </w:rPr>
        <w:t>Woore</w:t>
      </w:r>
      <w:proofErr w:type="spellEnd"/>
      <w:r w:rsidR="0B1D7194" w:rsidRPr="4F7BC7D6">
        <w:rPr>
          <w:rFonts w:cs="Times New Roman"/>
        </w:rPr>
        <w:t xml:space="preserve">, 2022). </w:t>
      </w:r>
      <w:r w:rsidR="120C680D" w:rsidRPr="4F7BC7D6">
        <w:rPr>
          <w:rFonts w:cs="Times New Roman"/>
        </w:rPr>
        <w:t xml:space="preserve">This </w:t>
      </w:r>
      <w:r w:rsidR="2376E1D0" w:rsidRPr="4F7BC7D6">
        <w:rPr>
          <w:rFonts w:cs="Times New Roman"/>
        </w:rPr>
        <w:t>poses challenges for teaching, particularly when using commercial phonics programs that might include vocabulary unfamiliar to EAL students</w:t>
      </w:r>
      <w:r w:rsidR="00545167" w:rsidRPr="4F7BC7D6">
        <w:rPr>
          <w:rFonts w:cs="Times New Roman"/>
        </w:rPr>
        <w:t xml:space="preserve"> and in decontextualised situations</w:t>
      </w:r>
      <w:r w:rsidR="2376E1D0" w:rsidRPr="4F7BC7D6">
        <w:rPr>
          <w:rFonts w:cs="Times New Roman"/>
        </w:rPr>
        <w:t xml:space="preserve">. </w:t>
      </w:r>
      <w:r w:rsidR="29DA1166" w:rsidRPr="4F7BC7D6">
        <w:rPr>
          <w:rFonts w:cs="Times New Roman"/>
        </w:rPr>
        <w:t>When planning vocabulary instruction, t</w:t>
      </w:r>
      <w:r w:rsidR="028D0FEF" w:rsidRPr="4F7BC7D6">
        <w:rPr>
          <w:rFonts w:cs="Times New Roman"/>
        </w:rPr>
        <w:t xml:space="preserve">eachers using commercial programs should consider the </w:t>
      </w:r>
      <w:r w:rsidR="64246009" w:rsidRPr="4F7BC7D6">
        <w:rPr>
          <w:rFonts w:cs="Times New Roman"/>
        </w:rPr>
        <w:t>additional</w:t>
      </w:r>
      <w:r w:rsidR="028D0FEF" w:rsidRPr="4F7BC7D6">
        <w:rPr>
          <w:rFonts w:cs="Times New Roman"/>
        </w:rPr>
        <w:t xml:space="preserve"> supports</w:t>
      </w:r>
      <w:r w:rsidR="786F5F12" w:rsidRPr="4F7BC7D6">
        <w:rPr>
          <w:rFonts w:cs="Times New Roman"/>
        </w:rPr>
        <w:t xml:space="preserve"> EAL students may require</w:t>
      </w:r>
      <w:r w:rsidR="390EC566" w:rsidRPr="4F7BC7D6">
        <w:rPr>
          <w:rFonts w:cs="Times New Roman"/>
        </w:rPr>
        <w:t>.</w:t>
      </w:r>
      <w:r w:rsidR="63A1D64A" w:rsidRPr="4F7BC7D6">
        <w:rPr>
          <w:rFonts w:cs="Times New Roman"/>
        </w:rPr>
        <w:t xml:space="preserve"> </w:t>
      </w:r>
      <w:r w:rsidR="028D0FEF" w:rsidRPr="4F7BC7D6">
        <w:rPr>
          <w:rFonts w:cs="Times New Roman"/>
        </w:rPr>
        <w:t xml:space="preserve">For example, a program </w:t>
      </w:r>
      <w:r w:rsidR="394660F5" w:rsidRPr="4F7BC7D6">
        <w:rPr>
          <w:rFonts w:cs="Times New Roman"/>
        </w:rPr>
        <w:t>may include</w:t>
      </w:r>
      <w:r w:rsidR="401C55AD" w:rsidRPr="4F7BC7D6">
        <w:rPr>
          <w:rFonts w:cs="Times New Roman"/>
        </w:rPr>
        <w:t xml:space="preserve"> a focus on</w:t>
      </w:r>
      <w:r w:rsidR="028D0FEF" w:rsidRPr="4F7BC7D6">
        <w:rPr>
          <w:rFonts w:cs="Times New Roman"/>
        </w:rPr>
        <w:t xml:space="preserve"> consonant/vowel/consonant words such as mug or van</w:t>
      </w:r>
      <w:r w:rsidR="1C4C5D29" w:rsidRPr="4F7BC7D6">
        <w:rPr>
          <w:rFonts w:cs="Times New Roman"/>
        </w:rPr>
        <w:t xml:space="preserve">, </w:t>
      </w:r>
      <w:r w:rsidR="394660F5" w:rsidRPr="4F7BC7D6">
        <w:rPr>
          <w:rFonts w:cs="Times New Roman"/>
        </w:rPr>
        <w:t>but</w:t>
      </w:r>
      <w:r w:rsidR="1C4C5D29" w:rsidRPr="4F7BC7D6">
        <w:rPr>
          <w:rFonts w:cs="Times New Roman"/>
        </w:rPr>
        <w:t xml:space="preserve"> students may know these</w:t>
      </w:r>
      <w:r w:rsidR="394660F5" w:rsidRPr="4F7BC7D6">
        <w:rPr>
          <w:rFonts w:cs="Times New Roman"/>
        </w:rPr>
        <w:t xml:space="preserve"> words</w:t>
      </w:r>
      <w:r w:rsidR="1C4C5D29" w:rsidRPr="4F7BC7D6">
        <w:rPr>
          <w:rFonts w:cs="Times New Roman"/>
        </w:rPr>
        <w:t xml:space="preserve"> as cup and truck</w:t>
      </w:r>
      <w:r w:rsidR="45EA0E14" w:rsidRPr="4F7BC7D6">
        <w:rPr>
          <w:rFonts w:cs="Times New Roman"/>
        </w:rPr>
        <w:t xml:space="preserve">, creating confusion </w:t>
      </w:r>
      <w:r w:rsidR="18F38607" w:rsidRPr="4F7BC7D6">
        <w:rPr>
          <w:rFonts w:cs="Times New Roman"/>
        </w:rPr>
        <w:t>with word meanings.</w:t>
      </w:r>
    </w:p>
    <w:p w14:paraId="219222B5" w14:textId="413C64DC" w:rsidR="00CE3B8E" w:rsidRPr="00CE3B8E" w:rsidRDefault="26AB6EBB" w:rsidP="32042D4D">
      <w:pPr>
        <w:rPr>
          <w:rFonts w:cs="Times New Roman"/>
          <w:lang w:val="en-AU"/>
        </w:rPr>
      </w:pPr>
      <w:r w:rsidRPr="711BE1D4">
        <w:rPr>
          <w:rFonts w:cs="Times New Roman"/>
        </w:rPr>
        <w:t xml:space="preserve">Although research in the field of EAL and phonics is limited, there is some evidence that </w:t>
      </w:r>
      <w:r w:rsidR="1766AC38" w:rsidRPr="711BE1D4">
        <w:rPr>
          <w:rFonts w:cs="Times New Roman"/>
        </w:rPr>
        <w:t xml:space="preserve">suggests </w:t>
      </w:r>
      <w:r w:rsidRPr="711BE1D4">
        <w:rPr>
          <w:rFonts w:cs="Times New Roman"/>
        </w:rPr>
        <w:t>phonics supports vocabulary learning in the second language (</w:t>
      </w:r>
      <w:proofErr w:type="spellStart"/>
      <w:r w:rsidRPr="711BE1D4">
        <w:rPr>
          <w:rFonts w:cs="Times New Roman"/>
        </w:rPr>
        <w:t>Woore</w:t>
      </w:r>
      <w:proofErr w:type="spellEnd"/>
      <w:r w:rsidRPr="711BE1D4">
        <w:rPr>
          <w:rFonts w:cs="Times New Roman"/>
        </w:rPr>
        <w:t>, 2022).</w:t>
      </w:r>
      <w:r w:rsidR="1766AC38" w:rsidRPr="711BE1D4">
        <w:rPr>
          <w:rFonts w:cs="Times New Roman"/>
        </w:rPr>
        <w:t xml:space="preserve"> Additionally, u</w:t>
      </w:r>
      <w:r w:rsidR="22699232" w:rsidRPr="711BE1D4">
        <w:rPr>
          <w:rFonts w:cs="Times New Roman"/>
        </w:rPr>
        <w:t xml:space="preserve">sing phonics to sound out an unknown word may assist </w:t>
      </w:r>
      <w:r w:rsidR="6718E005" w:rsidRPr="711BE1D4">
        <w:rPr>
          <w:rFonts w:cs="Times New Roman"/>
        </w:rPr>
        <w:t xml:space="preserve">EAL students </w:t>
      </w:r>
      <w:r w:rsidR="38182DD5" w:rsidRPr="711BE1D4">
        <w:rPr>
          <w:rFonts w:cs="Times New Roman"/>
        </w:rPr>
        <w:t>recognise</w:t>
      </w:r>
      <w:r w:rsidR="4983DCF7" w:rsidRPr="711BE1D4">
        <w:rPr>
          <w:rFonts w:cs="Times New Roman"/>
        </w:rPr>
        <w:t xml:space="preserve"> the pronunciation of the word, providing they can orthographically map the word</w:t>
      </w:r>
      <w:r w:rsidR="4736E1C9" w:rsidRPr="711BE1D4">
        <w:rPr>
          <w:rFonts w:cs="Times New Roman"/>
        </w:rPr>
        <w:t xml:space="preserve"> (</w:t>
      </w:r>
      <w:proofErr w:type="spellStart"/>
      <w:r w:rsidR="4736E1C9" w:rsidRPr="711BE1D4">
        <w:rPr>
          <w:rFonts w:cs="Times New Roman"/>
        </w:rPr>
        <w:t>Woore</w:t>
      </w:r>
      <w:proofErr w:type="spellEnd"/>
      <w:r w:rsidR="4736E1C9" w:rsidRPr="711BE1D4">
        <w:rPr>
          <w:rFonts w:cs="Times New Roman"/>
        </w:rPr>
        <w:t>, 2022).</w:t>
      </w:r>
      <w:r w:rsidR="427C1852" w:rsidRPr="711BE1D4">
        <w:rPr>
          <w:rFonts w:cs="Times New Roman"/>
        </w:rPr>
        <w:t xml:space="preserve"> The focus on phonological awareness and phonics </w:t>
      </w:r>
      <w:r w:rsidR="7044F840" w:rsidRPr="711BE1D4">
        <w:rPr>
          <w:rFonts w:cs="Times New Roman"/>
        </w:rPr>
        <w:t>should be contextualised in a rich oral language environment</w:t>
      </w:r>
      <w:r w:rsidR="20EDAF3A" w:rsidRPr="711BE1D4">
        <w:rPr>
          <w:rFonts w:cs="Times New Roman"/>
        </w:rPr>
        <w:t>. Yeung and Savage</w:t>
      </w:r>
      <w:r w:rsidR="4E804AB3" w:rsidRPr="711BE1D4">
        <w:rPr>
          <w:rFonts w:cs="Times New Roman"/>
        </w:rPr>
        <w:t>’s</w:t>
      </w:r>
      <w:r w:rsidR="20EDAF3A" w:rsidRPr="711BE1D4">
        <w:rPr>
          <w:rFonts w:cs="Times New Roman"/>
        </w:rPr>
        <w:t xml:space="preserve"> (2020)</w:t>
      </w:r>
      <w:r w:rsidR="0DD185B9" w:rsidRPr="711BE1D4">
        <w:rPr>
          <w:rFonts w:cs="Times New Roman"/>
        </w:rPr>
        <w:t xml:space="preserve"> study of English as second language learners </w:t>
      </w:r>
      <w:proofErr w:type="gramStart"/>
      <w:r w:rsidR="0DD185B9" w:rsidRPr="711BE1D4">
        <w:rPr>
          <w:rFonts w:cs="Times New Roman"/>
        </w:rPr>
        <w:t>supports</w:t>
      </w:r>
      <w:proofErr w:type="gramEnd"/>
      <w:r w:rsidR="3F977C39" w:rsidRPr="711BE1D4">
        <w:rPr>
          <w:rFonts w:cs="Times New Roman"/>
        </w:rPr>
        <w:t xml:space="preserve"> linking the phoneme/grapheme correspondences taught on the day to texts that richly represent the taught correspondences. Additionally, their study provides empirical data that </w:t>
      </w:r>
      <w:r w:rsidR="5BCAED40" w:rsidRPr="711BE1D4">
        <w:rPr>
          <w:rFonts w:cs="Times New Roman"/>
        </w:rPr>
        <w:t>supports the teaching of phoneme/grapheme correspondence within the context of authentic texts.</w:t>
      </w:r>
      <w:r w:rsidR="48239257" w:rsidRPr="711BE1D4">
        <w:rPr>
          <w:rFonts w:cs="Times New Roman"/>
        </w:rPr>
        <w:t xml:space="preserve"> Practices that </w:t>
      </w:r>
      <w:r w:rsidR="27158258" w:rsidRPr="711BE1D4">
        <w:rPr>
          <w:rFonts w:cs="Times New Roman"/>
        </w:rPr>
        <w:t xml:space="preserve">can integrate phonological awareness, phonics, and the modes of English, such as Language Experience </w:t>
      </w:r>
      <w:r w:rsidR="2A4D231A" w:rsidRPr="711BE1D4">
        <w:rPr>
          <w:rFonts w:cs="Times New Roman"/>
        </w:rPr>
        <w:t xml:space="preserve">can be used to support EAL students. </w:t>
      </w:r>
    </w:p>
    <w:p w14:paraId="3B1131A4" w14:textId="77777777" w:rsidR="0066114B" w:rsidRDefault="0066114B">
      <w:pPr>
        <w:spacing w:after="0"/>
        <w:rPr>
          <w:rFonts w:asciiTheme="majorHAnsi" w:eastAsiaTheme="majorEastAsia" w:hAnsiTheme="majorHAnsi" w:cs="Times New Roman (Headings CS)"/>
          <w:b/>
          <w:color w:val="004C97" w:themeColor="accent5"/>
          <w:sz w:val="32"/>
          <w:szCs w:val="26"/>
          <w:lang w:val="en-AU"/>
        </w:rPr>
      </w:pPr>
      <w:r>
        <w:rPr>
          <w:lang w:val="en-AU"/>
        </w:rPr>
        <w:br w:type="page"/>
      </w:r>
    </w:p>
    <w:p w14:paraId="6A22B274" w14:textId="19BE7813" w:rsidR="009E336F" w:rsidRDefault="004D27A1" w:rsidP="00900908">
      <w:pPr>
        <w:pStyle w:val="Heading2"/>
        <w:rPr>
          <w:lang w:val="en-AU"/>
        </w:rPr>
      </w:pPr>
      <w:r>
        <w:rPr>
          <w:lang w:val="en-AU"/>
        </w:rPr>
        <w:lastRenderedPageBreak/>
        <w:t>Discussion points</w:t>
      </w:r>
    </w:p>
    <w:p w14:paraId="50D8C7D0" w14:textId="6E209129" w:rsidR="00CE3B8E" w:rsidRDefault="00CE3B8E" w:rsidP="00CE3B8E">
      <w:pPr>
        <w:rPr>
          <w:lang w:val="en-AU"/>
        </w:rPr>
      </w:pPr>
      <w:r w:rsidRPr="4F7BC7D6">
        <w:rPr>
          <w:lang w:val="en-AU"/>
        </w:rPr>
        <w:t xml:space="preserve">1. </w:t>
      </w:r>
      <w:r w:rsidR="78EEBEC5" w:rsidRPr="4F7BC7D6">
        <w:rPr>
          <w:lang w:val="en-AU"/>
        </w:rPr>
        <w:t xml:space="preserve">Are oral </w:t>
      </w:r>
      <w:r w:rsidR="3793A3F7" w:rsidRPr="4F7BC7D6">
        <w:rPr>
          <w:lang w:val="en-AU"/>
        </w:rPr>
        <w:t>language</w:t>
      </w:r>
      <w:r w:rsidR="78EEBEC5" w:rsidRPr="4F7BC7D6">
        <w:rPr>
          <w:lang w:val="en-AU"/>
        </w:rPr>
        <w:t xml:space="preserve">, phonological awareness and phonics essential elements of our early </w:t>
      </w:r>
      <w:proofErr w:type="gramStart"/>
      <w:r w:rsidR="78EEBEC5" w:rsidRPr="4F7BC7D6">
        <w:rPr>
          <w:lang w:val="en-AU"/>
        </w:rPr>
        <w:t>years</w:t>
      </w:r>
      <w:proofErr w:type="gramEnd"/>
      <w:r w:rsidR="78EEBEC5" w:rsidRPr="4F7BC7D6">
        <w:rPr>
          <w:lang w:val="en-AU"/>
        </w:rPr>
        <w:t xml:space="preserve"> literacy program, along with comprehension vocabulary and fluency? </w:t>
      </w:r>
    </w:p>
    <w:p w14:paraId="7FCDADB7" w14:textId="4D595502" w:rsidR="00355677" w:rsidRDefault="00355677" w:rsidP="00CE3B8E">
      <w:pPr>
        <w:rPr>
          <w:lang w:val="en-AU"/>
        </w:rPr>
      </w:pPr>
      <w:r>
        <w:rPr>
          <w:lang w:val="en-AU"/>
        </w:rPr>
        <w:t xml:space="preserve">2. How do we monitor our students’ development in oral language, phonological </w:t>
      </w:r>
      <w:proofErr w:type="gramStart"/>
      <w:r>
        <w:rPr>
          <w:lang w:val="en-AU"/>
        </w:rPr>
        <w:t>awareness</w:t>
      </w:r>
      <w:proofErr w:type="gramEnd"/>
      <w:r>
        <w:rPr>
          <w:lang w:val="en-AU"/>
        </w:rPr>
        <w:t xml:space="preserve"> and phonics?</w:t>
      </w:r>
    </w:p>
    <w:p w14:paraId="7AF3C88B" w14:textId="7AFDA6A7" w:rsidR="00355677" w:rsidRDefault="00355677" w:rsidP="00CE3B8E">
      <w:pPr>
        <w:rPr>
          <w:lang w:val="en-AU"/>
        </w:rPr>
      </w:pPr>
      <w:r>
        <w:rPr>
          <w:lang w:val="en-AU"/>
        </w:rPr>
        <w:t xml:space="preserve">3. </w:t>
      </w:r>
      <w:r w:rsidR="00B276CA">
        <w:rPr>
          <w:lang w:val="en-AU"/>
        </w:rPr>
        <w:t>What extra supports can we put in place for our EAL students to develop phonological awareness, knowledge of phonics and oral language?</w:t>
      </w:r>
    </w:p>
    <w:p w14:paraId="2491AF98" w14:textId="5CD5EEF2" w:rsidR="00C625A5" w:rsidRDefault="00C625A5" w:rsidP="00CE3B8E">
      <w:pPr>
        <w:rPr>
          <w:lang w:val="en-AU"/>
        </w:rPr>
      </w:pPr>
      <w:r w:rsidRPr="32042D4D">
        <w:rPr>
          <w:lang w:val="en-AU"/>
        </w:rPr>
        <w:t xml:space="preserve">4. </w:t>
      </w:r>
      <w:r w:rsidR="7AA3C07C" w:rsidRPr="32042D4D">
        <w:rPr>
          <w:lang w:val="en-AU"/>
        </w:rPr>
        <w:t xml:space="preserve">How can we support parents and carers to understand the importance of phonics, phonological </w:t>
      </w:r>
      <w:proofErr w:type="gramStart"/>
      <w:r w:rsidR="7AA3C07C" w:rsidRPr="32042D4D">
        <w:rPr>
          <w:lang w:val="en-AU"/>
        </w:rPr>
        <w:t>awareness</w:t>
      </w:r>
      <w:proofErr w:type="gramEnd"/>
      <w:r w:rsidR="7AA3C07C" w:rsidRPr="32042D4D">
        <w:rPr>
          <w:lang w:val="en-AU"/>
        </w:rPr>
        <w:t xml:space="preserve"> and oral language in </w:t>
      </w:r>
      <w:r w:rsidR="1AB9DD60" w:rsidRPr="32042D4D">
        <w:rPr>
          <w:lang w:val="en-AU"/>
        </w:rPr>
        <w:t>learning</w:t>
      </w:r>
      <w:r w:rsidR="7AA3C07C" w:rsidRPr="32042D4D">
        <w:rPr>
          <w:lang w:val="en-AU"/>
        </w:rPr>
        <w:t xml:space="preserve"> to read?</w:t>
      </w:r>
    </w:p>
    <w:p w14:paraId="331301E9" w14:textId="079CED3D" w:rsidR="0040706E" w:rsidRDefault="0040706E" w:rsidP="00CE3B8E">
      <w:pPr>
        <w:rPr>
          <w:lang w:val="en-AU"/>
        </w:rPr>
      </w:pPr>
      <w:r>
        <w:rPr>
          <w:lang w:val="en-AU"/>
        </w:rPr>
        <w:t xml:space="preserve">5. What is our data telling us about our students’ understanding of phonological awareness, </w:t>
      </w:r>
      <w:proofErr w:type="gramStart"/>
      <w:r>
        <w:rPr>
          <w:lang w:val="en-AU"/>
        </w:rPr>
        <w:t>phonics</w:t>
      </w:r>
      <w:proofErr w:type="gramEnd"/>
      <w:r>
        <w:rPr>
          <w:lang w:val="en-AU"/>
        </w:rPr>
        <w:t xml:space="preserve"> and oral language?</w:t>
      </w:r>
    </w:p>
    <w:p w14:paraId="3DA5CB67" w14:textId="741A5336" w:rsidR="002111F9" w:rsidRDefault="002111F9" w:rsidP="00CE3B8E">
      <w:pPr>
        <w:rPr>
          <w:lang w:val="en-AU"/>
        </w:rPr>
      </w:pPr>
      <w:r>
        <w:rPr>
          <w:lang w:val="en-AU"/>
        </w:rPr>
        <w:t xml:space="preserve">5. What teaching practices support our diverse groups of students to develop phonological awareness, </w:t>
      </w:r>
      <w:proofErr w:type="gramStart"/>
      <w:r>
        <w:rPr>
          <w:lang w:val="en-AU"/>
        </w:rPr>
        <w:t>phonics</w:t>
      </w:r>
      <w:proofErr w:type="gramEnd"/>
      <w:r>
        <w:rPr>
          <w:lang w:val="en-AU"/>
        </w:rPr>
        <w:t xml:space="preserve"> and oral language?</w:t>
      </w:r>
    </w:p>
    <w:p w14:paraId="57CEAA26" w14:textId="0E77D665" w:rsidR="0040706E" w:rsidRPr="00CE3B8E" w:rsidRDefault="32D613F0" w:rsidP="00CE3B8E">
      <w:pPr>
        <w:rPr>
          <w:lang w:val="en-AU"/>
        </w:rPr>
      </w:pPr>
      <w:r w:rsidRPr="4F7BC7D6">
        <w:rPr>
          <w:lang w:val="en-AU"/>
        </w:rPr>
        <w:t xml:space="preserve">6. What professional learning </w:t>
      </w:r>
      <w:r w:rsidR="3C053845" w:rsidRPr="4F7BC7D6">
        <w:rPr>
          <w:lang w:val="en-AU"/>
        </w:rPr>
        <w:t xml:space="preserve">might be needed to support teachers’ pedagogical content knowledge in </w:t>
      </w:r>
      <w:r w:rsidR="009F742C" w:rsidRPr="4F7BC7D6">
        <w:rPr>
          <w:lang w:val="en-AU"/>
        </w:rPr>
        <w:t xml:space="preserve">phonics, phonological </w:t>
      </w:r>
      <w:proofErr w:type="gramStart"/>
      <w:r w:rsidR="009F742C" w:rsidRPr="4F7BC7D6">
        <w:rPr>
          <w:lang w:val="en-AU"/>
        </w:rPr>
        <w:t>awareness</w:t>
      </w:r>
      <w:proofErr w:type="gramEnd"/>
      <w:r w:rsidR="009F742C" w:rsidRPr="4F7BC7D6">
        <w:rPr>
          <w:lang w:val="en-AU"/>
        </w:rPr>
        <w:t xml:space="preserve"> and oral language as essential elements in</w:t>
      </w:r>
      <w:r w:rsidR="00937D23" w:rsidRPr="4F7BC7D6">
        <w:rPr>
          <w:lang w:val="en-AU"/>
        </w:rPr>
        <w:t xml:space="preserve"> </w:t>
      </w:r>
      <w:r w:rsidR="3C053845" w:rsidRPr="4F7BC7D6">
        <w:rPr>
          <w:lang w:val="en-AU"/>
        </w:rPr>
        <w:t>early literacy?</w:t>
      </w:r>
    </w:p>
    <w:p w14:paraId="6B714828" w14:textId="28571952" w:rsidR="00624A55" w:rsidRDefault="00BB688E" w:rsidP="00624A55">
      <w:pPr>
        <w:pStyle w:val="Heading2"/>
        <w:rPr>
          <w:lang w:val="en-AU"/>
        </w:rPr>
      </w:pPr>
      <w:r>
        <w:rPr>
          <w:lang w:val="en-AU"/>
        </w:rPr>
        <w:t>References</w:t>
      </w:r>
    </w:p>
    <w:p w14:paraId="0B0A8A7D" w14:textId="77777777" w:rsidR="001A381C" w:rsidRDefault="001A381C" w:rsidP="00BB688E">
      <w:pPr>
        <w:rPr>
          <w:lang w:val="en-US"/>
        </w:rPr>
      </w:pPr>
      <w:r w:rsidRPr="001A381C">
        <w:rPr>
          <w:lang w:val="en-US"/>
        </w:rPr>
        <w:t xml:space="preserve">Alexander, R. J. (2020). </w:t>
      </w:r>
      <w:r w:rsidRPr="00D51C51">
        <w:rPr>
          <w:i/>
          <w:iCs/>
          <w:lang w:val="en-US"/>
        </w:rPr>
        <w:t>Towards dialogic teaching: Rethinking classroom talk</w:t>
      </w:r>
      <w:r w:rsidRPr="001A381C">
        <w:rPr>
          <w:lang w:val="en-US"/>
        </w:rPr>
        <w:t xml:space="preserve">, (4th ed.). York, UK: </w:t>
      </w:r>
      <w:proofErr w:type="spellStart"/>
      <w:r w:rsidRPr="001A381C">
        <w:rPr>
          <w:lang w:val="en-US"/>
        </w:rPr>
        <w:t>Dialogos</w:t>
      </w:r>
      <w:proofErr w:type="spellEnd"/>
      <w:r w:rsidRPr="001A381C">
        <w:rPr>
          <w:lang w:val="en-US"/>
        </w:rPr>
        <w:t xml:space="preserve">. </w:t>
      </w:r>
    </w:p>
    <w:p w14:paraId="66D41A64" w14:textId="52957C45" w:rsidR="00A30C19" w:rsidRPr="0015512A" w:rsidRDefault="00A30C19" w:rsidP="00BB688E">
      <w:bookmarkStart w:id="0" w:name="_Hlk120964414"/>
      <w:r>
        <w:t xml:space="preserve">Brooks, G.  (2022). </w:t>
      </w:r>
      <w:r w:rsidRPr="21CD30E4">
        <w:rPr>
          <w:i/>
          <w:iCs/>
        </w:rPr>
        <w:t>Current debates over the teaching of phonics</w:t>
      </w:r>
      <w:r>
        <w:t xml:space="preserve">. Oxford Research </w:t>
      </w:r>
      <w:proofErr w:type="spellStart"/>
      <w:r>
        <w:t>Encyclopedia</w:t>
      </w:r>
      <w:proofErr w:type="spellEnd"/>
      <w:r>
        <w:t xml:space="preserve"> of Education. </w:t>
      </w:r>
      <w:hyperlink r:id="rId26">
        <w:r w:rsidRPr="21CD30E4">
          <w:rPr>
            <w:rStyle w:val="Hyperlink"/>
          </w:rPr>
          <w:t>https://oxfordre.com/education/view/10.1093/acrefore/9780190264093.001.0001/acrefore-9780190264093-e-1543</w:t>
        </w:r>
      </w:hyperlink>
      <w:bookmarkEnd w:id="0"/>
      <w:r>
        <w:t xml:space="preserve">  </w:t>
      </w:r>
    </w:p>
    <w:p w14:paraId="3993A614" w14:textId="1C34B187" w:rsidR="6CEDA1E2" w:rsidRDefault="6CEDA1E2" w:rsidP="21CD30E4">
      <w:pPr>
        <w:rPr>
          <w:rFonts w:ascii="Arial" w:eastAsia="Arial" w:hAnsi="Arial" w:cs="Arial"/>
          <w:szCs w:val="22"/>
        </w:rPr>
      </w:pPr>
      <w:r w:rsidRPr="21CD30E4">
        <w:rPr>
          <w:rFonts w:ascii="Arial" w:eastAsia="Arial" w:hAnsi="Arial" w:cs="Arial"/>
          <w:color w:val="000000" w:themeColor="text2"/>
          <w:szCs w:val="22"/>
        </w:rPr>
        <w:t xml:space="preserve">Duke, N. K., &amp; Pearson, P. D. (2002). Effective practices for developing reading comprehension. In A. E. </w:t>
      </w:r>
      <w:proofErr w:type="spellStart"/>
      <w:r w:rsidRPr="21CD30E4">
        <w:rPr>
          <w:rFonts w:ascii="Arial" w:eastAsia="Arial" w:hAnsi="Arial" w:cs="Arial"/>
          <w:color w:val="000000" w:themeColor="text2"/>
          <w:szCs w:val="22"/>
        </w:rPr>
        <w:t>Farstup</w:t>
      </w:r>
      <w:proofErr w:type="spellEnd"/>
      <w:r w:rsidRPr="21CD30E4">
        <w:rPr>
          <w:rFonts w:ascii="Arial" w:eastAsia="Arial" w:hAnsi="Arial" w:cs="Arial"/>
          <w:color w:val="000000" w:themeColor="text2"/>
          <w:szCs w:val="22"/>
        </w:rPr>
        <w:t xml:space="preserve"> &amp; S. J. Samuels, </w:t>
      </w:r>
      <w:proofErr w:type="gramStart"/>
      <w:r w:rsidRPr="21CD30E4">
        <w:rPr>
          <w:rFonts w:ascii="Arial" w:eastAsia="Arial" w:hAnsi="Arial" w:cs="Arial"/>
          <w:i/>
          <w:iCs/>
          <w:color w:val="000000" w:themeColor="text2"/>
          <w:szCs w:val="22"/>
        </w:rPr>
        <w:t>What</w:t>
      </w:r>
      <w:proofErr w:type="gramEnd"/>
      <w:r w:rsidRPr="21CD30E4">
        <w:rPr>
          <w:rFonts w:ascii="Arial" w:eastAsia="Arial" w:hAnsi="Arial" w:cs="Arial"/>
          <w:i/>
          <w:iCs/>
          <w:color w:val="000000" w:themeColor="text2"/>
          <w:szCs w:val="22"/>
        </w:rPr>
        <w:t xml:space="preserve"> research has to say about reading instruction</w:t>
      </w:r>
      <w:r w:rsidRPr="21CD30E4">
        <w:rPr>
          <w:rFonts w:ascii="Arial" w:eastAsia="Arial" w:hAnsi="Arial" w:cs="Arial"/>
          <w:color w:val="000000" w:themeColor="text2"/>
          <w:szCs w:val="22"/>
        </w:rPr>
        <w:t>, 205–242. Newark, DE: International Reading Association.</w:t>
      </w:r>
    </w:p>
    <w:p w14:paraId="28795FAC" w14:textId="2A5A826F" w:rsidR="00FD7C98" w:rsidRPr="00BB688E" w:rsidRDefault="00FD7C98" w:rsidP="00BB688E">
      <w:proofErr w:type="spellStart"/>
      <w:r>
        <w:t>Ehri</w:t>
      </w:r>
      <w:proofErr w:type="spellEnd"/>
      <w:r>
        <w:t xml:space="preserve">, L. C. (2022). What teachers need to know and do to teach letter–sounds, phonemic awareness, word reading, and phonics. </w:t>
      </w:r>
      <w:r w:rsidRPr="2D0CDF3B">
        <w:rPr>
          <w:i/>
          <w:iCs/>
        </w:rPr>
        <w:t>The Reading Teacher,</w:t>
      </w:r>
      <w:r>
        <w:t xml:space="preserve"> 76(1), 53-61. </w:t>
      </w:r>
    </w:p>
    <w:p w14:paraId="71CF747F" w14:textId="0141EA60" w:rsidR="4ADE576C" w:rsidRDefault="4ADE576C" w:rsidP="4F7BC7D6">
      <w:r>
        <w:t>Graham, S. (2020). The Sciences of Reading and Writing must become more fully integrated</w:t>
      </w:r>
      <w:r w:rsidR="76D3AB93">
        <w:t xml:space="preserve">. </w:t>
      </w:r>
      <w:r w:rsidR="76D3AB93" w:rsidRPr="4F7BC7D6">
        <w:rPr>
          <w:i/>
          <w:iCs/>
        </w:rPr>
        <w:t xml:space="preserve">Reading Research Quarterly, </w:t>
      </w:r>
      <w:r w:rsidR="76D3AB93" w:rsidRPr="4F7BC7D6">
        <w:t>55(S1), S</w:t>
      </w:r>
      <w:r w:rsidR="1177CC49" w:rsidRPr="4F7BC7D6">
        <w:t>35 – S44.</w:t>
      </w:r>
    </w:p>
    <w:p w14:paraId="5E002F5C" w14:textId="34A962D5" w:rsidR="00555136" w:rsidRDefault="139F1612" w:rsidP="4F7BC7D6">
      <w:pPr>
        <w:rPr>
          <w:rFonts w:eastAsiaTheme="minorEastAsia"/>
          <w:szCs w:val="22"/>
          <w:lang w:val="en-US"/>
        </w:rPr>
      </w:pPr>
      <w:r w:rsidRPr="2D0CDF3B">
        <w:rPr>
          <w:rFonts w:eastAsiaTheme="minorEastAsia"/>
          <w:color w:val="222222"/>
          <w:szCs w:val="22"/>
          <w:lang w:val="en-US"/>
        </w:rPr>
        <w:t>Konza, D. (2014). Teaching reading: Why the" Fab five" should be the" Big six". </w:t>
      </w:r>
      <w:r w:rsidRPr="2D0CDF3B">
        <w:rPr>
          <w:rFonts w:eastAsiaTheme="minorEastAsia"/>
          <w:i/>
          <w:iCs/>
          <w:color w:val="222222"/>
          <w:szCs w:val="22"/>
          <w:lang w:val="en-US"/>
        </w:rPr>
        <w:t>Australian Journal of Teacher Education (Online)</w:t>
      </w:r>
      <w:r w:rsidRPr="2D0CDF3B">
        <w:rPr>
          <w:rFonts w:eastAsiaTheme="minorEastAsia"/>
          <w:color w:val="222222"/>
          <w:szCs w:val="22"/>
          <w:lang w:val="en-US"/>
        </w:rPr>
        <w:t>, </w:t>
      </w:r>
      <w:r w:rsidRPr="2D0CDF3B">
        <w:rPr>
          <w:rFonts w:eastAsiaTheme="minorEastAsia"/>
          <w:i/>
          <w:iCs/>
          <w:color w:val="222222"/>
          <w:szCs w:val="22"/>
          <w:lang w:val="en-US"/>
        </w:rPr>
        <w:t>39</w:t>
      </w:r>
      <w:r w:rsidRPr="2D0CDF3B">
        <w:rPr>
          <w:rFonts w:eastAsiaTheme="minorEastAsia"/>
          <w:color w:val="222222"/>
          <w:szCs w:val="22"/>
          <w:lang w:val="en-US"/>
        </w:rPr>
        <w:t>(12), 153-169.</w:t>
      </w:r>
      <w:r w:rsidRPr="2D0CDF3B">
        <w:rPr>
          <w:rFonts w:eastAsiaTheme="minorEastAsia"/>
          <w:color w:val="333333"/>
          <w:szCs w:val="22"/>
          <w:lang w:val="en-US"/>
        </w:rPr>
        <w:t xml:space="preserve"> </w:t>
      </w:r>
      <w:r w:rsidRPr="2D0CDF3B">
        <w:rPr>
          <w:rFonts w:eastAsiaTheme="minorEastAsia"/>
          <w:szCs w:val="22"/>
          <w:lang w:val="en-US"/>
        </w:rPr>
        <w:t xml:space="preserve"> </w:t>
      </w:r>
    </w:p>
    <w:p w14:paraId="0D679329" w14:textId="0066EEA2" w:rsidR="00917350" w:rsidRPr="00917350" w:rsidRDefault="00BB688E" w:rsidP="4F7BC7D6">
      <w:pPr>
        <w:rPr>
          <w:rStyle w:val="Hyperlink"/>
        </w:rPr>
      </w:pPr>
      <w:r>
        <w:t xml:space="preserve">Rowe, K. (2005). </w:t>
      </w:r>
      <w:r w:rsidRPr="4F7BC7D6">
        <w:rPr>
          <w:i/>
          <w:iCs/>
        </w:rPr>
        <w:t>Teaching reading: Report and recommendations.</w:t>
      </w:r>
      <w:r>
        <w:t xml:space="preserve"> Canberra: Department of Education, Science and Training. </w:t>
      </w:r>
      <w:hyperlink r:id="rId27">
        <w:r w:rsidRPr="4F7BC7D6">
          <w:rPr>
            <w:rStyle w:val="Hyperlink"/>
          </w:rPr>
          <w:t>https://research.acer.edu.au/cgi/viewcontent.cgi?article=1004&amp;context=tll_misc</w:t>
        </w:r>
      </w:hyperlink>
    </w:p>
    <w:p w14:paraId="028683D9" w14:textId="397495DA" w:rsidR="2C97C378" w:rsidRDefault="2C97C378" w:rsidP="2D0CDF3B">
      <w:pPr>
        <w:rPr>
          <w:rFonts w:eastAsiaTheme="minorEastAsia"/>
          <w:szCs w:val="22"/>
        </w:rPr>
      </w:pPr>
      <w:r w:rsidRPr="2D0CDF3B">
        <w:rPr>
          <w:rFonts w:eastAsiaTheme="minorEastAsia"/>
          <w:szCs w:val="22"/>
        </w:rPr>
        <w:t>Oxley, E. &amp; de Cat, C.  (2021) A systematic review of language and literacy interventions in children and adolescents with English as an additional language (EAL), The Language Learning Journal, 49:3, 265-287,</w:t>
      </w:r>
    </w:p>
    <w:p w14:paraId="0085B630" w14:textId="76D13E6A" w:rsidR="00917350" w:rsidRPr="008F04FB" w:rsidRDefault="00917350" w:rsidP="00BB688E">
      <w:r>
        <w:t xml:space="preserve">Piasta, S. </w:t>
      </w:r>
      <w:r w:rsidR="00C40382">
        <w:t xml:space="preserve">B. &amp; </w:t>
      </w:r>
      <w:r w:rsidR="00702EE6">
        <w:t xml:space="preserve">Hudson, A.K. (2022). Key knowledge to support phonological awareness and phonics instruction. </w:t>
      </w:r>
      <w:r w:rsidR="00C12CD6" w:rsidRPr="2D0CDF3B">
        <w:rPr>
          <w:i/>
          <w:iCs/>
        </w:rPr>
        <w:t xml:space="preserve">The </w:t>
      </w:r>
      <w:r w:rsidR="00702EE6" w:rsidRPr="2D0CDF3B">
        <w:rPr>
          <w:i/>
          <w:iCs/>
        </w:rPr>
        <w:t>Reading Teacher</w:t>
      </w:r>
      <w:r w:rsidR="00C12CD6" w:rsidRPr="2D0CDF3B">
        <w:rPr>
          <w:i/>
          <w:iCs/>
        </w:rPr>
        <w:t xml:space="preserve">, </w:t>
      </w:r>
      <w:r w:rsidR="008F04FB">
        <w:t xml:space="preserve">76(2), 201 – 210. </w:t>
      </w:r>
    </w:p>
    <w:p w14:paraId="727ABB38" w14:textId="02311B83" w:rsidR="00347F37" w:rsidRPr="005A56DA" w:rsidRDefault="4C5521FD" w:rsidP="2D0CDF3B">
      <w:pPr>
        <w:spacing w:after="40"/>
        <w:rPr>
          <w:rFonts w:ascii="Arial" w:eastAsia="Arial" w:hAnsi="Arial" w:cs="Arial"/>
          <w:szCs w:val="22"/>
        </w:rPr>
      </w:pPr>
      <w:r w:rsidRPr="2D0CDF3B">
        <w:rPr>
          <w:rFonts w:ascii="Arial" w:eastAsia="Arial" w:hAnsi="Arial" w:cs="Arial"/>
          <w:color w:val="000000" w:themeColor="text2"/>
          <w:szCs w:val="22"/>
        </w:rPr>
        <w:lastRenderedPageBreak/>
        <w:t xml:space="preserve">Seidenberg, M.S., Cooper Borkenhagen, M., &amp; Kearns, D.M. (2020). Lost in Translation? Challenges in Connecting Reading Science and Educational Practice. </w:t>
      </w:r>
      <w:r w:rsidRPr="2D0CDF3B">
        <w:rPr>
          <w:rFonts w:ascii="Arial" w:eastAsia="Arial" w:hAnsi="Arial" w:cs="Arial"/>
          <w:i/>
          <w:iCs/>
          <w:color w:val="000000" w:themeColor="text2"/>
          <w:szCs w:val="22"/>
        </w:rPr>
        <w:t>Reading Research Quarterly</w:t>
      </w:r>
      <w:r w:rsidRPr="2D0CDF3B">
        <w:rPr>
          <w:rFonts w:ascii="Arial" w:eastAsia="Arial" w:hAnsi="Arial" w:cs="Arial"/>
          <w:color w:val="000000" w:themeColor="text2"/>
          <w:szCs w:val="22"/>
        </w:rPr>
        <w:t xml:space="preserve">, 55(S1), S119–S130. </w:t>
      </w:r>
      <w:r w:rsidRPr="2D0CDF3B">
        <w:rPr>
          <w:rFonts w:ascii="Arial" w:eastAsia="Arial" w:hAnsi="Arial" w:cs="Arial"/>
          <w:szCs w:val="22"/>
        </w:rPr>
        <w:t xml:space="preserve"> </w:t>
      </w:r>
    </w:p>
    <w:p w14:paraId="43EC92C4" w14:textId="5A93289B" w:rsidR="00347F37" w:rsidRPr="005A56DA" w:rsidRDefault="008E6227" w:rsidP="2D0CDF3B">
      <w:pPr>
        <w:rPr>
          <w:rFonts w:eastAsiaTheme="minorEastAsia"/>
          <w:lang w:val="en-US"/>
        </w:rPr>
      </w:pPr>
      <w:r w:rsidRPr="2D0CDF3B">
        <w:rPr>
          <w:rFonts w:eastAsiaTheme="minorEastAsia"/>
          <w:lang w:val="en-US"/>
        </w:rPr>
        <w:t xml:space="preserve">Tracey, D. H. &amp; Morrow, L. (2017). </w:t>
      </w:r>
      <w:r w:rsidRPr="2D0CDF3B">
        <w:rPr>
          <w:rFonts w:eastAsiaTheme="minorEastAsia"/>
          <w:i/>
          <w:iCs/>
          <w:lang w:val="en-US"/>
        </w:rPr>
        <w:t>Lenses on Reading</w:t>
      </w:r>
      <w:r w:rsidRPr="2D0CDF3B">
        <w:rPr>
          <w:rFonts w:eastAsiaTheme="minorEastAsia"/>
          <w:lang w:val="en-US"/>
        </w:rPr>
        <w:t>. Guildford Publications.</w:t>
      </w:r>
    </w:p>
    <w:p w14:paraId="012F7FEA" w14:textId="7A6CB720" w:rsidR="008E6227" w:rsidRDefault="00332CD9" w:rsidP="2D0CDF3B">
      <w:pPr>
        <w:rPr>
          <w:shd w:val="clear" w:color="auto" w:fill="FCFCFC"/>
        </w:rPr>
      </w:pPr>
      <w:proofErr w:type="spellStart"/>
      <w:r w:rsidRPr="2D0CDF3B">
        <w:rPr>
          <w:shd w:val="clear" w:color="auto" w:fill="FCFCFC"/>
        </w:rPr>
        <w:t>Tunmer</w:t>
      </w:r>
      <w:proofErr w:type="spellEnd"/>
      <w:r w:rsidRPr="2D0CDF3B">
        <w:rPr>
          <w:shd w:val="clear" w:color="auto" w:fill="FCFCFC"/>
        </w:rPr>
        <w:t>, W. E., &amp; Chapman, J. W. (2012). The simple view of reading redux: Vocabulary knowledge and the independent components hypothesis. </w:t>
      </w:r>
      <w:r w:rsidRPr="2D0CDF3B">
        <w:rPr>
          <w:i/>
          <w:iCs/>
          <w:shd w:val="clear" w:color="auto" w:fill="FCFCFC"/>
        </w:rPr>
        <w:t>Journal of Learning Disabilities,</w:t>
      </w:r>
      <w:r w:rsidRPr="2D0CDF3B">
        <w:rPr>
          <w:shd w:val="clear" w:color="auto" w:fill="FCFCFC"/>
        </w:rPr>
        <w:t> </w:t>
      </w:r>
      <w:r w:rsidRPr="2D0CDF3B">
        <w:rPr>
          <w:i/>
          <w:iCs/>
          <w:shd w:val="clear" w:color="auto" w:fill="FCFCFC"/>
        </w:rPr>
        <w:t>45</w:t>
      </w:r>
      <w:r w:rsidRPr="2D0CDF3B">
        <w:rPr>
          <w:shd w:val="clear" w:color="auto" w:fill="FCFCFC"/>
        </w:rPr>
        <w:t>, 453–466.</w:t>
      </w:r>
    </w:p>
    <w:p w14:paraId="4E15E1F3" w14:textId="54D1ACD0" w:rsidR="001B1A82" w:rsidRDefault="001B1A82" w:rsidP="2D0CDF3B">
      <w:pPr>
        <w:rPr>
          <w:shd w:val="clear" w:color="auto" w:fill="FCFCFC"/>
        </w:rPr>
      </w:pPr>
      <w:proofErr w:type="spellStart"/>
      <w:r w:rsidRPr="2D0CDF3B">
        <w:rPr>
          <w:shd w:val="clear" w:color="auto" w:fill="FCFCFC"/>
        </w:rPr>
        <w:t>Woore</w:t>
      </w:r>
      <w:proofErr w:type="spellEnd"/>
      <w:r w:rsidRPr="2D0CDF3B">
        <w:rPr>
          <w:shd w:val="clear" w:color="auto" w:fill="FCFCFC"/>
        </w:rPr>
        <w:t xml:space="preserve">, R. (2022). </w:t>
      </w:r>
      <w:r w:rsidR="003C130C" w:rsidRPr="2D0CDF3B">
        <w:rPr>
          <w:shd w:val="clear" w:color="auto" w:fill="FCFCFC"/>
        </w:rPr>
        <w:t xml:space="preserve">What can second language acquisition tell us about the phonics ‘pillar’? </w:t>
      </w:r>
      <w:r w:rsidR="00985E40" w:rsidRPr="2D0CDF3B">
        <w:rPr>
          <w:i/>
          <w:iCs/>
          <w:shd w:val="clear" w:color="auto" w:fill="FCFCFC"/>
        </w:rPr>
        <w:t xml:space="preserve">The Language Learning Journal. </w:t>
      </w:r>
      <w:r w:rsidR="000C7BB1" w:rsidRPr="2D0CDF3B">
        <w:rPr>
          <w:shd w:val="clear" w:color="auto" w:fill="FCFCFC"/>
        </w:rPr>
        <w:t>50(2), 172 – 185.</w:t>
      </w:r>
    </w:p>
    <w:p w14:paraId="4D19BEB2" w14:textId="77777777" w:rsidR="00FA0C20" w:rsidRPr="00FA0C20" w:rsidRDefault="00FA0C20" w:rsidP="00347F37">
      <w:r w:rsidRPr="005A56DA">
        <w:t xml:space="preserve">Yeung, S. S.-s., &amp; Savage, R. (2020). Teaching grapheme–phoneme correspondences using a direct mapping approach for at-risk second language learners: A randomized controlled trial. </w:t>
      </w:r>
      <w:r w:rsidRPr="005A56DA">
        <w:rPr>
          <w:i/>
          <w:iCs/>
        </w:rPr>
        <w:t>Journal of Learning Disabilities</w:t>
      </w:r>
      <w:r w:rsidRPr="005A56DA">
        <w:t>, 53(2), 131-144.</w:t>
      </w:r>
      <w:r w:rsidRPr="00FA0C20">
        <w:t xml:space="preserve"> </w:t>
      </w:r>
    </w:p>
    <w:p w14:paraId="66E07C9F" w14:textId="77777777" w:rsidR="00FA0C20" w:rsidRPr="000C7BB1" w:rsidRDefault="00FA0C20" w:rsidP="00BB688E">
      <w:pPr>
        <w:rPr>
          <w:rFonts w:cstheme="minorHAnsi"/>
        </w:rPr>
      </w:pP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E77EB9">
        <w:rPr>
          <w:highlight w:val="yellow"/>
        </w:rPr>
        <w:t>20</w:t>
      </w:r>
      <w:r w:rsidR="00735566">
        <w:rPr>
          <w:highlight w:val="yellow"/>
        </w:rPr>
        <w:t>2</w:t>
      </w:r>
      <w:r w:rsidR="00F20CEC">
        <w:rPr>
          <w:highlight w:val="yellow"/>
        </w:rPr>
        <w:t>3</w:t>
      </w:r>
      <w:r w:rsidR="00E77EB9" w:rsidRPr="00E77EB9">
        <w:rPr>
          <w:highlight w:val="yellow"/>
        </w:rPr>
        <w:t>.</w:t>
      </w:r>
      <w:r w:rsidRPr="001105FA">
        <w:t xml:space="preserve"> </w:t>
      </w:r>
      <w:r w:rsidR="00E34721" w:rsidRPr="00E34721">
        <w:rPr>
          <w:rFonts w:cstheme="minorHAnsi"/>
          <w:color w:val="000000"/>
        </w:rPr>
        <w:t>Except where otherwise </w:t>
      </w:r>
      <w:hyperlink r:id="rId28"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29"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30" w:history="1">
        <w:r w:rsidR="00E34721" w:rsidRPr="00E34721">
          <w:rPr>
            <w:rStyle w:val="Hyperlink"/>
            <w:rFonts w:cstheme="minorHAnsi"/>
          </w:rPr>
          <w:t>copyright notice </w:t>
        </w:r>
      </w:hyperlink>
    </w:p>
    <w:sectPr w:rsidR="00122369" w:rsidRPr="00E34721" w:rsidSect="00B47FF8">
      <w:headerReference w:type="even" r:id="rId31"/>
      <w:headerReference w:type="default" r:id="rId32"/>
      <w:footerReference w:type="even" r:id="rId33"/>
      <w:footerReference w:type="default" r:id="rId34"/>
      <w:headerReference w:type="first" r:id="rId35"/>
      <w:footerReference w:type="first" r:id="rId3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D825" w14:textId="77777777" w:rsidR="007D1945" w:rsidRDefault="007D1945" w:rsidP="003967DD">
      <w:pPr>
        <w:spacing w:after="0"/>
      </w:pPr>
      <w:r>
        <w:separator/>
      </w:r>
    </w:p>
  </w:endnote>
  <w:endnote w:type="continuationSeparator" w:id="0">
    <w:p w14:paraId="41B9BF95" w14:textId="77777777" w:rsidR="007D1945" w:rsidRDefault="007D1945" w:rsidP="003967DD">
      <w:pPr>
        <w:spacing w:after="0"/>
      </w:pPr>
      <w:r>
        <w:continuationSeparator/>
      </w:r>
    </w:p>
  </w:endnote>
  <w:endnote w:type="continuationNotice" w:id="1">
    <w:p w14:paraId="6DCC0867" w14:textId="77777777" w:rsidR="007D1945" w:rsidRDefault="007D19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9275" w14:textId="77777777" w:rsidR="007D1945" w:rsidRDefault="007D1945" w:rsidP="003967DD">
      <w:pPr>
        <w:spacing w:after="0"/>
      </w:pPr>
      <w:r>
        <w:separator/>
      </w:r>
    </w:p>
  </w:footnote>
  <w:footnote w:type="continuationSeparator" w:id="0">
    <w:p w14:paraId="693D63DD" w14:textId="77777777" w:rsidR="007D1945" w:rsidRDefault="007D1945" w:rsidP="003967DD">
      <w:pPr>
        <w:spacing w:after="0"/>
      </w:pPr>
      <w:r>
        <w:continuationSeparator/>
      </w:r>
    </w:p>
  </w:footnote>
  <w:footnote w:type="continuationNotice" w:id="1">
    <w:p w14:paraId="1FB2FB38" w14:textId="77777777" w:rsidR="007D1945" w:rsidRDefault="007D19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color w:val="2B579A"/>
        <w:shd w:val="clear" w:color="auto" w:fill="E6E6E6"/>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2E0041"/>
    <w:multiLevelType w:val="hybridMultilevel"/>
    <w:tmpl w:val="16087B54"/>
    <w:lvl w:ilvl="0" w:tplc="636C95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811A8"/>
    <w:multiLevelType w:val="hybridMultilevel"/>
    <w:tmpl w:val="BE10FF78"/>
    <w:lvl w:ilvl="0" w:tplc="E988CDCC">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7"/>
  </w:num>
  <w:num w:numId="14" w16cid:durableId="548568946">
    <w:abstractNumId w:val="18"/>
  </w:num>
  <w:num w:numId="15" w16cid:durableId="1307275789">
    <w:abstractNumId w:val="11"/>
  </w:num>
  <w:num w:numId="16" w16cid:durableId="1422794765">
    <w:abstractNumId w:val="14"/>
  </w:num>
  <w:num w:numId="17" w16cid:durableId="2083717576">
    <w:abstractNumId w:val="12"/>
  </w:num>
  <w:num w:numId="18" w16cid:durableId="294525404">
    <w:abstractNumId w:val="15"/>
  </w:num>
  <w:num w:numId="19" w16cid:durableId="2070221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B44"/>
    <w:rsid w:val="0000525A"/>
    <w:rsid w:val="0000737C"/>
    <w:rsid w:val="00011F31"/>
    <w:rsid w:val="00013339"/>
    <w:rsid w:val="00016361"/>
    <w:rsid w:val="000209C7"/>
    <w:rsid w:val="0002121C"/>
    <w:rsid w:val="00022604"/>
    <w:rsid w:val="000256E2"/>
    <w:rsid w:val="00025EA2"/>
    <w:rsid w:val="000314C6"/>
    <w:rsid w:val="00046D3C"/>
    <w:rsid w:val="00056244"/>
    <w:rsid w:val="00060D14"/>
    <w:rsid w:val="00062125"/>
    <w:rsid w:val="00066196"/>
    <w:rsid w:val="00072AB9"/>
    <w:rsid w:val="00072BE4"/>
    <w:rsid w:val="00072C69"/>
    <w:rsid w:val="00077D33"/>
    <w:rsid w:val="00080489"/>
    <w:rsid w:val="00080DA9"/>
    <w:rsid w:val="00081D68"/>
    <w:rsid w:val="000859FE"/>
    <w:rsid w:val="000861DD"/>
    <w:rsid w:val="000A0A2B"/>
    <w:rsid w:val="000A2568"/>
    <w:rsid w:val="000A47D4"/>
    <w:rsid w:val="000A62A3"/>
    <w:rsid w:val="000B1AE9"/>
    <w:rsid w:val="000C41BD"/>
    <w:rsid w:val="000C600E"/>
    <w:rsid w:val="000C7BB1"/>
    <w:rsid w:val="000C7D0D"/>
    <w:rsid w:val="000C7EAA"/>
    <w:rsid w:val="000D0506"/>
    <w:rsid w:val="000E50EB"/>
    <w:rsid w:val="000F414E"/>
    <w:rsid w:val="000F5E4A"/>
    <w:rsid w:val="00102DB0"/>
    <w:rsid w:val="001067B2"/>
    <w:rsid w:val="00106EEE"/>
    <w:rsid w:val="001121FB"/>
    <w:rsid w:val="001212DF"/>
    <w:rsid w:val="00122369"/>
    <w:rsid w:val="00122CA8"/>
    <w:rsid w:val="0013028A"/>
    <w:rsid w:val="001305F5"/>
    <w:rsid w:val="00131607"/>
    <w:rsid w:val="00141670"/>
    <w:rsid w:val="001469A5"/>
    <w:rsid w:val="00150E0F"/>
    <w:rsid w:val="0015512A"/>
    <w:rsid w:val="00157212"/>
    <w:rsid w:val="00160738"/>
    <w:rsid w:val="0016287D"/>
    <w:rsid w:val="00163B10"/>
    <w:rsid w:val="00166B61"/>
    <w:rsid w:val="00173EC5"/>
    <w:rsid w:val="00175779"/>
    <w:rsid w:val="00182F69"/>
    <w:rsid w:val="0018408E"/>
    <w:rsid w:val="001854DB"/>
    <w:rsid w:val="001862E9"/>
    <w:rsid w:val="001A3016"/>
    <w:rsid w:val="001A381C"/>
    <w:rsid w:val="001B03CB"/>
    <w:rsid w:val="001B1A82"/>
    <w:rsid w:val="001C24E2"/>
    <w:rsid w:val="001C3A68"/>
    <w:rsid w:val="001C79DF"/>
    <w:rsid w:val="001C7A2C"/>
    <w:rsid w:val="001C7D3F"/>
    <w:rsid w:val="001D0D94"/>
    <w:rsid w:val="001D1155"/>
    <w:rsid w:val="001D13F9"/>
    <w:rsid w:val="001D3839"/>
    <w:rsid w:val="001D41B8"/>
    <w:rsid w:val="001F39DD"/>
    <w:rsid w:val="002049A6"/>
    <w:rsid w:val="00207A2E"/>
    <w:rsid w:val="002111F9"/>
    <w:rsid w:val="0022063C"/>
    <w:rsid w:val="0022140E"/>
    <w:rsid w:val="002223EF"/>
    <w:rsid w:val="00237EDD"/>
    <w:rsid w:val="00247B8F"/>
    <w:rsid w:val="00250619"/>
    <w:rsid w:val="002512BE"/>
    <w:rsid w:val="00253B3F"/>
    <w:rsid w:val="00255373"/>
    <w:rsid w:val="002710B6"/>
    <w:rsid w:val="002739D4"/>
    <w:rsid w:val="00275FB8"/>
    <w:rsid w:val="00282483"/>
    <w:rsid w:val="00282A26"/>
    <w:rsid w:val="00286E81"/>
    <w:rsid w:val="002930BA"/>
    <w:rsid w:val="002A1D32"/>
    <w:rsid w:val="002A4A96"/>
    <w:rsid w:val="002A6D47"/>
    <w:rsid w:val="002C291A"/>
    <w:rsid w:val="002D0937"/>
    <w:rsid w:val="002D0F54"/>
    <w:rsid w:val="002D18A8"/>
    <w:rsid w:val="002D1CB8"/>
    <w:rsid w:val="002E0414"/>
    <w:rsid w:val="002E1CC1"/>
    <w:rsid w:val="002E2EA1"/>
    <w:rsid w:val="002E3BED"/>
    <w:rsid w:val="002E6A16"/>
    <w:rsid w:val="002F1F07"/>
    <w:rsid w:val="002F3332"/>
    <w:rsid w:val="002F41D7"/>
    <w:rsid w:val="002F6115"/>
    <w:rsid w:val="0030740E"/>
    <w:rsid w:val="00312720"/>
    <w:rsid w:val="003153EC"/>
    <w:rsid w:val="003154CB"/>
    <w:rsid w:val="003156A7"/>
    <w:rsid w:val="003258F2"/>
    <w:rsid w:val="0033039D"/>
    <w:rsid w:val="00332CD9"/>
    <w:rsid w:val="00336682"/>
    <w:rsid w:val="0034249A"/>
    <w:rsid w:val="00343AFC"/>
    <w:rsid w:val="0034669F"/>
    <w:rsid w:val="0034745C"/>
    <w:rsid w:val="00347F37"/>
    <w:rsid w:val="00351D09"/>
    <w:rsid w:val="003536E4"/>
    <w:rsid w:val="00353F27"/>
    <w:rsid w:val="00355677"/>
    <w:rsid w:val="0035614A"/>
    <w:rsid w:val="003565B5"/>
    <w:rsid w:val="00372F84"/>
    <w:rsid w:val="00383716"/>
    <w:rsid w:val="003934FE"/>
    <w:rsid w:val="003967DD"/>
    <w:rsid w:val="0039758C"/>
    <w:rsid w:val="003A3B8C"/>
    <w:rsid w:val="003A4C39"/>
    <w:rsid w:val="003B26E9"/>
    <w:rsid w:val="003C130C"/>
    <w:rsid w:val="003D4E9B"/>
    <w:rsid w:val="003E0121"/>
    <w:rsid w:val="003E4F57"/>
    <w:rsid w:val="003F70A7"/>
    <w:rsid w:val="0040706E"/>
    <w:rsid w:val="00410AF3"/>
    <w:rsid w:val="0041214C"/>
    <w:rsid w:val="0042333B"/>
    <w:rsid w:val="00431FB6"/>
    <w:rsid w:val="00443E58"/>
    <w:rsid w:val="004509C5"/>
    <w:rsid w:val="0045217C"/>
    <w:rsid w:val="0045336B"/>
    <w:rsid w:val="00472BBD"/>
    <w:rsid w:val="00473F5E"/>
    <w:rsid w:val="00485124"/>
    <w:rsid w:val="0049593F"/>
    <w:rsid w:val="004A2E74"/>
    <w:rsid w:val="004A6022"/>
    <w:rsid w:val="004A65F0"/>
    <w:rsid w:val="004A79D0"/>
    <w:rsid w:val="004B2ED6"/>
    <w:rsid w:val="004B69C5"/>
    <w:rsid w:val="004C06A9"/>
    <w:rsid w:val="004C770E"/>
    <w:rsid w:val="004D10B9"/>
    <w:rsid w:val="004D27A1"/>
    <w:rsid w:val="004D5CB2"/>
    <w:rsid w:val="004E4DE2"/>
    <w:rsid w:val="00500ADA"/>
    <w:rsid w:val="00511A4A"/>
    <w:rsid w:val="00512BBA"/>
    <w:rsid w:val="00514809"/>
    <w:rsid w:val="00515480"/>
    <w:rsid w:val="00545167"/>
    <w:rsid w:val="00546129"/>
    <w:rsid w:val="00546780"/>
    <w:rsid w:val="00552064"/>
    <w:rsid w:val="00555136"/>
    <w:rsid w:val="00555277"/>
    <w:rsid w:val="0056114F"/>
    <w:rsid w:val="00567CF0"/>
    <w:rsid w:val="00570088"/>
    <w:rsid w:val="00583E93"/>
    <w:rsid w:val="00584366"/>
    <w:rsid w:val="00590B16"/>
    <w:rsid w:val="005930FF"/>
    <w:rsid w:val="00593923"/>
    <w:rsid w:val="00594FF3"/>
    <w:rsid w:val="005952FA"/>
    <w:rsid w:val="005A4F12"/>
    <w:rsid w:val="005A56DA"/>
    <w:rsid w:val="005C1D03"/>
    <w:rsid w:val="005C4133"/>
    <w:rsid w:val="005D46ED"/>
    <w:rsid w:val="005D65D7"/>
    <w:rsid w:val="005E0713"/>
    <w:rsid w:val="005E2091"/>
    <w:rsid w:val="005F011D"/>
    <w:rsid w:val="005F6D77"/>
    <w:rsid w:val="00610CB1"/>
    <w:rsid w:val="0062042B"/>
    <w:rsid w:val="006207E1"/>
    <w:rsid w:val="00624A55"/>
    <w:rsid w:val="00632ED6"/>
    <w:rsid w:val="006442E1"/>
    <w:rsid w:val="00651C99"/>
    <w:rsid w:val="006523D7"/>
    <w:rsid w:val="0066114B"/>
    <w:rsid w:val="006671CE"/>
    <w:rsid w:val="006815EF"/>
    <w:rsid w:val="00681DEE"/>
    <w:rsid w:val="00683145"/>
    <w:rsid w:val="006951CF"/>
    <w:rsid w:val="00697CD4"/>
    <w:rsid w:val="006A1F8A"/>
    <w:rsid w:val="006A25AC"/>
    <w:rsid w:val="006B093F"/>
    <w:rsid w:val="006C45C0"/>
    <w:rsid w:val="006C6D2D"/>
    <w:rsid w:val="006D6BD1"/>
    <w:rsid w:val="006E2B9A"/>
    <w:rsid w:val="006E69AC"/>
    <w:rsid w:val="006F0502"/>
    <w:rsid w:val="00701653"/>
    <w:rsid w:val="00702EE6"/>
    <w:rsid w:val="00703073"/>
    <w:rsid w:val="00710CED"/>
    <w:rsid w:val="0071490D"/>
    <w:rsid w:val="00714DA4"/>
    <w:rsid w:val="007214CF"/>
    <w:rsid w:val="0073153B"/>
    <w:rsid w:val="00735566"/>
    <w:rsid w:val="007375D8"/>
    <w:rsid w:val="00737F19"/>
    <w:rsid w:val="00750263"/>
    <w:rsid w:val="00757F04"/>
    <w:rsid w:val="00764CF4"/>
    <w:rsid w:val="00765CB3"/>
    <w:rsid w:val="00767573"/>
    <w:rsid w:val="00774B73"/>
    <w:rsid w:val="007773E0"/>
    <w:rsid w:val="007801AA"/>
    <w:rsid w:val="00786637"/>
    <w:rsid w:val="0079366C"/>
    <w:rsid w:val="007964D2"/>
    <w:rsid w:val="007B3EFE"/>
    <w:rsid w:val="007B556E"/>
    <w:rsid w:val="007C724C"/>
    <w:rsid w:val="007D1945"/>
    <w:rsid w:val="007D3E38"/>
    <w:rsid w:val="007D40FC"/>
    <w:rsid w:val="007D6D52"/>
    <w:rsid w:val="007E71DF"/>
    <w:rsid w:val="007E7C26"/>
    <w:rsid w:val="007F1116"/>
    <w:rsid w:val="007F28F6"/>
    <w:rsid w:val="007F5790"/>
    <w:rsid w:val="008065DA"/>
    <w:rsid w:val="00807F32"/>
    <w:rsid w:val="008158AA"/>
    <w:rsid w:val="0082053B"/>
    <w:rsid w:val="0085E907"/>
    <w:rsid w:val="00876543"/>
    <w:rsid w:val="008802CE"/>
    <w:rsid w:val="008879FD"/>
    <w:rsid w:val="00890680"/>
    <w:rsid w:val="00890DD4"/>
    <w:rsid w:val="00891632"/>
    <w:rsid w:val="00892E24"/>
    <w:rsid w:val="00895155"/>
    <w:rsid w:val="008A3891"/>
    <w:rsid w:val="008B1737"/>
    <w:rsid w:val="008B6E5D"/>
    <w:rsid w:val="008C009F"/>
    <w:rsid w:val="008C3157"/>
    <w:rsid w:val="008D46D1"/>
    <w:rsid w:val="008E3A92"/>
    <w:rsid w:val="008E6227"/>
    <w:rsid w:val="008F04FB"/>
    <w:rsid w:val="008F08B6"/>
    <w:rsid w:val="008F1D98"/>
    <w:rsid w:val="008F3D35"/>
    <w:rsid w:val="00900483"/>
    <w:rsid w:val="00900908"/>
    <w:rsid w:val="00902689"/>
    <w:rsid w:val="00904E91"/>
    <w:rsid w:val="00905869"/>
    <w:rsid w:val="009120B3"/>
    <w:rsid w:val="00917350"/>
    <w:rsid w:val="00920D54"/>
    <w:rsid w:val="00922AA0"/>
    <w:rsid w:val="00924A2A"/>
    <w:rsid w:val="00933174"/>
    <w:rsid w:val="00934E38"/>
    <w:rsid w:val="00935ADD"/>
    <w:rsid w:val="00937D23"/>
    <w:rsid w:val="00942234"/>
    <w:rsid w:val="00943702"/>
    <w:rsid w:val="00943F9E"/>
    <w:rsid w:val="00947D57"/>
    <w:rsid w:val="00952690"/>
    <w:rsid w:val="00954B9A"/>
    <w:rsid w:val="0095552B"/>
    <w:rsid w:val="00961697"/>
    <w:rsid w:val="00985E40"/>
    <w:rsid w:val="00992F24"/>
    <w:rsid w:val="0099358C"/>
    <w:rsid w:val="00995426"/>
    <w:rsid w:val="00995ABA"/>
    <w:rsid w:val="009A5CFB"/>
    <w:rsid w:val="009C211A"/>
    <w:rsid w:val="009E01E6"/>
    <w:rsid w:val="009E336F"/>
    <w:rsid w:val="009E6FDE"/>
    <w:rsid w:val="009E7B49"/>
    <w:rsid w:val="009F6A77"/>
    <w:rsid w:val="009F742C"/>
    <w:rsid w:val="009F76AB"/>
    <w:rsid w:val="00A10B31"/>
    <w:rsid w:val="00A22DC5"/>
    <w:rsid w:val="00A27FBF"/>
    <w:rsid w:val="00A30C19"/>
    <w:rsid w:val="00A31926"/>
    <w:rsid w:val="00A429C1"/>
    <w:rsid w:val="00A44887"/>
    <w:rsid w:val="00A46AC3"/>
    <w:rsid w:val="00A51653"/>
    <w:rsid w:val="00A55FF3"/>
    <w:rsid w:val="00A62E20"/>
    <w:rsid w:val="00A70E05"/>
    <w:rsid w:val="00A710DF"/>
    <w:rsid w:val="00A71B79"/>
    <w:rsid w:val="00A7323E"/>
    <w:rsid w:val="00A94BFD"/>
    <w:rsid w:val="00A96F67"/>
    <w:rsid w:val="00AC0782"/>
    <w:rsid w:val="00AC58DD"/>
    <w:rsid w:val="00AD60E7"/>
    <w:rsid w:val="00AE2A68"/>
    <w:rsid w:val="00AF78B5"/>
    <w:rsid w:val="00B16C0F"/>
    <w:rsid w:val="00B21562"/>
    <w:rsid w:val="00B24D9A"/>
    <w:rsid w:val="00B276CA"/>
    <w:rsid w:val="00B3484A"/>
    <w:rsid w:val="00B365F6"/>
    <w:rsid w:val="00B36BB7"/>
    <w:rsid w:val="00B37B5C"/>
    <w:rsid w:val="00B448C1"/>
    <w:rsid w:val="00B47FF8"/>
    <w:rsid w:val="00B51CAF"/>
    <w:rsid w:val="00B51DEC"/>
    <w:rsid w:val="00B559DF"/>
    <w:rsid w:val="00B707D9"/>
    <w:rsid w:val="00B70D8A"/>
    <w:rsid w:val="00B775D4"/>
    <w:rsid w:val="00B846C9"/>
    <w:rsid w:val="00B94383"/>
    <w:rsid w:val="00BA087D"/>
    <w:rsid w:val="00BA5296"/>
    <w:rsid w:val="00BA5708"/>
    <w:rsid w:val="00BB688E"/>
    <w:rsid w:val="00BC0D0C"/>
    <w:rsid w:val="00BC3C4A"/>
    <w:rsid w:val="00BC4F3B"/>
    <w:rsid w:val="00BE27D1"/>
    <w:rsid w:val="00BE6C5E"/>
    <w:rsid w:val="00BF296C"/>
    <w:rsid w:val="00C0254D"/>
    <w:rsid w:val="00C03A3F"/>
    <w:rsid w:val="00C0526E"/>
    <w:rsid w:val="00C06238"/>
    <w:rsid w:val="00C129C7"/>
    <w:rsid w:val="00C12CD6"/>
    <w:rsid w:val="00C13242"/>
    <w:rsid w:val="00C14ADC"/>
    <w:rsid w:val="00C20D5D"/>
    <w:rsid w:val="00C332AE"/>
    <w:rsid w:val="00C40382"/>
    <w:rsid w:val="00C4067F"/>
    <w:rsid w:val="00C464FE"/>
    <w:rsid w:val="00C539BB"/>
    <w:rsid w:val="00C5499F"/>
    <w:rsid w:val="00C625A5"/>
    <w:rsid w:val="00C72B53"/>
    <w:rsid w:val="00C75A96"/>
    <w:rsid w:val="00C76D5E"/>
    <w:rsid w:val="00C92263"/>
    <w:rsid w:val="00CA1627"/>
    <w:rsid w:val="00CA574F"/>
    <w:rsid w:val="00CA6948"/>
    <w:rsid w:val="00CC0B70"/>
    <w:rsid w:val="00CC31CA"/>
    <w:rsid w:val="00CC326A"/>
    <w:rsid w:val="00CC53B0"/>
    <w:rsid w:val="00CC5AA8"/>
    <w:rsid w:val="00CD4347"/>
    <w:rsid w:val="00CD5993"/>
    <w:rsid w:val="00CE0C58"/>
    <w:rsid w:val="00CE28CE"/>
    <w:rsid w:val="00CE3B8E"/>
    <w:rsid w:val="00CE7916"/>
    <w:rsid w:val="00CE7BA6"/>
    <w:rsid w:val="00D02E91"/>
    <w:rsid w:val="00D17E55"/>
    <w:rsid w:val="00D200A8"/>
    <w:rsid w:val="00D22B91"/>
    <w:rsid w:val="00D364C4"/>
    <w:rsid w:val="00D40CC3"/>
    <w:rsid w:val="00D51C51"/>
    <w:rsid w:val="00D627B8"/>
    <w:rsid w:val="00D72898"/>
    <w:rsid w:val="00D833E1"/>
    <w:rsid w:val="00D8483C"/>
    <w:rsid w:val="00D9777A"/>
    <w:rsid w:val="00DA42AE"/>
    <w:rsid w:val="00DA5A39"/>
    <w:rsid w:val="00DB439D"/>
    <w:rsid w:val="00DB737A"/>
    <w:rsid w:val="00DC48EE"/>
    <w:rsid w:val="00DC4D0D"/>
    <w:rsid w:val="00DC6535"/>
    <w:rsid w:val="00DD063C"/>
    <w:rsid w:val="00DD0B1E"/>
    <w:rsid w:val="00DD7811"/>
    <w:rsid w:val="00DF7A93"/>
    <w:rsid w:val="00E00C25"/>
    <w:rsid w:val="00E02273"/>
    <w:rsid w:val="00E116CD"/>
    <w:rsid w:val="00E219B4"/>
    <w:rsid w:val="00E34263"/>
    <w:rsid w:val="00E34721"/>
    <w:rsid w:val="00E42060"/>
    <w:rsid w:val="00E4317E"/>
    <w:rsid w:val="00E446AE"/>
    <w:rsid w:val="00E44EC1"/>
    <w:rsid w:val="00E47519"/>
    <w:rsid w:val="00E5030B"/>
    <w:rsid w:val="00E64758"/>
    <w:rsid w:val="00E77EB9"/>
    <w:rsid w:val="00E82C78"/>
    <w:rsid w:val="00E87E91"/>
    <w:rsid w:val="00E90786"/>
    <w:rsid w:val="00E92AC6"/>
    <w:rsid w:val="00EA134C"/>
    <w:rsid w:val="00EB4B19"/>
    <w:rsid w:val="00ED2EEF"/>
    <w:rsid w:val="00EE6AE1"/>
    <w:rsid w:val="00EE6C6D"/>
    <w:rsid w:val="00F01340"/>
    <w:rsid w:val="00F01F3F"/>
    <w:rsid w:val="00F03516"/>
    <w:rsid w:val="00F12C04"/>
    <w:rsid w:val="00F20CEC"/>
    <w:rsid w:val="00F27A01"/>
    <w:rsid w:val="00F30940"/>
    <w:rsid w:val="00F5271F"/>
    <w:rsid w:val="00F551BB"/>
    <w:rsid w:val="00F72260"/>
    <w:rsid w:val="00F91246"/>
    <w:rsid w:val="00F94715"/>
    <w:rsid w:val="00FA0C20"/>
    <w:rsid w:val="00FA3F50"/>
    <w:rsid w:val="00FC1243"/>
    <w:rsid w:val="00FD12E3"/>
    <w:rsid w:val="00FD4D5E"/>
    <w:rsid w:val="00FD5A9E"/>
    <w:rsid w:val="00FD7C98"/>
    <w:rsid w:val="00FE077B"/>
    <w:rsid w:val="00FF0F49"/>
    <w:rsid w:val="00FF5B47"/>
    <w:rsid w:val="01638F4B"/>
    <w:rsid w:val="01BAFBA5"/>
    <w:rsid w:val="022E608C"/>
    <w:rsid w:val="027770DE"/>
    <w:rsid w:val="028D0FEF"/>
    <w:rsid w:val="02EDF831"/>
    <w:rsid w:val="03325287"/>
    <w:rsid w:val="0358F277"/>
    <w:rsid w:val="0371028E"/>
    <w:rsid w:val="040A158C"/>
    <w:rsid w:val="04208A3F"/>
    <w:rsid w:val="045B0320"/>
    <w:rsid w:val="04ABA682"/>
    <w:rsid w:val="04ACE3D1"/>
    <w:rsid w:val="04E0705D"/>
    <w:rsid w:val="0561A393"/>
    <w:rsid w:val="05AD8716"/>
    <w:rsid w:val="06123845"/>
    <w:rsid w:val="0637006E"/>
    <w:rsid w:val="06492C30"/>
    <w:rsid w:val="06ACBC0E"/>
    <w:rsid w:val="07231760"/>
    <w:rsid w:val="076B0213"/>
    <w:rsid w:val="077A3721"/>
    <w:rsid w:val="083E0D8F"/>
    <w:rsid w:val="0853FF3A"/>
    <w:rsid w:val="08CC0C5A"/>
    <w:rsid w:val="08CC2474"/>
    <w:rsid w:val="08D3CFD9"/>
    <w:rsid w:val="093C5600"/>
    <w:rsid w:val="093EF1E3"/>
    <w:rsid w:val="099211BA"/>
    <w:rsid w:val="09CF9112"/>
    <w:rsid w:val="09D69677"/>
    <w:rsid w:val="09F49EA3"/>
    <w:rsid w:val="0A29ED46"/>
    <w:rsid w:val="0A68691B"/>
    <w:rsid w:val="0A932FAC"/>
    <w:rsid w:val="0ABC12F0"/>
    <w:rsid w:val="0B1D7194"/>
    <w:rsid w:val="0B2C3945"/>
    <w:rsid w:val="0B54105A"/>
    <w:rsid w:val="0B7045ED"/>
    <w:rsid w:val="0B83C401"/>
    <w:rsid w:val="0B906F04"/>
    <w:rsid w:val="0C6FE558"/>
    <w:rsid w:val="0C87E149"/>
    <w:rsid w:val="0C991C7F"/>
    <w:rsid w:val="0CD4F6C1"/>
    <w:rsid w:val="0D2EEA5E"/>
    <w:rsid w:val="0D364B21"/>
    <w:rsid w:val="0D9F37C8"/>
    <w:rsid w:val="0DADADD7"/>
    <w:rsid w:val="0DD185B9"/>
    <w:rsid w:val="0F485689"/>
    <w:rsid w:val="0F7D5D91"/>
    <w:rsid w:val="0FAE3367"/>
    <w:rsid w:val="0FBEC4D1"/>
    <w:rsid w:val="0FBF820B"/>
    <w:rsid w:val="100BC653"/>
    <w:rsid w:val="10326525"/>
    <w:rsid w:val="10550AE4"/>
    <w:rsid w:val="105DA17B"/>
    <w:rsid w:val="10B54C65"/>
    <w:rsid w:val="10B56432"/>
    <w:rsid w:val="10B87D4A"/>
    <w:rsid w:val="1177CC49"/>
    <w:rsid w:val="11781136"/>
    <w:rsid w:val="11E90D53"/>
    <w:rsid w:val="11F0DB45"/>
    <w:rsid w:val="12040B49"/>
    <w:rsid w:val="120C680D"/>
    <w:rsid w:val="122C9141"/>
    <w:rsid w:val="1248869C"/>
    <w:rsid w:val="128599F1"/>
    <w:rsid w:val="1291A350"/>
    <w:rsid w:val="131D70FC"/>
    <w:rsid w:val="135F8C7D"/>
    <w:rsid w:val="13609BD9"/>
    <w:rsid w:val="138CABA6"/>
    <w:rsid w:val="139F1612"/>
    <w:rsid w:val="13F01E0C"/>
    <w:rsid w:val="151C4ADB"/>
    <w:rsid w:val="157DD67B"/>
    <w:rsid w:val="15BAE70B"/>
    <w:rsid w:val="15C2A544"/>
    <w:rsid w:val="15F35C05"/>
    <w:rsid w:val="15F507AA"/>
    <w:rsid w:val="163E1C48"/>
    <w:rsid w:val="169BE467"/>
    <w:rsid w:val="16EC65CC"/>
    <w:rsid w:val="172A1F3A"/>
    <w:rsid w:val="1766AC38"/>
    <w:rsid w:val="17767DB3"/>
    <w:rsid w:val="178F2C66"/>
    <w:rsid w:val="17F23388"/>
    <w:rsid w:val="18196B05"/>
    <w:rsid w:val="18B6695D"/>
    <w:rsid w:val="18F38607"/>
    <w:rsid w:val="19101080"/>
    <w:rsid w:val="196A11AE"/>
    <w:rsid w:val="198913FD"/>
    <w:rsid w:val="1A1E65BC"/>
    <w:rsid w:val="1A2D271B"/>
    <w:rsid w:val="1A4AAE74"/>
    <w:rsid w:val="1AB38CD4"/>
    <w:rsid w:val="1AB9DD60"/>
    <w:rsid w:val="1B1168F6"/>
    <w:rsid w:val="1B514DE4"/>
    <w:rsid w:val="1B5B75BC"/>
    <w:rsid w:val="1B698178"/>
    <w:rsid w:val="1BB14BA5"/>
    <w:rsid w:val="1C4C5D29"/>
    <w:rsid w:val="1C755CA7"/>
    <w:rsid w:val="1C9673FA"/>
    <w:rsid w:val="1CAE13D5"/>
    <w:rsid w:val="1D2F25E0"/>
    <w:rsid w:val="1D354A99"/>
    <w:rsid w:val="1D970052"/>
    <w:rsid w:val="1E2F98A0"/>
    <w:rsid w:val="1E7D40D1"/>
    <w:rsid w:val="1ED11AFA"/>
    <w:rsid w:val="1EF7FDFD"/>
    <w:rsid w:val="1F315DAA"/>
    <w:rsid w:val="1F68462F"/>
    <w:rsid w:val="202AF06D"/>
    <w:rsid w:val="2070BE54"/>
    <w:rsid w:val="208C6C6A"/>
    <w:rsid w:val="20B619D1"/>
    <w:rsid w:val="20B7401A"/>
    <w:rsid w:val="20D37E50"/>
    <w:rsid w:val="20EDAF3A"/>
    <w:rsid w:val="20FAA971"/>
    <w:rsid w:val="21494664"/>
    <w:rsid w:val="216899A0"/>
    <w:rsid w:val="21CD30E4"/>
    <w:rsid w:val="22035393"/>
    <w:rsid w:val="2208BBBC"/>
    <w:rsid w:val="22699232"/>
    <w:rsid w:val="22725EFB"/>
    <w:rsid w:val="2315A70C"/>
    <w:rsid w:val="23415E25"/>
    <w:rsid w:val="2376E1D0"/>
    <w:rsid w:val="23B8E368"/>
    <w:rsid w:val="23C03E22"/>
    <w:rsid w:val="23C283C7"/>
    <w:rsid w:val="23EEE0DC"/>
    <w:rsid w:val="240B3876"/>
    <w:rsid w:val="24113569"/>
    <w:rsid w:val="242E7614"/>
    <w:rsid w:val="244ADBFC"/>
    <w:rsid w:val="24E92FA5"/>
    <w:rsid w:val="25405C7E"/>
    <w:rsid w:val="2553B396"/>
    <w:rsid w:val="255BCB98"/>
    <w:rsid w:val="258B9F14"/>
    <w:rsid w:val="259CD9EB"/>
    <w:rsid w:val="25A5447C"/>
    <w:rsid w:val="25C6EBF4"/>
    <w:rsid w:val="25C70119"/>
    <w:rsid w:val="260F20F4"/>
    <w:rsid w:val="2616700F"/>
    <w:rsid w:val="262DF71A"/>
    <w:rsid w:val="26AB6EBB"/>
    <w:rsid w:val="26DFFFD8"/>
    <w:rsid w:val="27158258"/>
    <w:rsid w:val="2762D17A"/>
    <w:rsid w:val="27A84609"/>
    <w:rsid w:val="2820D067"/>
    <w:rsid w:val="28247FB9"/>
    <w:rsid w:val="28276BDC"/>
    <w:rsid w:val="284B3156"/>
    <w:rsid w:val="2886100F"/>
    <w:rsid w:val="289455C3"/>
    <w:rsid w:val="2896EE76"/>
    <w:rsid w:val="295358AD"/>
    <w:rsid w:val="2985C631"/>
    <w:rsid w:val="29AD2FCC"/>
    <w:rsid w:val="29DA1166"/>
    <w:rsid w:val="2A1F79CC"/>
    <w:rsid w:val="2A4BFB2B"/>
    <w:rsid w:val="2A4D231A"/>
    <w:rsid w:val="2A5722B1"/>
    <w:rsid w:val="2A74B89C"/>
    <w:rsid w:val="2AB5330A"/>
    <w:rsid w:val="2B219692"/>
    <w:rsid w:val="2B23C4D1"/>
    <w:rsid w:val="2B4B7FD3"/>
    <w:rsid w:val="2B693805"/>
    <w:rsid w:val="2BB78B88"/>
    <w:rsid w:val="2C2CE8CF"/>
    <w:rsid w:val="2C41CA27"/>
    <w:rsid w:val="2C97C378"/>
    <w:rsid w:val="2CBC0BEC"/>
    <w:rsid w:val="2CCD8DA8"/>
    <w:rsid w:val="2D0CDF3B"/>
    <w:rsid w:val="2D5C8308"/>
    <w:rsid w:val="2D8EC373"/>
    <w:rsid w:val="2D968BE6"/>
    <w:rsid w:val="2E60DCAF"/>
    <w:rsid w:val="2E871BB5"/>
    <w:rsid w:val="2E9D79C5"/>
    <w:rsid w:val="2F08DC56"/>
    <w:rsid w:val="2F24EB93"/>
    <w:rsid w:val="2F4F6B5D"/>
    <w:rsid w:val="2FF0E0FF"/>
    <w:rsid w:val="2FF1532D"/>
    <w:rsid w:val="30517493"/>
    <w:rsid w:val="305EB82E"/>
    <w:rsid w:val="3096BD7F"/>
    <w:rsid w:val="30B7148B"/>
    <w:rsid w:val="30D8EA50"/>
    <w:rsid w:val="30FC48D3"/>
    <w:rsid w:val="315DF5EC"/>
    <w:rsid w:val="32042D4D"/>
    <w:rsid w:val="320B398B"/>
    <w:rsid w:val="329A61FF"/>
    <w:rsid w:val="32B49388"/>
    <w:rsid w:val="32D613F0"/>
    <w:rsid w:val="32DEB5E3"/>
    <w:rsid w:val="33BE1268"/>
    <w:rsid w:val="33DC7418"/>
    <w:rsid w:val="3424E4F4"/>
    <w:rsid w:val="343F6D94"/>
    <w:rsid w:val="34492289"/>
    <w:rsid w:val="34FEC8C3"/>
    <w:rsid w:val="350B4EA8"/>
    <w:rsid w:val="351B5E1A"/>
    <w:rsid w:val="356BA228"/>
    <w:rsid w:val="357890C5"/>
    <w:rsid w:val="35892ABA"/>
    <w:rsid w:val="35CDA052"/>
    <w:rsid w:val="368092AC"/>
    <w:rsid w:val="36E8B053"/>
    <w:rsid w:val="37353DF1"/>
    <w:rsid w:val="376AE88C"/>
    <w:rsid w:val="3793A3F7"/>
    <w:rsid w:val="37DCD60C"/>
    <w:rsid w:val="38182DD5"/>
    <w:rsid w:val="384CE839"/>
    <w:rsid w:val="388EB4BF"/>
    <w:rsid w:val="390EC566"/>
    <w:rsid w:val="394660F5"/>
    <w:rsid w:val="3949A7D8"/>
    <w:rsid w:val="395A6942"/>
    <w:rsid w:val="397E9BEE"/>
    <w:rsid w:val="39B3FE36"/>
    <w:rsid w:val="39D38132"/>
    <w:rsid w:val="3A46C58D"/>
    <w:rsid w:val="3A95C59C"/>
    <w:rsid w:val="3ADB0680"/>
    <w:rsid w:val="3AEB5559"/>
    <w:rsid w:val="3B4EE0C0"/>
    <w:rsid w:val="3B4FCE97"/>
    <w:rsid w:val="3B5BFE74"/>
    <w:rsid w:val="3B676AC7"/>
    <w:rsid w:val="3B99D46D"/>
    <w:rsid w:val="3BA7C9CD"/>
    <w:rsid w:val="3C053845"/>
    <w:rsid w:val="3C0916DC"/>
    <w:rsid w:val="3C102F5B"/>
    <w:rsid w:val="3C110462"/>
    <w:rsid w:val="3C70C541"/>
    <w:rsid w:val="3CA42F5B"/>
    <w:rsid w:val="3CEB9EF8"/>
    <w:rsid w:val="3D13E000"/>
    <w:rsid w:val="3D345D41"/>
    <w:rsid w:val="3DBDE5FC"/>
    <w:rsid w:val="3F564C6D"/>
    <w:rsid w:val="3F6C4B25"/>
    <w:rsid w:val="3F977C39"/>
    <w:rsid w:val="3FC882C0"/>
    <w:rsid w:val="3FE6C494"/>
    <w:rsid w:val="3FEF7F3B"/>
    <w:rsid w:val="401C55AD"/>
    <w:rsid w:val="40473115"/>
    <w:rsid w:val="4062F969"/>
    <w:rsid w:val="40991C6D"/>
    <w:rsid w:val="40B9FE84"/>
    <w:rsid w:val="416A8034"/>
    <w:rsid w:val="41AD22FE"/>
    <w:rsid w:val="420B0ECE"/>
    <w:rsid w:val="421E166E"/>
    <w:rsid w:val="422B39DB"/>
    <w:rsid w:val="42493A44"/>
    <w:rsid w:val="424FF451"/>
    <w:rsid w:val="4256FCDD"/>
    <w:rsid w:val="427C1852"/>
    <w:rsid w:val="429EA93D"/>
    <w:rsid w:val="43964281"/>
    <w:rsid w:val="43B0BBE3"/>
    <w:rsid w:val="43BE7C9E"/>
    <w:rsid w:val="43EA45F8"/>
    <w:rsid w:val="441C1647"/>
    <w:rsid w:val="4453C796"/>
    <w:rsid w:val="446CAB15"/>
    <w:rsid w:val="44EEC357"/>
    <w:rsid w:val="44F2E749"/>
    <w:rsid w:val="450D327A"/>
    <w:rsid w:val="453212E2"/>
    <w:rsid w:val="458D6FA7"/>
    <w:rsid w:val="45ADE0D1"/>
    <w:rsid w:val="45DE1A48"/>
    <w:rsid w:val="45EA0E14"/>
    <w:rsid w:val="46B0E1E7"/>
    <w:rsid w:val="46D4C92A"/>
    <w:rsid w:val="46DEC062"/>
    <w:rsid w:val="471B4F80"/>
    <w:rsid w:val="47294008"/>
    <w:rsid w:val="4736E1C9"/>
    <w:rsid w:val="474B50AC"/>
    <w:rsid w:val="478028A2"/>
    <w:rsid w:val="47BCCD90"/>
    <w:rsid w:val="47CC47C7"/>
    <w:rsid w:val="48239257"/>
    <w:rsid w:val="48577EA8"/>
    <w:rsid w:val="48A9AE48"/>
    <w:rsid w:val="4983DCF7"/>
    <w:rsid w:val="498A9592"/>
    <w:rsid w:val="499FCB1A"/>
    <w:rsid w:val="4A502FCB"/>
    <w:rsid w:val="4AC73244"/>
    <w:rsid w:val="4ADE576C"/>
    <w:rsid w:val="4AE13A87"/>
    <w:rsid w:val="4AE3A530"/>
    <w:rsid w:val="4B73C8DE"/>
    <w:rsid w:val="4BA1A8C6"/>
    <w:rsid w:val="4C26F154"/>
    <w:rsid w:val="4C2ABE99"/>
    <w:rsid w:val="4C441CF9"/>
    <w:rsid w:val="4C5521FD"/>
    <w:rsid w:val="4C95480D"/>
    <w:rsid w:val="4CA9A7EA"/>
    <w:rsid w:val="4CC240AB"/>
    <w:rsid w:val="4DAA5CA8"/>
    <w:rsid w:val="4E376854"/>
    <w:rsid w:val="4E804AB3"/>
    <w:rsid w:val="4E830050"/>
    <w:rsid w:val="4E9AEFA0"/>
    <w:rsid w:val="4EFA5296"/>
    <w:rsid w:val="4EFAD7AB"/>
    <w:rsid w:val="4F7BC7D6"/>
    <w:rsid w:val="4FD8EE25"/>
    <w:rsid w:val="4FF9E16D"/>
    <w:rsid w:val="5013DBC0"/>
    <w:rsid w:val="503206A4"/>
    <w:rsid w:val="503A9394"/>
    <w:rsid w:val="50411082"/>
    <w:rsid w:val="504130E3"/>
    <w:rsid w:val="5063154F"/>
    <w:rsid w:val="50F1BCB9"/>
    <w:rsid w:val="52065A15"/>
    <w:rsid w:val="527476B2"/>
    <w:rsid w:val="52BCBF2D"/>
    <w:rsid w:val="53128A73"/>
    <w:rsid w:val="5331822F"/>
    <w:rsid w:val="5361D593"/>
    <w:rsid w:val="53E98268"/>
    <w:rsid w:val="53F70EF5"/>
    <w:rsid w:val="53F88133"/>
    <w:rsid w:val="5411809B"/>
    <w:rsid w:val="5440FF1E"/>
    <w:rsid w:val="548D8EDB"/>
    <w:rsid w:val="5515A882"/>
    <w:rsid w:val="55DCCF7F"/>
    <w:rsid w:val="5605CFE6"/>
    <w:rsid w:val="566922F1"/>
    <w:rsid w:val="566D1FF4"/>
    <w:rsid w:val="56976A31"/>
    <w:rsid w:val="56EBF493"/>
    <w:rsid w:val="5728A204"/>
    <w:rsid w:val="5767FDA8"/>
    <w:rsid w:val="57BABA5C"/>
    <w:rsid w:val="58930F9F"/>
    <w:rsid w:val="591F0FFF"/>
    <w:rsid w:val="59235591"/>
    <w:rsid w:val="592EF9D8"/>
    <w:rsid w:val="5934532F"/>
    <w:rsid w:val="59BFFF67"/>
    <w:rsid w:val="59F7353F"/>
    <w:rsid w:val="5A0745CA"/>
    <w:rsid w:val="5A08EEB1"/>
    <w:rsid w:val="5A0E66A9"/>
    <w:rsid w:val="5AC52C7C"/>
    <w:rsid w:val="5B721334"/>
    <w:rsid w:val="5BA3162B"/>
    <w:rsid w:val="5BCAED40"/>
    <w:rsid w:val="5BE82C75"/>
    <w:rsid w:val="5C14F82E"/>
    <w:rsid w:val="5CC76B24"/>
    <w:rsid w:val="5CED6F8B"/>
    <w:rsid w:val="5D158EAB"/>
    <w:rsid w:val="5D15D3DB"/>
    <w:rsid w:val="5D5D2562"/>
    <w:rsid w:val="5D697AFC"/>
    <w:rsid w:val="5D7D2B5B"/>
    <w:rsid w:val="5DC67876"/>
    <w:rsid w:val="5E1CE456"/>
    <w:rsid w:val="5E6DF3F9"/>
    <w:rsid w:val="5E8A1761"/>
    <w:rsid w:val="5ED78E90"/>
    <w:rsid w:val="5EE47D87"/>
    <w:rsid w:val="5F096DD5"/>
    <w:rsid w:val="5F454416"/>
    <w:rsid w:val="600233F1"/>
    <w:rsid w:val="609DC66C"/>
    <w:rsid w:val="611EBFEA"/>
    <w:rsid w:val="617ECABE"/>
    <w:rsid w:val="61A59EA6"/>
    <w:rsid w:val="61BCFFA7"/>
    <w:rsid w:val="61EB57AF"/>
    <w:rsid w:val="621C1883"/>
    <w:rsid w:val="62DBE953"/>
    <w:rsid w:val="63872810"/>
    <w:rsid w:val="63A1D64A"/>
    <w:rsid w:val="63E05BD7"/>
    <w:rsid w:val="63EBEBEF"/>
    <w:rsid w:val="63EC2D4E"/>
    <w:rsid w:val="64127F3D"/>
    <w:rsid w:val="64229282"/>
    <w:rsid w:val="64246009"/>
    <w:rsid w:val="645D3711"/>
    <w:rsid w:val="64843B1F"/>
    <w:rsid w:val="65D2E276"/>
    <w:rsid w:val="65F149D2"/>
    <w:rsid w:val="6718E005"/>
    <w:rsid w:val="674CC107"/>
    <w:rsid w:val="68420014"/>
    <w:rsid w:val="6868CBE0"/>
    <w:rsid w:val="6946EE2E"/>
    <w:rsid w:val="69589023"/>
    <w:rsid w:val="69A3E2FC"/>
    <w:rsid w:val="6A5ED4BE"/>
    <w:rsid w:val="6A8461C9"/>
    <w:rsid w:val="6B3C54EC"/>
    <w:rsid w:val="6B4D51A1"/>
    <w:rsid w:val="6B4E5BD0"/>
    <w:rsid w:val="6CA189BF"/>
    <w:rsid w:val="6CEDA1E2"/>
    <w:rsid w:val="6CEF4699"/>
    <w:rsid w:val="6CF08B64"/>
    <w:rsid w:val="6D369F0D"/>
    <w:rsid w:val="6D42C782"/>
    <w:rsid w:val="6DA0FCD6"/>
    <w:rsid w:val="6DBC028B"/>
    <w:rsid w:val="6DEC7130"/>
    <w:rsid w:val="6E2606F8"/>
    <w:rsid w:val="6E33A834"/>
    <w:rsid w:val="6EEAEA96"/>
    <w:rsid w:val="6F1ABA40"/>
    <w:rsid w:val="6F5BF9BC"/>
    <w:rsid w:val="6FCA962A"/>
    <w:rsid w:val="700638B1"/>
    <w:rsid w:val="7009AEA1"/>
    <w:rsid w:val="7022BE91"/>
    <w:rsid w:val="702A7FFC"/>
    <w:rsid w:val="7044F840"/>
    <w:rsid w:val="704F9300"/>
    <w:rsid w:val="7093106D"/>
    <w:rsid w:val="70A55F1E"/>
    <w:rsid w:val="70BBB5C0"/>
    <w:rsid w:val="70F3A34D"/>
    <w:rsid w:val="711BE1D4"/>
    <w:rsid w:val="716693DD"/>
    <w:rsid w:val="71722F7F"/>
    <w:rsid w:val="7195ABBC"/>
    <w:rsid w:val="71ACEB92"/>
    <w:rsid w:val="71B1DEFF"/>
    <w:rsid w:val="71B4AE3B"/>
    <w:rsid w:val="721520CE"/>
    <w:rsid w:val="7236D86C"/>
    <w:rsid w:val="72BC0CF2"/>
    <w:rsid w:val="72E93BE1"/>
    <w:rsid w:val="7346A014"/>
    <w:rsid w:val="734DA277"/>
    <w:rsid w:val="73C300F0"/>
    <w:rsid w:val="73EE2B63"/>
    <w:rsid w:val="74164BC0"/>
    <w:rsid w:val="7420C7DF"/>
    <w:rsid w:val="74294FF9"/>
    <w:rsid w:val="75104A9C"/>
    <w:rsid w:val="751F59BA"/>
    <w:rsid w:val="75267769"/>
    <w:rsid w:val="757D96F1"/>
    <w:rsid w:val="75BA1413"/>
    <w:rsid w:val="766DF3FA"/>
    <w:rsid w:val="7670E0E1"/>
    <w:rsid w:val="76CEB43B"/>
    <w:rsid w:val="76D3AB93"/>
    <w:rsid w:val="771288DA"/>
    <w:rsid w:val="77AA48E4"/>
    <w:rsid w:val="77AEED3F"/>
    <w:rsid w:val="77C50FD5"/>
    <w:rsid w:val="77D5D561"/>
    <w:rsid w:val="78385224"/>
    <w:rsid w:val="786F5F12"/>
    <w:rsid w:val="78EEBEC5"/>
    <w:rsid w:val="79095C58"/>
    <w:rsid w:val="790DD0C4"/>
    <w:rsid w:val="791A44AC"/>
    <w:rsid w:val="794B5793"/>
    <w:rsid w:val="79587D65"/>
    <w:rsid w:val="7983F80C"/>
    <w:rsid w:val="7A10742D"/>
    <w:rsid w:val="7AA3C07C"/>
    <w:rsid w:val="7AC2D811"/>
    <w:rsid w:val="7BA8388D"/>
    <w:rsid w:val="7C2E686E"/>
    <w:rsid w:val="7C35CF50"/>
    <w:rsid w:val="7CE9164A"/>
    <w:rsid w:val="7D19DF60"/>
    <w:rsid w:val="7D4E8DD5"/>
    <w:rsid w:val="7D5D68F8"/>
    <w:rsid w:val="7D83BC21"/>
    <w:rsid w:val="7DA72471"/>
    <w:rsid w:val="7DAB8591"/>
    <w:rsid w:val="7DCFB369"/>
    <w:rsid w:val="7DE9522B"/>
    <w:rsid w:val="7DFA732F"/>
    <w:rsid w:val="7E13B647"/>
    <w:rsid w:val="7E16DA5C"/>
    <w:rsid w:val="7E1EC8B6"/>
    <w:rsid w:val="7E59FB93"/>
    <w:rsid w:val="7F48D171"/>
    <w:rsid w:val="7F624FF3"/>
    <w:rsid w:val="7F660930"/>
    <w:rsid w:val="7F9623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Report subheading,List Paragraph1,Recommendation,List Paragraph11,Content descriptions,L,Resp codes,OW List Paragraph,Page Titles,Capire List Paragraph,Heading 4 for contents,Bullet point,DDM Gen Text,List Paragraph - bullets"/>
    <w:basedOn w:val="Normal"/>
    <w:link w:val="ListParagraphChar"/>
    <w:uiPriority w:val="34"/>
    <w:qFormat/>
    <w:rsid w:val="005E2091"/>
    <w:pPr>
      <w:ind w:left="720"/>
      <w:contextualSpacing/>
    </w:pPr>
  </w:style>
  <w:style w:type="character" w:customStyle="1" w:styleId="ListParagraphChar">
    <w:name w:val="List Paragraph Char"/>
    <w:aliases w:val="Report subheading Char,List Paragraph1 Char,Recommendation Char,List Paragraph11 Char,Content descriptions Char,L Char,Resp codes Char,OW List Paragraph Char,Page Titles Char,Capire List Paragraph Char,Heading 4 for contents Char"/>
    <w:basedOn w:val="DefaultParagraphFont"/>
    <w:link w:val="ListParagraph"/>
    <w:uiPriority w:val="34"/>
    <w:locked/>
    <w:rsid w:val="009E336F"/>
    <w:rPr>
      <w:sz w:val="22"/>
    </w:rPr>
  </w:style>
  <w:style w:type="character" w:customStyle="1" w:styleId="ref-lnk">
    <w:name w:val="ref-lnk"/>
    <w:basedOn w:val="DefaultParagraphFont"/>
    <w:rsid w:val="0033039D"/>
  </w:style>
  <w:style w:type="character" w:customStyle="1" w:styleId="off-screen">
    <w:name w:val="off-screen"/>
    <w:basedOn w:val="DefaultParagraphFont"/>
    <w:rsid w:val="0033039D"/>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92F24"/>
    <w:rPr>
      <w:sz w:val="22"/>
    </w:rPr>
  </w:style>
  <w:style w:type="character" w:styleId="CommentReference">
    <w:name w:val="annotation reference"/>
    <w:basedOn w:val="DefaultParagraphFont"/>
    <w:uiPriority w:val="99"/>
    <w:semiHidden/>
    <w:unhideWhenUsed/>
    <w:rsid w:val="00A55FF3"/>
    <w:rPr>
      <w:sz w:val="16"/>
      <w:szCs w:val="16"/>
    </w:rPr>
  </w:style>
  <w:style w:type="paragraph" w:styleId="CommentText">
    <w:name w:val="annotation text"/>
    <w:basedOn w:val="Normal"/>
    <w:link w:val="CommentTextChar"/>
    <w:uiPriority w:val="99"/>
    <w:unhideWhenUsed/>
    <w:rsid w:val="00A55FF3"/>
    <w:rPr>
      <w:sz w:val="20"/>
      <w:szCs w:val="20"/>
    </w:rPr>
  </w:style>
  <w:style w:type="character" w:customStyle="1" w:styleId="CommentTextChar">
    <w:name w:val="Comment Text Char"/>
    <w:basedOn w:val="DefaultParagraphFont"/>
    <w:link w:val="CommentText"/>
    <w:uiPriority w:val="99"/>
    <w:rsid w:val="00A55FF3"/>
    <w:rPr>
      <w:sz w:val="20"/>
      <w:szCs w:val="20"/>
    </w:rPr>
  </w:style>
  <w:style w:type="paragraph" w:styleId="CommentSubject">
    <w:name w:val="annotation subject"/>
    <w:basedOn w:val="CommentText"/>
    <w:next w:val="CommentText"/>
    <w:link w:val="CommentSubjectChar"/>
    <w:uiPriority w:val="99"/>
    <w:semiHidden/>
    <w:unhideWhenUsed/>
    <w:rsid w:val="00A55FF3"/>
    <w:rPr>
      <w:b/>
      <w:bCs/>
    </w:rPr>
  </w:style>
  <w:style w:type="character" w:customStyle="1" w:styleId="CommentSubjectChar">
    <w:name w:val="Comment Subject Char"/>
    <w:basedOn w:val="CommentTextChar"/>
    <w:link w:val="CommentSubject"/>
    <w:uiPriority w:val="99"/>
    <w:semiHidden/>
    <w:rsid w:val="00A55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teachingresources/discipline/english/literacy/speakinglistening/Pages/phonological-awareness-games.aspx" TargetMode="External"/><Relationship Id="rId18" Type="http://schemas.openxmlformats.org/officeDocument/2006/relationships/hyperlink" Target="https://www.education.vic.gov.au/school/teachers/teachingresources/discipline/english/literacy/writing/Pages/teachingpracmodelled.aspx?Redirect=5" TargetMode="External"/><Relationship Id="rId26" Type="http://schemas.openxmlformats.org/officeDocument/2006/relationships/hyperlink" Target="https://oxfordre.com/education/view/10.1093/acrefore/9780190264093.001.0001/acrefore-9780190264093-e-1543" TargetMode="External"/><Relationship Id="rId21" Type="http://schemas.openxmlformats.org/officeDocument/2006/relationships/hyperlink" Target="https://www.education.vic.gov.au/school/teachers/teachingresources/discipline/english/literacy/writing/Pages/teachingpracguided.asp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vic.gov.au/school/teachers/teachingresources/discipline/english/literacy/readingviewing/Pages/litfocusphonological.aspx" TargetMode="External"/><Relationship Id="rId17" Type="http://schemas.openxmlformats.org/officeDocument/2006/relationships/hyperlink" Target="https://www.education.vic.gov.au/school/teachers/teachingresources/discipline/english/literacy/speakinglistening/Pages/teachingpracmodelling.aspx" TargetMode="External"/><Relationship Id="rId25" Type="http://schemas.openxmlformats.org/officeDocument/2006/relationships/hyperlink" Target="https://www.education.vic.gov.au/school/teachers/teachingresources/discipline/english/literacy/speakinglistening/Pages/phonological-awareness-games.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english/literacy/readingviewing/Pages/examplemodelled.aspx" TargetMode="External"/><Relationship Id="rId20" Type="http://schemas.openxmlformats.org/officeDocument/2006/relationships/hyperlink" Target="https://www.education.vic.gov.au/school/teachers/teachingresources/discipline/english/literacy/writing/Pages/teachingpracinteractive.aspx" TargetMode="External"/><Relationship Id="rId29"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discipline/english/literacy/speakinglistening/Pages/litfocusphonological.aspx/" TargetMode="External"/><Relationship Id="rId24" Type="http://schemas.openxmlformats.org/officeDocument/2006/relationships/hyperlink" Target="https://www.education.vic.gov.au/school/teachers/teachingresources/discipline/english/literacy/speakinglistening/Pages/exampletalktexts.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literacy/speakinglistening/Pages/teachingpraclanguage.aspx" TargetMode="External"/><Relationship Id="rId23" Type="http://schemas.openxmlformats.org/officeDocument/2006/relationships/hyperlink" Target="https://www.education.vic.gov.au/school/teachers/teachingresources/discipline/english/literacy/readingviewing/Pages/example.aspx" TargetMode="External"/><Relationship Id="rId28" Type="http://schemas.openxmlformats.org/officeDocument/2006/relationships/hyperlink" Target="https://www.education.vic.gov.au/Pages/copyright.asp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ducation.vic.gov.au/school/teachers/learningneeds/Pages/independent-learners-literacy.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learningneeds/Pages/independent-learners-literacy.aspx" TargetMode="External"/><Relationship Id="rId22" Type="http://schemas.openxmlformats.org/officeDocument/2006/relationships/hyperlink" Target="https://www.education.vic.gov.au/school/teachers/teachingresources/discipline/english/literacy/writing/Pages/recording-sounds-words.aspx" TargetMode="External"/><Relationship Id="rId27" Type="http://schemas.openxmlformats.org/officeDocument/2006/relationships/hyperlink" Target="https://research.acer.edu.au/cgi/viewcontent.cgi?article=1004&amp;context=tll_misc" TargetMode="External"/><Relationship Id="rId30" Type="http://schemas.openxmlformats.org/officeDocument/2006/relationships/hyperlink" Target="https://www.education.vic.gov.au/Pages/copyright.aspx"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Oral_Language_to_Support_Phonological_Awareness_and_Phonics_Instruction_Oct2023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58D77-D582-4692-9D74-E8199E1ED217}"/>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2849</Words>
  <Characters>16242</Characters>
  <Application>Microsoft Office Word</Application>
  <DocSecurity>0</DocSecurity>
  <Lines>135</Lines>
  <Paragraphs>38</Paragraphs>
  <ScaleCrop>false</ScaleCrop>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2023-09-28T02:00:00Z</dcterms:created>
  <dcterms:modified xsi:type="dcterms:W3CDTF">2023-09-28T02:00:00Z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