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2A92" w14:textId="47F3940B" w:rsidR="00C25E97" w:rsidRDefault="00E66A0B" w:rsidP="00B73585">
      <w:pPr>
        <w:pStyle w:val="Heading1"/>
      </w:pPr>
      <w:r>
        <w:rPr>
          <w:lang w:val="en-AU"/>
        </w:rPr>
        <w:t>Differentiating phonics instruction</w:t>
      </w:r>
    </w:p>
    <w:p w14:paraId="0212E14F" w14:textId="77777777" w:rsidR="00453911" w:rsidRPr="00323166" w:rsidRDefault="00453911" w:rsidP="00453911">
      <w:pPr>
        <w:spacing w:before="100" w:beforeAutospacing="1" w:after="100" w:afterAutospacing="1" w:line="240" w:lineRule="exact"/>
        <w:contextualSpacing/>
        <w:rPr>
          <w:rFonts w:eastAsia="Times New Roman" w:cstheme="minorHAnsi"/>
          <w:b/>
          <w:bCs/>
          <w:szCs w:val="22"/>
        </w:rPr>
      </w:pPr>
      <w:r w:rsidRPr="00323166">
        <w:rPr>
          <w:rFonts w:eastAsia="Times New Roman" w:cstheme="minorHAnsi"/>
          <w:b/>
          <w:bCs/>
          <w:szCs w:val="22"/>
        </w:rPr>
        <w:t>This paper relates to the following Australian Professional Standards for Teachers</w:t>
      </w:r>
    </w:p>
    <w:p w14:paraId="295A5198" w14:textId="77777777" w:rsidR="00453911" w:rsidRPr="00323166" w:rsidRDefault="00453911" w:rsidP="00453911">
      <w:pPr>
        <w:spacing w:before="100" w:beforeAutospacing="1" w:after="100" w:afterAutospacing="1" w:line="240" w:lineRule="exact"/>
        <w:contextualSpacing/>
        <w:rPr>
          <w:rFonts w:eastAsia="Times New Roman" w:cstheme="minorHAnsi"/>
          <w:szCs w:val="22"/>
        </w:rPr>
      </w:pPr>
    </w:p>
    <w:p w14:paraId="08F9000C" w14:textId="77777777" w:rsidR="00453911" w:rsidRPr="00323166" w:rsidRDefault="00453911" w:rsidP="00453911">
      <w:pPr>
        <w:spacing w:before="100" w:beforeAutospacing="1" w:after="100" w:afterAutospacing="1" w:line="240" w:lineRule="exact"/>
        <w:contextualSpacing/>
        <w:rPr>
          <w:rFonts w:eastAsia="Times New Roman" w:cstheme="minorHAnsi"/>
          <w:b/>
          <w:bCs/>
          <w:szCs w:val="22"/>
        </w:rPr>
      </w:pPr>
      <w:r w:rsidRPr="00323166">
        <w:rPr>
          <w:rFonts w:eastAsia="Times New Roman" w:cstheme="minorHAnsi"/>
          <w:b/>
          <w:bCs/>
          <w:szCs w:val="22"/>
        </w:rPr>
        <w:t>Standard 1 Know students and how they learn</w:t>
      </w:r>
    </w:p>
    <w:p w14:paraId="5383714C" w14:textId="77777777" w:rsidR="00453911" w:rsidRPr="00323166" w:rsidRDefault="00453911" w:rsidP="00453911">
      <w:pPr>
        <w:spacing w:before="100" w:beforeAutospacing="1" w:after="100" w:afterAutospacing="1" w:line="240" w:lineRule="exact"/>
        <w:contextualSpacing/>
        <w:rPr>
          <w:rFonts w:eastAsia="Times New Roman" w:cstheme="minorHAnsi"/>
          <w:b/>
          <w:bCs/>
          <w:szCs w:val="22"/>
        </w:rPr>
      </w:pPr>
    </w:p>
    <w:p w14:paraId="749E5F80" w14:textId="77777777" w:rsidR="00453911" w:rsidRPr="00323166" w:rsidRDefault="00453911" w:rsidP="00453911">
      <w:pPr>
        <w:spacing w:before="100" w:beforeAutospacing="1" w:after="100" w:afterAutospacing="1" w:line="240" w:lineRule="exact"/>
        <w:ind w:firstLine="720"/>
        <w:contextualSpacing/>
        <w:rPr>
          <w:rFonts w:eastAsia="Times New Roman" w:cstheme="minorHAnsi"/>
          <w:szCs w:val="22"/>
        </w:rPr>
      </w:pPr>
      <w:r w:rsidRPr="00323166">
        <w:rPr>
          <w:rFonts w:eastAsia="Times New Roman" w:cstheme="minorHAnsi"/>
          <w:szCs w:val="22"/>
        </w:rPr>
        <w:t>1.2 Understand how students learn</w:t>
      </w:r>
    </w:p>
    <w:p w14:paraId="7AC2AB1B" w14:textId="77777777" w:rsidR="00453911" w:rsidRPr="00323166" w:rsidRDefault="00453911" w:rsidP="00453911">
      <w:pPr>
        <w:spacing w:before="100" w:beforeAutospacing="1" w:after="100" w:afterAutospacing="1" w:line="240" w:lineRule="exact"/>
        <w:ind w:left="720"/>
        <w:contextualSpacing/>
        <w:rPr>
          <w:rFonts w:eastAsia="Times New Roman" w:cstheme="minorHAnsi"/>
          <w:szCs w:val="22"/>
          <w:lang w:val="en-US"/>
        </w:rPr>
      </w:pPr>
      <w:r w:rsidRPr="00323166">
        <w:rPr>
          <w:rFonts w:eastAsia="Times New Roman" w:cstheme="minorHAnsi"/>
          <w:szCs w:val="22"/>
        </w:rPr>
        <w:t xml:space="preserve">1.5 </w:t>
      </w:r>
      <w:r w:rsidRPr="00323166">
        <w:rPr>
          <w:rFonts w:eastAsia="Times New Roman" w:cstheme="minorHAnsi"/>
          <w:szCs w:val="22"/>
          <w:lang w:val="en-US"/>
        </w:rPr>
        <w:t>Differentiate teaching to meet the specific learning needs of students across the full range of abilities</w:t>
      </w:r>
    </w:p>
    <w:p w14:paraId="192B2385" w14:textId="77777777" w:rsidR="00453911" w:rsidRPr="00323166" w:rsidRDefault="00453911" w:rsidP="00453911">
      <w:pPr>
        <w:spacing w:before="100" w:beforeAutospacing="1" w:after="100" w:afterAutospacing="1" w:line="240" w:lineRule="exact"/>
        <w:contextualSpacing/>
        <w:rPr>
          <w:rFonts w:eastAsia="Times New Roman" w:cstheme="minorHAnsi"/>
          <w:szCs w:val="22"/>
        </w:rPr>
      </w:pPr>
    </w:p>
    <w:p w14:paraId="26FE70C5" w14:textId="77777777" w:rsidR="00453911" w:rsidRPr="00323166" w:rsidRDefault="00453911" w:rsidP="00453911">
      <w:pPr>
        <w:spacing w:before="100" w:beforeAutospacing="1" w:after="100" w:afterAutospacing="1" w:line="240" w:lineRule="exact"/>
        <w:contextualSpacing/>
        <w:rPr>
          <w:rFonts w:eastAsia="Times New Roman" w:cstheme="minorHAnsi"/>
          <w:b/>
          <w:bCs/>
          <w:szCs w:val="22"/>
        </w:rPr>
      </w:pPr>
      <w:r w:rsidRPr="00323166">
        <w:rPr>
          <w:rFonts w:eastAsia="Times New Roman" w:cstheme="minorHAnsi"/>
          <w:b/>
          <w:bCs/>
          <w:szCs w:val="22"/>
        </w:rPr>
        <w:t>Standard 2: Know the content and how to teach it</w:t>
      </w:r>
    </w:p>
    <w:p w14:paraId="0A390C0A" w14:textId="77777777" w:rsidR="00453911" w:rsidRPr="00323166" w:rsidRDefault="00453911" w:rsidP="00453911">
      <w:pPr>
        <w:spacing w:before="100" w:beforeAutospacing="1" w:after="100" w:afterAutospacing="1" w:line="240" w:lineRule="exact"/>
        <w:contextualSpacing/>
        <w:rPr>
          <w:rFonts w:eastAsia="Times New Roman" w:cstheme="minorHAnsi"/>
          <w:b/>
          <w:bCs/>
          <w:szCs w:val="22"/>
        </w:rPr>
      </w:pPr>
    </w:p>
    <w:p w14:paraId="498F8046" w14:textId="77777777" w:rsidR="00453911" w:rsidRPr="00323166" w:rsidRDefault="00453911" w:rsidP="00453911">
      <w:pPr>
        <w:spacing w:before="100" w:beforeAutospacing="1" w:after="100" w:afterAutospacing="1" w:line="240" w:lineRule="exact"/>
        <w:ind w:firstLine="720"/>
        <w:contextualSpacing/>
        <w:rPr>
          <w:rFonts w:eastAsia="Times New Roman" w:cstheme="minorHAnsi"/>
          <w:szCs w:val="22"/>
        </w:rPr>
      </w:pPr>
      <w:r w:rsidRPr="00323166">
        <w:rPr>
          <w:rFonts w:eastAsia="Times New Roman" w:cstheme="minorHAnsi"/>
          <w:szCs w:val="22"/>
        </w:rPr>
        <w:t>2.1 Content and teaching strategies of the teaching area</w:t>
      </w:r>
    </w:p>
    <w:p w14:paraId="2138D074" w14:textId="77777777" w:rsidR="00453911" w:rsidRPr="00323166" w:rsidRDefault="00453911" w:rsidP="00453911">
      <w:pPr>
        <w:spacing w:before="100" w:beforeAutospacing="1" w:after="100" w:afterAutospacing="1" w:line="240" w:lineRule="exact"/>
        <w:ind w:firstLine="720"/>
        <w:contextualSpacing/>
        <w:rPr>
          <w:rFonts w:eastAsia="Times New Roman" w:cstheme="minorHAnsi"/>
          <w:szCs w:val="22"/>
        </w:rPr>
      </w:pPr>
      <w:r w:rsidRPr="00323166">
        <w:rPr>
          <w:rFonts w:eastAsia="Times New Roman" w:cstheme="minorHAnsi"/>
          <w:szCs w:val="22"/>
        </w:rPr>
        <w:t>2.2 Content selection and organisation</w:t>
      </w:r>
    </w:p>
    <w:p w14:paraId="1BA1AF82" w14:textId="77777777" w:rsidR="00453911" w:rsidRPr="00323166" w:rsidRDefault="00453911" w:rsidP="00453911">
      <w:pPr>
        <w:spacing w:before="100" w:beforeAutospacing="1" w:after="100" w:afterAutospacing="1" w:line="240" w:lineRule="exact"/>
        <w:ind w:firstLine="720"/>
        <w:contextualSpacing/>
        <w:rPr>
          <w:rFonts w:eastAsia="Times New Roman" w:cstheme="minorHAnsi"/>
          <w:szCs w:val="22"/>
        </w:rPr>
      </w:pPr>
      <w:r w:rsidRPr="00323166">
        <w:rPr>
          <w:rFonts w:eastAsia="Times New Roman" w:cstheme="minorHAnsi"/>
          <w:szCs w:val="22"/>
        </w:rPr>
        <w:t xml:space="preserve">2.3 Curriculum, </w:t>
      </w:r>
      <w:proofErr w:type="gramStart"/>
      <w:r w:rsidRPr="00323166">
        <w:rPr>
          <w:rFonts w:eastAsia="Times New Roman" w:cstheme="minorHAnsi"/>
          <w:szCs w:val="22"/>
        </w:rPr>
        <w:t>assessment</w:t>
      </w:r>
      <w:proofErr w:type="gramEnd"/>
      <w:r w:rsidRPr="00323166">
        <w:rPr>
          <w:rFonts w:eastAsia="Times New Roman" w:cstheme="minorHAnsi"/>
          <w:szCs w:val="22"/>
        </w:rPr>
        <w:t xml:space="preserve"> and reporting</w:t>
      </w:r>
    </w:p>
    <w:p w14:paraId="24D6DF00" w14:textId="77777777" w:rsidR="00453911" w:rsidRPr="00323166" w:rsidRDefault="00453911" w:rsidP="00453911">
      <w:pPr>
        <w:spacing w:before="100" w:beforeAutospacing="1" w:after="100" w:afterAutospacing="1" w:line="240" w:lineRule="exact"/>
        <w:ind w:firstLine="720"/>
        <w:contextualSpacing/>
        <w:rPr>
          <w:rFonts w:eastAsia="Times New Roman" w:cstheme="minorHAnsi"/>
          <w:szCs w:val="22"/>
        </w:rPr>
      </w:pPr>
      <w:r w:rsidRPr="00323166">
        <w:rPr>
          <w:rFonts w:eastAsia="Times New Roman" w:cstheme="minorHAnsi"/>
          <w:szCs w:val="22"/>
        </w:rPr>
        <w:t>2.5 Literacy and numeracies strategies</w:t>
      </w:r>
    </w:p>
    <w:p w14:paraId="6235D57F" w14:textId="77777777" w:rsidR="00453911" w:rsidRPr="00323166" w:rsidRDefault="00453911" w:rsidP="00453911">
      <w:pPr>
        <w:spacing w:before="100" w:beforeAutospacing="1" w:after="100" w:afterAutospacing="1" w:line="240" w:lineRule="exact"/>
        <w:contextualSpacing/>
        <w:rPr>
          <w:rFonts w:eastAsia="Times New Roman" w:cstheme="minorHAnsi"/>
          <w:szCs w:val="22"/>
        </w:rPr>
      </w:pPr>
    </w:p>
    <w:p w14:paraId="464C4274" w14:textId="77777777" w:rsidR="00453911" w:rsidRPr="00323166" w:rsidRDefault="00453911" w:rsidP="00453911">
      <w:pPr>
        <w:spacing w:before="100" w:beforeAutospacing="1" w:after="100" w:afterAutospacing="1" w:line="240" w:lineRule="exact"/>
        <w:contextualSpacing/>
        <w:rPr>
          <w:rFonts w:eastAsia="Times New Roman" w:cstheme="minorHAnsi"/>
          <w:b/>
          <w:bCs/>
          <w:szCs w:val="22"/>
        </w:rPr>
      </w:pPr>
      <w:r w:rsidRPr="00323166">
        <w:rPr>
          <w:rFonts w:eastAsia="Times New Roman" w:cstheme="minorHAnsi"/>
          <w:b/>
          <w:bCs/>
          <w:szCs w:val="22"/>
        </w:rPr>
        <w:t>Standard 3:  Plan for and implement effective teaching and learning</w:t>
      </w:r>
    </w:p>
    <w:p w14:paraId="769E2365" w14:textId="77777777" w:rsidR="00453911" w:rsidRPr="00323166" w:rsidRDefault="00453911" w:rsidP="00453911">
      <w:pPr>
        <w:spacing w:before="100" w:beforeAutospacing="1" w:after="100" w:afterAutospacing="1" w:line="240" w:lineRule="exact"/>
        <w:contextualSpacing/>
        <w:rPr>
          <w:rFonts w:eastAsia="Times New Roman" w:cstheme="minorHAnsi"/>
          <w:b/>
          <w:bCs/>
          <w:szCs w:val="22"/>
        </w:rPr>
      </w:pPr>
    </w:p>
    <w:p w14:paraId="2BC0CFEE" w14:textId="77777777" w:rsidR="00453911" w:rsidRPr="00323166" w:rsidRDefault="00453911" w:rsidP="00453911">
      <w:pPr>
        <w:spacing w:before="100" w:beforeAutospacing="1" w:after="100" w:afterAutospacing="1" w:line="240" w:lineRule="exact"/>
        <w:ind w:firstLine="720"/>
        <w:contextualSpacing/>
        <w:rPr>
          <w:rFonts w:eastAsia="Times New Roman" w:cstheme="minorHAnsi"/>
          <w:szCs w:val="22"/>
        </w:rPr>
      </w:pPr>
      <w:r w:rsidRPr="00323166">
        <w:rPr>
          <w:rFonts w:eastAsia="Times New Roman" w:cstheme="minorHAnsi"/>
          <w:szCs w:val="22"/>
        </w:rPr>
        <w:t>3.1 Establish challenging learning goals</w:t>
      </w:r>
    </w:p>
    <w:p w14:paraId="1EF5A937" w14:textId="77777777" w:rsidR="00453911" w:rsidRPr="00323166" w:rsidRDefault="00453911" w:rsidP="00453911">
      <w:pPr>
        <w:spacing w:before="100" w:beforeAutospacing="1" w:after="100" w:afterAutospacing="1" w:line="240" w:lineRule="exact"/>
        <w:ind w:firstLine="720"/>
        <w:contextualSpacing/>
        <w:rPr>
          <w:rFonts w:eastAsia="Times New Roman" w:cstheme="minorHAnsi"/>
          <w:szCs w:val="22"/>
        </w:rPr>
      </w:pPr>
      <w:r w:rsidRPr="00323166">
        <w:rPr>
          <w:rFonts w:eastAsia="Times New Roman" w:cstheme="minorHAnsi"/>
          <w:szCs w:val="22"/>
        </w:rPr>
        <w:t xml:space="preserve">3.2 Plan, </w:t>
      </w:r>
      <w:proofErr w:type="gramStart"/>
      <w:r w:rsidRPr="00323166">
        <w:rPr>
          <w:rFonts w:eastAsia="Times New Roman" w:cstheme="minorHAnsi"/>
          <w:szCs w:val="22"/>
        </w:rPr>
        <w:t>structure</w:t>
      </w:r>
      <w:proofErr w:type="gramEnd"/>
      <w:r w:rsidRPr="00323166">
        <w:rPr>
          <w:rFonts w:eastAsia="Times New Roman" w:cstheme="minorHAnsi"/>
          <w:szCs w:val="22"/>
        </w:rPr>
        <w:t xml:space="preserve"> and sequence learning programs</w:t>
      </w:r>
    </w:p>
    <w:p w14:paraId="51696EF5" w14:textId="77777777" w:rsidR="00453911" w:rsidRDefault="00453911" w:rsidP="00453911">
      <w:pPr>
        <w:spacing w:before="100" w:beforeAutospacing="1" w:after="100" w:afterAutospacing="1" w:line="240" w:lineRule="exact"/>
        <w:ind w:firstLine="720"/>
        <w:contextualSpacing/>
        <w:rPr>
          <w:rFonts w:eastAsia="Times New Roman" w:cstheme="minorHAnsi"/>
          <w:szCs w:val="22"/>
        </w:rPr>
      </w:pPr>
      <w:r w:rsidRPr="00323166">
        <w:rPr>
          <w:rFonts w:eastAsia="Times New Roman" w:cstheme="minorHAnsi"/>
          <w:szCs w:val="22"/>
        </w:rPr>
        <w:t>3.3 Use teaching strategies</w:t>
      </w:r>
    </w:p>
    <w:p w14:paraId="54D28DE3" w14:textId="77777777" w:rsidR="00453911" w:rsidRDefault="00453911" w:rsidP="00453911">
      <w:pPr>
        <w:spacing w:before="100" w:beforeAutospacing="1" w:after="100" w:afterAutospacing="1" w:line="240" w:lineRule="exact"/>
        <w:ind w:firstLine="720"/>
        <w:contextualSpacing/>
        <w:rPr>
          <w:rFonts w:eastAsia="Times New Roman" w:cstheme="minorHAnsi"/>
          <w:szCs w:val="22"/>
        </w:rPr>
      </w:pPr>
    </w:p>
    <w:p w14:paraId="2C9A11FC" w14:textId="77777777" w:rsidR="00453911" w:rsidRDefault="00453911" w:rsidP="00453911">
      <w:pPr>
        <w:spacing w:before="100" w:beforeAutospacing="1" w:after="100" w:afterAutospacing="1" w:line="240" w:lineRule="exact"/>
        <w:contextualSpacing/>
        <w:rPr>
          <w:rFonts w:eastAsia="Times New Roman" w:cstheme="minorHAnsi"/>
          <w:b/>
          <w:bCs/>
          <w:szCs w:val="22"/>
        </w:rPr>
      </w:pPr>
      <w:r>
        <w:rPr>
          <w:rFonts w:eastAsia="Times New Roman" w:cstheme="minorHAnsi"/>
          <w:b/>
          <w:bCs/>
          <w:szCs w:val="22"/>
        </w:rPr>
        <w:t>Standard 5: Assess, provide feedback and report on student learning</w:t>
      </w:r>
    </w:p>
    <w:p w14:paraId="2DB0C631" w14:textId="77777777" w:rsidR="00453911" w:rsidRDefault="00453911" w:rsidP="00453911">
      <w:pPr>
        <w:spacing w:before="100" w:beforeAutospacing="1" w:after="100" w:afterAutospacing="1" w:line="240" w:lineRule="exact"/>
        <w:contextualSpacing/>
        <w:rPr>
          <w:rFonts w:eastAsia="Times New Roman" w:cstheme="minorHAnsi"/>
          <w:b/>
          <w:bCs/>
          <w:szCs w:val="22"/>
        </w:rPr>
      </w:pPr>
    </w:p>
    <w:p w14:paraId="71B010E0" w14:textId="77777777" w:rsidR="00453911" w:rsidRPr="00765CB3" w:rsidRDefault="00453911" w:rsidP="00453911">
      <w:pPr>
        <w:spacing w:before="100" w:beforeAutospacing="1" w:after="100" w:afterAutospacing="1" w:line="240" w:lineRule="exact"/>
        <w:contextualSpacing/>
        <w:rPr>
          <w:rFonts w:eastAsia="Times New Roman" w:cstheme="minorHAnsi"/>
          <w:szCs w:val="22"/>
        </w:rPr>
      </w:pPr>
      <w:r>
        <w:rPr>
          <w:rFonts w:eastAsia="Times New Roman" w:cstheme="minorHAnsi"/>
          <w:b/>
          <w:bCs/>
          <w:szCs w:val="22"/>
        </w:rPr>
        <w:tab/>
      </w:r>
      <w:r>
        <w:rPr>
          <w:rFonts w:eastAsia="Times New Roman" w:cstheme="minorHAnsi"/>
          <w:szCs w:val="22"/>
        </w:rPr>
        <w:t>5.1 Assess student learning</w:t>
      </w:r>
    </w:p>
    <w:p w14:paraId="026F4767" w14:textId="77777777" w:rsidR="00453911" w:rsidRDefault="00453911" w:rsidP="00624A55">
      <w:pPr>
        <w:pStyle w:val="Intro"/>
      </w:pPr>
    </w:p>
    <w:p w14:paraId="6E6868DC" w14:textId="30224027" w:rsidR="00624A55" w:rsidRDefault="00B73585" w:rsidP="00624A55">
      <w:pPr>
        <w:pStyle w:val="Heading2"/>
        <w:rPr>
          <w:lang w:val="en-AU"/>
        </w:rPr>
      </w:pPr>
      <w:r>
        <w:rPr>
          <w:lang w:val="en-AU"/>
        </w:rPr>
        <w:t>The need for differentiated teaching</w:t>
      </w:r>
    </w:p>
    <w:p w14:paraId="0831ED64" w14:textId="57C06F82" w:rsidR="00B73585" w:rsidRDefault="74B45DE6" w:rsidP="00B73585">
      <w:pPr>
        <w:rPr>
          <w:lang w:val="en-AU"/>
        </w:rPr>
      </w:pPr>
      <w:r w:rsidRPr="5D8D88FD">
        <w:rPr>
          <w:lang w:val="en-AU"/>
        </w:rPr>
        <w:t>Victoria’s population is characterised by cultural</w:t>
      </w:r>
      <w:r w:rsidR="5D8D88FD" w:rsidRPr="5D8D88FD">
        <w:rPr>
          <w:lang w:val="en-AU"/>
        </w:rPr>
        <w:t xml:space="preserve"> and soci</w:t>
      </w:r>
      <w:r w:rsidR="187A6C54" w:rsidRPr="5D8D88FD">
        <w:rPr>
          <w:lang w:val="en-AU"/>
        </w:rPr>
        <w:t>o-economic diversity.</w:t>
      </w:r>
      <w:r w:rsidR="75A6F5B1" w:rsidRPr="5D8D88FD">
        <w:rPr>
          <w:lang w:val="en-AU"/>
        </w:rPr>
        <w:t xml:space="preserve"> </w:t>
      </w:r>
      <w:r w:rsidR="187A6C54" w:rsidRPr="5D8D88FD">
        <w:rPr>
          <w:lang w:val="en-AU"/>
        </w:rPr>
        <w:t>Students c</w:t>
      </w:r>
      <w:r w:rsidR="00527348" w:rsidRPr="5D8D88FD">
        <w:rPr>
          <w:lang w:val="en-AU"/>
        </w:rPr>
        <w:t xml:space="preserve">ome to school </w:t>
      </w:r>
      <w:r w:rsidR="00B959DC" w:rsidRPr="5D8D88FD">
        <w:rPr>
          <w:lang w:val="en-AU"/>
        </w:rPr>
        <w:t xml:space="preserve">with different </w:t>
      </w:r>
      <w:r w:rsidR="00424AF4" w:rsidRPr="5D8D88FD">
        <w:rPr>
          <w:lang w:val="en-AU"/>
        </w:rPr>
        <w:t>levels</w:t>
      </w:r>
      <w:r w:rsidR="000F41F8" w:rsidRPr="5D8D88FD">
        <w:rPr>
          <w:lang w:val="en-AU"/>
        </w:rPr>
        <w:t xml:space="preserve"> of understanding about language, different degrees of English language competency and differ</w:t>
      </w:r>
      <w:r w:rsidR="00424AF4" w:rsidRPr="5D8D88FD">
        <w:rPr>
          <w:lang w:val="en-AU"/>
        </w:rPr>
        <w:t xml:space="preserve">ent literate experiences. Regardless of </w:t>
      </w:r>
      <w:r w:rsidR="000365C0" w:rsidRPr="5D8D88FD">
        <w:rPr>
          <w:lang w:val="en-AU"/>
        </w:rPr>
        <w:t xml:space="preserve">whether students are working at, above or below the expected standards, </w:t>
      </w:r>
      <w:r w:rsidR="00B130D6" w:rsidRPr="5D8D88FD">
        <w:rPr>
          <w:lang w:val="en-AU"/>
        </w:rPr>
        <w:t xml:space="preserve">all students must make </w:t>
      </w:r>
      <w:r w:rsidR="008E1779" w:rsidRPr="5D8D88FD">
        <w:rPr>
          <w:lang w:val="en-AU"/>
        </w:rPr>
        <w:t>educational process</w:t>
      </w:r>
      <w:r w:rsidR="4B412BF8" w:rsidRPr="5D8D88FD">
        <w:rPr>
          <w:lang w:val="en-AU"/>
        </w:rPr>
        <w:t>. T</w:t>
      </w:r>
      <w:r w:rsidR="008E1779" w:rsidRPr="5D8D88FD">
        <w:rPr>
          <w:lang w:val="en-AU"/>
        </w:rPr>
        <w:t xml:space="preserve">eachers need to ensure they are providing the </w:t>
      </w:r>
      <w:r w:rsidR="00BD2464" w:rsidRPr="5D8D88FD">
        <w:rPr>
          <w:lang w:val="en-AU"/>
        </w:rPr>
        <w:t xml:space="preserve">learning environment and </w:t>
      </w:r>
      <w:r w:rsidR="00A569EC" w:rsidRPr="5D8D88FD">
        <w:rPr>
          <w:lang w:val="en-AU"/>
        </w:rPr>
        <w:t xml:space="preserve">making the </w:t>
      </w:r>
      <w:r w:rsidR="00BD2464" w:rsidRPr="5D8D88FD">
        <w:rPr>
          <w:lang w:val="en-AU"/>
        </w:rPr>
        <w:t>pedagogical choices that will best support all students to progress.</w:t>
      </w:r>
      <w:r w:rsidR="001927FD" w:rsidRPr="5D8D88FD">
        <w:rPr>
          <w:lang w:val="en-AU"/>
        </w:rPr>
        <w:t xml:space="preserve"> </w:t>
      </w:r>
      <w:r w:rsidR="00474CFF" w:rsidRPr="5D8D88FD">
        <w:rPr>
          <w:lang w:val="en-AU"/>
        </w:rPr>
        <w:t>This include</w:t>
      </w:r>
      <w:r w:rsidR="000D61FA" w:rsidRPr="5D8D88FD">
        <w:rPr>
          <w:lang w:val="en-AU"/>
        </w:rPr>
        <w:t>s</w:t>
      </w:r>
      <w:r w:rsidR="00474CFF" w:rsidRPr="5D8D88FD">
        <w:rPr>
          <w:lang w:val="en-AU"/>
        </w:rPr>
        <w:t xml:space="preserve"> </w:t>
      </w:r>
      <w:hyperlink r:id="rId11" w:history="1">
        <w:r w:rsidR="005109EF" w:rsidRPr="00965B88">
          <w:rPr>
            <w:rStyle w:val="Hyperlink"/>
            <w:lang w:val="en-AU"/>
          </w:rPr>
          <w:t>differentiating teaching and learning</w:t>
        </w:r>
      </w:hyperlink>
      <w:r w:rsidR="00AC765C" w:rsidRPr="5D8D88FD">
        <w:rPr>
          <w:lang w:val="en-AU"/>
        </w:rPr>
        <w:t xml:space="preserve">. </w:t>
      </w:r>
    </w:p>
    <w:p w14:paraId="2B522C19" w14:textId="362B3DCE" w:rsidR="002455C7" w:rsidRDefault="002455C7" w:rsidP="00B73585">
      <w:pPr>
        <w:rPr>
          <w:lang w:val="en-AU"/>
        </w:rPr>
      </w:pPr>
      <w:r>
        <w:rPr>
          <w:lang w:val="en-AU"/>
        </w:rPr>
        <w:t xml:space="preserve">Differentiated </w:t>
      </w:r>
      <w:r w:rsidR="0079592D">
        <w:rPr>
          <w:lang w:val="en-AU"/>
        </w:rPr>
        <w:t xml:space="preserve">teaching may involve </w:t>
      </w:r>
      <w:r w:rsidR="00F91C53">
        <w:rPr>
          <w:lang w:val="en-AU"/>
        </w:rPr>
        <w:t>making changes to</w:t>
      </w:r>
      <w:r w:rsidR="00146D64">
        <w:rPr>
          <w:lang w:val="en-AU"/>
        </w:rPr>
        <w:t>:</w:t>
      </w:r>
    </w:p>
    <w:p w14:paraId="393DA860" w14:textId="7982A8C6" w:rsidR="0079592D" w:rsidRDefault="007A4C6D" w:rsidP="0079592D">
      <w:pPr>
        <w:pStyle w:val="ListParagraph"/>
        <w:numPr>
          <w:ilvl w:val="0"/>
          <w:numId w:val="18"/>
        </w:numPr>
        <w:rPr>
          <w:lang w:val="en-AU"/>
        </w:rPr>
      </w:pPr>
      <w:r>
        <w:rPr>
          <w:lang w:val="en-AU"/>
        </w:rPr>
        <w:t>t</w:t>
      </w:r>
      <w:r w:rsidR="0079592D">
        <w:rPr>
          <w:lang w:val="en-AU"/>
        </w:rPr>
        <w:t>he content to be taught</w:t>
      </w:r>
    </w:p>
    <w:p w14:paraId="62641739" w14:textId="018DB293" w:rsidR="005F2286" w:rsidRDefault="007A4C6D" w:rsidP="0079592D">
      <w:pPr>
        <w:pStyle w:val="ListParagraph"/>
        <w:numPr>
          <w:ilvl w:val="0"/>
          <w:numId w:val="18"/>
        </w:numPr>
        <w:rPr>
          <w:lang w:val="en-AU"/>
        </w:rPr>
      </w:pPr>
      <w:r>
        <w:rPr>
          <w:lang w:val="en-AU"/>
        </w:rPr>
        <w:t>t</w:t>
      </w:r>
      <w:r w:rsidR="005F2286">
        <w:rPr>
          <w:lang w:val="en-AU"/>
        </w:rPr>
        <w:t>he degree of scaffolding provided</w:t>
      </w:r>
    </w:p>
    <w:p w14:paraId="400ACA1E" w14:textId="3DFC60FA" w:rsidR="0079592D" w:rsidRDefault="007A4C6D" w:rsidP="0079592D">
      <w:pPr>
        <w:pStyle w:val="ListParagraph"/>
        <w:numPr>
          <w:ilvl w:val="0"/>
          <w:numId w:val="18"/>
        </w:numPr>
        <w:rPr>
          <w:lang w:val="en-AU"/>
        </w:rPr>
      </w:pPr>
      <w:r>
        <w:rPr>
          <w:lang w:val="en-AU"/>
        </w:rPr>
        <w:t>t</w:t>
      </w:r>
      <w:r w:rsidR="00360E3D">
        <w:rPr>
          <w:lang w:val="en-AU"/>
        </w:rPr>
        <w:t>eaching practices</w:t>
      </w:r>
      <w:r w:rsidR="00734BA4">
        <w:rPr>
          <w:lang w:val="en-AU"/>
        </w:rPr>
        <w:t xml:space="preserve"> employed</w:t>
      </w:r>
    </w:p>
    <w:p w14:paraId="028E7816" w14:textId="11591059" w:rsidR="00360E3D" w:rsidRDefault="007A4C6D" w:rsidP="0079592D">
      <w:pPr>
        <w:pStyle w:val="ListParagraph"/>
        <w:numPr>
          <w:ilvl w:val="0"/>
          <w:numId w:val="18"/>
        </w:numPr>
        <w:rPr>
          <w:lang w:val="en-AU"/>
        </w:rPr>
      </w:pPr>
      <w:r>
        <w:rPr>
          <w:lang w:val="en-AU"/>
        </w:rPr>
        <w:t>g</w:t>
      </w:r>
      <w:r w:rsidR="00360E3D">
        <w:rPr>
          <w:lang w:val="en-AU"/>
        </w:rPr>
        <w:t>roup size for instruction</w:t>
      </w:r>
    </w:p>
    <w:p w14:paraId="42A156D6" w14:textId="22699837" w:rsidR="00360E3D" w:rsidRPr="0079592D" w:rsidRDefault="007A4C6D" w:rsidP="0079592D">
      <w:pPr>
        <w:pStyle w:val="ListParagraph"/>
        <w:numPr>
          <w:ilvl w:val="0"/>
          <w:numId w:val="18"/>
        </w:numPr>
        <w:rPr>
          <w:lang w:val="en-AU"/>
        </w:rPr>
      </w:pPr>
      <w:r w:rsidRPr="5D8D88FD">
        <w:rPr>
          <w:lang w:val="en-AU"/>
        </w:rPr>
        <w:t>t</w:t>
      </w:r>
      <w:r w:rsidR="00734BA4" w:rsidRPr="5D8D88FD">
        <w:rPr>
          <w:lang w:val="en-AU"/>
        </w:rPr>
        <w:t>he number of exposures to a concep</w:t>
      </w:r>
      <w:r w:rsidRPr="5D8D88FD">
        <w:rPr>
          <w:lang w:val="en-AU"/>
        </w:rPr>
        <w:t>t.</w:t>
      </w:r>
    </w:p>
    <w:p w14:paraId="368BB2F0" w14:textId="54BBCDC1" w:rsidR="00624A55" w:rsidRDefault="000D61FA" w:rsidP="00624A55">
      <w:pPr>
        <w:pStyle w:val="Heading3"/>
        <w:rPr>
          <w:lang w:val="en-AU"/>
        </w:rPr>
      </w:pPr>
      <w:r>
        <w:rPr>
          <w:lang w:val="en-AU"/>
        </w:rPr>
        <w:t>The differentiated teaching of phonics</w:t>
      </w:r>
    </w:p>
    <w:p w14:paraId="64B4F147" w14:textId="609D5163" w:rsidR="00A47A77" w:rsidRDefault="000E5E85" w:rsidP="002C7F80">
      <w:pPr>
        <w:rPr>
          <w:lang w:val="en-AU"/>
        </w:rPr>
      </w:pPr>
      <w:r>
        <w:rPr>
          <w:lang w:val="en-AU"/>
        </w:rPr>
        <w:t xml:space="preserve">There has been consistent agreement amongst researchers, </w:t>
      </w:r>
      <w:r w:rsidR="00BC4D25" w:rsidRPr="00742B78">
        <w:rPr>
          <w:lang w:val="en-AU"/>
        </w:rPr>
        <w:t xml:space="preserve">particularly </w:t>
      </w:r>
      <w:r>
        <w:rPr>
          <w:lang w:val="en-AU"/>
        </w:rPr>
        <w:t>s</w:t>
      </w:r>
      <w:r w:rsidR="00F46255">
        <w:rPr>
          <w:lang w:val="en-AU"/>
        </w:rPr>
        <w:t xml:space="preserve">ince the </w:t>
      </w:r>
      <w:r w:rsidR="00F7097F">
        <w:rPr>
          <w:lang w:val="en-AU"/>
        </w:rPr>
        <w:t xml:space="preserve">release of the </w:t>
      </w:r>
      <w:r w:rsidR="003D7C8C">
        <w:rPr>
          <w:lang w:val="en-AU"/>
        </w:rPr>
        <w:t>National Reading Panel</w:t>
      </w:r>
      <w:r>
        <w:rPr>
          <w:lang w:val="en-AU"/>
        </w:rPr>
        <w:t>’s</w:t>
      </w:r>
      <w:r w:rsidR="003D7C8C">
        <w:rPr>
          <w:lang w:val="en-AU"/>
        </w:rPr>
        <w:t xml:space="preserve"> Report (</w:t>
      </w:r>
      <w:r w:rsidR="00D7530C">
        <w:rPr>
          <w:lang w:val="en-AU"/>
        </w:rPr>
        <w:t>NICHD, 2000)</w:t>
      </w:r>
      <w:r w:rsidR="004B30F4">
        <w:rPr>
          <w:lang w:val="en-AU"/>
        </w:rPr>
        <w:t>,</w:t>
      </w:r>
      <w:r w:rsidR="00D7530C">
        <w:rPr>
          <w:lang w:val="en-AU"/>
        </w:rPr>
        <w:t xml:space="preserve"> </w:t>
      </w:r>
      <w:r>
        <w:rPr>
          <w:lang w:val="en-AU"/>
        </w:rPr>
        <w:t>that phonics instruction</w:t>
      </w:r>
      <w:r w:rsidR="00B26842">
        <w:rPr>
          <w:lang w:val="en-AU"/>
        </w:rPr>
        <w:t xml:space="preserve"> is a necessary component of</w:t>
      </w:r>
      <w:r w:rsidR="004B78FB">
        <w:rPr>
          <w:lang w:val="en-AU"/>
        </w:rPr>
        <w:t xml:space="preserve"> reading instruction for early and struggling readers (</w:t>
      </w:r>
      <w:r w:rsidR="00A376B2">
        <w:rPr>
          <w:lang w:val="en-AU"/>
        </w:rPr>
        <w:t xml:space="preserve">Savage &amp; Cloutier, 2017; </w:t>
      </w:r>
      <w:r w:rsidR="00572066">
        <w:rPr>
          <w:lang w:val="en-AU"/>
        </w:rPr>
        <w:t xml:space="preserve">Suggate, 2016; </w:t>
      </w:r>
      <w:r w:rsidR="00E935C7">
        <w:rPr>
          <w:lang w:val="en-AU"/>
        </w:rPr>
        <w:t>Torgerson et al., 2019</w:t>
      </w:r>
      <w:r w:rsidR="00365946">
        <w:rPr>
          <w:lang w:val="en-AU"/>
        </w:rPr>
        <w:t xml:space="preserve">). </w:t>
      </w:r>
      <w:r w:rsidR="006F1F87">
        <w:rPr>
          <w:lang w:val="en-AU"/>
        </w:rPr>
        <w:t>Researc</w:t>
      </w:r>
      <w:r w:rsidR="006F1F87" w:rsidRPr="00742B78">
        <w:rPr>
          <w:lang w:val="en-AU"/>
        </w:rPr>
        <w:t>h</w:t>
      </w:r>
      <w:r w:rsidR="009D656C" w:rsidRPr="00742B78">
        <w:rPr>
          <w:lang w:val="en-AU"/>
        </w:rPr>
        <w:t>ers</w:t>
      </w:r>
      <w:r w:rsidR="006F1F87">
        <w:rPr>
          <w:lang w:val="en-AU"/>
        </w:rPr>
        <w:t xml:space="preserve"> </w:t>
      </w:r>
      <w:r w:rsidR="00742B78">
        <w:rPr>
          <w:lang w:val="en-AU"/>
        </w:rPr>
        <w:t>ha</w:t>
      </w:r>
      <w:r w:rsidR="00742B78" w:rsidRPr="00742B78">
        <w:rPr>
          <w:lang w:val="en-AU"/>
        </w:rPr>
        <w:t>ve</w:t>
      </w:r>
      <w:r w:rsidR="006F1F87">
        <w:rPr>
          <w:lang w:val="en-AU"/>
        </w:rPr>
        <w:t xml:space="preserve"> recognised that instruction in p</w:t>
      </w:r>
      <w:r w:rsidR="003577EA">
        <w:rPr>
          <w:lang w:val="en-AU"/>
        </w:rPr>
        <w:t xml:space="preserve">honics </w:t>
      </w:r>
      <w:r w:rsidR="003577EA" w:rsidRPr="003577EA">
        <w:rPr>
          <w:lang w:val="en-AU"/>
        </w:rPr>
        <w:t xml:space="preserve">is </w:t>
      </w:r>
      <w:r w:rsidR="003577EA" w:rsidRPr="003577EA">
        <w:rPr>
          <w:lang w:val="en-AU"/>
        </w:rPr>
        <w:lastRenderedPageBreak/>
        <w:t xml:space="preserve">more effective when linked to instruction about print and meaning </w:t>
      </w:r>
      <w:r w:rsidR="003577EA">
        <w:rPr>
          <w:lang w:val="en-AU"/>
        </w:rPr>
        <w:t>(Seindenberg et al., 2020).</w:t>
      </w:r>
      <w:r w:rsidR="00E15EEA">
        <w:rPr>
          <w:lang w:val="en-AU"/>
        </w:rPr>
        <w:t xml:space="preserve"> Additionally, research has demonstrated</w:t>
      </w:r>
      <w:r w:rsidR="00365946">
        <w:rPr>
          <w:lang w:val="en-AU"/>
        </w:rPr>
        <w:t xml:space="preserve"> that the </w:t>
      </w:r>
      <w:r w:rsidR="00365946" w:rsidRPr="00127F0A">
        <w:rPr>
          <w:lang w:val="en-AU"/>
        </w:rPr>
        <w:t>development of phonics knowledge and</w:t>
      </w:r>
      <w:r w:rsidR="00A26EC6" w:rsidRPr="00127F0A">
        <w:rPr>
          <w:lang w:val="en-AU"/>
        </w:rPr>
        <w:t xml:space="preserve"> the components closely tied to it, such as phonological awareness and phonemic awareness </w:t>
      </w:r>
      <w:r w:rsidR="00435C08" w:rsidRPr="00127F0A">
        <w:rPr>
          <w:lang w:val="en-AU"/>
        </w:rPr>
        <w:t>are developmental</w:t>
      </w:r>
      <w:r w:rsidR="00F4666E">
        <w:rPr>
          <w:lang w:val="en-AU"/>
        </w:rPr>
        <w:t xml:space="preserve"> </w:t>
      </w:r>
      <w:r w:rsidR="00274153" w:rsidRPr="00CB70E0">
        <w:rPr>
          <w:lang w:val="en-AU"/>
        </w:rPr>
        <w:t xml:space="preserve">(Ehri &amp; Flugman, 2018; </w:t>
      </w:r>
      <w:r w:rsidR="007459E6" w:rsidRPr="00CB70E0">
        <w:rPr>
          <w:lang w:val="en-AU"/>
        </w:rPr>
        <w:t>Schuele &amp; B</w:t>
      </w:r>
      <w:r w:rsidR="00CB70E0" w:rsidRPr="00CB70E0">
        <w:rPr>
          <w:lang w:val="en-AU"/>
        </w:rPr>
        <w:t>oudreau, 2008)</w:t>
      </w:r>
      <w:r w:rsidR="0070642D" w:rsidRPr="00CB70E0">
        <w:rPr>
          <w:lang w:val="en-AU"/>
        </w:rPr>
        <w:t xml:space="preserve">. </w:t>
      </w:r>
      <w:r w:rsidR="0070642D" w:rsidRPr="004C319A">
        <w:rPr>
          <w:lang w:val="en-AU"/>
        </w:rPr>
        <w:t xml:space="preserve">However, </w:t>
      </w:r>
      <w:r w:rsidR="00A339B4" w:rsidRPr="004C319A">
        <w:rPr>
          <w:lang w:val="en-AU"/>
        </w:rPr>
        <w:t xml:space="preserve">students enter school with different levels of knowledge </w:t>
      </w:r>
      <w:r w:rsidR="00C72152" w:rsidRPr="004C319A">
        <w:rPr>
          <w:lang w:val="en-AU"/>
        </w:rPr>
        <w:t>about phonics</w:t>
      </w:r>
      <w:r w:rsidR="00B92D73">
        <w:rPr>
          <w:lang w:val="en-AU"/>
        </w:rPr>
        <w:t xml:space="preserve">, </w:t>
      </w:r>
      <w:r w:rsidR="00AE1758" w:rsidRPr="00596EE3">
        <w:rPr>
          <w:lang w:val="en-AU"/>
        </w:rPr>
        <w:t xml:space="preserve">therefore </w:t>
      </w:r>
      <w:r w:rsidR="00A339B4" w:rsidRPr="004C319A">
        <w:rPr>
          <w:lang w:val="en-AU"/>
        </w:rPr>
        <w:t xml:space="preserve">progression </w:t>
      </w:r>
      <w:r w:rsidR="0067470D" w:rsidRPr="004C319A">
        <w:rPr>
          <w:lang w:val="en-AU"/>
        </w:rPr>
        <w:t xml:space="preserve">in reading and writing will not be the same for all students. </w:t>
      </w:r>
    </w:p>
    <w:p w14:paraId="575F5DF1" w14:textId="4113A08A" w:rsidR="00A47A77" w:rsidRDefault="00003318" w:rsidP="002C7F80">
      <w:pPr>
        <w:rPr>
          <w:lang w:val="en-AU"/>
        </w:rPr>
      </w:pPr>
      <w:r w:rsidRPr="00596EE3">
        <w:rPr>
          <w:lang w:val="en-AU"/>
        </w:rPr>
        <w:t xml:space="preserve">Differences in student learning progression may </w:t>
      </w:r>
      <w:r w:rsidR="00A47A77">
        <w:rPr>
          <w:lang w:val="en-AU"/>
        </w:rPr>
        <w:t>present challenges for teachers. These include</w:t>
      </w:r>
      <w:r w:rsidR="003778B8">
        <w:rPr>
          <w:lang w:val="en-AU"/>
        </w:rPr>
        <w:t>:</w:t>
      </w:r>
    </w:p>
    <w:p w14:paraId="62395737" w14:textId="19B23C16" w:rsidR="00A47A77" w:rsidRPr="009B7AEA" w:rsidRDefault="009B7AEA" w:rsidP="009B7AEA">
      <w:pPr>
        <w:pStyle w:val="ListParagraph"/>
        <w:numPr>
          <w:ilvl w:val="0"/>
          <w:numId w:val="23"/>
        </w:numPr>
        <w:rPr>
          <w:lang w:val="en-AU"/>
        </w:rPr>
      </w:pPr>
      <w:r w:rsidRPr="00D92AC0">
        <w:rPr>
          <w:lang w:val="en-AU"/>
        </w:rPr>
        <w:t>pl</w:t>
      </w:r>
      <w:r w:rsidR="005E04EA" w:rsidRPr="009B7AEA">
        <w:rPr>
          <w:lang w:val="en-AU"/>
        </w:rPr>
        <w:t xml:space="preserve">anning the teaching of </w:t>
      </w:r>
      <w:r w:rsidR="00CE621A" w:rsidRPr="009B7AEA">
        <w:rPr>
          <w:lang w:val="en-AU"/>
        </w:rPr>
        <w:t>comprehension</w:t>
      </w:r>
      <w:r w:rsidR="005E04EA" w:rsidRPr="009B7AEA">
        <w:rPr>
          <w:lang w:val="en-AU"/>
        </w:rPr>
        <w:t xml:space="preserve"> </w:t>
      </w:r>
      <w:r w:rsidR="00CE621A" w:rsidRPr="009B7AEA">
        <w:rPr>
          <w:lang w:val="en-AU"/>
        </w:rPr>
        <w:t xml:space="preserve">in </w:t>
      </w:r>
      <w:r w:rsidR="00ED51C3" w:rsidRPr="009B7AEA">
        <w:rPr>
          <w:lang w:val="en-AU"/>
        </w:rPr>
        <w:t xml:space="preserve">all </w:t>
      </w:r>
      <w:r w:rsidR="00CE621A" w:rsidRPr="009B7AEA">
        <w:rPr>
          <w:lang w:val="en-AU"/>
        </w:rPr>
        <w:t>modes of English, which embeds the teaching of phonics with other components of reading</w:t>
      </w:r>
      <w:r w:rsidR="00B877EC">
        <w:rPr>
          <w:lang w:val="en-AU"/>
        </w:rPr>
        <w:t xml:space="preserve">, including </w:t>
      </w:r>
      <w:r w:rsidR="009A2D40">
        <w:rPr>
          <w:lang w:val="en-AU"/>
        </w:rPr>
        <w:t xml:space="preserve">phonological awareness, vocabulary, fluency, </w:t>
      </w:r>
      <w:proofErr w:type="gramStart"/>
      <w:r w:rsidR="009A2D40">
        <w:rPr>
          <w:lang w:val="en-AU"/>
        </w:rPr>
        <w:t>comprehension</w:t>
      </w:r>
      <w:proofErr w:type="gramEnd"/>
      <w:r w:rsidR="009A2D40">
        <w:rPr>
          <w:lang w:val="en-AU"/>
        </w:rPr>
        <w:t xml:space="preserve"> and oral language.</w:t>
      </w:r>
    </w:p>
    <w:p w14:paraId="33F9D2BD" w14:textId="1AB73340" w:rsidR="00CE621A" w:rsidRPr="009B7AEA" w:rsidRDefault="00AE0ED4" w:rsidP="009B7AEA">
      <w:pPr>
        <w:pStyle w:val="ListParagraph"/>
        <w:numPr>
          <w:ilvl w:val="0"/>
          <w:numId w:val="23"/>
        </w:numPr>
        <w:rPr>
          <w:lang w:val="en-AU"/>
        </w:rPr>
      </w:pPr>
      <w:r w:rsidRPr="009B7AEA">
        <w:rPr>
          <w:lang w:val="en-AU"/>
        </w:rPr>
        <w:t>p</w:t>
      </w:r>
      <w:r w:rsidR="00CE621A" w:rsidRPr="009B7AEA">
        <w:rPr>
          <w:lang w:val="en-AU"/>
        </w:rPr>
        <w:t xml:space="preserve">roviding </w:t>
      </w:r>
      <w:r w:rsidR="004843DF" w:rsidRPr="009B7AEA">
        <w:rPr>
          <w:lang w:val="en-AU"/>
        </w:rPr>
        <w:t>explicit and</w:t>
      </w:r>
      <w:r w:rsidR="00CE621A" w:rsidRPr="009B7AEA">
        <w:rPr>
          <w:lang w:val="en-AU"/>
        </w:rPr>
        <w:t xml:space="preserve"> sequenced </w:t>
      </w:r>
      <w:r w:rsidR="0053319C" w:rsidRPr="009B7AEA">
        <w:rPr>
          <w:lang w:val="en-AU"/>
        </w:rPr>
        <w:t xml:space="preserve">teaching </w:t>
      </w:r>
      <w:r w:rsidR="00FD156F" w:rsidRPr="009B7AEA">
        <w:rPr>
          <w:lang w:val="en-AU"/>
        </w:rPr>
        <w:t>of phonological awa</w:t>
      </w:r>
      <w:r w:rsidR="00D173E5" w:rsidRPr="009B7AEA">
        <w:rPr>
          <w:lang w:val="en-AU"/>
        </w:rPr>
        <w:t xml:space="preserve">reness, </w:t>
      </w:r>
      <w:r w:rsidR="00FD156F" w:rsidRPr="009B7AEA">
        <w:rPr>
          <w:lang w:val="en-AU"/>
        </w:rPr>
        <w:t xml:space="preserve">phonemic awareness </w:t>
      </w:r>
      <w:r w:rsidR="00D173E5" w:rsidRPr="009B7AEA">
        <w:rPr>
          <w:lang w:val="en-AU"/>
        </w:rPr>
        <w:t>and phonics</w:t>
      </w:r>
      <w:r w:rsidR="00596EE3" w:rsidRPr="009B7AEA">
        <w:rPr>
          <w:strike/>
          <w:lang w:val="en-AU"/>
        </w:rPr>
        <w:t xml:space="preserve"> </w:t>
      </w:r>
      <w:r w:rsidR="007168EC" w:rsidRPr="009B7AEA">
        <w:rPr>
          <w:lang w:val="en-AU"/>
        </w:rPr>
        <w:t>that caters for student difference</w:t>
      </w:r>
      <w:r w:rsidR="00E21FC9">
        <w:rPr>
          <w:lang w:val="en-AU"/>
        </w:rPr>
        <w:t>.</w:t>
      </w:r>
    </w:p>
    <w:p w14:paraId="66F4921D" w14:textId="5E0546B2" w:rsidR="00A47A77" w:rsidRPr="009B7AEA" w:rsidRDefault="00BC0862" w:rsidP="009B7AEA">
      <w:pPr>
        <w:pStyle w:val="ListParagraph"/>
        <w:numPr>
          <w:ilvl w:val="0"/>
          <w:numId w:val="23"/>
        </w:numPr>
        <w:rPr>
          <w:lang w:val="en-AU"/>
        </w:rPr>
      </w:pPr>
      <w:r w:rsidRPr="009B7AEA">
        <w:rPr>
          <w:lang w:val="en-AU"/>
        </w:rPr>
        <w:t>e</w:t>
      </w:r>
      <w:r w:rsidR="00D173E5" w:rsidRPr="009B7AEA">
        <w:rPr>
          <w:lang w:val="en-AU"/>
        </w:rPr>
        <w:t>nsuring that all students</w:t>
      </w:r>
      <w:r w:rsidR="0020398C" w:rsidRPr="009B7AEA">
        <w:rPr>
          <w:lang w:val="en-AU"/>
        </w:rPr>
        <w:t xml:space="preserve">, regardless of their initial starting point or </w:t>
      </w:r>
      <w:r w:rsidR="00534984" w:rsidRPr="009B7AEA">
        <w:rPr>
          <w:lang w:val="en-AU"/>
        </w:rPr>
        <w:t>experiences</w:t>
      </w:r>
      <w:r w:rsidR="0020398C" w:rsidRPr="009B7AEA">
        <w:rPr>
          <w:lang w:val="en-AU"/>
        </w:rPr>
        <w:t xml:space="preserve">, </w:t>
      </w:r>
      <w:r w:rsidR="00D173E5" w:rsidRPr="009B7AEA">
        <w:rPr>
          <w:lang w:val="en-AU"/>
        </w:rPr>
        <w:t>develop</w:t>
      </w:r>
      <w:r w:rsidR="001B2C1B" w:rsidRPr="009B7AEA">
        <w:rPr>
          <w:lang w:val="en-AU"/>
        </w:rPr>
        <w:t xml:space="preserve"> </w:t>
      </w:r>
      <w:r w:rsidR="002A5A3A" w:rsidRPr="009B7AEA">
        <w:rPr>
          <w:lang w:val="en-AU"/>
        </w:rPr>
        <w:t xml:space="preserve">their knowledge of phonics </w:t>
      </w:r>
      <w:r w:rsidR="00920CC4" w:rsidRPr="009B7AEA">
        <w:rPr>
          <w:lang w:val="en-AU"/>
        </w:rPr>
        <w:t>and ability to apply this knowledge to contexts requiring reading and writing</w:t>
      </w:r>
      <w:r w:rsidR="0020398C" w:rsidRPr="009B7AEA">
        <w:rPr>
          <w:lang w:val="en-AU"/>
        </w:rPr>
        <w:t>.</w:t>
      </w:r>
    </w:p>
    <w:p w14:paraId="5CEEA4A0" w14:textId="3A691A4A" w:rsidR="006953C6" w:rsidRDefault="006953C6" w:rsidP="002C7F80">
      <w:pPr>
        <w:rPr>
          <w:lang w:val="en-AU"/>
        </w:rPr>
      </w:pPr>
      <w:r>
        <w:rPr>
          <w:lang w:val="en-AU"/>
        </w:rPr>
        <w:t>To meet these challenges, teachers need to</w:t>
      </w:r>
      <w:r w:rsidR="00146D64">
        <w:rPr>
          <w:lang w:val="en-AU"/>
        </w:rPr>
        <w:t>:</w:t>
      </w:r>
    </w:p>
    <w:p w14:paraId="364750EF" w14:textId="34D1E8F5" w:rsidR="006953C6" w:rsidRPr="008838AB" w:rsidRDefault="008838AB" w:rsidP="00B877EC">
      <w:pPr>
        <w:pStyle w:val="ListParagraph"/>
        <w:numPr>
          <w:ilvl w:val="0"/>
          <w:numId w:val="24"/>
        </w:numPr>
        <w:rPr>
          <w:lang w:val="en-AU"/>
        </w:rPr>
      </w:pPr>
      <w:r w:rsidRPr="008838AB">
        <w:rPr>
          <w:lang w:val="en-AU"/>
        </w:rPr>
        <w:t>e</w:t>
      </w:r>
      <w:r w:rsidR="00EEBC72" w:rsidRPr="00B877EC">
        <w:rPr>
          <w:rFonts w:eastAsiaTheme="minorEastAsia"/>
          <w:szCs w:val="22"/>
          <w:lang w:val="en-AU"/>
        </w:rPr>
        <w:t>ffectively navigate the complex interplay among various components of early reading – phonological awareness, phonics, fluency, comprehension, vocabulary, and oral language</w:t>
      </w:r>
      <w:r w:rsidR="66A7C56E" w:rsidRPr="00B877EC">
        <w:rPr>
          <w:rFonts w:eastAsiaTheme="minorEastAsia"/>
          <w:szCs w:val="22"/>
          <w:lang w:val="en-AU"/>
        </w:rPr>
        <w:t xml:space="preserve">. Therefore, </w:t>
      </w:r>
      <w:r w:rsidR="00EEBC72" w:rsidRPr="00B877EC">
        <w:rPr>
          <w:rFonts w:eastAsiaTheme="minorEastAsia"/>
          <w:szCs w:val="22"/>
          <w:lang w:val="en-AU"/>
        </w:rPr>
        <w:t xml:space="preserve">it is essential </w:t>
      </w:r>
      <w:r w:rsidR="254CAAA0" w:rsidRPr="00B877EC">
        <w:rPr>
          <w:rFonts w:eastAsiaTheme="minorEastAsia"/>
          <w:szCs w:val="22"/>
          <w:lang w:val="en-AU"/>
        </w:rPr>
        <w:t xml:space="preserve">for teachers </w:t>
      </w:r>
      <w:r w:rsidR="00EEBC72" w:rsidRPr="00B877EC">
        <w:rPr>
          <w:rFonts w:eastAsiaTheme="minorEastAsia"/>
          <w:szCs w:val="22"/>
          <w:lang w:val="en-AU"/>
        </w:rPr>
        <w:t>to develop strong pedagogical content knowledge.  This knowledge can be deepened through various professional learning avenues such as reading, engaging in professional dialogues, mentoring, peer observation, and practices like teacher goal-setting and feedback</w:t>
      </w:r>
      <w:r w:rsidR="69D3F413" w:rsidRPr="00B877EC">
        <w:rPr>
          <w:rFonts w:eastAsiaTheme="minorEastAsia"/>
          <w:color w:val="D50032" w:themeColor="accent3"/>
          <w:szCs w:val="22"/>
          <w:lang w:val="en-AU"/>
        </w:rPr>
        <w:t>.</w:t>
      </w:r>
    </w:p>
    <w:p w14:paraId="2A14E2E4" w14:textId="73E2D911" w:rsidR="006A21FC" w:rsidRPr="008838AB" w:rsidRDefault="005944D4" w:rsidP="00B877EC">
      <w:pPr>
        <w:pStyle w:val="ListParagraph"/>
        <w:numPr>
          <w:ilvl w:val="0"/>
          <w:numId w:val="24"/>
        </w:numPr>
        <w:rPr>
          <w:rFonts w:ascii="Arial" w:eastAsia="Arial" w:hAnsi="Arial" w:cs="Arial"/>
          <w:szCs w:val="22"/>
          <w:lang w:val="en-AU"/>
        </w:rPr>
      </w:pPr>
      <w:r w:rsidRPr="008838AB">
        <w:rPr>
          <w:lang w:val="en-AU"/>
        </w:rPr>
        <w:t>u</w:t>
      </w:r>
      <w:r w:rsidR="006A21FC" w:rsidRPr="008838AB">
        <w:rPr>
          <w:lang w:val="en-AU"/>
        </w:rPr>
        <w:t>nderstand the developmental nature of phonological awareness and phonics knowledge</w:t>
      </w:r>
      <w:r w:rsidR="00A8759B" w:rsidRPr="008838AB">
        <w:rPr>
          <w:lang w:val="en-AU"/>
        </w:rPr>
        <w:t xml:space="preserve">. </w:t>
      </w:r>
      <w:r w:rsidR="03D53F58" w:rsidRPr="008838AB">
        <w:rPr>
          <w:lang w:val="en-AU"/>
        </w:rPr>
        <w:t>T</w:t>
      </w:r>
      <w:r w:rsidR="00A144DE" w:rsidRPr="008838AB">
        <w:rPr>
          <w:lang w:val="en-AU"/>
        </w:rPr>
        <w:t xml:space="preserve">he </w:t>
      </w:r>
      <w:hyperlink r:id="rId12">
        <w:r w:rsidR="00A144DE" w:rsidRPr="008838AB">
          <w:rPr>
            <w:rStyle w:val="Hyperlink"/>
            <w:lang w:val="en-AU"/>
          </w:rPr>
          <w:t>Literacy Learning Progressions</w:t>
        </w:r>
      </w:hyperlink>
      <w:r w:rsidR="00A144DE" w:rsidRPr="008838AB">
        <w:rPr>
          <w:lang w:val="en-AU"/>
        </w:rPr>
        <w:t xml:space="preserve"> </w:t>
      </w:r>
      <w:r w:rsidR="737F2546" w:rsidRPr="008838AB">
        <w:rPr>
          <w:lang w:val="en-AU"/>
        </w:rPr>
        <w:t xml:space="preserve">is one resource that </w:t>
      </w:r>
      <w:r w:rsidR="00A144DE" w:rsidRPr="008838AB">
        <w:rPr>
          <w:lang w:val="en-AU"/>
        </w:rPr>
        <w:t xml:space="preserve">can </w:t>
      </w:r>
      <w:r w:rsidR="02E0C53D" w:rsidRPr="008838AB">
        <w:rPr>
          <w:lang w:val="en-AU"/>
        </w:rPr>
        <w:t xml:space="preserve">assist </w:t>
      </w:r>
      <w:r w:rsidR="4344026A" w:rsidRPr="008838AB">
        <w:rPr>
          <w:lang w:val="en-AU"/>
        </w:rPr>
        <w:t>to</w:t>
      </w:r>
      <w:r w:rsidR="00A144DE" w:rsidRPr="008838AB">
        <w:rPr>
          <w:lang w:val="en-AU"/>
        </w:rPr>
        <w:t xml:space="preserve"> ma</w:t>
      </w:r>
      <w:r w:rsidR="0B05B39D" w:rsidRPr="008838AB">
        <w:rPr>
          <w:lang w:val="en-AU"/>
        </w:rPr>
        <w:t>p</w:t>
      </w:r>
      <w:r w:rsidR="49AA98CE" w:rsidRPr="008838AB">
        <w:rPr>
          <w:lang w:val="en-AU"/>
        </w:rPr>
        <w:t xml:space="preserve"> </w:t>
      </w:r>
      <w:r w:rsidR="00A144DE" w:rsidRPr="008838AB">
        <w:rPr>
          <w:lang w:val="en-AU"/>
        </w:rPr>
        <w:t xml:space="preserve">out </w:t>
      </w:r>
      <w:r w:rsidR="1CAA994A" w:rsidRPr="008838AB">
        <w:rPr>
          <w:lang w:val="en-AU"/>
        </w:rPr>
        <w:t xml:space="preserve">these </w:t>
      </w:r>
      <w:r w:rsidR="00A144DE" w:rsidRPr="008838AB">
        <w:rPr>
          <w:lang w:val="en-AU"/>
        </w:rPr>
        <w:t>developmental trajectories.</w:t>
      </w:r>
      <w:r w:rsidR="345C56B8" w:rsidRPr="008838AB">
        <w:rPr>
          <w:lang w:val="en-AU"/>
        </w:rPr>
        <w:t xml:space="preserve"> </w:t>
      </w:r>
      <w:r w:rsidR="345C56B8" w:rsidRPr="008838AB">
        <w:rPr>
          <w:rFonts w:eastAsiaTheme="minorEastAsia"/>
          <w:szCs w:val="22"/>
          <w:lang w:val="en-AU"/>
        </w:rPr>
        <w:t xml:space="preserve">Understanding the progression of phonological and phonics development can ensure that a teacher's instruction in phonological awareness and phonics is both explicit and systematic.  </w:t>
      </w:r>
    </w:p>
    <w:p w14:paraId="4A160A8E" w14:textId="60AE47C0" w:rsidR="006A21FC" w:rsidRPr="008838AB" w:rsidRDefault="005944D4" w:rsidP="00B877EC">
      <w:pPr>
        <w:pStyle w:val="ListParagraph"/>
        <w:numPr>
          <w:ilvl w:val="0"/>
          <w:numId w:val="24"/>
        </w:numPr>
        <w:rPr>
          <w:lang w:val="en-AU"/>
        </w:rPr>
      </w:pPr>
      <w:r w:rsidRPr="008838AB">
        <w:rPr>
          <w:lang w:val="en-AU"/>
        </w:rPr>
        <w:t>d</w:t>
      </w:r>
      <w:r w:rsidR="00E455FF" w:rsidRPr="008838AB">
        <w:rPr>
          <w:lang w:val="en-AU"/>
        </w:rPr>
        <w:t>ifferentiate instruction so that all students can develop their knowledge of phonics and apply it to reading and writing contexts.</w:t>
      </w:r>
      <w:r w:rsidR="000E068D" w:rsidRPr="008838AB">
        <w:rPr>
          <w:lang w:val="en-AU"/>
        </w:rPr>
        <w:t xml:space="preserve"> This involves ad</w:t>
      </w:r>
      <w:r w:rsidR="00305640" w:rsidRPr="008838AB">
        <w:rPr>
          <w:lang w:val="en-AU"/>
        </w:rPr>
        <w:t>justin</w:t>
      </w:r>
      <w:r w:rsidR="000E068D" w:rsidRPr="008838AB">
        <w:rPr>
          <w:lang w:val="en-AU"/>
        </w:rPr>
        <w:t xml:space="preserve">g the </w:t>
      </w:r>
      <w:r w:rsidR="000E068D" w:rsidRPr="00B877EC">
        <w:rPr>
          <w:lang w:val="en-AU"/>
        </w:rPr>
        <w:t>curriculum</w:t>
      </w:r>
      <w:r w:rsidR="00305640" w:rsidRPr="00B877EC">
        <w:rPr>
          <w:lang w:val="en-AU"/>
        </w:rPr>
        <w:t xml:space="preserve"> </w:t>
      </w:r>
      <w:r w:rsidR="00342BD4" w:rsidRPr="00B877EC">
        <w:rPr>
          <w:lang w:val="en-AU"/>
        </w:rPr>
        <w:t xml:space="preserve">and teaching strategies </w:t>
      </w:r>
      <w:r w:rsidR="00305640" w:rsidRPr="008838AB">
        <w:rPr>
          <w:lang w:val="en-AU"/>
        </w:rPr>
        <w:t xml:space="preserve">in ways that will support each student to learn what </w:t>
      </w:r>
      <w:r w:rsidR="001F55A5" w:rsidRPr="008838AB">
        <w:rPr>
          <w:lang w:val="en-AU"/>
        </w:rPr>
        <w:t>they need to learn next.</w:t>
      </w:r>
    </w:p>
    <w:p w14:paraId="3F32E9BF" w14:textId="679C8FCB" w:rsidR="000E068D" w:rsidRDefault="000E068D" w:rsidP="002C7F80">
      <w:pPr>
        <w:rPr>
          <w:lang w:val="en-AU"/>
        </w:rPr>
      </w:pPr>
    </w:p>
    <w:p w14:paraId="4BC6D66E" w14:textId="663FA7AA" w:rsidR="002C3C73" w:rsidRDefault="00AA2B06" w:rsidP="002C3C73">
      <w:pPr>
        <w:pStyle w:val="Heading3"/>
        <w:rPr>
          <w:lang w:val="en-AU"/>
        </w:rPr>
      </w:pPr>
      <w:r>
        <w:rPr>
          <w:lang w:val="en-AU"/>
        </w:rPr>
        <w:t>S</w:t>
      </w:r>
      <w:r w:rsidR="002C3C73">
        <w:rPr>
          <w:lang w:val="en-AU"/>
        </w:rPr>
        <w:t>uggestions to</w:t>
      </w:r>
      <w:r>
        <w:rPr>
          <w:lang w:val="en-AU"/>
        </w:rPr>
        <w:t xml:space="preserve"> </w:t>
      </w:r>
      <w:r w:rsidR="002C3C73">
        <w:rPr>
          <w:lang w:val="en-AU"/>
        </w:rPr>
        <w:t>differentiate phonics</w:t>
      </w:r>
      <w:r w:rsidR="006664EF">
        <w:rPr>
          <w:lang w:val="en-AU"/>
        </w:rPr>
        <w:t xml:space="preserve"> instruction</w:t>
      </w:r>
    </w:p>
    <w:p w14:paraId="287FEE68" w14:textId="20B661F1" w:rsidR="00C8773E" w:rsidRPr="00DB3C1F" w:rsidRDefault="00C8773E" w:rsidP="002C7F80">
      <w:pPr>
        <w:rPr>
          <w:lang w:val="en-AU"/>
        </w:rPr>
      </w:pPr>
      <w:r w:rsidRPr="00DB3C1F">
        <w:rPr>
          <w:lang w:val="en-AU"/>
        </w:rPr>
        <w:t>The</w:t>
      </w:r>
      <w:r>
        <w:rPr>
          <w:lang w:val="en-AU"/>
        </w:rPr>
        <w:t xml:space="preserve"> strategies listed below are suggestions to support differentiated teaching and learning of phonics.</w:t>
      </w:r>
    </w:p>
    <w:p w14:paraId="1E0B834D" w14:textId="77BF5E18" w:rsidR="004B4EDE" w:rsidRPr="00146D64" w:rsidRDefault="003557C9" w:rsidP="00146D64">
      <w:pPr>
        <w:rPr>
          <w:lang w:val="en-AU"/>
        </w:rPr>
      </w:pPr>
      <w:r w:rsidRPr="00146D64">
        <w:rPr>
          <w:b/>
          <w:bCs/>
          <w:lang w:val="en-AU"/>
        </w:rPr>
        <w:t xml:space="preserve">1. </w:t>
      </w:r>
      <w:r w:rsidR="00AA7D34" w:rsidRPr="00146D64">
        <w:rPr>
          <w:b/>
          <w:bCs/>
          <w:lang w:val="en-AU"/>
        </w:rPr>
        <w:t>Us</w:t>
      </w:r>
      <w:r w:rsidR="69833DEC" w:rsidRPr="00146D64">
        <w:rPr>
          <w:b/>
          <w:bCs/>
          <w:lang w:val="en-AU"/>
        </w:rPr>
        <w:t>e of</w:t>
      </w:r>
      <w:r w:rsidR="00AA7D34" w:rsidRPr="00146D64">
        <w:rPr>
          <w:b/>
          <w:bCs/>
          <w:lang w:val="en-AU"/>
        </w:rPr>
        <w:t xml:space="preserve"> student </w:t>
      </w:r>
      <w:r w:rsidR="00B20C58" w:rsidRPr="00146D64">
        <w:rPr>
          <w:b/>
          <w:bCs/>
          <w:lang w:val="en-AU"/>
        </w:rPr>
        <w:t xml:space="preserve">literacy </w:t>
      </w:r>
      <w:r w:rsidR="00AA7D34" w:rsidRPr="00146D64">
        <w:rPr>
          <w:b/>
          <w:bCs/>
          <w:lang w:val="en-AU"/>
        </w:rPr>
        <w:t>data</w:t>
      </w:r>
      <w:r w:rsidR="003E36BE" w:rsidRPr="00146D64">
        <w:rPr>
          <w:lang w:val="en-AU"/>
        </w:rPr>
        <w:t xml:space="preserve"> </w:t>
      </w:r>
      <w:r w:rsidR="000A4381" w:rsidRPr="00146D64">
        <w:rPr>
          <w:lang w:val="en-AU"/>
        </w:rPr>
        <w:t xml:space="preserve">A key component of the </w:t>
      </w:r>
      <w:hyperlink r:id="rId13">
        <w:r w:rsidR="000A4381" w:rsidRPr="00146D64">
          <w:rPr>
            <w:rStyle w:val="Hyperlink"/>
            <w:lang w:val="en-AU"/>
          </w:rPr>
          <w:t>F</w:t>
        </w:r>
        <w:r w:rsidR="00026B53" w:rsidRPr="00146D64">
          <w:rPr>
            <w:rStyle w:val="Hyperlink"/>
            <w:lang w:val="en-AU"/>
          </w:rPr>
          <w:t>ramework for student improvement outcomes (FISO 2.0)</w:t>
        </w:r>
      </w:hyperlink>
      <w:r w:rsidR="00671D49" w:rsidRPr="00146D64">
        <w:rPr>
          <w:lang w:val="en-AU"/>
        </w:rPr>
        <w:t xml:space="preserve"> is assessment. In this </w:t>
      </w:r>
      <w:r w:rsidR="00942797" w:rsidRPr="00146D64">
        <w:rPr>
          <w:lang w:val="en-AU"/>
        </w:rPr>
        <w:t xml:space="preserve">model, leaders </w:t>
      </w:r>
      <w:r w:rsidR="00177741" w:rsidRPr="00146D64">
        <w:rPr>
          <w:lang w:val="en-AU"/>
        </w:rPr>
        <w:t>use evidence of assessment, including trend data</w:t>
      </w:r>
      <w:r w:rsidR="00146D64" w:rsidRPr="00146D64">
        <w:rPr>
          <w:lang w:val="en-AU"/>
        </w:rPr>
        <w:t>,</w:t>
      </w:r>
      <w:r w:rsidR="00177741" w:rsidRPr="00146D64">
        <w:rPr>
          <w:lang w:val="en-AU"/>
        </w:rPr>
        <w:t xml:space="preserve"> to </w:t>
      </w:r>
      <w:r w:rsidR="002F6D05" w:rsidRPr="00146D64">
        <w:rPr>
          <w:lang w:val="en-AU"/>
        </w:rPr>
        <w:t xml:space="preserve">monitor growth overtime. Data from the </w:t>
      </w:r>
      <w:hyperlink r:id="rId14">
        <w:r w:rsidR="002F6D05" w:rsidRPr="00146D64">
          <w:rPr>
            <w:rStyle w:val="Hyperlink"/>
            <w:lang w:val="en-AU"/>
          </w:rPr>
          <w:t>English Online Interview (EOI)</w:t>
        </w:r>
      </w:hyperlink>
      <w:r w:rsidR="002F6D05" w:rsidRPr="00146D64">
        <w:rPr>
          <w:lang w:val="en-AU"/>
        </w:rPr>
        <w:t xml:space="preserve"> and the</w:t>
      </w:r>
      <w:hyperlink r:id="rId15" w:anchor="diagnostic-assessment-tools-in-english-date-redevelopment">
        <w:r w:rsidR="002F6D05" w:rsidRPr="00146D64">
          <w:rPr>
            <w:rStyle w:val="Hyperlink"/>
            <w:lang w:val="en-AU"/>
          </w:rPr>
          <w:t xml:space="preserve"> </w:t>
        </w:r>
        <w:r w:rsidR="00332996" w:rsidRPr="00146D64">
          <w:rPr>
            <w:rStyle w:val="Hyperlink"/>
            <w:lang w:val="en-AU"/>
          </w:rPr>
          <w:t>Diagnostic Assessment Tools in English (DATE)</w:t>
        </w:r>
      </w:hyperlink>
      <w:r w:rsidR="00332996" w:rsidRPr="00146D64">
        <w:rPr>
          <w:lang w:val="en-AU"/>
        </w:rPr>
        <w:t xml:space="preserve"> can provide assessment information across a range of English components, including phonics and phonological awareness.</w:t>
      </w:r>
      <w:r w:rsidR="00AD3156" w:rsidRPr="00146D64">
        <w:rPr>
          <w:lang w:val="en-AU"/>
        </w:rPr>
        <w:t xml:space="preserve"> </w:t>
      </w:r>
      <w:r w:rsidR="0073765A" w:rsidRPr="00146D64">
        <w:rPr>
          <w:lang w:val="en-AU"/>
        </w:rPr>
        <w:t>Leaders may analyse literacy data and differentiate professional learning for teachers according to the needs of their students.</w:t>
      </w:r>
    </w:p>
    <w:p w14:paraId="1CA8E141" w14:textId="2D624AE6" w:rsidR="0075601B" w:rsidRPr="002444CA" w:rsidRDefault="5C94242C" w:rsidP="5D8D88FD">
      <w:pPr>
        <w:rPr>
          <w:lang w:val="en-AU"/>
        </w:rPr>
      </w:pPr>
      <w:r w:rsidRPr="00477F46">
        <w:rPr>
          <w:rFonts w:eastAsiaTheme="minorEastAsia"/>
          <w:szCs w:val="22"/>
          <w:lang w:val="en-AU"/>
        </w:rPr>
        <w:t xml:space="preserve">Teachers </w:t>
      </w:r>
      <w:r w:rsidRPr="00E21FC9">
        <w:rPr>
          <w:rFonts w:eastAsiaTheme="minorEastAsia"/>
          <w:szCs w:val="22"/>
          <w:lang w:val="en-AU"/>
        </w:rPr>
        <w:t xml:space="preserve">need to </w:t>
      </w:r>
      <w:r w:rsidR="003D3256" w:rsidRPr="00E21FC9">
        <w:rPr>
          <w:rFonts w:eastAsiaTheme="minorEastAsia"/>
          <w:szCs w:val="22"/>
          <w:lang w:val="en-AU"/>
        </w:rPr>
        <w:t xml:space="preserve">explicitly teach, </w:t>
      </w:r>
      <w:proofErr w:type="gramStart"/>
      <w:r w:rsidRPr="00E21FC9">
        <w:rPr>
          <w:rFonts w:eastAsiaTheme="minorEastAsia"/>
          <w:szCs w:val="22"/>
          <w:lang w:val="en-AU"/>
        </w:rPr>
        <w:t>scaffold</w:t>
      </w:r>
      <w:proofErr w:type="gramEnd"/>
      <w:r w:rsidRPr="00E21FC9">
        <w:rPr>
          <w:rFonts w:eastAsiaTheme="minorEastAsia"/>
          <w:szCs w:val="22"/>
          <w:lang w:val="en-AU"/>
        </w:rPr>
        <w:t xml:space="preserve"> and systematically monitor the introduction of phonics components, such as phonemes/graphemes, blending, segmenting, and manipulating phonemes, to reduce cognitive load and optimally </w:t>
      </w:r>
      <w:r w:rsidRPr="00477F46">
        <w:rPr>
          <w:rFonts w:eastAsiaTheme="minorEastAsia"/>
          <w:szCs w:val="22"/>
          <w:lang w:val="en-AU"/>
        </w:rPr>
        <w:t>position students for learning.</w:t>
      </w:r>
      <w:r w:rsidRPr="00477F46">
        <w:rPr>
          <w:rFonts w:ascii="Arial" w:eastAsia="Arial" w:hAnsi="Arial" w:cs="Arial"/>
          <w:szCs w:val="22"/>
          <w:lang w:val="en-AU"/>
        </w:rPr>
        <w:t xml:space="preserve"> </w:t>
      </w:r>
      <w:r w:rsidR="005F1593" w:rsidRPr="5D8D88FD">
        <w:rPr>
          <w:lang w:val="en-AU"/>
        </w:rPr>
        <w:t xml:space="preserve">Cognitive load, a concept introduced by </w:t>
      </w:r>
      <w:r w:rsidR="00A43D91" w:rsidRPr="5D8D88FD">
        <w:rPr>
          <w:lang w:val="en-AU"/>
        </w:rPr>
        <w:t>educational psychologist John Sweller</w:t>
      </w:r>
      <w:r w:rsidR="00B63C83" w:rsidRPr="5D8D88FD">
        <w:rPr>
          <w:lang w:val="en-AU"/>
        </w:rPr>
        <w:t xml:space="preserve"> (</w:t>
      </w:r>
      <w:r w:rsidR="00267CFA" w:rsidRPr="5D8D88FD">
        <w:rPr>
          <w:lang w:val="en-AU"/>
        </w:rPr>
        <w:t>1988)</w:t>
      </w:r>
      <w:r w:rsidR="00146D64">
        <w:rPr>
          <w:lang w:val="en-AU"/>
        </w:rPr>
        <w:t>,</w:t>
      </w:r>
      <w:r w:rsidR="0074649E" w:rsidRPr="5D8D88FD">
        <w:rPr>
          <w:lang w:val="en-AU"/>
        </w:rPr>
        <w:t xml:space="preserve"> highlights how working memory impact</w:t>
      </w:r>
      <w:r w:rsidR="00A0318C" w:rsidRPr="5D8D88FD">
        <w:rPr>
          <w:lang w:val="en-AU"/>
        </w:rPr>
        <w:t>s</w:t>
      </w:r>
      <w:r w:rsidR="0074649E" w:rsidRPr="5D8D88FD">
        <w:rPr>
          <w:lang w:val="en-AU"/>
        </w:rPr>
        <w:t xml:space="preserve"> learning</w:t>
      </w:r>
      <w:r w:rsidR="004C4B92" w:rsidRPr="5D8D88FD">
        <w:rPr>
          <w:lang w:val="en-AU"/>
        </w:rPr>
        <w:t xml:space="preserve">. Overloading students with information </w:t>
      </w:r>
      <w:r w:rsidR="00001F80" w:rsidRPr="5D8D88FD">
        <w:rPr>
          <w:lang w:val="en-AU"/>
        </w:rPr>
        <w:t>make</w:t>
      </w:r>
      <w:r w:rsidR="001B619A" w:rsidRPr="5D8D88FD">
        <w:rPr>
          <w:lang w:val="en-AU"/>
        </w:rPr>
        <w:t>s</w:t>
      </w:r>
      <w:r w:rsidR="00001F80" w:rsidRPr="5D8D88FD">
        <w:rPr>
          <w:lang w:val="en-AU"/>
        </w:rPr>
        <w:t xml:space="preserve"> learning difficult </w:t>
      </w:r>
      <w:r w:rsidR="2D42DCD2" w:rsidRPr="5D8D88FD">
        <w:rPr>
          <w:lang w:val="en-AU"/>
        </w:rPr>
        <w:t>while</w:t>
      </w:r>
      <w:r w:rsidR="00001F80" w:rsidRPr="5D8D88FD">
        <w:rPr>
          <w:lang w:val="en-AU"/>
        </w:rPr>
        <w:t xml:space="preserve"> underloading </w:t>
      </w:r>
      <w:r w:rsidR="00001F80" w:rsidRPr="5D8D88FD">
        <w:rPr>
          <w:lang w:val="en-AU"/>
        </w:rPr>
        <w:lastRenderedPageBreak/>
        <w:t xml:space="preserve">prevents new learning. Using </w:t>
      </w:r>
      <w:r w:rsidR="00001F80" w:rsidRPr="00E21FC9">
        <w:rPr>
          <w:lang w:val="en-AU"/>
        </w:rPr>
        <w:t xml:space="preserve">student </w:t>
      </w:r>
      <w:r w:rsidR="001063E5" w:rsidRPr="00E21FC9">
        <w:rPr>
          <w:lang w:val="en-AU"/>
        </w:rPr>
        <w:t xml:space="preserve">assessment </w:t>
      </w:r>
      <w:r w:rsidR="00001F80" w:rsidRPr="00E21FC9">
        <w:rPr>
          <w:lang w:val="en-AU"/>
        </w:rPr>
        <w:t xml:space="preserve">data about </w:t>
      </w:r>
      <w:r w:rsidR="001B619A" w:rsidRPr="00E21FC9">
        <w:rPr>
          <w:lang w:val="en-AU"/>
        </w:rPr>
        <w:t xml:space="preserve">phonological awareness and </w:t>
      </w:r>
      <w:r w:rsidR="00001F80" w:rsidRPr="00E21FC9">
        <w:rPr>
          <w:lang w:val="en-AU"/>
        </w:rPr>
        <w:t xml:space="preserve">phonics </w:t>
      </w:r>
      <w:r w:rsidR="00A24901" w:rsidRPr="00E21FC9">
        <w:rPr>
          <w:lang w:val="en-AU"/>
        </w:rPr>
        <w:t>enables teachers to target instruction to fit within each student’s</w:t>
      </w:r>
      <w:r w:rsidR="00AB5EC4" w:rsidRPr="00E21FC9">
        <w:rPr>
          <w:lang w:val="en-AU"/>
        </w:rPr>
        <w:t xml:space="preserve"> </w:t>
      </w:r>
      <w:r w:rsidR="00A10652" w:rsidRPr="00E21FC9">
        <w:rPr>
          <w:lang w:val="en-AU"/>
        </w:rPr>
        <w:t>zone</w:t>
      </w:r>
      <w:r w:rsidR="00F1414B" w:rsidRPr="00E21FC9">
        <w:rPr>
          <w:lang w:val="en-AU"/>
        </w:rPr>
        <w:t xml:space="preserve"> of proximal development</w:t>
      </w:r>
      <w:r w:rsidR="00A10652" w:rsidRPr="00E21FC9">
        <w:rPr>
          <w:lang w:val="en-AU"/>
        </w:rPr>
        <w:t xml:space="preserve"> </w:t>
      </w:r>
      <w:r w:rsidR="00F1414B" w:rsidRPr="00E21FC9">
        <w:rPr>
          <w:lang w:val="en-AU"/>
        </w:rPr>
        <w:t xml:space="preserve"> (Vygotsky, 1978). </w:t>
      </w:r>
      <w:r w:rsidR="00A10652" w:rsidRPr="00E21FC9">
        <w:t xml:space="preserve">The </w:t>
      </w:r>
      <w:r w:rsidR="00C8773E" w:rsidRPr="00E21FC9">
        <w:t>zone of proximal development</w:t>
      </w:r>
      <w:r w:rsidR="00A10652" w:rsidRPr="00E21FC9">
        <w:t xml:space="preserve"> refers to the range between what a student can do independently and what they can achieve with the guidance of a more knowledgeable other</w:t>
      </w:r>
      <w:r w:rsidR="00C8773E" w:rsidRPr="00E21FC9">
        <w:t xml:space="preserve"> to support their learning</w:t>
      </w:r>
      <w:r w:rsidR="00A10652" w:rsidRPr="00E21FC9">
        <w:t xml:space="preserve">. </w:t>
      </w:r>
      <w:r w:rsidR="00AB5EC4" w:rsidRPr="00E21FC9">
        <w:rPr>
          <w:lang w:val="en-AU"/>
        </w:rPr>
        <w:t>Analysing the EOI or DATE at the item level can help</w:t>
      </w:r>
      <w:r w:rsidR="00FC1970" w:rsidRPr="00E21FC9">
        <w:rPr>
          <w:lang w:val="en-AU"/>
        </w:rPr>
        <w:t xml:space="preserve"> teachers</w:t>
      </w:r>
      <w:r w:rsidR="00AB5EC4" w:rsidRPr="00E21FC9">
        <w:rPr>
          <w:lang w:val="en-AU"/>
        </w:rPr>
        <w:t xml:space="preserve"> to work out which students need extra support and which students need to be extended</w:t>
      </w:r>
      <w:r w:rsidR="00FC1970" w:rsidRPr="00E21FC9">
        <w:rPr>
          <w:lang w:val="en-AU"/>
        </w:rPr>
        <w:t xml:space="preserve"> in their learning</w:t>
      </w:r>
      <w:r w:rsidR="006164C8" w:rsidRPr="00E21FC9">
        <w:rPr>
          <w:lang w:val="en-AU"/>
        </w:rPr>
        <w:t xml:space="preserve">. </w:t>
      </w:r>
      <w:r w:rsidR="00AB5EC4" w:rsidRPr="00E21FC9">
        <w:rPr>
          <w:lang w:val="en-AU"/>
        </w:rPr>
        <w:t xml:space="preserve">Comparing teachers’ anecdotal notes with the formal assessment of the EOI and DATE can result in a comprehensive analysis of students’ knowledge and skills. This information </w:t>
      </w:r>
      <w:r w:rsidR="006969D0" w:rsidRPr="00E21FC9">
        <w:rPr>
          <w:lang w:val="en-AU"/>
        </w:rPr>
        <w:t xml:space="preserve">signals </w:t>
      </w:r>
      <w:r w:rsidR="00AB5EC4" w:rsidRPr="00E21FC9">
        <w:rPr>
          <w:lang w:val="en-AU"/>
        </w:rPr>
        <w:t xml:space="preserve">what students know and can do and what they need to know and do </w:t>
      </w:r>
      <w:r w:rsidR="008F5E89" w:rsidRPr="00E21FC9">
        <w:rPr>
          <w:lang w:val="en-AU"/>
        </w:rPr>
        <w:t>next</w:t>
      </w:r>
      <w:r w:rsidR="0025730F" w:rsidRPr="00E21FC9">
        <w:rPr>
          <w:lang w:val="en-AU"/>
        </w:rPr>
        <w:t>,</w:t>
      </w:r>
      <w:r w:rsidR="008F5E89" w:rsidRPr="00E21FC9">
        <w:rPr>
          <w:lang w:val="en-AU"/>
        </w:rPr>
        <w:t xml:space="preserve"> and</w:t>
      </w:r>
      <w:r w:rsidR="006969D0" w:rsidRPr="00E21FC9">
        <w:rPr>
          <w:lang w:val="en-AU"/>
        </w:rPr>
        <w:t xml:space="preserve"> supports </w:t>
      </w:r>
      <w:r w:rsidR="00C32D60" w:rsidRPr="00E21FC9">
        <w:rPr>
          <w:lang w:val="en-AU"/>
        </w:rPr>
        <w:t xml:space="preserve">planning for </w:t>
      </w:r>
      <w:r w:rsidR="00C32D60" w:rsidRPr="5D8D88FD">
        <w:rPr>
          <w:lang w:val="en-AU"/>
        </w:rPr>
        <w:t>differentiation.</w:t>
      </w:r>
      <w:r w:rsidR="00061F7F" w:rsidRPr="5D8D88FD">
        <w:rPr>
          <w:lang w:val="en-AU"/>
        </w:rPr>
        <w:t xml:space="preserve"> </w:t>
      </w:r>
    </w:p>
    <w:p w14:paraId="44601133" w14:textId="0807EA19" w:rsidR="00A93B2B" w:rsidRDefault="00F318C7" w:rsidP="0C49B0E7">
      <w:pPr>
        <w:autoSpaceDE w:val="0"/>
        <w:autoSpaceDN w:val="0"/>
        <w:adjustRightInd w:val="0"/>
        <w:spacing w:after="0"/>
        <w:rPr>
          <w:color w:val="000000"/>
          <w:lang w:val="en-US"/>
        </w:rPr>
      </w:pPr>
      <w:r w:rsidRPr="5D8D88FD">
        <w:rPr>
          <w:b/>
          <w:bCs/>
          <w:lang w:val="en-AU"/>
        </w:rPr>
        <w:t>2</w:t>
      </w:r>
      <w:r w:rsidR="00146D64">
        <w:rPr>
          <w:b/>
          <w:bCs/>
          <w:lang w:val="en-AU"/>
        </w:rPr>
        <w:t>.</w:t>
      </w:r>
      <w:r w:rsidRPr="5D8D88FD">
        <w:rPr>
          <w:b/>
          <w:bCs/>
          <w:lang w:val="en-AU"/>
        </w:rPr>
        <w:t xml:space="preserve"> </w:t>
      </w:r>
      <w:r w:rsidR="1F8858E1" w:rsidRPr="5D8D88FD">
        <w:rPr>
          <w:b/>
          <w:bCs/>
          <w:lang w:val="en-AU"/>
        </w:rPr>
        <w:t>Explicit and systematic phonics instruction</w:t>
      </w:r>
      <w:r w:rsidR="00A93B2B" w:rsidRPr="5D8D88FD">
        <w:rPr>
          <w:b/>
          <w:bCs/>
          <w:lang w:val="en-AU"/>
        </w:rPr>
        <w:t xml:space="preserve"> </w:t>
      </w:r>
      <w:r w:rsidR="0016604F" w:rsidRPr="5D8D88FD">
        <w:rPr>
          <w:lang w:val="en-AU"/>
        </w:rPr>
        <w:t>T</w:t>
      </w:r>
      <w:r w:rsidR="00176E56" w:rsidRPr="5D8D88FD">
        <w:rPr>
          <w:lang w:val="en-AU"/>
        </w:rPr>
        <w:t>eaching</w:t>
      </w:r>
      <w:r w:rsidR="0016604F" w:rsidRPr="5D8D88FD">
        <w:rPr>
          <w:lang w:val="en-AU"/>
        </w:rPr>
        <w:t xml:space="preserve"> explicitly </w:t>
      </w:r>
      <w:r w:rsidR="00A93B2B" w:rsidRPr="5D8D88FD">
        <w:rPr>
          <w:color w:val="000000" w:themeColor="text2"/>
          <w:lang w:val="en-US"/>
        </w:rPr>
        <w:t>requires</w:t>
      </w:r>
      <w:r w:rsidR="007F4C5A" w:rsidRPr="5D8D88FD">
        <w:rPr>
          <w:color w:val="000000" w:themeColor="text2"/>
          <w:lang w:val="en-US"/>
        </w:rPr>
        <w:t xml:space="preserve"> teachers to</w:t>
      </w:r>
      <w:r w:rsidR="3A5CAA1A" w:rsidRPr="5D8D88FD">
        <w:rPr>
          <w:color w:val="000000" w:themeColor="text2"/>
          <w:lang w:val="en-US"/>
        </w:rPr>
        <w:t xml:space="preserve"> directly explain </w:t>
      </w:r>
      <w:hyperlink r:id="rId16" w:history="1">
        <w:r w:rsidR="3A5CAA1A" w:rsidRPr="5D8D88FD">
          <w:rPr>
            <w:rStyle w:val="Hyperlink"/>
            <w:lang w:val="en-US"/>
          </w:rPr>
          <w:t>each concept</w:t>
        </w:r>
      </w:hyperlink>
      <w:r w:rsidR="007F4C5A" w:rsidRPr="5D8D88FD">
        <w:rPr>
          <w:color w:val="000000" w:themeColor="text2"/>
          <w:lang w:val="en-US"/>
        </w:rPr>
        <w:t xml:space="preserve"> </w:t>
      </w:r>
      <w:hyperlink r:id="rId17" w:history="1">
        <w:hyperlink r:id="rId18" w:history="1"/>
      </w:hyperlink>
      <w:hyperlink r:id="rId19" w:history="1"/>
      <w:r w:rsidR="009B1ED4" w:rsidRPr="5D8D88FD">
        <w:rPr>
          <w:color w:val="000000" w:themeColor="text2"/>
          <w:lang w:val="en-US"/>
        </w:rPr>
        <w:t xml:space="preserve">(Flanigan et al., 2022). One way of being explicit is to draw on the gradual release of responsibility model and employ the most supportive practices of </w:t>
      </w:r>
      <w:hyperlink r:id="rId20">
        <w:r w:rsidR="009B1ED4" w:rsidRPr="5D8D88FD">
          <w:rPr>
            <w:rStyle w:val="Hyperlink"/>
            <w:lang w:val="en-US"/>
          </w:rPr>
          <w:t>modelled reading</w:t>
        </w:r>
      </w:hyperlink>
      <w:r w:rsidR="009B1ED4" w:rsidRPr="5D8D88FD">
        <w:rPr>
          <w:color w:val="000000" w:themeColor="text2"/>
          <w:lang w:val="en-US"/>
        </w:rPr>
        <w:t xml:space="preserve"> and </w:t>
      </w:r>
      <w:hyperlink r:id="rId21">
        <w:r w:rsidR="009B1ED4" w:rsidRPr="5D8D88FD">
          <w:rPr>
            <w:rStyle w:val="Hyperlink"/>
            <w:lang w:val="en-US"/>
          </w:rPr>
          <w:t>modelled writing,</w:t>
        </w:r>
      </w:hyperlink>
      <w:r w:rsidR="009B1ED4" w:rsidRPr="5D8D88FD">
        <w:rPr>
          <w:color w:val="000000" w:themeColor="text2"/>
          <w:lang w:val="en-US"/>
        </w:rPr>
        <w:t xml:space="preserve"> so that </w:t>
      </w:r>
      <w:r w:rsidR="00C34514" w:rsidRPr="5D8D88FD">
        <w:rPr>
          <w:color w:val="000000" w:themeColor="text2"/>
          <w:lang w:val="en-US"/>
        </w:rPr>
        <w:t>concepts and skills can be named and practiced in meaningful contexts.</w:t>
      </w:r>
      <w:r w:rsidR="00D5636C" w:rsidRPr="5D8D88FD">
        <w:rPr>
          <w:color w:val="000000" w:themeColor="text2"/>
          <w:lang w:val="en-US"/>
        </w:rPr>
        <w:t xml:space="preserve"> These practices are suited to whole class teaching, but also </w:t>
      </w:r>
      <w:r w:rsidR="00975DCD" w:rsidRPr="5D8D88FD">
        <w:rPr>
          <w:color w:val="000000" w:themeColor="text2"/>
          <w:lang w:val="en-US"/>
        </w:rPr>
        <w:t>suited to</w:t>
      </w:r>
      <w:r w:rsidR="00D5636C" w:rsidRPr="5D8D88FD">
        <w:rPr>
          <w:color w:val="000000" w:themeColor="text2"/>
          <w:lang w:val="en-US"/>
        </w:rPr>
        <w:t xml:space="preserve"> differentiated practice in small groups.</w:t>
      </w:r>
      <w:r w:rsidR="00C6712F" w:rsidRPr="5D8D88FD">
        <w:rPr>
          <w:color w:val="000000" w:themeColor="text2"/>
          <w:lang w:val="en-US"/>
        </w:rPr>
        <w:t xml:space="preserve"> </w:t>
      </w:r>
      <w:r w:rsidR="00D90278" w:rsidRPr="5D8D88FD">
        <w:rPr>
          <w:color w:val="000000" w:themeColor="text2"/>
          <w:lang w:val="en-US"/>
        </w:rPr>
        <w:t>Systematically teaching</w:t>
      </w:r>
      <w:r w:rsidR="00C6712F" w:rsidRPr="5D8D88FD">
        <w:rPr>
          <w:color w:val="000000" w:themeColor="text2"/>
          <w:lang w:val="en-US"/>
        </w:rPr>
        <w:t xml:space="preserve"> phonics requires</w:t>
      </w:r>
      <w:r w:rsidR="008B67E1" w:rsidRPr="5D8D88FD">
        <w:rPr>
          <w:color w:val="000000" w:themeColor="text2"/>
          <w:lang w:val="en-US"/>
        </w:rPr>
        <w:t xml:space="preserve"> teachers </w:t>
      </w:r>
      <w:r w:rsidR="00C6712F" w:rsidRPr="5D8D88FD">
        <w:rPr>
          <w:color w:val="000000" w:themeColor="text2"/>
          <w:lang w:val="en-US"/>
        </w:rPr>
        <w:t xml:space="preserve">to </w:t>
      </w:r>
      <w:r w:rsidR="00C21A09" w:rsidRPr="5D8D88FD">
        <w:rPr>
          <w:color w:val="000000" w:themeColor="text2"/>
          <w:lang w:val="en-US"/>
        </w:rPr>
        <w:t>follow a teaching pathway that moves from teaching easier concepts of phon</w:t>
      </w:r>
      <w:r w:rsidR="00972446" w:rsidRPr="5D8D88FD">
        <w:rPr>
          <w:color w:val="000000" w:themeColor="text2"/>
          <w:lang w:val="en-US"/>
        </w:rPr>
        <w:t xml:space="preserve">ics to teaching more difficult concepts. </w:t>
      </w:r>
      <w:r w:rsidR="00E86448" w:rsidRPr="5D8D88FD">
        <w:rPr>
          <w:color w:val="000000" w:themeColor="text2"/>
          <w:lang w:val="en-US"/>
        </w:rPr>
        <w:t xml:space="preserve">In other words, teachers need to teach a comprehensive scope and sequence of concepts and skills </w:t>
      </w:r>
      <w:r w:rsidR="00872C23" w:rsidRPr="5D8D88FD">
        <w:rPr>
          <w:color w:val="000000" w:themeColor="text2"/>
          <w:lang w:val="en-US"/>
        </w:rPr>
        <w:t xml:space="preserve">which are </w:t>
      </w:r>
      <w:r w:rsidR="00B25C74" w:rsidRPr="5D8D88FD">
        <w:rPr>
          <w:color w:val="000000" w:themeColor="text2"/>
          <w:lang w:val="en-US"/>
        </w:rPr>
        <w:t xml:space="preserve">presented in a logical order (Flanigan et al., 2022). </w:t>
      </w:r>
      <w:r w:rsidR="00972446" w:rsidRPr="5D8D88FD">
        <w:rPr>
          <w:color w:val="000000" w:themeColor="text2"/>
          <w:lang w:val="en-US"/>
        </w:rPr>
        <w:t>For example</w:t>
      </w:r>
      <w:r w:rsidR="00875100" w:rsidRPr="5D8D88FD">
        <w:rPr>
          <w:color w:val="000000" w:themeColor="text2"/>
          <w:lang w:val="en-US"/>
        </w:rPr>
        <w:t xml:space="preserve">, students are taught the </w:t>
      </w:r>
      <w:r w:rsidR="00994951" w:rsidRPr="5D8D88FD">
        <w:rPr>
          <w:color w:val="000000" w:themeColor="text2"/>
          <w:lang w:val="en-US"/>
        </w:rPr>
        <w:t xml:space="preserve">most </w:t>
      </w:r>
      <w:r w:rsidR="00875100" w:rsidRPr="5D8D88FD">
        <w:rPr>
          <w:color w:val="000000" w:themeColor="text2"/>
          <w:lang w:val="en-US"/>
        </w:rPr>
        <w:t xml:space="preserve">common phoneme/grapheme </w:t>
      </w:r>
      <w:r w:rsidR="00994951" w:rsidRPr="5D8D88FD">
        <w:rPr>
          <w:color w:val="000000" w:themeColor="text2"/>
          <w:lang w:val="en-US"/>
        </w:rPr>
        <w:t xml:space="preserve">correspondences before </w:t>
      </w:r>
      <w:r w:rsidR="00C93904" w:rsidRPr="5D8D88FD">
        <w:rPr>
          <w:color w:val="000000" w:themeColor="text2"/>
          <w:lang w:val="en-US"/>
        </w:rPr>
        <w:t>focusing on long</w:t>
      </w:r>
      <w:r w:rsidR="003E1FF4" w:rsidRPr="5D8D88FD">
        <w:rPr>
          <w:color w:val="000000" w:themeColor="text2"/>
          <w:lang w:val="en-US"/>
        </w:rPr>
        <w:t xml:space="preserve"> </w:t>
      </w:r>
      <w:r w:rsidR="00C93904" w:rsidRPr="5D8D88FD">
        <w:rPr>
          <w:color w:val="000000" w:themeColor="text2"/>
          <w:lang w:val="en-US"/>
        </w:rPr>
        <w:t>vowel sounds.</w:t>
      </w:r>
    </w:p>
    <w:p w14:paraId="5B0CB274" w14:textId="7C7F2891" w:rsidR="00A93B2B" w:rsidRPr="009B4422" w:rsidRDefault="00A93B2B" w:rsidP="00A93B2B">
      <w:pPr>
        <w:autoSpaceDE w:val="0"/>
        <w:autoSpaceDN w:val="0"/>
        <w:adjustRightInd w:val="0"/>
        <w:spacing w:after="0"/>
        <w:rPr>
          <w:rFonts w:ascii="Roboto-Regular" w:hAnsi="Roboto-Regular" w:cs="Roboto-Regular"/>
          <w:strike/>
          <w:color w:val="D50032" w:themeColor="accent3"/>
          <w:sz w:val="19"/>
          <w:szCs w:val="19"/>
          <w:lang w:val="en-US"/>
        </w:rPr>
      </w:pPr>
      <w:r w:rsidRPr="009B4422">
        <w:rPr>
          <w:rFonts w:ascii="Roboto-Regular" w:hAnsi="Roboto-Regular" w:cs="Roboto-Regular"/>
          <w:strike/>
          <w:color w:val="D50032" w:themeColor="accent3"/>
          <w:sz w:val="19"/>
          <w:szCs w:val="19"/>
          <w:lang w:val="en-US"/>
        </w:rPr>
        <w:t>.</w:t>
      </w:r>
    </w:p>
    <w:p w14:paraId="67FBFA9E" w14:textId="2EE019C5" w:rsidR="008A38D6" w:rsidRDefault="003A6BBC" w:rsidP="5D8D88FD">
      <w:pPr>
        <w:rPr>
          <w:lang w:val="en-AU"/>
        </w:rPr>
      </w:pPr>
      <w:r w:rsidRPr="5D8D88FD">
        <w:rPr>
          <w:b/>
          <w:bCs/>
          <w:lang w:val="en-AU"/>
        </w:rPr>
        <w:t xml:space="preserve">3. </w:t>
      </w:r>
      <w:r w:rsidR="00546B31" w:rsidRPr="5D8D88FD">
        <w:rPr>
          <w:b/>
          <w:bCs/>
          <w:lang w:val="en-AU"/>
        </w:rPr>
        <w:t>Simultaneous</w:t>
      </w:r>
      <w:r w:rsidR="0D5CF9F9" w:rsidRPr="5D8D88FD">
        <w:rPr>
          <w:b/>
          <w:bCs/>
          <w:lang w:val="en-AU"/>
        </w:rPr>
        <w:t xml:space="preserve"> integration of multiple components of reading and/or writing</w:t>
      </w:r>
      <w:r w:rsidR="00F318C7" w:rsidRPr="5D8D88FD">
        <w:rPr>
          <w:rFonts w:eastAsiaTheme="minorEastAsia"/>
          <w:b/>
          <w:bCs/>
          <w:szCs w:val="22"/>
          <w:lang w:val="en-AU"/>
        </w:rPr>
        <w:t xml:space="preserve"> </w:t>
      </w:r>
      <w:r w:rsidR="00871447" w:rsidRPr="5D8D88FD">
        <w:rPr>
          <w:rFonts w:eastAsiaTheme="minorEastAsia"/>
          <w:szCs w:val="22"/>
          <w:lang w:val="en-AU"/>
        </w:rPr>
        <w:t>Although at times it may be necessary to teach an aspect of phonological awareness or phonics in isolation</w:t>
      </w:r>
      <w:r w:rsidR="00193686" w:rsidRPr="5D8D88FD">
        <w:rPr>
          <w:rFonts w:eastAsiaTheme="minorEastAsia"/>
          <w:szCs w:val="22"/>
          <w:lang w:val="en-AU"/>
        </w:rPr>
        <w:t xml:space="preserve">, </w:t>
      </w:r>
      <w:r w:rsidR="005005E3" w:rsidRPr="00E21FC9">
        <w:rPr>
          <w:rFonts w:eastAsiaTheme="minorEastAsia"/>
          <w:szCs w:val="22"/>
          <w:lang w:val="en-AU"/>
        </w:rPr>
        <w:t xml:space="preserve">teaching and learning of </w:t>
      </w:r>
      <w:r w:rsidR="00193686" w:rsidRPr="00E21FC9">
        <w:rPr>
          <w:rFonts w:eastAsiaTheme="minorEastAsia"/>
          <w:szCs w:val="22"/>
          <w:lang w:val="en-AU"/>
        </w:rPr>
        <w:t>p</w:t>
      </w:r>
      <w:r w:rsidR="00935275" w:rsidRPr="00E21FC9">
        <w:rPr>
          <w:rFonts w:eastAsiaTheme="minorEastAsia"/>
          <w:szCs w:val="22"/>
          <w:lang w:val="en-AU"/>
        </w:rPr>
        <w:t>honics is most effective when considered within a context of other reading components (Seindenberg et al., 2020)</w:t>
      </w:r>
      <w:r w:rsidR="002D1DA0" w:rsidRPr="00E21FC9">
        <w:rPr>
          <w:rFonts w:eastAsiaTheme="minorEastAsia"/>
          <w:szCs w:val="22"/>
          <w:lang w:val="en-AU"/>
        </w:rPr>
        <w:t xml:space="preserve">. </w:t>
      </w:r>
      <w:r w:rsidR="41A94012" w:rsidRPr="00E21FC9">
        <w:rPr>
          <w:rFonts w:eastAsiaTheme="minorEastAsia"/>
          <w:szCs w:val="22"/>
          <w:lang w:val="en-AU"/>
        </w:rPr>
        <w:t xml:space="preserve">Graham (2020) argues that the </w:t>
      </w:r>
      <w:r w:rsidR="2B12A9D6" w:rsidRPr="00E21FC9">
        <w:rPr>
          <w:rFonts w:eastAsiaTheme="minorEastAsia"/>
          <w:szCs w:val="22"/>
          <w:lang w:val="en-AU"/>
        </w:rPr>
        <w:t>research</w:t>
      </w:r>
      <w:r w:rsidR="41A94012" w:rsidRPr="00E21FC9">
        <w:rPr>
          <w:rFonts w:eastAsiaTheme="minorEastAsia"/>
          <w:szCs w:val="22"/>
          <w:lang w:val="en-AU"/>
        </w:rPr>
        <w:t xml:space="preserve"> concerning phonological awaren</w:t>
      </w:r>
      <w:r w:rsidR="3DC5ABE5" w:rsidRPr="00E21FC9">
        <w:rPr>
          <w:rFonts w:eastAsiaTheme="minorEastAsia"/>
          <w:szCs w:val="22"/>
          <w:lang w:val="en-AU"/>
        </w:rPr>
        <w:t>e</w:t>
      </w:r>
      <w:r w:rsidR="41A94012" w:rsidRPr="00E21FC9">
        <w:rPr>
          <w:rFonts w:eastAsiaTheme="minorEastAsia"/>
          <w:szCs w:val="22"/>
          <w:lang w:val="en-AU"/>
        </w:rPr>
        <w:t xml:space="preserve">ss and phonics has </w:t>
      </w:r>
      <w:r w:rsidR="7AEFF323" w:rsidRPr="00E21FC9">
        <w:rPr>
          <w:rFonts w:eastAsiaTheme="minorEastAsia"/>
          <w:szCs w:val="22"/>
          <w:lang w:val="en-AU"/>
        </w:rPr>
        <w:t>predominately</w:t>
      </w:r>
      <w:r w:rsidR="41A94012" w:rsidRPr="00E21FC9">
        <w:rPr>
          <w:rFonts w:eastAsiaTheme="minorEastAsia"/>
          <w:szCs w:val="22"/>
          <w:lang w:val="en-AU"/>
        </w:rPr>
        <w:t xml:space="preserve"> concentrated on reading, overlooking the relationship </w:t>
      </w:r>
      <w:r w:rsidR="41A94012" w:rsidRPr="00477F46">
        <w:rPr>
          <w:rFonts w:eastAsiaTheme="minorEastAsia"/>
          <w:szCs w:val="22"/>
          <w:lang w:val="en-AU"/>
        </w:rPr>
        <w:t xml:space="preserve">between reading and writing.  </w:t>
      </w:r>
      <w:r w:rsidR="009D3636" w:rsidRPr="5D8D88FD">
        <w:rPr>
          <w:rFonts w:eastAsiaTheme="minorEastAsia"/>
          <w:szCs w:val="22"/>
          <w:lang w:val="en-AU"/>
        </w:rPr>
        <w:t xml:space="preserve">For example, </w:t>
      </w:r>
      <w:r w:rsidR="0088785E" w:rsidRPr="5D8D88FD">
        <w:rPr>
          <w:rFonts w:eastAsiaTheme="minorEastAsia"/>
          <w:szCs w:val="22"/>
          <w:lang w:val="en-AU"/>
        </w:rPr>
        <w:t>when reading</w:t>
      </w:r>
      <w:r w:rsidR="24361A6A" w:rsidRPr="5D8D88FD">
        <w:rPr>
          <w:rFonts w:eastAsiaTheme="minorEastAsia"/>
          <w:szCs w:val="22"/>
          <w:lang w:val="en-AU"/>
        </w:rPr>
        <w:t>,</w:t>
      </w:r>
      <w:r w:rsidR="0088785E" w:rsidRPr="5D8D88FD">
        <w:rPr>
          <w:rFonts w:eastAsiaTheme="minorEastAsia"/>
          <w:szCs w:val="22"/>
          <w:lang w:val="en-AU"/>
        </w:rPr>
        <w:t xml:space="preserve"> students </w:t>
      </w:r>
      <w:r w:rsidR="00920C81" w:rsidRPr="5D8D88FD">
        <w:rPr>
          <w:rFonts w:eastAsiaTheme="minorEastAsia"/>
          <w:szCs w:val="22"/>
          <w:lang w:val="en-AU"/>
        </w:rPr>
        <w:t>gain knowledge of</w:t>
      </w:r>
      <w:r w:rsidR="0088785E" w:rsidRPr="5D8D88FD">
        <w:rPr>
          <w:rFonts w:eastAsiaTheme="minorEastAsia"/>
          <w:szCs w:val="22"/>
          <w:lang w:val="en-AU"/>
        </w:rPr>
        <w:t xml:space="preserve"> vocabulary, </w:t>
      </w:r>
      <w:r w:rsidR="410F1830" w:rsidRPr="5D8D88FD">
        <w:rPr>
          <w:rFonts w:eastAsiaTheme="minorEastAsia"/>
          <w:szCs w:val="22"/>
          <w:lang w:val="en-AU"/>
        </w:rPr>
        <w:t>expand</w:t>
      </w:r>
      <w:r w:rsidR="002037A0" w:rsidRPr="5D8D88FD">
        <w:rPr>
          <w:rFonts w:eastAsiaTheme="minorEastAsia"/>
          <w:szCs w:val="22"/>
          <w:lang w:val="en-AU"/>
        </w:rPr>
        <w:t xml:space="preserve"> background</w:t>
      </w:r>
      <w:r w:rsidR="002037A0" w:rsidRPr="5D8D88FD">
        <w:rPr>
          <w:lang w:val="en-AU"/>
        </w:rPr>
        <w:t xml:space="preserve"> knowledge</w:t>
      </w:r>
      <w:r w:rsidR="54190C6C" w:rsidRPr="5D8D88FD">
        <w:rPr>
          <w:lang w:val="en-AU"/>
        </w:rPr>
        <w:t>,</w:t>
      </w:r>
      <w:r w:rsidR="3BC6DBD0" w:rsidRPr="5D8D88FD">
        <w:rPr>
          <w:lang w:val="en-AU"/>
        </w:rPr>
        <w:t xml:space="preserve"> </w:t>
      </w:r>
      <w:r w:rsidR="0088785E" w:rsidRPr="5D8D88FD">
        <w:rPr>
          <w:lang w:val="en-AU"/>
        </w:rPr>
        <w:t xml:space="preserve">and </w:t>
      </w:r>
      <w:r w:rsidR="002037A0" w:rsidRPr="5D8D88FD">
        <w:rPr>
          <w:lang w:val="en-AU"/>
        </w:rPr>
        <w:t>examine t</w:t>
      </w:r>
      <w:r w:rsidR="0088785E" w:rsidRPr="5D8D88FD">
        <w:rPr>
          <w:lang w:val="en-AU"/>
        </w:rPr>
        <w:t xml:space="preserve">ext </w:t>
      </w:r>
      <w:r w:rsidR="35E4778E" w:rsidRPr="5D8D88FD">
        <w:rPr>
          <w:lang w:val="en-AU"/>
        </w:rPr>
        <w:t>structure</w:t>
      </w:r>
      <w:r w:rsidR="002037A0" w:rsidRPr="5D8D88FD">
        <w:rPr>
          <w:lang w:val="en-AU"/>
        </w:rPr>
        <w:t xml:space="preserve">. This </w:t>
      </w:r>
      <w:r w:rsidR="794D66FD" w:rsidRPr="5D8D88FD">
        <w:rPr>
          <w:lang w:val="en-AU"/>
        </w:rPr>
        <w:t xml:space="preserve">acquired </w:t>
      </w:r>
      <w:r w:rsidR="00D81883" w:rsidRPr="5D8D88FD">
        <w:rPr>
          <w:lang w:val="en-AU"/>
        </w:rPr>
        <w:t xml:space="preserve">knowledge can be </w:t>
      </w:r>
      <w:r w:rsidR="1D821078" w:rsidRPr="5D8D88FD">
        <w:rPr>
          <w:lang w:val="en-AU"/>
        </w:rPr>
        <w:t>applied to</w:t>
      </w:r>
      <w:r w:rsidR="00D81883" w:rsidRPr="5D8D88FD">
        <w:rPr>
          <w:lang w:val="en-AU"/>
        </w:rPr>
        <w:t xml:space="preserve"> their own writing. </w:t>
      </w:r>
      <w:r w:rsidR="00690C35" w:rsidRPr="5D8D88FD">
        <w:rPr>
          <w:lang w:val="en-AU"/>
        </w:rPr>
        <w:t>Similarly</w:t>
      </w:r>
      <w:r w:rsidR="00D81883" w:rsidRPr="5D8D88FD">
        <w:rPr>
          <w:lang w:val="en-AU"/>
        </w:rPr>
        <w:t>, students</w:t>
      </w:r>
      <w:r w:rsidR="00A47A42" w:rsidRPr="5D8D88FD">
        <w:rPr>
          <w:lang w:val="en-AU"/>
        </w:rPr>
        <w:t xml:space="preserve">’ knowledge of spelling, phonological awareness and phonics skills developed when reading texts is applied </w:t>
      </w:r>
      <w:r w:rsidR="00690C35" w:rsidRPr="5D8D88FD">
        <w:rPr>
          <w:lang w:val="en-AU"/>
        </w:rPr>
        <w:t>when writing texts</w:t>
      </w:r>
      <w:r w:rsidR="00E82C24" w:rsidRPr="5D8D88FD">
        <w:rPr>
          <w:lang w:val="en-AU"/>
        </w:rPr>
        <w:t xml:space="preserve"> (Graham, </w:t>
      </w:r>
      <w:r w:rsidR="001C7C62" w:rsidRPr="5D8D88FD">
        <w:rPr>
          <w:lang w:val="en-AU"/>
        </w:rPr>
        <w:t xml:space="preserve">2020). </w:t>
      </w:r>
      <w:r w:rsidR="00BD78C6" w:rsidRPr="5D8D88FD">
        <w:rPr>
          <w:lang w:val="en-AU"/>
        </w:rPr>
        <w:t xml:space="preserve">Spelling is of particular interest, as it can only be learned initially through phonological recording, as students link written and spoken language (Seidenberg, </w:t>
      </w:r>
      <w:r w:rsidR="00535E0B" w:rsidRPr="5D8D88FD">
        <w:rPr>
          <w:lang w:val="en-AU"/>
        </w:rPr>
        <w:t>2017).</w:t>
      </w:r>
      <w:r w:rsidR="00311E14" w:rsidRPr="5D8D88FD">
        <w:rPr>
          <w:lang w:val="en-AU"/>
        </w:rPr>
        <w:t xml:space="preserve"> Phonics should be considered in the contexts of decoding reading and encoding writing</w:t>
      </w:r>
      <w:hyperlink r:id="rId22">
        <w:r w:rsidR="000209A2" w:rsidRPr="5D8D88FD">
          <w:rPr>
            <w:rStyle w:val="Hyperlink"/>
            <w:lang w:val="en-AU"/>
          </w:rPr>
          <w:t>.</w:t>
        </w:r>
        <w:r w:rsidR="00D4393E" w:rsidRPr="5D8D88FD">
          <w:rPr>
            <w:rStyle w:val="Hyperlink"/>
            <w:lang w:val="en-AU"/>
          </w:rPr>
          <w:t xml:space="preserve"> Language experience</w:t>
        </w:r>
      </w:hyperlink>
      <w:r w:rsidR="00D4393E" w:rsidRPr="5D8D88FD">
        <w:rPr>
          <w:lang w:val="en-AU"/>
        </w:rPr>
        <w:t xml:space="preserve"> incorporates oral language with reading and writing </w:t>
      </w:r>
      <w:r w:rsidR="00A80D08" w:rsidRPr="5D8D88FD">
        <w:rPr>
          <w:lang w:val="en-AU"/>
        </w:rPr>
        <w:t xml:space="preserve">and can be used to target the teaching of phonics. </w:t>
      </w:r>
      <w:hyperlink r:id="rId23">
        <w:r w:rsidR="00A80D08" w:rsidRPr="5D8D88FD">
          <w:rPr>
            <w:rStyle w:val="Hyperlink"/>
            <w:lang w:val="en-AU"/>
          </w:rPr>
          <w:t>Modelled</w:t>
        </w:r>
      </w:hyperlink>
      <w:r w:rsidR="00A80D08" w:rsidRPr="5D8D88FD">
        <w:rPr>
          <w:lang w:val="en-AU"/>
        </w:rPr>
        <w:t xml:space="preserve">, </w:t>
      </w:r>
      <w:hyperlink r:id="rId24">
        <w:r w:rsidR="00A80D08" w:rsidRPr="5D8D88FD">
          <w:rPr>
            <w:rStyle w:val="Hyperlink"/>
            <w:lang w:val="en-AU"/>
          </w:rPr>
          <w:t>guided</w:t>
        </w:r>
      </w:hyperlink>
      <w:r w:rsidR="00A80D08" w:rsidRPr="5D8D88FD">
        <w:rPr>
          <w:lang w:val="en-AU"/>
        </w:rPr>
        <w:t xml:space="preserve"> and </w:t>
      </w:r>
      <w:hyperlink r:id="rId25">
        <w:r w:rsidR="00A80D08" w:rsidRPr="5D8D88FD">
          <w:rPr>
            <w:rStyle w:val="Hyperlink"/>
            <w:lang w:val="en-AU"/>
          </w:rPr>
          <w:t>interactive</w:t>
        </w:r>
      </w:hyperlink>
      <w:r w:rsidR="00A80D08" w:rsidRPr="5D8D88FD">
        <w:rPr>
          <w:lang w:val="en-AU"/>
        </w:rPr>
        <w:t xml:space="preserve"> writing can also address phonics, alongside other aspects of literacy. </w:t>
      </w:r>
      <w:r w:rsidR="009278FE" w:rsidRPr="5D8D88FD">
        <w:rPr>
          <w:lang w:val="en-AU"/>
        </w:rPr>
        <w:t xml:space="preserve">Each of these practices offer opportunity for differentiated teaching. </w:t>
      </w:r>
      <w:r w:rsidR="00577BC6" w:rsidRPr="5D8D88FD">
        <w:rPr>
          <w:lang w:val="en-AU"/>
        </w:rPr>
        <w:t>For students to become fluent and skilled readers and writers, they need to spend large blocks of time reading and writing for meaningful purposes</w:t>
      </w:r>
      <w:r w:rsidR="00685059" w:rsidRPr="5D8D88FD">
        <w:rPr>
          <w:lang w:val="en-AU"/>
        </w:rPr>
        <w:t>, engage in explicit instruction and be provided with time for practising skills with connected texts (Kilpatrick, 2015).</w:t>
      </w:r>
      <w:bookmarkStart w:id="0" w:name="_bookmark1"/>
      <w:bookmarkStart w:id="1" w:name="_bookmark0"/>
      <w:bookmarkEnd w:id="0"/>
      <w:bookmarkEnd w:id="1"/>
    </w:p>
    <w:p w14:paraId="629AF057" w14:textId="35C6EE32" w:rsidR="004B4EDE" w:rsidRDefault="003A6BBC" w:rsidP="002C7F80">
      <w:pPr>
        <w:rPr>
          <w:lang w:val="en-AU"/>
        </w:rPr>
      </w:pPr>
      <w:r w:rsidRPr="5D8D88FD">
        <w:rPr>
          <w:b/>
          <w:bCs/>
          <w:lang w:val="en-AU"/>
        </w:rPr>
        <w:t>4</w:t>
      </w:r>
      <w:r w:rsidR="009479A3" w:rsidRPr="5D8D88FD">
        <w:rPr>
          <w:b/>
          <w:bCs/>
          <w:lang w:val="en-AU"/>
        </w:rPr>
        <w:t>. Differenti</w:t>
      </w:r>
      <w:r w:rsidR="5E2D3E12" w:rsidRPr="5D8D88FD">
        <w:rPr>
          <w:b/>
          <w:bCs/>
          <w:lang w:val="en-AU"/>
        </w:rPr>
        <w:t>ation of</w:t>
      </w:r>
      <w:r w:rsidR="009479A3" w:rsidRPr="5D8D88FD">
        <w:rPr>
          <w:b/>
          <w:bCs/>
          <w:lang w:val="en-AU"/>
        </w:rPr>
        <w:t xml:space="preserve"> pedagogical practices </w:t>
      </w:r>
      <w:r w:rsidR="00935275" w:rsidRPr="5D8D88FD">
        <w:rPr>
          <w:lang w:val="en-AU"/>
        </w:rPr>
        <w:t>T</w:t>
      </w:r>
      <w:r w:rsidR="00546B31" w:rsidRPr="5D8D88FD">
        <w:rPr>
          <w:lang w:val="en-AU"/>
        </w:rPr>
        <w:t xml:space="preserve">eachers may create mixed-ability groups, where students engage in the same activity but for different purposes. For example, a </w:t>
      </w:r>
      <w:r w:rsidR="0070549F" w:rsidRPr="5D8D88FD">
        <w:rPr>
          <w:lang w:val="en-AU"/>
        </w:rPr>
        <w:t>small group</w:t>
      </w:r>
      <w:r w:rsidR="00546B31" w:rsidRPr="5D8D88FD">
        <w:rPr>
          <w:lang w:val="en-AU"/>
        </w:rPr>
        <w:t xml:space="preserve"> </w:t>
      </w:r>
      <w:hyperlink r:id="rId26">
        <w:r w:rsidR="00546B31" w:rsidRPr="5D8D88FD">
          <w:rPr>
            <w:rStyle w:val="Hyperlink"/>
            <w:lang w:val="en-AU"/>
          </w:rPr>
          <w:t>shared reading</w:t>
        </w:r>
      </w:hyperlink>
      <w:r w:rsidR="00546B31" w:rsidRPr="5D8D88FD">
        <w:rPr>
          <w:lang w:val="en-AU"/>
        </w:rPr>
        <w:t xml:space="preserve"> activity may be </w:t>
      </w:r>
      <w:r w:rsidR="00546B31" w:rsidRPr="00E21FC9">
        <w:rPr>
          <w:lang w:val="en-AU"/>
        </w:rPr>
        <w:t xml:space="preserve">selected </w:t>
      </w:r>
      <w:r w:rsidR="009A2FBD" w:rsidRPr="00E21FC9">
        <w:rPr>
          <w:lang w:val="en-AU"/>
        </w:rPr>
        <w:t xml:space="preserve">for focussed teaching </w:t>
      </w:r>
      <w:r w:rsidR="00546B31" w:rsidRPr="00E21FC9">
        <w:rPr>
          <w:lang w:val="en-AU"/>
        </w:rPr>
        <w:t xml:space="preserve">of oral language </w:t>
      </w:r>
      <w:r w:rsidR="00E85CEA" w:rsidRPr="00E21FC9">
        <w:rPr>
          <w:lang w:val="en-AU"/>
        </w:rPr>
        <w:t xml:space="preserve">with a </w:t>
      </w:r>
      <w:r w:rsidR="00527662" w:rsidRPr="00E21FC9">
        <w:rPr>
          <w:lang w:val="en-AU"/>
        </w:rPr>
        <w:t>g</w:t>
      </w:r>
      <w:r w:rsidR="00E85CEA" w:rsidRPr="00E21FC9">
        <w:rPr>
          <w:lang w:val="en-AU"/>
        </w:rPr>
        <w:t>roup o</w:t>
      </w:r>
      <w:r w:rsidR="00527662" w:rsidRPr="00E21FC9">
        <w:rPr>
          <w:lang w:val="en-AU"/>
        </w:rPr>
        <w:t>f students</w:t>
      </w:r>
      <w:r w:rsidR="00546B31" w:rsidRPr="00E21FC9">
        <w:rPr>
          <w:lang w:val="en-AU"/>
        </w:rPr>
        <w:t xml:space="preserve">, </w:t>
      </w:r>
      <w:r w:rsidR="009A2FBD" w:rsidRPr="00E21FC9">
        <w:rPr>
          <w:lang w:val="en-AU"/>
        </w:rPr>
        <w:t xml:space="preserve">through </w:t>
      </w:r>
      <w:r w:rsidR="00546B31" w:rsidRPr="00E21FC9">
        <w:rPr>
          <w:lang w:val="en-AU"/>
        </w:rPr>
        <w:t xml:space="preserve">sharing thoughts about the characters in the text. For </w:t>
      </w:r>
      <w:r w:rsidR="558BB500" w:rsidRPr="00E21FC9">
        <w:rPr>
          <w:lang w:val="en-AU"/>
        </w:rPr>
        <w:t>other</w:t>
      </w:r>
      <w:r w:rsidR="00546B31" w:rsidRPr="00E21FC9">
        <w:rPr>
          <w:lang w:val="en-AU"/>
        </w:rPr>
        <w:t xml:space="preserve"> students, the same shared reading experience may be used to </w:t>
      </w:r>
      <w:r w:rsidR="00DC3307" w:rsidRPr="00E21FC9">
        <w:rPr>
          <w:lang w:val="en-AU"/>
        </w:rPr>
        <w:t>reinforce recently taught digraphs</w:t>
      </w:r>
      <w:r w:rsidR="00546B31" w:rsidRPr="00E21FC9">
        <w:rPr>
          <w:lang w:val="en-AU"/>
        </w:rPr>
        <w:t>. In this example, the learning experience is the same for all students</w:t>
      </w:r>
      <w:r w:rsidR="00546B31" w:rsidRPr="5D8D88FD">
        <w:rPr>
          <w:lang w:val="en-AU"/>
        </w:rPr>
        <w:t>, but the</w:t>
      </w:r>
      <w:r w:rsidR="00546B31" w:rsidRPr="00E21FC9">
        <w:rPr>
          <w:lang w:val="en-AU"/>
        </w:rPr>
        <w:t xml:space="preserve"> </w:t>
      </w:r>
      <w:r w:rsidR="009A2FBD" w:rsidRPr="00E21FC9">
        <w:rPr>
          <w:lang w:val="en-AU"/>
        </w:rPr>
        <w:t xml:space="preserve">focussed </w:t>
      </w:r>
      <w:r w:rsidR="00546B31" w:rsidRPr="5D8D88FD">
        <w:rPr>
          <w:lang w:val="en-AU"/>
        </w:rPr>
        <w:t>content is differentiated.</w:t>
      </w:r>
    </w:p>
    <w:p w14:paraId="5A39832B" w14:textId="2D5BFD3D" w:rsidR="00546B31" w:rsidRDefault="00C8773E" w:rsidP="00546B31">
      <w:pPr>
        <w:rPr>
          <w:lang w:val="en-AU"/>
        </w:rPr>
      </w:pPr>
      <w:r w:rsidRPr="00E21FC9">
        <w:rPr>
          <w:lang w:val="en-AU"/>
        </w:rPr>
        <w:t>A</w:t>
      </w:r>
      <w:r w:rsidR="00527662" w:rsidRPr="00E21FC9">
        <w:rPr>
          <w:lang w:val="en-AU"/>
        </w:rPr>
        <w:t xml:space="preserve">ssessment </w:t>
      </w:r>
      <w:r w:rsidR="00546B31" w:rsidRPr="00E21FC9">
        <w:rPr>
          <w:lang w:val="en-AU"/>
        </w:rPr>
        <w:t xml:space="preserve">data can reveal the degree to which individual students have understood a concept or skill, which </w:t>
      </w:r>
      <w:r w:rsidR="00C273EF" w:rsidRPr="00E21FC9">
        <w:rPr>
          <w:lang w:val="en-AU"/>
        </w:rPr>
        <w:t xml:space="preserve">provides </w:t>
      </w:r>
      <w:r w:rsidR="00546B31" w:rsidRPr="00E21FC9">
        <w:rPr>
          <w:lang w:val="en-AU"/>
        </w:rPr>
        <w:t xml:space="preserve">useful information for grouping students and for determining the degree of support students will require. For example, a </w:t>
      </w:r>
      <w:r w:rsidR="0021541D" w:rsidRPr="00E21FC9">
        <w:rPr>
          <w:lang w:val="en-AU"/>
        </w:rPr>
        <w:t xml:space="preserve">writing </w:t>
      </w:r>
      <w:r w:rsidR="00546B31" w:rsidRPr="00E21FC9">
        <w:rPr>
          <w:lang w:val="en-AU"/>
        </w:rPr>
        <w:t>lesson may</w:t>
      </w:r>
      <w:r w:rsidR="00E21FC9" w:rsidRPr="00E21FC9">
        <w:rPr>
          <w:lang w:val="en-AU"/>
        </w:rPr>
        <w:t xml:space="preserve"> </w:t>
      </w:r>
      <w:r w:rsidR="009A2FBD" w:rsidRPr="00E21FC9">
        <w:rPr>
          <w:lang w:val="en-AU"/>
        </w:rPr>
        <w:t xml:space="preserve">focus on </w:t>
      </w:r>
      <w:r w:rsidR="00546B31" w:rsidRPr="00E21FC9">
        <w:rPr>
          <w:lang w:val="en-AU"/>
        </w:rPr>
        <w:t xml:space="preserve">a number of phoneme/grapheme correspondences, </w:t>
      </w:r>
      <w:r w:rsidR="0021541D" w:rsidRPr="00E21FC9">
        <w:rPr>
          <w:lang w:val="en-AU"/>
        </w:rPr>
        <w:t xml:space="preserve">involving some </w:t>
      </w:r>
      <w:r w:rsidR="00546B31" w:rsidRPr="00E21FC9">
        <w:rPr>
          <w:lang w:val="en-AU"/>
        </w:rPr>
        <w:t xml:space="preserve">students </w:t>
      </w:r>
      <w:r w:rsidR="00473BD1" w:rsidRPr="00E21FC9">
        <w:rPr>
          <w:lang w:val="en-AU"/>
        </w:rPr>
        <w:t>working</w:t>
      </w:r>
      <w:r w:rsidR="00546B31" w:rsidRPr="00E21FC9">
        <w:rPr>
          <w:lang w:val="en-AU"/>
        </w:rPr>
        <w:t xml:space="preserve"> independently </w:t>
      </w:r>
      <w:r w:rsidR="00546B31" w:rsidRPr="5D8D88FD">
        <w:rPr>
          <w:lang w:val="en-AU"/>
        </w:rPr>
        <w:t xml:space="preserve">and other </w:t>
      </w:r>
      <w:r w:rsidR="00546B31" w:rsidRPr="5D8D88FD">
        <w:rPr>
          <w:lang w:val="en-AU"/>
        </w:rPr>
        <w:lastRenderedPageBreak/>
        <w:t xml:space="preserve">students </w:t>
      </w:r>
      <w:r w:rsidR="0021541D" w:rsidRPr="5D8D88FD">
        <w:rPr>
          <w:lang w:val="en-AU"/>
        </w:rPr>
        <w:t>engag</w:t>
      </w:r>
      <w:r w:rsidR="00473BD1" w:rsidRPr="5D8D88FD">
        <w:rPr>
          <w:lang w:val="en-AU"/>
        </w:rPr>
        <w:t>ing</w:t>
      </w:r>
      <w:r w:rsidR="0021541D" w:rsidRPr="5D8D88FD">
        <w:rPr>
          <w:lang w:val="en-AU"/>
        </w:rPr>
        <w:t xml:space="preserve"> in </w:t>
      </w:r>
      <w:r w:rsidR="00511CB2" w:rsidRPr="5D8D88FD">
        <w:rPr>
          <w:lang w:val="en-AU"/>
        </w:rPr>
        <w:t xml:space="preserve">the supportive practice of </w:t>
      </w:r>
      <w:hyperlink r:id="rId27">
        <w:r w:rsidR="0021541D" w:rsidRPr="5D8D88FD">
          <w:rPr>
            <w:rStyle w:val="Hyperlink"/>
            <w:lang w:val="en-AU"/>
          </w:rPr>
          <w:t>interactive writing</w:t>
        </w:r>
      </w:hyperlink>
      <w:r w:rsidR="00511CB2" w:rsidRPr="5D8D88FD">
        <w:rPr>
          <w:lang w:val="en-AU"/>
        </w:rPr>
        <w:t>.</w:t>
      </w:r>
      <w:r w:rsidR="00AB7963" w:rsidRPr="5D8D88FD">
        <w:rPr>
          <w:lang w:val="en-AU"/>
        </w:rPr>
        <w:t xml:space="preserve"> </w:t>
      </w:r>
      <w:r w:rsidR="00511CB2" w:rsidRPr="5D8D88FD">
        <w:rPr>
          <w:lang w:val="en-AU"/>
        </w:rPr>
        <w:t xml:space="preserve">This example shows how the task may be the same, but the support </w:t>
      </w:r>
      <w:r w:rsidR="005062A5" w:rsidRPr="00E21FC9">
        <w:rPr>
          <w:lang w:val="en-AU"/>
        </w:rPr>
        <w:t xml:space="preserve">for students </w:t>
      </w:r>
      <w:r w:rsidR="00511CB2" w:rsidRPr="00E21FC9">
        <w:rPr>
          <w:lang w:val="en-AU"/>
        </w:rPr>
        <w:t xml:space="preserve">may </w:t>
      </w:r>
      <w:r w:rsidR="005062A5" w:rsidRPr="00E21FC9">
        <w:rPr>
          <w:lang w:val="en-AU"/>
        </w:rPr>
        <w:t xml:space="preserve">be </w:t>
      </w:r>
      <w:r w:rsidR="00511CB2" w:rsidRPr="00E21FC9">
        <w:rPr>
          <w:lang w:val="en-AU"/>
        </w:rPr>
        <w:t>differ</w:t>
      </w:r>
      <w:r w:rsidR="005062A5" w:rsidRPr="00E21FC9">
        <w:rPr>
          <w:lang w:val="en-AU"/>
        </w:rPr>
        <w:t>entiated</w:t>
      </w:r>
      <w:r w:rsidR="00511CB2" w:rsidRPr="00E21FC9">
        <w:rPr>
          <w:lang w:val="en-AU"/>
        </w:rPr>
        <w:t>.</w:t>
      </w:r>
    </w:p>
    <w:p w14:paraId="658C80E3" w14:textId="25884EAC" w:rsidR="00546B31" w:rsidRPr="00966294" w:rsidRDefault="003A6BBC" w:rsidP="002C7F80">
      <w:pPr>
        <w:rPr>
          <w:lang w:val="en-AU"/>
        </w:rPr>
      </w:pPr>
      <w:r>
        <w:rPr>
          <w:b/>
          <w:bCs/>
          <w:lang w:val="en-AU"/>
        </w:rPr>
        <w:t>5</w:t>
      </w:r>
      <w:r w:rsidR="00656BF0">
        <w:rPr>
          <w:b/>
          <w:bCs/>
          <w:lang w:val="en-AU"/>
        </w:rPr>
        <w:t xml:space="preserve">. Goal setting for phonics </w:t>
      </w:r>
      <w:hyperlink r:id="rId28" w:history="1">
        <w:r w:rsidR="009D0FE8" w:rsidRPr="00186262">
          <w:rPr>
            <w:rStyle w:val="Hyperlink"/>
            <w:lang w:val="en-AU"/>
          </w:rPr>
          <w:t>Set</w:t>
        </w:r>
        <w:r w:rsidR="00966294" w:rsidRPr="00186262">
          <w:rPr>
            <w:rStyle w:val="Hyperlink"/>
            <w:lang w:val="en-AU"/>
          </w:rPr>
          <w:t>t</w:t>
        </w:r>
        <w:r w:rsidR="009D0FE8" w:rsidRPr="00186262">
          <w:rPr>
            <w:rStyle w:val="Hyperlink"/>
            <w:lang w:val="en-AU"/>
          </w:rPr>
          <w:t>ing</w:t>
        </w:r>
        <w:r w:rsidR="00966294" w:rsidRPr="00186262">
          <w:rPr>
            <w:rStyle w:val="Hyperlink"/>
            <w:lang w:val="en-AU"/>
          </w:rPr>
          <w:t xml:space="preserve"> goals</w:t>
        </w:r>
      </w:hyperlink>
      <w:r w:rsidR="00966294">
        <w:rPr>
          <w:lang w:val="en-AU"/>
        </w:rPr>
        <w:t xml:space="preserve"> for phonics </w:t>
      </w:r>
      <w:r w:rsidR="00146D64">
        <w:rPr>
          <w:lang w:val="en-AU"/>
        </w:rPr>
        <w:t xml:space="preserve">learning </w:t>
      </w:r>
      <w:r w:rsidR="003D6076">
        <w:rPr>
          <w:lang w:val="en-AU"/>
        </w:rPr>
        <w:t xml:space="preserve">requires a sound understanding of the developmental progression of phonic knowledge. Teachers can gain this knowledge by familiarising themselves with continua of learning, such as the </w:t>
      </w:r>
      <w:hyperlink r:id="rId29" w:history="1">
        <w:r w:rsidR="003D6076" w:rsidRPr="006E58D9">
          <w:rPr>
            <w:rStyle w:val="Hyperlink"/>
            <w:lang w:val="en-AU"/>
          </w:rPr>
          <w:t>Literacy Learning Progressions</w:t>
        </w:r>
      </w:hyperlink>
      <w:r w:rsidR="003D6076">
        <w:rPr>
          <w:lang w:val="en-AU"/>
        </w:rPr>
        <w:t xml:space="preserve"> for </w:t>
      </w:r>
      <w:r w:rsidR="00394567">
        <w:rPr>
          <w:lang w:val="en-AU"/>
        </w:rPr>
        <w:t>phonological awareness and phonics and word knowledge.</w:t>
      </w:r>
      <w:r w:rsidR="006E58D9">
        <w:rPr>
          <w:lang w:val="en-AU"/>
        </w:rPr>
        <w:t xml:space="preserve"> </w:t>
      </w:r>
      <w:r w:rsidR="00E9241E">
        <w:rPr>
          <w:lang w:val="en-AU"/>
        </w:rPr>
        <w:t>Teachers can support young students</w:t>
      </w:r>
      <w:r w:rsidR="00196C36">
        <w:rPr>
          <w:lang w:val="en-AU"/>
        </w:rPr>
        <w:t>’</w:t>
      </w:r>
      <w:r w:rsidR="00E9241E">
        <w:rPr>
          <w:lang w:val="en-AU"/>
        </w:rPr>
        <w:t xml:space="preserve"> goal setting for phonics learning, b</w:t>
      </w:r>
      <w:r w:rsidR="00076F10">
        <w:rPr>
          <w:lang w:val="en-AU"/>
        </w:rPr>
        <w:t>y</w:t>
      </w:r>
      <w:r w:rsidR="00E9241E">
        <w:rPr>
          <w:lang w:val="en-AU"/>
        </w:rPr>
        <w:t xml:space="preserve"> breaking the learning into small</w:t>
      </w:r>
      <w:r w:rsidR="00907897">
        <w:rPr>
          <w:lang w:val="en-AU"/>
        </w:rPr>
        <w:t>, achievable steps.</w:t>
      </w:r>
      <w:r w:rsidR="00E90970">
        <w:rPr>
          <w:lang w:val="en-AU"/>
        </w:rPr>
        <w:t xml:space="preserve"> </w:t>
      </w:r>
    </w:p>
    <w:p w14:paraId="41F012B4" w14:textId="16EB7BD4" w:rsidR="00C07BE3" w:rsidRDefault="003A6BBC" w:rsidP="5D8D88FD">
      <w:pPr>
        <w:rPr>
          <w:rFonts w:eastAsiaTheme="minorEastAsia"/>
          <w:szCs w:val="22"/>
          <w:lang w:val="en-AU"/>
        </w:rPr>
      </w:pPr>
      <w:r w:rsidRPr="5D8D88FD">
        <w:rPr>
          <w:b/>
          <w:bCs/>
          <w:lang w:val="en-AU"/>
        </w:rPr>
        <w:t>6</w:t>
      </w:r>
      <w:r w:rsidR="003D1325" w:rsidRPr="5D8D88FD">
        <w:rPr>
          <w:b/>
          <w:bCs/>
          <w:lang w:val="en-AU"/>
        </w:rPr>
        <w:t xml:space="preserve">. </w:t>
      </w:r>
      <w:r w:rsidR="7F5EFD9B" w:rsidRPr="5D8D88FD">
        <w:rPr>
          <w:b/>
          <w:bCs/>
          <w:lang w:val="en-AU"/>
        </w:rPr>
        <w:t>F</w:t>
      </w:r>
      <w:r w:rsidR="003D1325" w:rsidRPr="5D8D88FD">
        <w:rPr>
          <w:b/>
          <w:bCs/>
          <w:lang w:val="en-AU"/>
        </w:rPr>
        <w:t>eedback</w:t>
      </w:r>
      <w:r w:rsidR="00B1005C" w:rsidRPr="5D8D88FD">
        <w:rPr>
          <w:b/>
          <w:bCs/>
          <w:lang w:val="en-AU"/>
        </w:rPr>
        <w:t xml:space="preserve"> </w:t>
      </w:r>
      <w:r w:rsidR="0044147A" w:rsidRPr="00477F46">
        <w:rPr>
          <w:lang w:val="en-AU"/>
        </w:rPr>
        <w:t xml:space="preserve">Extensive, specific and actionable </w:t>
      </w:r>
      <w:hyperlink r:id="rId30">
        <w:r w:rsidR="0044147A" w:rsidRPr="5D8D88FD">
          <w:rPr>
            <w:rStyle w:val="Hyperlink"/>
            <w:lang w:val="en-AU"/>
          </w:rPr>
          <w:t>feedback</w:t>
        </w:r>
      </w:hyperlink>
      <w:r w:rsidR="0044147A" w:rsidRPr="5D8D88FD">
        <w:rPr>
          <w:lang w:val="en-AU"/>
        </w:rPr>
        <w:t xml:space="preserve"> should be given to students </w:t>
      </w:r>
      <w:r w:rsidR="005C47F7" w:rsidRPr="5D8D88FD">
        <w:rPr>
          <w:lang w:val="en-AU"/>
        </w:rPr>
        <w:t>as they are learning new content and skills</w:t>
      </w:r>
      <w:r w:rsidR="00AD506A" w:rsidRPr="5D8D88FD">
        <w:rPr>
          <w:lang w:val="en-AU"/>
        </w:rPr>
        <w:t xml:space="preserve"> </w:t>
      </w:r>
      <w:r w:rsidR="005C47F7" w:rsidRPr="5D8D88FD">
        <w:rPr>
          <w:lang w:val="en-AU"/>
        </w:rPr>
        <w:t>in the areas of phonics and phonological awareness (Flanigan et al</w:t>
      </w:r>
      <w:r w:rsidR="005C47F7" w:rsidRPr="5D8D88FD">
        <w:rPr>
          <w:rFonts w:eastAsiaTheme="minorEastAsia"/>
          <w:szCs w:val="22"/>
          <w:lang w:val="en-AU"/>
        </w:rPr>
        <w:t xml:space="preserve">., 2022). </w:t>
      </w:r>
      <w:r w:rsidR="00200E04" w:rsidRPr="5D8D88FD">
        <w:rPr>
          <w:rFonts w:eastAsiaTheme="minorEastAsia"/>
          <w:szCs w:val="22"/>
          <w:lang w:val="en-AU"/>
        </w:rPr>
        <w:t>Feedback about students’ phonological awareness and knowledge of phonics can be given by teachers in</w:t>
      </w:r>
      <w:r w:rsidR="00037D23" w:rsidRPr="5D8D88FD">
        <w:rPr>
          <w:rFonts w:eastAsiaTheme="minorEastAsia"/>
          <w:szCs w:val="22"/>
          <w:lang w:val="en-AU"/>
        </w:rPr>
        <w:t>-the-moment</w:t>
      </w:r>
      <w:r w:rsidR="00200E04" w:rsidRPr="5D8D88FD">
        <w:rPr>
          <w:rFonts w:eastAsiaTheme="minorEastAsia"/>
          <w:szCs w:val="22"/>
          <w:lang w:val="en-AU"/>
        </w:rPr>
        <w:t xml:space="preserve">, as students are reading or writing. </w:t>
      </w:r>
      <w:r w:rsidR="00B91F88" w:rsidRPr="5D8D88FD">
        <w:rPr>
          <w:rFonts w:eastAsiaTheme="minorEastAsia"/>
          <w:szCs w:val="22"/>
          <w:lang w:val="en-AU"/>
        </w:rPr>
        <w:t>During instruction time, ‘checkpoints’</w:t>
      </w:r>
      <w:r w:rsidR="0EDD4EFB" w:rsidRPr="5D8D88FD">
        <w:rPr>
          <w:rFonts w:eastAsiaTheme="minorEastAsia"/>
          <w:szCs w:val="22"/>
          <w:lang w:val="en-AU"/>
        </w:rPr>
        <w:t xml:space="preserve"> can be planned </w:t>
      </w:r>
      <w:r w:rsidR="0EDD4EFB" w:rsidRPr="0058087D">
        <w:rPr>
          <w:rFonts w:eastAsiaTheme="minorEastAsia"/>
          <w:szCs w:val="22"/>
          <w:lang w:val="en-AU"/>
        </w:rPr>
        <w:t xml:space="preserve">for </w:t>
      </w:r>
      <w:r w:rsidR="00CD5518" w:rsidRPr="0058087D">
        <w:rPr>
          <w:rFonts w:eastAsiaTheme="minorEastAsia"/>
          <w:szCs w:val="22"/>
          <w:lang w:val="en-AU"/>
        </w:rPr>
        <w:t xml:space="preserve">in relevant </w:t>
      </w:r>
      <w:r w:rsidR="0EDD4EFB" w:rsidRPr="5D8D88FD">
        <w:rPr>
          <w:rFonts w:eastAsiaTheme="minorEastAsia"/>
          <w:szCs w:val="22"/>
          <w:lang w:val="en-AU"/>
        </w:rPr>
        <w:t>parts of a lesson. This process ensures teachers and students can determine in real-time whether content in the lesson needs to be revised or revisited before progression to the next learning outcome occurs.</w:t>
      </w:r>
      <w:r w:rsidR="00B91F88" w:rsidRPr="5D8D88FD">
        <w:rPr>
          <w:rFonts w:eastAsiaTheme="minorEastAsia"/>
          <w:szCs w:val="22"/>
          <w:lang w:val="en-AU"/>
        </w:rPr>
        <w:t xml:space="preserve"> </w:t>
      </w:r>
    </w:p>
    <w:p w14:paraId="1DD55416" w14:textId="564C2EF5" w:rsidR="00C07BE3" w:rsidRDefault="003A6BBC" w:rsidP="5D8D88FD">
      <w:pPr>
        <w:rPr>
          <w:lang w:val="en-AU"/>
        </w:rPr>
      </w:pPr>
      <w:r w:rsidRPr="5D8D88FD">
        <w:rPr>
          <w:b/>
          <w:bCs/>
          <w:lang w:val="en-AU"/>
        </w:rPr>
        <w:t xml:space="preserve">7. </w:t>
      </w:r>
      <w:r w:rsidR="003D1325" w:rsidRPr="5D8D88FD">
        <w:rPr>
          <w:b/>
          <w:bCs/>
          <w:lang w:val="en-AU"/>
        </w:rPr>
        <w:t xml:space="preserve"> </w:t>
      </w:r>
      <w:r w:rsidR="78E43D8D" w:rsidRPr="5D8D88FD">
        <w:rPr>
          <w:b/>
          <w:bCs/>
          <w:lang w:val="en-AU"/>
        </w:rPr>
        <w:t>P</w:t>
      </w:r>
      <w:r w:rsidR="003D1325" w:rsidRPr="5D8D88FD">
        <w:rPr>
          <w:b/>
          <w:bCs/>
          <w:lang w:val="en-AU"/>
        </w:rPr>
        <w:t>rofessional collaboration and dialogue</w:t>
      </w:r>
      <w:r w:rsidR="00101384" w:rsidRPr="5D8D88FD">
        <w:rPr>
          <w:b/>
          <w:bCs/>
          <w:lang w:val="en-AU"/>
        </w:rPr>
        <w:t xml:space="preserve"> </w:t>
      </w:r>
      <w:r w:rsidR="005D201E" w:rsidRPr="5D8D88FD">
        <w:rPr>
          <w:lang w:val="en-AU"/>
        </w:rPr>
        <w:t xml:space="preserve">Teachers’ specialised knowledge </w:t>
      </w:r>
      <w:r w:rsidR="0044413C" w:rsidRPr="5D8D88FD">
        <w:rPr>
          <w:lang w:val="en-AU"/>
        </w:rPr>
        <w:t xml:space="preserve">matters for students’ learning of early literacy (Piasta &amp; Hudson, 2022). </w:t>
      </w:r>
      <w:r w:rsidR="005B653D" w:rsidRPr="5D8D88FD">
        <w:rPr>
          <w:lang w:val="en-AU"/>
        </w:rPr>
        <w:t xml:space="preserve">In the early years of schooling, when students are learning how to use the written code of English, teachers need to develop </w:t>
      </w:r>
      <w:r w:rsidR="008465A6">
        <w:rPr>
          <w:lang w:val="en-AU"/>
        </w:rPr>
        <w:t xml:space="preserve">knowledge and </w:t>
      </w:r>
      <w:r w:rsidR="005B653D" w:rsidRPr="5D8D88FD">
        <w:rPr>
          <w:lang w:val="en-AU"/>
        </w:rPr>
        <w:t>understanding</w:t>
      </w:r>
      <w:r w:rsidR="008465A6">
        <w:rPr>
          <w:lang w:val="en-AU"/>
        </w:rPr>
        <w:t xml:space="preserve"> of the:</w:t>
      </w:r>
    </w:p>
    <w:p w14:paraId="32A53EEA" w14:textId="43B25382" w:rsidR="005B653D" w:rsidRDefault="00E60226" w:rsidP="00E60226">
      <w:pPr>
        <w:pStyle w:val="ListParagraph"/>
        <w:numPr>
          <w:ilvl w:val="0"/>
          <w:numId w:val="20"/>
        </w:numPr>
        <w:rPr>
          <w:lang w:val="en-AU"/>
        </w:rPr>
      </w:pPr>
      <w:r>
        <w:rPr>
          <w:lang w:val="en-AU"/>
        </w:rPr>
        <w:t>interconnectedness of phonological awareness and phonics</w:t>
      </w:r>
    </w:p>
    <w:p w14:paraId="34EB3932" w14:textId="2B3A6849" w:rsidR="006674BB" w:rsidRDefault="006674BB" w:rsidP="00E60226">
      <w:pPr>
        <w:pStyle w:val="ListParagraph"/>
        <w:numPr>
          <w:ilvl w:val="0"/>
          <w:numId w:val="20"/>
        </w:numPr>
        <w:rPr>
          <w:lang w:val="en-AU"/>
        </w:rPr>
      </w:pPr>
      <w:r>
        <w:rPr>
          <w:lang w:val="en-AU"/>
        </w:rPr>
        <w:t>need for explicit and systematic teaching of phonics</w:t>
      </w:r>
    </w:p>
    <w:p w14:paraId="54AE50EE" w14:textId="7ABF8BFD" w:rsidR="00E26896" w:rsidRDefault="00E26896" w:rsidP="00E60226">
      <w:pPr>
        <w:pStyle w:val="ListParagraph"/>
        <w:numPr>
          <w:ilvl w:val="0"/>
          <w:numId w:val="20"/>
        </w:numPr>
        <w:rPr>
          <w:lang w:val="en-AU"/>
        </w:rPr>
      </w:pPr>
      <w:r w:rsidRPr="5D8D88FD">
        <w:rPr>
          <w:lang w:val="en-AU"/>
        </w:rPr>
        <w:t xml:space="preserve">need to engage in differentiated teaching of phonics, to meet the needs of </w:t>
      </w:r>
      <w:r w:rsidR="4A560587" w:rsidRPr="5D8D88FD">
        <w:rPr>
          <w:lang w:val="en-AU"/>
        </w:rPr>
        <w:t>all students</w:t>
      </w:r>
    </w:p>
    <w:p w14:paraId="0E3E5771" w14:textId="216A5017" w:rsidR="00E60226" w:rsidRDefault="004C7DD1" w:rsidP="00E60226">
      <w:pPr>
        <w:pStyle w:val="ListParagraph"/>
        <w:numPr>
          <w:ilvl w:val="0"/>
          <w:numId w:val="20"/>
        </w:numPr>
        <w:rPr>
          <w:lang w:val="en-AU"/>
        </w:rPr>
      </w:pPr>
      <w:r w:rsidRPr="5D8D88FD">
        <w:rPr>
          <w:lang w:val="en-AU"/>
        </w:rPr>
        <w:t>relationship between phonics</w:t>
      </w:r>
      <w:r w:rsidR="00AF53BF" w:rsidRPr="5D8D88FD">
        <w:rPr>
          <w:lang w:val="en-AU"/>
        </w:rPr>
        <w:t xml:space="preserve">, </w:t>
      </w:r>
      <w:proofErr w:type="gramStart"/>
      <w:r w:rsidR="00AF53BF" w:rsidRPr="5D8D88FD">
        <w:rPr>
          <w:lang w:val="en-AU"/>
        </w:rPr>
        <w:t>orthography</w:t>
      </w:r>
      <w:proofErr w:type="gramEnd"/>
      <w:r w:rsidR="00AF53BF" w:rsidRPr="5D8D88FD">
        <w:rPr>
          <w:lang w:val="en-AU"/>
        </w:rPr>
        <w:t xml:space="preserve"> and morphology</w:t>
      </w:r>
    </w:p>
    <w:p w14:paraId="5899E05C" w14:textId="068F3A7B" w:rsidR="00AF53BF" w:rsidRDefault="00BA1E80" w:rsidP="00E60226">
      <w:pPr>
        <w:pStyle w:val="ListParagraph"/>
        <w:numPr>
          <w:ilvl w:val="0"/>
          <w:numId w:val="20"/>
        </w:numPr>
        <w:rPr>
          <w:lang w:val="en-AU"/>
        </w:rPr>
      </w:pPr>
      <w:r>
        <w:rPr>
          <w:lang w:val="en-AU"/>
        </w:rPr>
        <w:t>support that phonics gives to reading fluency</w:t>
      </w:r>
    </w:p>
    <w:p w14:paraId="1F858121" w14:textId="06864D29" w:rsidR="00BA1E80" w:rsidRDefault="003F7A49" w:rsidP="00E60226">
      <w:pPr>
        <w:pStyle w:val="ListParagraph"/>
        <w:numPr>
          <w:ilvl w:val="0"/>
          <w:numId w:val="20"/>
        </w:numPr>
        <w:rPr>
          <w:lang w:val="en-AU"/>
        </w:rPr>
      </w:pPr>
      <w:proofErr w:type="gramStart"/>
      <w:r w:rsidRPr="00EA65CF">
        <w:rPr>
          <w:lang w:val="en-AU"/>
        </w:rPr>
        <w:t>ultimate goal</w:t>
      </w:r>
      <w:proofErr w:type="gramEnd"/>
      <w:r w:rsidR="0058087D" w:rsidRPr="00EA65CF">
        <w:rPr>
          <w:lang w:val="en-AU"/>
        </w:rPr>
        <w:t xml:space="preserve"> </w:t>
      </w:r>
      <w:r w:rsidR="00AB5244" w:rsidRPr="00EA65CF">
        <w:rPr>
          <w:lang w:val="en-AU"/>
        </w:rPr>
        <w:t xml:space="preserve">of </w:t>
      </w:r>
      <w:r w:rsidRPr="00EA65CF">
        <w:rPr>
          <w:lang w:val="en-AU"/>
        </w:rPr>
        <w:t>learn</w:t>
      </w:r>
      <w:r w:rsidR="00AB5244" w:rsidRPr="00EA65CF">
        <w:rPr>
          <w:lang w:val="en-AU"/>
        </w:rPr>
        <w:t>ing</w:t>
      </w:r>
      <w:r w:rsidRPr="00EA65CF">
        <w:rPr>
          <w:lang w:val="en-AU"/>
        </w:rPr>
        <w:t xml:space="preserve"> phonics, </w:t>
      </w:r>
      <w:r w:rsidR="00AB5244" w:rsidRPr="00EA65CF">
        <w:rPr>
          <w:lang w:val="en-AU"/>
        </w:rPr>
        <w:t xml:space="preserve">which is </w:t>
      </w:r>
      <w:r w:rsidRPr="00EA65CF">
        <w:rPr>
          <w:lang w:val="en-AU"/>
        </w:rPr>
        <w:t xml:space="preserve">to engage </w:t>
      </w:r>
      <w:r w:rsidRPr="5D8D88FD">
        <w:rPr>
          <w:lang w:val="en-AU"/>
        </w:rPr>
        <w:t>meaningfully with reading and writing</w:t>
      </w:r>
      <w:r w:rsidR="00E26896" w:rsidRPr="5D8D88FD">
        <w:rPr>
          <w:lang w:val="en-AU"/>
        </w:rPr>
        <w:t>.</w:t>
      </w:r>
    </w:p>
    <w:p w14:paraId="7E85F8A8" w14:textId="684BA6E9" w:rsidR="00E26896" w:rsidRPr="00E26896" w:rsidRDefault="00E26896" w:rsidP="00E26896">
      <w:pPr>
        <w:rPr>
          <w:lang w:val="en-AU"/>
        </w:rPr>
      </w:pPr>
      <w:r w:rsidRPr="5D8D88FD">
        <w:rPr>
          <w:lang w:val="en-AU"/>
        </w:rPr>
        <w:t>Teachers develop the specialised knowledge needed to teach early literacy</w:t>
      </w:r>
      <w:r w:rsidR="005D514A" w:rsidRPr="5D8D88FD">
        <w:rPr>
          <w:lang w:val="en-AU"/>
        </w:rPr>
        <w:t xml:space="preserve">, through professional learning, collaborative planning with other teachers and leaders and through professional dialogue. </w:t>
      </w:r>
      <w:r w:rsidR="00DB54B4" w:rsidRPr="5D8D88FD">
        <w:rPr>
          <w:lang w:val="en-AU"/>
        </w:rPr>
        <w:t>Peer observation and</w:t>
      </w:r>
      <w:r w:rsidR="004A283F" w:rsidRPr="5D8D88FD">
        <w:rPr>
          <w:lang w:val="en-AU"/>
        </w:rPr>
        <w:t xml:space="preserve"> mo</w:t>
      </w:r>
      <w:r w:rsidR="00103D39" w:rsidRPr="5D8D88FD">
        <w:rPr>
          <w:lang w:val="en-AU"/>
        </w:rPr>
        <w:t xml:space="preserve">deration sessions, where students’ work samples are discussed </w:t>
      </w:r>
      <w:r w:rsidR="00734033" w:rsidRPr="5D8D88FD">
        <w:rPr>
          <w:lang w:val="en-AU"/>
        </w:rPr>
        <w:t xml:space="preserve">and assessment results shared can also support the development of professional knowledge. </w:t>
      </w:r>
    </w:p>
    <w:p w14:paraId="44CA228C" w14:textId="77777777" w:rsidR="00B85DD7" w:rsidRDefault="00B85DD7" w:rsidP="002C7F80">
      <w:pPr>
        <w:rPr>
          <w:lang w:val="en-AU"/>
        </w:rPr>
      </w:pPr>
    </w:p>
    <w:p w14:paraId="2DEAA0B8" w14:textId="6499BA5E" w:rsidR="00B85DD7" w:rsidRDefault="00B85DD7" w:rsidP="00B85DD7">
      <w:pPr>
        <w:pStyle w:val="Heading2"/>
        <w:rPr>
          <w:lang w:val="en-AU"/>
        </w:rPr>
      </w:pPr>
      <w:r>
        <w:rPr>
          <w:lang w:val="en-AU"/>
        </w:rPr>
        <w:t>Points for discussion</w:t>
      </w:r>
    </w:p>
    <w:p w14:paraId="5E90EDAF" w14:textId="1A45B598" w:rsidR="004A283F" w:rsidRDefault="004A283F" w:rsidP="004A283F">
      <w:pPr>
        <w:rPr>
          <w:lang w:val="en-AU"/>
        </w:rPr>
      </w:pPr>
      <w:r>
        <w:rPr>
          <w:lang w:val="en-AU"/>
        </w:rPr>
        <w:t>1. How do our students vary in linguistic diversity and</w:t>
      </w:r>
      <w:r w:rsidRPr="008571DB">
        <w:rPr>
          <w:color w:val="FF0000"/>
          <w:lang w:val="en-AU"/>
        </w:rPr>
        <w:t xml:space="preserve"> </w:t>
      </w:r>
      <w:r w:rsidR="008571DB" w:rsidRPr="00EA65CF">
        <w:rPr>
          <w:lang w:val="en-AU"/>
        </w:rPr>
        <w:t xml:space="preserve">what does this tell us about </w:t>
      </w:r>
      <w:r w:rsidRPr="008571DB">
        <w:rPr>
          <w:lang w:val="en-AU"/>
        </w:rPr>
        <w:t>the need</w:t>
      </w:r>
      <w:r>
        <w:rPr>
          <w:lang w:val="en-AU"/>
        </w:rPr>
        <w:t xml:space="preserve"> for differentiated practices in phonics instruction? </w:t>
      </w:r>
    </w:p>
    <w:p w14:paraId="587FD4EF" w14:textId="3EFCB755" w:rsidR="004A283F" w:rsidRDefault="004A283F" w:rsidP="004A283F">
      <w:pPr>
        <w:rPr>
          <w:lang w:val="en-AU"/>
        </w:rPr>
      </w:pPr>
      <w:r w:rsidRPr="5D8D88FD">
        <w:rPr>
          <w:lang w:val="en-AU"/>
        </w:rPr>
        <w:t xml:space="preserve">2. What does our </w:t>
      </w:r>
      <w:r w:rsidR="00CE79B2" w:rsidRPr="5D8D88FD">
        <w:rPr>
          <w:lang w:val="en-AU"/>
        </w:rPr>
        <w:t>literacy</w:t>
      </w:r>
      <w:r w:rsidR="00CE79B2" w:rsidRPr="008571DB">
        <w:rPr>
          <w:color w:val="FF0000"/>
          <w:lang w:val="en-AU"/>
        </w:rPr>
        <w:t xml:space="preserve"> </w:t>
      </w:r>
      <w:r w:rsidR="008571DB" w:rsidRPr="00EA65CF">
        <w:rPr>
          <w:lang w:val="en-AU"/>
        </w:rPr>
        <w:t xml:space="preserve">assessment </w:t>
      </w:r>
      <w:r w:rsidR="00CE79B2" w:rsidRPr="5D8D88FD">
        <w:rPr>
          <w:lang w:val="en-AU"/>
        </w:rPr>
        <w:t xml:space="preserve">data tell us about our </w:t>
      </w:r>
      <w:r w:rsidR="78915692" w:rsidRPr="5D8D88FD">
        <w:rPr>
          <w:lang w:val="en-AU"/>
        </w:rPr>
        <w:t>students’</w:t>
      </w:r>
      <w:r w:rsidR="00CE79B2" w:rsidRPr="5D8D88FD">
        <w:rPr>
          <w:lang w:val="en-AU"/>
        </w:rPr>
        <w:t xml:space="preserve"> knowledge of phonological awareness and phonics</w:t>
      </w:r>
      <w:r w:rsidR="00DF2FC1" w:rsidRPr="5D8D88FD">
        <w:rPr>
          <w:lang w:val="en-AU"/>
        </w:rPr>
        <w:t>?</w:t>
      </w:r>
    </w:p>
    <w:p w14:paraId="4B9FDA3C" w14:textId="0052E638" w:rsidR="009A5F31" w:rsidRDefault="00EA65CF" w:rsidP="004A283F">
      <w:pPr>
        <w:rPr>
          <w:lang w:val="en-AU"/>
        </w:rPr>
      </w:pPr>
      <w:r>
        <w:rPr>
          <w:lang w:val="en-AU"/>
        </w:rPr>
        <w:t xml:space="preserve">3. </w:t>
      </w:r>
      <w:r w:rsidR="009C5A41" w:rsidRPr="00EA65CF">
        <w:rPr>
          <w:lang w:val="en-AU"/>
        </w:rPr>
        <w:t xml:space="preserve">How do we know whether </w:t>
      </w:r>
      <w:r w:rsidR="009A5F31" w:rsidRPr="00EA65CF">
        <w:rPr>
          <w:lang w:val="en-AU"/>
        </w:rPr>
        <w:t xml:space="preserve">students above and below expected </w:t>
      </w:r>
      <w:r w:rsidR="009C5A41" w:rsidRPr="00EA65CF">
        <w:rPr>
          <w:lang w:val="en-AU"/>
        </w:rPr>
        <w:t xml:space="preserve">literacy </w:t>
      </w:r>
      <w:r w:rsidR="009A5F31" w:rsidRPr="5D8D88FD">
        <w:rPr>
          <w:lang w:val="en-AU"/>
        </w:rPr>
        <w:t>level</w:t>
      </w:r>
      <w:r w:rsidR="009C5A41">
        <w:rPr>
          <w:lang w:val="en-AU"/>
        </w:rPr>
        <w:t>s</w:t>
      </w:r>
      <w:r w:rsidR="00B1346A" w:rsidRPr="5D8D88FD">
        <w:rPr>
          <w:lang w:val="en-AU"/>
        </w:rPr>
        <w:t xml:space="preserve"> are progressing?</w:t>
      </w:r>
    </w:p>
    <w:p w14:paraId="3AB31E12" w14:textId="2091CD12" w:rsidR="008F5E89" w:rsidRDefault="00EA65CF" w:rsidP="004A283F">
      <w:pPr>
        <w:rPr>
          <w:lang w:val="en-AU"/>
        </w:rPr>
      </w:pPr>
      <w:r>
        <w:rPr>
          <w:lang w:val="en-AU"/>
        </w:rPr>
        <w:t xml:space="preserve">4. </w:t>
      </w:r>
      <w:r w:rsidR="008C1D0C">
        <w:rPr>
          <w:lang w:val="en-AU"/>
        </w:rPr>
        <w:t xml:space="preserve">What </w:t>
      </w:r>
      <w:r w:rsidR="00B94172" w:rsidRPr="00EA65CF">
        <w:rPr>
          <w:lang w:val="en-AU"/>
        </w:rPr>
        <w:t>tea</w:t>
      </w:r>
      <w:r w:rsidR="00024E1B" w:rsidRPr="00EA65CF">
        <w:rPr>
          <w:lang w:val="en-AU"/>
        </w:rPr>
        <w:t xml:space="preserve">ching and learning </w:t>
      </w:r>
      <w:r w:rsidR="008C1D0C" w:rsidRPr="00EA65CF">
        <w:rPr>
          <w:lang w:val="en-AU"/>
        </w:rPr>
        <w:t>examples can we share from our own classrooms to illustrate differentiated teaching in phonics?</w:t>
      </w:r>
    </w:p>
    <w:p w14:paraId="21FF3D36" w14:textId="551A5F3D" w:rsidR="00DF2FC1" w:rsidRDefault="00EA65CF" w:rsidP="004A283F">
      <w:pPr>
        <w:rPr>
          <w:lang w:val="en-AU"/>
        </w:rPr>
      </w:pPr>
      <w:r>
        <w:rPr>
          <w:lang w:val="en-AU"/>
        </w:rPr>
        <w:t>5.</w:t>
      </w:r>
      <w:r w:rsidR="00DF2FC1">
        <w:rPr>
          <w:lang w:val="en-AU"/>
        </w:rPr>
        <w:t xml:space="preserve">. What </w:t>
      </w:r>
      <w:r w:rsidR="0076400E" w:rsidRPr="00EA65CF">
        <w:rPr>
          <w:lang w:val="en-AU"/>
        </w:rPr>
        <w:t xml:space="preserve">other teaching </w:t>
      </w:r>
      <w:r w:rsidR="00DF2FC1" w:rsidRPr="00EA65CF">
        <w:rPr>
          <w:lang w:val="en-AU"/>
        </w:rPr>
        <w:t xml:space="preserve">practices can we use to meet the </w:t>
      </w:r>
      <w:r w:rsidR="0076400E" w:rsidRPr="00EA65CF">
        <w:rPr>
          <w:lang w:val="en-AU"/>
        </w:rPr>
        <w:t xml:space="preserve">differing </w:t>
      </w:r>
      <w:r w:rsidR="00DF2FC1">
        <w:rPr>
          <w:lang w:val="en-AU"/>
        </w:rPr>
        <w:t>needs of all our students?</w:t>
      </w:r>
    </w:p>
    <w:p w14:paraId="3D486FFC" w14:textId="60FA4A25" w:rsidR="00870BED" w:rsidRDefault="00EA65CF" w:rsidP="004A283F">
      <w:pPr>
        <w:rPr>
          <w:lang w:val="en-AU"/>
        </w:rPr>
      </w:pPr>
      <w:r>
        <w:rPr>
          <w:lang w:val="en-AU"/>
        </w:rPr>
        <w:t xml:space="preserve">6. </w:t>
      </w:r>
      <w:r w:rsidR="00870BED">
        <w:rPr>
          <w:lang w:val="en-AU"/>
        </w:rPr>
        <w:t>How can we design</w:t>
      </w:r>
      <w:r w:rsidR="008F5E89">
        <w:rPr>
          <w:lang w:val="en-AU"/>
        </w:rPr>
        <w:t xml:space="preserve"> lessons that incorporate the teaching of phonics with other aspects of reading and writing?</w:t>
      </w:r>
    </w:p>
    <w:p w14:paraId="071F9F8D" w14:textId="787EF5C8" w:rsidR="000F407E" w:rsidRPr="00EA65CF" w:rsidRDefault="000F407E" w:rsidP="004A283F">
      <w:pPr>
        <w:rPr>
          <w:lang w:val="en-AU"/>
        </w:rPr>
      </w:pPr>
      <w:r>
        <w:rPr>
          <w:lang w:val="en-AU"/>
        </w:rPr>
        <w:t xml:space="preserve">7. </w:t>
      </w:r>
      <w:r w:rsidR="00AF2D32">
        <w:rPr>
          <w:lang w:val="en-AU"/>
        </w:rPr>
        <w:t>Can we see evidence in our planners, where pho</w:t>
      </w:r>
      <w:r w:rsidR="001328E4">
        <w:rPr>
          <w:lang w:val="en-AU"/>
        </w:rPr>
        <w:t>nological awareness and phonics are</w:t>
      </w:r>
      <w:r w:rsidR="00AF2D32">
        <w:rPr>
          <w:lang w:val="en-AU"/>
        </w:rPr>
        <w:t xml:space="preserve"> taught </w:t>
      </w:r>
      <w:r w:rsidR="001328E4">
        <w:rPr>
          <w:lang w:val="en-AU"/>
        </w:rPr>
        <w:t>alongside comprehension, vocabulary building</w:t>
      </w:r>
      <w:r w:rsidR="00A70E04">
        <w:rPr>
          <w:lang w:val="en-AU"/>
        </w:rPr>
        <w:t xml:space="preserve"> and oral language?</w:t>
      </w:r>
    </w:p>
    <w:p w14:paraId="054D39D2" w14:textId="2E59BE97" w:rsidR="00DA47D2" w:rsidRPr="00EA65CF" w:rsidRDefault="000F407E" w:rsidP="004A283F">
      <w:pPr>
        <w:rPr>
          <w:lang w:val="en-AU"/>
        </w:rPr>
      </w:pPr>
      <w:r>
        <w:rPr>
          <w:lang w:val="en-AU"/>
        </w:rPr>
        <w:lastRenderedPageBreak/>
        <w:t>8</w:t>
      </w:r>
      <w:r w:rsidR="00EA65CF" w:rsidRPr="00EA65CF">
        <w:rPr>
          <w:lang w:val="en-AU"/>
        </w:rPr>
        <w:t xml:space="preserve">. </w:t>
      </w:r>
      <w:r w:rsidR="00DA47D2" w:rsidRPr="00EA65CF">
        <w:rPr>
          <w:lang w:val="en-AU"/>
        </w:rPr>
        <w:t>What criteria could we use if we were to engage in peer observation of</w:t>
      </w:r>
      <w:r w:rsidR="00EA65CF" w:rsidRPr="00EA65CF">
        <w:rPr>
          <w:lang w:val="en-AU"/>
        </w:rPr>
        <w:t xml:space="preserve"> </w:t>
      </w:r>
      <w:r w:rsidR="00647743" w:rsidRPr="00EA65CF">
        <w:rPr>
          <w:lang w:val="en-AU"/>
        </w:rPr>
        <w:t xml:space="preserve">differentiated </w:t>
      </w:r>
      <w:r w:rsidR="00DA47D2" w:rsidRPr="00EA65CF">
        <w:rPr>
          <w:lang w:val="en-AU"/>
        </w:rPr>
        <w:t>phonics</w:t>
      </w:r>
      <w:r w:rsidR="00647743" w:rsidRPr="00EA65CF">
        <w:rPr>
          <w:lang w:val="en-AU"/>
        </w:rPr>
        <w:t xml:space="preserve"> teaching</w:t>
      </w:r>
      <w:r w:rsidR="00DA47D2" w:rsidRPr="00EA65CF">
        <w:rPr>
          <w:lang w:val="en-AU"/>
        </w:rPr>
        <w:t>?</w:t>
      </w:r>
    </w:p>
    <w:p w14:paraId="1119E957" w14:textId="77777777" w:rsidR="00DF2FC1" w:rsidRPr="004A283F" w:rsidRDefault="00DF2FC1" w:rsidP="004A283F">
      <w:pPr>
        <w:rPr>
          <w:lang w:val="en-AU"/>
        </w:rPr>
      </w:pPr>
    </w:p>
    <w:p w14:paraId="6B714828" w14:textId="7F633D55" w:rsidR="00624A55" w:rsidRDefault="002238C5" w:rsidP="00624A55">
      <w:pPr>
        <w:pStyle w:val="Heading2"/>
        <w:rPr>
          <w:lang w:val="en-AU"/>
        </w:rPr>
      </w:pPr>
      <w:r>
        <w:rPr>
          <w:lang w:val="en-AU"/>
        </w:rPr>
        <w:t>References</w:t>
      </w:r>
    </w:p>
    <w:p w14:paraId="1AF23240" w14:textId="77777777" w:rsidR="008A6F17" w:rsidRDefault="008A6F17" w:rsidP="5D8D88FD">
      <w:pPr>
        <w:rPr>
          <w:shd w:val="clear" w:color="auto" w:fill="FFFFFF"/>
        </w:rPr>
      </w:pPr>
      <w:r w:rsidRPr="5D8D88FD">
        <w:rPr>
          <w:shd w:val="clear" w:color="auto" w:fill="FFFFFF"/>
        </w:rPr>
        <w:t xml:space="preserve">Ehri, L. C., &amp; Flugman, B. (2018). Mentoring teachers in systematic phonics instruction: Effectiveness of an intensive year-long program for kindergarten through </w:t>
      </w:r>
      <w:proofErr w:type="gramStart"/>
      <w:r w:rsidRPr="5D8D88FD">
        <w:rPr>
          <w:shd w:val="clear" w:color="auto" w:fill="FFFFFF"/>
        </w:rPr>
        <w:t>3rd</w:t>
      </w:r>
      <w:proofErr w:type="gramEnd"/>
      <w:r w:rsidRPr="5D8D88FD">
        <w:rPr>
          <w:shd w:val="clear" w:color="auto" w:fill="FFFFFF"/>
        </w:rPr>
        <w:t xml:space="preserve"> grade teachers and their students. </w:t>
      </w:r>
      <w:r w:rsidRPr="5D8D88FD">
        <w:rPr>
          <w:rStyle w:val="Emphasis"/>
          <w:shd w:val="clear" w:color="auto" w:fill="FFFFFF"/>
        </w:rPr>
        <w:t>Reading and Writing: An Interdisciplinary Journal</w:t>
      </w:r>
      <w:r w:rsidRPr="5D8D88FD">
        <w:rPr>
          <w:shd w:val="clear" w:color="auto" w:fill="FFFFFF"/>
        </w:rPr>
        <w:t>, </w:t>
      </w:r>
      <w:r w:rsidRPr="5D8D88FD">
        <w:rPr>
          <w:rStyle w:val="Emphasis"/>
          <w:i w:val="0"/>
          <w:iCs w:val="0"/>
          <w:shd w:val="clear" w:color="auto" w:fill="FFFFFF"/>
        </w:rPr>
        <w:t>31</w:t>
      </w:r>
      <w:r w:rsidRPr="5D8D88FD">
        <w:rPr>
          <w:shd w:val="clear" w:color="auto" w:fill="FFFFFF"/>
        </w:rPr>
        <w:t>(2), 425-456.</w:t>
      </w:r>
    </w:p>
    <w:p w14:paraId="058CD72E" w14:textId="5590D9D4" w:rsidR="0002767E" w:rsidRDefault="0002767E" w:rsidP="003E36BE">
      <w:pPr>
        <w:rPr>
          <w:rFonts w:cstheme="minorHAnsi"/>
          <w:szCs w:val="22"/>
          <w:shd w:val="clear" w:color="auto" w:fill="FFFFFF"/>
        </w:rPr>
      </w:pPr>
      <w:r>
        <w:rPr>
          <w:rFonts w:cstheme="minorHAnsi"/>
          <w:szCs w:val="22"/>
          <w:shd w:val="clear" w:color="auto" w:fill="FFFFFF"/>
        </w:rPr>
        <w:t xml:space="preserve">Flanigan, </w:t>
      </w:r>
      <w:r w:rsidR="00CF77FA">
        <w:rPr>
          <w:rFonts w:cstheme="minorHAnsi"/>
          <w:szCs w:val="22"/>
          <w:shd w:val="clear" w:color="auto" w:fill="FFFFFF"/>
        </w:rPr>
        <w:t xml:space="preserve">K., Solic, K. &amp; Gordon, L. (2022). </w:t>
      </w:r>
      <w:r w:rsidR="004D1EC8">
        <w:rPr>
          <w:rFonts w:cstheme="minorHAnsi"/>
          <w:szCs w:val="22"/>
          <w:shd w:val="clear" w:color="auto" w:fill="FFFFFF"/>
        </w:rPr>
        <w:t xml:space="preserve">The “P” word revisited: </w:t>
      </w:r>
      <w:proofErr w:type="gramStart"/>
      <w:r w:rsidR="004D1EC8">
        <w:rPr>
          <w:rFonts w:cstheme="minorHAnsi"/>
          <w:szCs w:val="22"/>
          <w:shd w:val="clear" w:color="auto" w:fill="FFFFFF"/>
        </w:rPr>
        <w:t>8</w:t>
      </w:r>
      <w:proofErr w:type="gramEnd"/>
      <w:r w:rsidR="00E10763">
        <w:rPr>
          <w:rFonts w:cstheme="minorHAnsi"/>
          <w:szCs w:val="22"/>
          <w:shd w:val="clear" w:color="auto" w:fill="FFFFFF"/>
        </w:rPr>
        <w:t xml:space="preserve"> principles for tackling today’s questions and misconceptions about phonics instruction. </w:t>
      </w:r>
      <w:r w:rsidR="00E10763">
        <w:rPr>
          <w:rFonts w:cstheme="minorHAnsi"/>
          <w:i/>
          <w:iCs/>
          <w:szCs w:val="22"/>
          <w:shd w:val="clear" w:color="auto" w:fill="FFFFFF"/>
        </w:rPr>
        <w:t xml:space="preserve">The Reading Teacher, </w:t>
      </w:r>
      <w:r w:rsidR="00010C64">
        <w:rPr>
          <w:rFonts w:cstheme="minorHAnsi"/>
          <w:szCs w:val="22"/>
          <w:shd w:val="clear" w:color="auto" w:fill="FFFFFF"/>
        </w:rPr>
        <w:t>76(1), 73 – 83.</w:t>
      </w:r>
    </w:p>
    <w:p w14:paraId="28906C8F" w14:textId="093DAACB" w:rsidR="00FA3272" w:rsidRPr="00BC4B21" w:rsidRDefault="00FA3272" w:rsidP="003E36BE">
      <w:pPr>
        <w:rPr>
          <w:rFonts w:cstheme="minorHAnsi"/>
          <w:szCs w:val="22"/>
          <w:shd w:val="clear" w:color="auto" w:fill="FFFFFF"/>
        </w:rPr>
      </w:pPr>
      <w:r>
        <w:rPr>
          <w:rFonts w:cstheme="minorHAnsi"/>
          <w:szCs w:val="22"/>
          <w:shd w:val="clear" w:color="auto" w:fill="FFFFFF"/>
        </w:rPr>
        <w:t xml:space="preserve">Graham. S. (2020). </w:t>
      </w:r>
      <w:r w:rsidR="00793840">
        <w:rPr>
          <w:rFonts w:cstheme="minorHAnsi"/>
          <w:szCs w:val="22"/>
          <w:shd w:val="clear" w:color="auto" w:fill="FFFFFF"/>
        </w:rPr>
        <w:t xml:space="preserve">The Sciences of Reading and Writing must become more fully integrated. </w:t>
      </w:r>
      <w:r w:rsidR="00BC4B21">
        <w:rPr>
          <w:rFonts w:cstheme="minorHAnsi"/>
          <w:i/>
          <w:iCs/>
          <w:szCs w:val="22"/>
          <w:shd w:val="clear" w:color="auto" w:fill="FFFFFF"/>
        </w:rPr>
        <w:t xml:space="preserve">Reading Research Quarterly, </w:t>
      </w:r>
      <w:r w:rsidR="00BC4B21">
        <w:rPr>
          <w:rFonts w:cstheme="minorHAnsi"/>
          <w:szCs w:val="22"/>
          <w:shd w:val="clear" w:color="auto" w:fill="FFFFFF"/>
        </w:rPr>
        <w:t xml:space="preserve">55(S1), </w:t>
      </w:r>
      <w:r w:rsidR="00C018E3">
        <w:rPr>
          <w:rFonts w:cstheme="minorHAnsi"/>
          <w:szCs w:val="22"/>
          <w:shd w:val="clear" w:color="auto" w:fill="FFFFFF"/>
        </w:rPr>
        <w:t>S35 – S44.</w:t>
      </w:r>
    </w:p>
    <w:p w14:paraId="02F2EB77" w14:textId="4B449E67" w:rsidR="00F14AE4" w:rsidRPr="00E10763" w:rsidRDefault="00F14AE4" w:rsidP="00F14AE4">
      <w:pPr>
        <w:rPr>
          <w:rFonts w:cstheme="minorHAnsi"/>
          <w:szCs w:val="22"/>
          <w:shd w:val="clear" w:color="auto" w:fill="FFFFFF"/>
        </w:rPr>
      </w:pPr>
      <w:r w:rsidRPr="00F14AE4">
        <w:rPr>
          <w:rFonts w:cstheme="minorHAnsi"/>
          <w:szCs w:val="22"/>
          <w:shd w:val="clear" w:color="auto" w:fill="FFFFFF"/>
        </w:rPr>
        <w:t xml:space="preserve">Kilpatrick, D. A. (2015). </w:t>
      </w:r>
      <w:r w:rsidRPr="003F698C">
        <w:rPr>
          <w:rFonts w:cstheme="minorHAnsi"/>
          <w:i/>
          <w:iCs/>
          <w:szCs w:val="22"/>
          <w:shd w:val="clear" w:color="auto" w:fill="FFFFFF"/>
        </w:rPr>
        <w:t>Essentials of assessing, preventing, and overcoming reading difficulties</w:t>
      </w:r>
      <w:r w:rsidRPr="00F14AE4">
        <w:rPr>
          <w:rFonts w:cstheme="minorHAnsi"/>
          <w:szCs w:val="22"/>
          <w:shd w:val="clear" w:color="auto" w:fill="FFFFFF"/>
        </w:rPr>
        <w:t>. John Wiley &amp; Sons Inc.</w:t>
      </w:r>
    </w:p>
    <w:p w14:paraId="046C71DA" w14:textId="5BC7CC37" w:rsidR="00F44B40" w:rsidRDefault="00F44B40" w:rsidP="003E36BE">
      <w:pPr>
        <w:rPr>
          <w:rFonts w:cstheme="minorHAnsi"/>
          <w:szCs w:val="22"/>
        </w:rPr>
      </w:pPr>
      <w:r w:rsidRPr="0002767E">
        <w:rPr>
          <w:rFonts w:cstheme="minorHAnsi"/>
          <w:szCs w:val="22"/>
        </w:rPr>
        <w:t>National Reading Panel (</w:t>
      </w:r>
      <w:proofErr w:type="gramStart"/>
      <w:r w:rsidRPr="0002767E">
        <w:rPr>
          <w:rFonts w:cstheme="minorHAnsi"/>
          <w:szCs w:val="22"/>
        </w:rPr>
        <w:t>2000</w:t>
      </w:r>
      <w:proofErr w:type="gramEnd"/>
      <w:r w:rsidRPr="0002767E">
        <w:rPr>
          <w:rFonts w:cstheme="minorHAnsi"/>
          <w:szCs w:val="22"/>
        </w:rPr>
        <w:t xml:space="preserve">). </w:t>
      </w:r>
      <w:r w:rsidRPr="00061F7F">
        <w:rPr>
          <w:rFonts w:cstheme="minorHAnsi"/>
          <w:i/>
          <w:iCs/>
          <w:szCs w:val="22"/>
        </w:rPr>
        <w:t>Teaching children to read: An evidence-based assessment of the scientific research literature on reading and its implications for reading instruction.</w:t>
      </w:r>
      <w:r w:rsidRPr="0002767E">
        <w:rPr>
          <w:rFonts w:cstheme="minorHAnsi"/>
          <w:szCs w:val="22"/>
        </w:rPr>
        <w:t xml:space="preserve"> (NIH Publication No. 00-4769). National Institute of Child Health and Development. Retrieved from https://www1.nichd.nih.gov/publications/pubs/nrp/ Documents/report.pdf.</w:t>
      </w:r>
    </w:p>
    <w:p w14:paraId="1EA4092C" w14:textId="1C06688B" w:rsidR="00885C51" w:rsidRPr="0002767E" w:rsidRDefault="00885C51" w:rsidP="003E36BE">
      <w:pPr>
        <w:rPr>
          <w:rFonts w:cstheme="minorHAnsi"/>
          <w:szCs w:val="22"/>
        </w:rPr>
      </w:pPr>
      <w:r>
        <w:rPr>
          <w:rStyle w:val="normaltextrun"/>
          <w:rFonts w:ascii="Arial" w:hAnsi="Arial" w:cs="Arial"/>
          <w:color w:val="000000"/>
          <w:szCs w:val="22"/>
          <w:shd w:val="clear" w:color="auto" w:fill="FFFFFF"/>
        </w:rPr>
        <w:t xml:space="preserve">Piasta, S. B. &amp; Hudson, A.K. (2022). Key knowledge to support phonological awareness and phonics instruction. </w:t>
      </w:r>
      <w:r>
        <w:rPr>
          <w:rStyle w:val="normaltextrun"/>
          <w:rFonts w:ascii="Arial" w:hAnsi="Arial" w:cs="Arial"/>
          <w:i/>
          <w:iCs/>
          <w:color w:val="000000"/>
          <w:szCs w:val="22"/>
          <w:shd w:val="clear" w:color="auto" w:fill="FFFFFF"/>
        </w:rPr>
        <w:t xml:space="preserve">The Reading Teacher, </w:t>
      </w:r>
      <w:r>
        <w:rPr>
          <w:rStyle w:val="normaltextrun"/>
          <w:rFonts w:ascii="Arial" w:hAnsi="Arial" w:cs="Arial"/>
          <w:color w:val="000000"/>
          <w:szCs w:val="22"/>
          <w:shd w:val="clear" w:color="auto" w:fill="FFFFFF"/>
        </w:rPr>
        <w:t>76(2), 201 – 210</w:t>
      </w:r>
      <w:proofErr w:type="gramStart"/>
      <w:r>
        <w:rPr>
          <w:rStyle w:val="normaltextrun"/>
          <w:rFonts w:ascii="Arial" w:hAnsi="Arial" w:cs="Arial"/>
          <w:color w:val="000000"/>
          <w:szCs w:val="22"/>
          <w:shd w:val="clear" w:color="auto" w:fill="FFFFFF"/>
        </w:rPr>
        <w:t>. </w:t>
      </w:r>
      <w:r>
        <w:rPr>
          <w:rStyle w:val="eop"/>
          <w:rFonts w:ascii="Arial" w:hAnsi="Arial" w:cs="Arial"/>
          <w:color w:val="000000"/>
          <w:szCs w:val="22"/>
          <w:shd w:val="clear" w:color="auto" w:fill="FFFFFF"/>
        </w:rPr>
        <w:t> </w:t>
      </w:r>
      <w:proofErr w:type="gramEnd"/>
    </w:p>
    <w:p w14:paraId="0BD4EEFB" w14:textId="18EE6085" w:rsidR="00A376B2" w:rsidRDefault="0060625C" w:rsidP="003E36BE">
      <w:pPr>
        <w:rPr>
          <w:rFonts w:cstheme="minorHAnsi"/>
          <w:szCs w:val="22"/>
        </w:rPr>
      </w:pPr>
      <w:r w:rsidRPr="0002767E">
        <w:rPr>
          <w:rFonts w:cstheme="minorHAnsi"/>
          <w:szCs w:val="22"/>
        </w:rPr>
        <w:t>S</w:t>
      </w:r>
      <w:r w:rsidR="00061F7F">
        <w:rPr>
          <w:rFonts w:cstheme="minorHAnsi"/>
          <w:szCs w:val="22"/>
        </w:rPr>
        <w:t>avage</w:t>
      </w:r>
      <w:r w:rsidRPr="0002767E">
        <w:rPr>
          <w:rFonts w:cstheme="minorHAnsi"/>
          <w:szCs w:val="22"/>
        </w:rPr>
        <w:t xml:space="preserve">, R. S. and </w:t>
      </w:r>
      <w:r w:rsidR="00061F7F">
        <w:rPr>
          <w:rFonts w:cstheme="minorHAnsi"/>
          <w:szCs w:val="22"/>
        </w:rPr>
        <w:t>Cloutier</w:t>
      </w:r>
      <w:r w:rsidRPr="0002767E">
        <w:rPr>
          <w:rFonts w:cstheme="minorHAnsi"/>
          <w:szCs w:val="22"/>
        </w:rPr>
        <w:t>, E. (2017) ‘Early reading interven</w:t>
      </w:r>
      <w:r w:rsidR="00061F7F">
        <w:rPr>
          <w:rFonts w:cstheme="minorHAnsi"/>
          <w:szCs w:val="22"/>
        </w:rPr>
        <w:t>t</w:t>
      </w:r>
      <w:r w:rsidRPr="0002767E">
        <w:rPr>
          <w:rFonts w:cstheme="minorHAnsi"/>
          <w:szCs w:val="22"/>
        </w:rPr>
        <w:t xml:space="preserve">ions: the state of the practice, and </w:t>
      </w:r>
      <w:proofErr w:type="gramStart"/>
      <w:r w:rsidRPr="0002767E">
        <w:rPr>
          <w:rFonts w:cstheme="minorHAnsi"/>
          <w:szCs w:val="22"/>
        </w:rPr>
        <w:t>some</w:t>
      </w:r>
      <w:proofErr w:type="gramEnd"/>
      <w:r w:rsidRPr="0002767E">
        <w:rPr>
          <w:rFonts w:cstheme="minorHAnsi"/>
          <w:szCs w:val="22"/>
        </w:rPr>
        <w:t xml:space="preserve"> new directions in building causal theoretical models’, in K. CAIN, D. COMPTON, R. PARRILA (Eds.) </w:t>
      </w:r>
      <w:r w:rsidRPr="00827078">
        <w:rPr>
          <w:rFonts w:cstheme="minorHAnsi"/>
          <w:i/>
          <w:iCs/>
          <w:szCs w:val="22"/>
        </w:rPr>
        <w:t>Theories of Reading Development.</w:t>
      </w:r>
      <w:r w:rsidRPr="0002767E">
        <w:rPr>
          <w:rFonts w:cstheme="minorHAnsi"/>
          <w:szCs w:val="22"/>
        </w:rPr>
        <w:t xml:space="preserve"> Amsterdam: Benjamins, pp. 409–436.</w:t>
      </w:r>
    </w:p>
    <w:p w14:paraId="690FC047" w14:textId="1C547209" w:rsidR="00535E0B" w:rsidRPr="0002767E" w:rsidRDefault="00535E0B" w:rsidP="003E36BE">
      <w:pPr>
        <w:rPr>
          <w:rFonts w:cstheme="minorHAnsi"/>
          <w:szCs w:val="22"/>
        </w:rPr>
      </w:pPr>
      <w:r w:rsidRPr="00535E0B">
        <w:rPr>
          <w:rFonts w:cstheme="minorHAnsi"/>
          <w:szCs w:val="22"/>
        </w:rPr>
        <w:t xml:space="preserve">Seidenberg, M. (2017). </w:t>
      </w:r>
      <w:r w:rsidRPr="00535E0B">
        <w:rPr>
          <w:rFonts w:cstheme="minorHAnsi"/>
          <w:i/>
          <w:iCs/>
          <w:szCs w:val="22"/>
        </w:rPr>
        <w:t xml:space="preserve">Language at the speed of sight: how we read, why so many cannot, and what can </w:t>
      </w:r>
      <w:proofErr w:type="gramStart"/>
      <w:r w:rsidRPr="00535E0B">
        <w:rPr>
          <w:rFonts w:cstheme="minorHAnsi"/>
          <w:i/>
          <w:iCs/>
          <w:szCs w:val="22"/>
        </w:rPr>
        <w:t>be done</w:t>
      </w:r>
      <w:proofErr w:type="gramEnd"/>
      <w:r w:rsidRPr="00535E0B">
        <w:rPr>
          <w:rFonts w:cstheme="minorHAnsi"/>
          <w:i/>
          <w:iCs/>
          <w:szCs w:val="22"/>
        </w:rPr>
        <w:t xml:space="preserve"> about it</w:t>
      </w:r>
      <w:r w:rsidRPr="00535E0B">
        <w:rPr>
          <w:rFonts w:cstheme="minorHAnsi"/>
          <w:szCs w:val="22"/>
        </w:rPr>
        <w:t>. New York: Basic Books.</w:t>
      </w:r>
    </w:p>
    <w:p w14:paraId="73A9CE5E" w14:textId="541EBC0C" w:rsidR="00CC35BD" w:rsidRDefault="000E068D" w:rsidP="000E068D">
      <w:pPr>
        <w:pStyle w:val="Copyrighttext"/>
        <w:rPr>
          <w:rFonts w:cstheme="minorHAnsi"/>
          <w:sz w:val="22"/>
          <w:szCs w:val="22"/>
        </w:rPr>
      </w:pPr>
      <w:r w:rsidRPr="0002767E">
        <w:rPr>
          <w:rStyle w:val="author"/>
          <w:rFonts w:cstheme="minorHAnsi"/>
          <w:sz w:val="22"/>
          <w:szCs w:val="22"/>
          <w:shd w:val="clear" w:color="auto" w:fill="FFFFFF"/>
        </w:rPr>
        <w:t>Seidenberg, M.S.</w:t>
      </w:r>
      <w:r w:rsidRPr="0002767E">
        <w:rPr>
          <w:rFonts w:cstheme="minorHAnsi"/>
          <w:sz w:val="22"/>
          <w:szCs w:val="22"/>
          <w:shd w:val="clear" w:color="auto" w:fill="FFFFFF"/>
        </w:rPr>
        <w:t>, </w:t>
      </w:r>
      <w:r w:rsidRPr="0002767E">
        <w:rPr>
          <w:rStyle w:val="author"/>
          <w:rFonts w:cstheme="minorHAnsi"/>
          <w:sz w:val="22"/>
          <w:szCs w:val="22"/>
          <w:shd w:val="clear" w:color="auto" w:fill="FFFFFF"/>
        </w:rPr>
        <w:t>Cooper Borkenhagen, M.</w:t>
      </w:r>
      <w:r w:rsidRPr="0002767E">
        <w:rPr>
          <w:rFonts w:cstheme="minorHAnsi"/>
          <w:sz w:val="22"/>
          <w:szCs w:val="22"/>
          <w:shd w:val="clear" w:color="auto" w:fill="FFFFFF"/>
        </w:rPr>
        <w:t>, &amp; </w:t>
      </w:r>
      <w:r w:rsidRPr="0002767E">
        <w:rPr>
          <w:rStyle w:val="author"/>
          <w:rFonts w:cstheme="minorHAnsi"/>
          <w:sz w:val="22"/>
          <w:szCs w:val="22"/>
          <w:shd w:val="clear" w:color="auto" w:fill="FFFFFF"/>
        </w:rPr>
        <w:t>Kearns, D.M.</w:t>
      </w:r>
      <w:r w:rsidRPr="0002767E">
        <w:rPr>
          <w:rFonts w:cstheme="minorHAnsi"/>
          <w:sz w:val="22"/>
          <w:szCs w:val="22"/>
          <w:shd w:val="clear" w:color="auto" w:fill="FFFFFF"/>
        </w:rPr>
        <w:t> (</w:t>
      </w:r>
      <w:r w:rsidRPr="0002767E">
        <w:rPr>
          <w:rStyle w:val="pubyear"/>
          <w:rFonts w:cstheme="minorHAnsi"/>
          <w:sz w:val="22"/>
          <w:szCs w:val="22"/>
          <w:shd w:val="clear" w:color="auto" w:fill="FFFFFF"/>
        </w:rPr>
        <w:t>2020</w:t>
      </w:r>
      <w:r w:rsidRPr="0002767E">
        <w:rPr>
          <w:rFonts w:cstheme="minorHAnsi"/>
          <w:sz w:val="22"/>
          <w:szCs w:val="22"/>
          <w:shd w:val="clear" w:color="auto" w:fill="FFFFFF"/>
        </w:rPr>
        <w:t>). </w:t>
      </w:r>
      <w:r w:rsidRPr="0002767E">
        <w:rPr>
          <w:rStyle w:val="articletitle"/>
          <w:rFonts w:cstheme="minorHAnsi"/>
          <w:sz w:val="22"/>
          <w:szCs w:val="22"/>
          <w:shd w:val="clear" w:color="auto" w:fill="FFFFFF"/>
        </w:rPr>
        <w:t>Lost in Translation? Challenges in Connecting Reading Science and Educational Practice</w:t>
      </w:r>
      <w:r w:rsidRPr="0002767E">
        <w:rPr>
          <w:rFonts w:cstheme="minorHAnsi"/>
          <w:sz w:val="22"/>
          <w:szCs w:val="22"/>
          <w:shd w:val="clear" w:color="auto" w:fill="FFFFFF"/>
        </w:rPr>
        <w:t>. </w:t>
      </w:r>
      <w:r w:rsidRPr="0002767E">
        <w:rPr>
          <w:rFonts w:cstheme="minorHAnsi"/>
          <w:i/>
          <w:iCs/>
          <w:sz w:val="22"/>
          <w:szCs w:val="22"/>
          <w:shd w:val="clear" w:color="auto" w:fill="FFFFFF"/>
        </w:rPr>
        <w:t>Reading Research Quarterly</w:t>
      </w:r>
      <w:r w:rsidRPr="0002767E">
        <w:rPr>
          <w:rFonts w:cstheme="minorHAnsi"/>
          <w:sz w:val="22"/>
          <w:szCs w:val="22"/>
          <w:shd w:val="clear" w:color="auto" w:fill="FFFFFF"/>
        </w:rPr>
        <w:t>, </w:t>
      </w:r>
      <w:r w:rsidRPr="0002767E">
        <w:rPr>
          <w:rStyle w:val="vol"/>
          <w:rFonts w:cstheme="minorHAnsi"/>
          <w:sz w:val="22"/>
          <w:szCs w:val="22"/>
          <w:shd w:val="clear" w:color="auto" w:fill="FFFFFF"/>
        </w:rPr>
        <w:t>55</w:t>
      </w:r>
      <w:r w:rsidRPr="0002767E">
        <w:rPr>
          <w:rFonts w:cstheme="minorHAnsi"/>
          <w:sz w:val="22"/>
          <w:szCs w:val="22"/>
          <w:shd w:val="clear" w:color="auto" w:fill="FFFFFF"/>
        </w:rPr>
        <w:t>(S1), </w:t>
      </w:r>
      <w:r w:rsidRPr="0002767E">
        <w:rPr>
          <w:rStyle w:val="pagefirst"/>
          <w:rFonts w:cstheme="minorHAnsi"/>
          <w:sz w:val="22"/>
          <w:szCs w:val="22"/>
          <w:shd w:val="clear" w:color="auto" w:fill="FFFFFF"/>
        </w:rPr>
        <w:t>S119</w:t>
      </w:r>
      <w:r w:rsidRPr="0002767E">
        <w:rPr>
          <w:rFonts w:cstheme="minorHAnsi"/>
          <w:sz w:val="22"/>
          <w:szCs w:val="22"/>
          <w:shd w:val="clear" w:color="auto" w:fill="FFFFFF"/>
        </w:rPr>
        <w:t>–</w:t>
      </w:r>
      <w:r w:rsidRPr="0002767E">
        <w:rPr>
          <w:rStyle w:val="pagelast"/>
          <w:rFonts w:cstheme="minorHAnsi"/>
          <w:sz w:val="22"/>
          <w:szCs w:val="22"/>
          <w:shd w:val="clear" w:color="auto" w:fill="FFFFFF"/>
        </w:rPr>
        <w:t>S130</w:t>
      </w:r>
      <w:proofErr w:type="gramStart"/>
      <w:r w:rsidRPr="0002767E">
        <w:rPr>
          <w:rFonts w:cstheme="minorHAnsi"/>
          <w:sz w:val="22"/>
          <w:szCs w:val="22"/>
          <w:shd w:val="clear" w:color="auto" w:fill="FFFFFF"/>
        </w:rPr>
        <w:t>. </w:t>
      </w:r>
      <w:r w:rsidR="00827078" w:rsidRPr="0002767E">
        <w:rPr>
          <w:rFonts w:cstheme="minorHAnsi"/>
          <w:sz w:val="22"/>
          <w:szCs w:val="22"/>
        </w:rPr>
        <w:t xml:space="preserve"> </w:t>
      </w:r>
      <w:proofErr w:type="gramEnd"/>
    </w:p>
    <w:p w14:paraId="3D5C2E94" w14:textId="77777777" w:rsidR="004872AC" w:rsidRPr="0002767E" w:rsidRDefault="004872AC" w:rsidP="000E068D">
      <w:pPr>
        <w:pStyle w:val="Copyrighttext"/>
        <w:rPr>
          <w:rFonts w:cstheme="minorHAnsi"/>
          <w:sz w:val="22"/>
          <w:szCs w:val="22"/>
        </w:rPr>
      </w:pPr>
    </w:p>
    <w:p w14:paraId="059E75C1" w14:textId="461912B7" w:rsidR="000E068D" w:rsidRPr="0002767E" w:rsidRDefault="00274153" w:rsidP="003E36BE">
      <w:pPr>
        <w:rPr>
          <w:rFonts w:cstheme="minorHAnsi"/>
          <w:szCs w:val="22"/>
        </w:rPr>
      </w:pPr>
      <w:r w:rsidRPr="0002767E">
        <w:rPr>
          <w:rFonts w:cstheme="minorHAnsi"/>
          <w:szCs w:val="22"/>
          <w:shd w:val="clear" w:color="auto" w:fill="FFFFFF"/>
        </w:rPr>
        <w:t>Schuele</w:t>
      </w:r>
      <w:r w:rsidR="00CB77E4">
        <w:rPr>
          <w:rFonts w:cstheme="minorHAnsi"/>
          <w:szCs w:val="22"/>
          <w:shd w:val="clear" w:color="auto" w:fill="FFFFFF"/>
        </w:rPr>
        <w:t xml:space="preserve">, C.M. &amp; </w:t>
      </w:r>
      <w:r w:rsidRPr="0002767E">
        <w:rPr>
          <w:rFonts w:cstheme="minorHAnsi"/>
          <w:szCs w:val="22"/>
          <w:shd w:val="clear" w:color="auto" w:fill="FFFFFF"/>
        </w:rPr>
        <w:t xml:space="preserve">Boudreau D. </w:t>
      </w:r>
      <w:r w:rsidR="0028576B">
        <w:rPr>
          <w:rFonts w:cstheme="minorHAnsi"/>
          <w:szCs w:val="22"/>
          <w:shd w:val="clear" w:color="auto" w:fill="FFFFFF"/>
        </w:rPr>
        <w:t xml:space="preserve">(2008). </w:t>
      </w:r>
      <w:r w:rsidRPr="0002767E">
        <w:rPr>
          <w:rFonts w:cstheme="minorHAnsi"/>
          <w:szCs w:val="22"/>
          <w:shd w:val="clear" w:color="auto" w:fill="FFFFFF"/>
        </w:rPr>
        <w:t xml:space="preserve">Phonological awareness intervention: beyond the basics. </w:t>
      </w:r>
      <w:r w:rsidRPr="00CB77E4">
        <w:rPr>
          <w:rFonts w:cstheme="minorHAnsi"/>
          <w:i/>
          <w:iCs/>
          <w:szCs w:val="22"/>
          <w:shd w:val="clear" w:color="auto" w:fill="FFFFFF"/>
        </w:rPr>
        <w:t>Lang</w:t>
      </w:r>
      <w:r w:rsidR="0028576B" w:rsidRPr="00CB77E4">
        <w:rPr>
          <w:rFonts w:cstheme="minorHAnsi"/>
          <w:i/>
          <w:iCs/>
          <w:szCs w:val="22"/>
          <w:shd w:val="clear" w:color="auto" w:fill="FFFFFF"/>
        </w:rPr>
        <w:t>uage,</w:t>
      </w:r>
      <w:r w:rsidRPr="00CB77E4">
        <w:rPr>
          <w:rFonts w:cstheme="minorHAnsi"/>
          <w:i/>
          <w:iCs/>
          <w:szCs w:val="22"/>
          <w:shd w:val="clear" w:color="auto" w:fill="FFFFFF"/>
        </w:rPr>
        <w:t xml:space="preserve"> Speech</w:t>
      </w:r>
      <w:r w:rsidR="0028576B" w:rsidRPr="00CB77E4">
        <w:rPr>
          <w:rFonts w:cstheme="minorHAnsi"/>
          <w:i/>
          <w:iCs/>
          <w:szCs w:val="22"/>
          <w:shd w:val="clear" w:color="auto" w:fill="FFFFFF"/>
        </w:rPr>
        <w:t>,</w:t>
      </w:r>
      <w:r w:rsidRPr="00CB77E4">
        <w:rPr>
          <w:rFonts w:cstheme="minorHAnsi"/>
          <w:i/>
          <w:iCs/>
          <w:szCs w:val="22"/>
          <w:shd w:val="clear" w:color="auto" w:fill="FFFFFF"/>
        </w:rPr>
        <w:t xml:space="preserve"> Hear</w:t>
      </w:r>
      <w:r w:rsidR="00CB77E4" w:rsidRPr="00CB77E4">
        <w:rPr>
          <w:rFonts w:cstheme="minorHAnsi"/>
          <w:i/>
          <w:iCs/>
          <w:szCs w:val="22"/>
          <w:shd w:val="clear" w:color="auto" w:fill="FFFFFF"/>
        </w:rPr>
        <w:t>ing</w:t>
      </w:r>
      <w:r w:rsidRPr="00CB77E4">
        <w:rPr>
          <w:rFonts w:cstheme="minorHAnsi"/>
          <w:i/>
          <w:iCs/>
          <w:szCs w:val="22"/>
          <w:shd w:val="clear" w:color="auto" w:fill="FFFFFF"/>
        </w:rPr>
        <w:t xml:space="preserve"> Serv Sch.</w:t>
      </w:r>
      <w:r w:rsidR="00CB77E4">
        <w:rPr>
          <w:rFonts w:cstheme="minorHAnsi"/>
          <w:szCs w:val="22"/>
          <w:shd w:val="clear" w:color="auto" w:fill="FFFFFF"/>
        </w:rPr>
        <w:t xml:space="preserve"> </w:t>
      </w:r>
      <w:r w:rsidRPr="0002767E">
        <w:rPr>
          <w:rFonts w:cstheme="minorHAnsi"/>
          <w:szCs w:val="22"/>
          <w:shd w:val="clear" w:color="auto" w:fill="FFFFFF"/>
        </w:rPr>
        <w:t>39(1)</w:t>
      </w:r>
      <w:r w:rsidR="00CB77E4">
        <w:rPr>
          <w:rFonts w:cstheme="minorHAnsi"/>
          <w:szCs w:val="22"/>
          <w:shd w:val="clear" w:color="auto" w:fill="FFFFFF"/>
        </w:rPr>
        <w:t xml:space="preserve">, </w:t>
      </w:r>
      <w:r w:rsidRPr="0002767E">
        <w:rPr>
          <w:rFonts w:cstheme="minorHAnsi"/>
          <w:szCs w:val="22"/>
          <w:shd w:val="clear" w:color="auto" w:fill="FFFFFF"/>
        </w:rPr>
        <w:t xml:space="preserve">3-20. </w:t>
      </w:r>
    </w:p>
    <w:p w14:paraId="48F56963" w14:textId="7A2AC954" w:rsidR="00572066" w:rsidRDefault="00243C9D" w:rsidP="003E36BE">
      <w:pPr>
        <w:rPr>
          <w:rFonts w:cstheme="minorHAnsi"/>
          <w:szCs w:val="22"/>
        </w:rPr>
      </w:pPr>
      <w:r w:rsidRPr="0002767E">
        <w:rPr>
          <w:rFonts w:cstheme="minorHAnsi"/>
          <w:szCs w:val="22"/>
        </w:rPr>
        <w:t>S</w:t>
      </w:r>
      <w:r w:rsidR="00CB77E4">
        <w:rPr>
          <w:rFonts w:cstheme="minorHAnsi"/>
          <w:szCs w:val="22"/>
        </w:rPr>
        <w:t>uggate</w:t>
      </w:r>
      <w:r w:rsidRPr="0002767E">
        <w:rPr>
          <w:rFonts w:cstheme="minorHAnsi"/>
          <w:szCs w:val="22"/>
        </w:rPr>
        <w:t>, S. P. (2016) A meta-analysis of the long-term effects of phonemic awareness, phonics, fluency, and reading</w:t>
      </w:r>
      <w:r w:rsidR="00187DA6">
        <w:rPr>
          <w:rFonts w:cstheme="minorHAnsi"/>
          <w:szCs w:val="22"/>
        </w:rPr>
        <w:t xml:space="preserve">. </w:t>
      </w:r>
      <w:r w:rsidRPr="00187DA6">
        <w:rPr>
          <w:rFonts w:cstheme="minorHAnsi"/>
          <w:i/>
          <w:iCs/>
          <w:szCs w:val="22"/>
        </w:rPr>
        <w:t>Literacy</w:t>
      </w:r>
      <w:r w:rsidR="00187DA6">
        <w:rPr>
          <w:rFonts w:cstheme="minorHAnsi"/>
          <w:i/>
          <w:iCs/>
          <w:szCs w:val="22"/>
        </w:rPr>
        <w:t>,</w:t>
      </w:r>
      <w:r w:rsidRPr="0002767E">
        <w:rPr>
          <w:rFonts w:cstheme="minorHAnsi"/>
          <w:szCs w:val="22"/>
        </w:rPr>
        <w:t xml:space="preserve"> </w:t>
      </w:r>
      <w:r w:rsidR="00187DA6">
        <w:rPr>
          <w:rFonts w:cstheme="minorHAnsi"/>
          <w:szCs w:val="22"/>
        </w:rPr>
        <w:t>57(1),</w:t>
      </w:r>
      <w:r w:rsidR="00163586">
        <w:rPr>
          <w:rFonts w:cstheme="minorHAnsi"/>
          <w:szCs w:val="22"/>
        </w:rPr>
        <w:t xml:space="preserve"> 1 </w:t>
      </w:r>
      <w:r w:rsidR="0082012A">
        <w:rPr>
          <w:rFonts w:cstheme="minorHAnsi"/>
          <w:szCs w:val="22"/>
        </w:rPr>
        <w:t>–</w:t>
      </w:r>
      <w:r w:rsidR="00163586">
        <w:rPr>
          <w:rFonts w:cstheme="minorHAnsi"/>
          <w:szCs w:val="22"/>
        </w:rPr>
        <w:t xml:space="preserve"> </w:t>
      </w:r>
      <w:r w:rsidR="0082012A">
        <w:rPr>
          <w:rFonts w:cstheme="minorHAnsi"/>
          <w:szCs w:val="22"/>
        </w:rPr>
        <w:t>18.</w:t>
      </w:r>
    </w:p>
    <w:p w14:paraId="78E4B5AA" w14:textId="1BEBA225" w:rsidR="00454152" w:rsidRPr="0002767E" w:rsidRDefault="00454152" w:rsidP="5D8D88FD">
      <w:r w:rsidRPr="5D8D88FD">
        <w:t xml:space="preserve">Sweller, J. (1988). Cognitive load during problem solving: Effects on learning, </w:t>
      </w:r>
      <w:r w:rsidRPr="5D8D88FD">
        <w:rPr>
          <w:i/>
          <w:iCs/>
        </w:rPr>
        <w:t>Cognitive Science</w:t>
      </w:r>
      <w:r w:rsidRPr="5D8D88FD">
        <w:t>, 12, 257-285.</w:t>
      </w:r>
    </w:p>
    <w:p w14:paraId="00B93B97" w14:textId="4A6659A8" w:rsidR="003E36BE" w:rsidRDefault="00C4001D" w:rsidP="003E36BE">
      <w:pPr>
        <w:rPr>
          <w:rFonts w:cstheme="minorHAnsi"/>
          <w:szCs w:val="22"/>
        </w:rPr>
      </w:pPr>
      <w:r w:rsidRPr="0002767E">
        <w:rPr>
          <w:rFonts w:cstheme="minorHAnsi"/>
          <w:szCs w:val="22"/>
        </w:rPr>
        <w:t>T</w:t>
      </w:r>
      <w:r w:rsidR="0082012A">
        <w:rPr>
          <w:rFonts w:cstheme="minorHAnsi"/>
          <w:szCs w:val="22"/>
        </w:rPr>
        <w:t>orgerson</w:t>
      </w:r>
      <w:r w:rsidRPr="0002767E">
        <w:rPr>
          <w:rFonts w:cstheme="minorHAnsi"/>
          <w:szCs w:val="22"/>
        </w:rPr>
        <w:t>, C., B</w:t>
      </w:r>
      <w:r w:rsidR="0082012A">
        <w:rPr>
          <w:rFonts w:cstheme="minorHAnsi"/>
          <w:szCs w:val="22"/>
        </w:rPr>
        <w:t>rooks</w:t>
      </w:r>
      <w:r w:rsidRPr="0002767E">
        <w:rPr>
          <w:rFonts w:cstheme="minorHAnsi"/>
          <w:szCs w:val="22"/>
        </w:rPr>
        <w:t>, G., G</w:t>
      </w:r>
      <w:r w:rsidR="0082012A">
        <w:rPr>
          <w:rFonts w:cstheme="minorHAnsi"/>
          <w:szCs w:val="22"/>
        </w:rPr>
        <w:t>ascoine</w:t>
      </w:r>
      <w:r w:rsidRPr="0002767E">
        <w:rPr>
          <w:rFonts w:cstheme="minorHAnsi"/>
          <w:szCs w:val="22"/>
        </w:rPr>
        <w:t xml:space="preserve">, L. </w:t>
      </w:r>
      <w:r w:rsidR="0082012A">
        <w:rPr>
          <w:rFonts w:cstheme="minorHAnsi"/>
          <w:szCs w:val="22"/>
        </w:rPr>
        <w:t>&amp;</w:t>
      </w:r>
      <w:r w:rsidRPr="0002767E">
        <w:rPr>
          <w:rFonts w:cstheme="minorHAnsi"/>
          <w:szCs w:val="22"/>
        </w:rPr>
        <w:t xml:space="preserve"> H</w:t>
      </w:r>
      <w:r w:rsidR="0082012A">
        <w:rPr>
          <w:rFonts w:cstheme="minorHAnsi"/>
          <w:szCs w:val="22"/>
        </w:rPr>
        <w:t>iggins</w:t>
      </w:r>
      <w:r w:rsidRPr="0002767E">
        <w:rPr>
          <w:rFonts w:cstheme="minorHAnsi"/>
          <w:szCs w:val="22"/>
        </w:rPr>
        <w:t xml:space="preserve">, S. (2019) Phonics: Reading policy and the evidence of effectiveness from a systematic ‘tertiary’ review. </w:t>
      </w:r>
      <w:r w:rsidRPr="0082012A">
        <w:rPr>
          <w:rFonts w:cstheme="minorHAnsi"/>
          <w:i/>
          <w:iCs/>
          <w:szCs w:val="22"/>
        </w:rPr>
        <w:t>Research Papers in Education,</w:t>
      </w:r>
      <w:r w:rsidRPr="0002767E">
        <w:rPr>
          <w:rFonts w:cstheme="minorHAnsi"/>
          <w:szCs w:val="22"/>
        </w:rPr>
        <w:t xml:space="preserve"> 34.2, pp. 208–238. </w:t>
      </w:r>
    </w:p>
    <w:p w14:paraId="472408BE" w14:textId="58F882A6" w:rsidR="002238C5" w:rsidRDefault="00F56789" w:rsidP="002238C5">
      <w:pPr>
        <w:rPr>
          <w:rFonts w:cstheme="minorHAnsi"/>
          <w:szCs w:val="22"/>
          <w:lang w:val="en-AU"/>
        </w:rPr>
      </w:pPr>
      <w:r>
        <w:rPr>
          <w:rFonts w:cstheme="minorHAnsi"/>
          <w:szCs w:val="22"/>
        </w:rPr>
        <w:t>Victorian Department of Education and Training</w:t>
      </w:r>
      <w:r w:rsidR="00253490">
        <w:rPr>
          <w:rFonts w:cstheme="minorHAnsi"/>
          <w:szCs w:val="22"/>
        </w:rPr>
        <w:t xml:space="preserve">. (2019). </w:t>
      </w:r>
      <w:r w:rsidR="00A3154C">
        <w:rPr>
          <w:rFonts w:cstheme="minorHAnsi"/>
          <w:szCs w:val="22"/>
        </w:rPr>
        <w:t xml:space="preserve">Professional Practice Note 16: </w:t>
      </w:r>
      <w:r w:rsidR="00A3154C" w:rsidRPr="00165E82">
        <w:rPr>
          <w:rFonts w:cstheme="minorHAnsi"/>
          <w:i/>
          <w:iCs/>
          <w:szCs w:val="22"/>
        </w:rPr>
        <w:t xml:space="preserve">Excellence in </w:t>
      </w:r>
      <w:r w:rsidR="00470586" w:rsidRPr="00165E82">
        <w:rPr>
          <w:rFonts w:cstheme="minorHAnsi"/>
          <w:i/>
          <w:iCs/>
          <w:szCs w:val="22"/>
        </w:rPr>
        <w:t xml:space="preserve">differentiation to </w:t>
      </w:r>
      <w:r w:rsidR="00505A4C" w:rsidRPr="00165E82">
        <w:rPr>
          <w:rFonts w:cstheme="minorHAnsi"/>
          <w:i/>
          <w:iCs/>
          <w:szCs w:val="22"/>
        </w:rPr>
        <w:t xml:space="preserve">increase student engagement and learning outcomes. </w:t>
      </w:r>
    </w:p>
    <w:p w14:paraId="20543A92" w14:textId="557F9640" w:rsidR="001C0390" w:rsidRPr="001C0390" w:rsidRDefault="001C0390" w:rsidP="002238C5">
      <w:pPr>
        <w:rPr>
          <w:rFonts w:cstheme="minorHAnsi"/>
          <w:szCs w:val="22"/>
          <w:highlight w:val="yellow"/>
        </w:rPr>
      </w:pPr>
      <w:r w:rsidRPr="001C0390">
        <w:rPr>
          <w:rStyle w:val="normaltextrun"/>
          <w:rFonts w:cstheme="minorHAnsi"/>
          <w:color w:val="000000"/>
          <w:szCs w:val="22"/>
          <w:shd w:val="clear" w:color="auto" w:fill="FFFFFF"/>
          <w:lang w:val="en-AU"/>
        </w:rPr>
        <w:t xml:space="preserve">Vygotsky, L. S. (1978). </w:t>
      </w:r>
      <w:r w:rsidRPr="001C0390">
        <w:rPr>
          <w:rStyle w:val="normaltextrun"/>
          <w:rFonts w:cstheme="minorHAnsi"/>
          <w:i/>
          <w:iCs/>
          <w:color w:val="000000"/>
          <w:szCs w:val="22"/>
          <w:shd w:val="clear" w:color="auto" w:fill="FFFFFF"/>
          <w:lang w:val="en-AU"/>
        </w:rPr>
        <w:t xml:space="preserve">Mind in society : the development of higher psychological processes / </w:t>
      </w:r>
      <w:r w:rsidRPr="001C0390">
        <w:rPr>
          <w:rStyle w:val="normaltextrun"/>
          <w:rFonts w:cstheme="minorHAnsi"/>
          <w:color w:val="000000"/>
          <w:szCs w:val="22"/>
          <w:shd w:val="clear" w:color="auto" w:fill="FFFFFF"/>
          <w:lang w:val="en-AU"/>
        </w:rPr>
        <w:t>L. S. Vygotsky; edited by Michael Cole [and others]. Harvard University Press.</w:t>
      </w:r>
      <w:r w:rsidRPr="001C0390">
        <w:rPr>
          <w:rStyle w:val="eop"/>
          <w:rFonts w:cstheme="minorHAnsi"/>
          <w:color w:val="000000"/>
          <w:szCs w:val="22"/>
          <w:shd w:val="clear" w:color="auto" w:fill="FFFFFF"/>
        </w:rPr>
        <w:t> </w:t>
      </w:r>
    </w:p>
    <w:p w14:paraId="45FB7EE1" w14:textId="30CF217E" w:rsidR="003A660B" w:rsidRPr="00BE6903" w:rsidRDefault="0016287D" w:rsidP="007D40FC">
      <w:pPr>
        <w:pStyle w:val="Copyrighttext"/>
        <w:rPr>
          <w:rFonts w:cstheme="minorHAnsi"/>
          <w:color w:val="0071CE" w:themeColor="hyperlink"/>
          <w:u w:val="single"/>
        </w:rPr>
      </w:pPr>
      <w:r w:rsidRPr="001105FA">
        <w:t>© State of Victoria (Department of Education)</w:t>
      </w:r>
      <w:r w:rsidR="00E77EB9">
        <w:t xml:space="preserve"> </w:t>
      </w:r>
      <w:r w:rsidR="00E77EB9" w:rsidRPr="00E77EB9">
        <w:rPr>
          <w:highlight w:val="yellow"/>
        </w:rPr>
        <w:t>20</w:t>
      </w:r>
      <w:r w:rsidR="00735566">
        <w:rPr>
          <w:highlight w:val="yellow"/>
        </w:rPr>
        <w:t>2</w:t>
      </w:r>
      <w:r w:rsidR="00F20CEC">
        <w:rPr>
          <w:highlight w:val="yellow"/>
        </w:rPr>
        <w:t>3</w:t>
      </w:r>
      <w:r w:rsidR="00E77EB9" w:rsidRPr="00E77EB9">
        <w:rPr>
          <w:highlight w:val="yellow"/>
        </w:rPr>
        <w:t>.</w:t>
      </w:r>
      <w:r w:rsidRPr="001105FA">
        <w:t xml:space="preserve"> </w:t>
      </w:r>
      <w:r w:rsidR="00E34721" w:rsidRPr="00E34721">
        <w:rPr>
          <w:rFonts w:cstheme="minorHAnsi"/>
          <w:color w:val="000000"/>
        </w:rPr>
        <w:t>Except where otherwise </w:t>
      </w:r>
      <w:hyperlink r:id="rId31" w:history="1">
        <w:r w:rsidR="00E34721" w:rsidRPr="00E34721">
          <w:rPr>
            <w:rStyle w:val="Hyperlink"/>
            <w:rFonts w:cstheme="minorHAnsi"/>
          </w:rPr>
          <w:t>noted,</w:t>
        </w:r>
      </w:hyperlink>
      <w:r w:rsidR="00E34721" w:rsidRPr="00E34721">
        <w:rPr>
          <w:rFonts w:cstheme="minorHAnsi"/>
          <w:color w:val="000000"/>
        </w:rPr>
        <w:t xml:space="preserve"> material in this document is provided under a</w:t>
      </w:r>
      <w:r w:rsidR="007D40FC">
        <w:rPr>
          <w:rFonts w:cstheme="minorHAnsi"/>
          <w:color w:val="000000"/>
        </w:rPr>
        <w:t xml:space="preserve"> </w:t>
      </w:r>
      <w:hyperlink r:id="rId32" w:history="1">
        <w:r w:rsidR="00E34721" w:rsidRPr="00E34721">
          <w:rPr>
            <w:rStyle w:val="Hyperlink"/>
            <w:rFonts w:cstheme="minorHAnsi"/>
          </w:rPr>
          <w:t>Creative Commons Attribution 4.0 International</w:t>
        </w:r>
      </w:hyperlink>
      <w:r w:rsidR="00E34721" w:rsidRPr="00E34721">
        <w:rPr>
          <w:rFonts w:cstheme="minorHAnsi"/>
        </w:rPr>
        <w:t xml:space="preserve"> </w:t>
      </w:r>
      <w:r w:rsidR="00E34721" w:rsidRPr="00E34721">
        <w:rPr>
          <w:rFonts w:cstheme="minorHAnsi"/>
          <w:color w:val="000000"/>
        </w:rPr>
        <w:t>Please check the full </w:t>
      </w:r>
      <w:hyperlink r:id="rId33" w:history="1">
        <w:r w:rsidR="00E34721" w:rsidRPr="00E34721">
          <w:rPr>
            <w:rStyle w:val="Hyperlink"/>
            <w:rFonts w:cstheme="minorHAnsi"/>
          </w:rPr>
          <w:t>copyright notice </w:t>
        </w:r>
      </w:hyperlink>
    </w:p>
    <w:p w14:paraId="3D7863F4" w14:textId="77777777" w:rsidR="002A78B0" w:rsidRDefault="002A78B0" w:rsidP="007D40FC">
      <w:pPr>
        <w:pStyle w:val="Copyrighttext"/>
      </w:pPr>
    </w:p>
    <w:p w14:paraId="522C6BB6" w14:textId="57795563" w:rsidR="002A78B0" w:rsidRDefault="002A78B0" w:rsidP="007D40FC">
      <w:pPr>
        <w:pStyle w:val="Copyrighttext"/>
      </w:pPr>
    </w:p>
    <w:p w14:paraId="1F721A6B" w14:textId="77777777" w:rsidR="00602C3C" w:rsidRDefault="00602C3C" w:rsidP="007D40FC">
      <w:pPr>
        <w:pStyle w:val="Copyrighttext"/>
      </w:pPr>
    </w:p>
    <w:p w14:paraId="3C4C1CCB" w14:textId="5414317C" w:rsidR="00E36963" w:rsidRPr="007A15C4" w:rsidRDefault="00E36963" w:rsidP="007D40FC">
      <w:pPr>
        <w:pStyle w:val="Copyrighttext"/>
      </w:pPr>
    </w:p>
    <w:sectPr w:rsidR="00E36963" w:rsidRPr="007A15C4" w:rsidSect="00B47FF8">
      <w:headerReference w:type="default" r:id="rId34"/>
      <w:footerReference w:type="even" r:id="rId35"/>
      <w:footerReference w:type="default" r:id="rId36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8776A" w14:textId="77777777" w:rsidR="002326B7" w:rsidRDefault="002326B7" w:rsidP="003967DD">
      <w:pPr>
        <w:spacing w:after="0"/>
      </w:pPr>
      <w:r>
        <w:separator/>
      </w:r>
    </w:p>
  </w:endnote>
  <w:endnote w:type="continuationSeparator" w:id="0">
    <w:p w14:paraId="53A51AFC" w14:textId="77777777" w:rsidR="002326B7" w:rsidRDefault="002326B7" w:rsidP="003967DD">
      <w:pPr>
        <w:spacing w:after="0"/>
      </w:pPr>
      <w:r>
        <w:continuationSeparator/>
      </w:r>
    </w:p>
  </w:endnote>
  <w:endnote w:type="continuationNotice" w:id="1">
    <w:p w14:paraId="788304E8" w14:textId="77777777" w:rsidR="002326B7" w:rsidRDefault="002326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Roboto-Regular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C753" w14:textId="77777777" w:rsidR="002326B7" w:rsidRDefault="002326B7" w:rsidP="003967DD">
      <w:pPr>
        <w:spacing w:after="0"/>
      </w:pPr>
      <w:r>
        <w:separator/>
      </w:r>
    </w:p>
  </w:footnote>
  <w:footnote w:type="continuationSeparator" w:id="0">
    <w:p w14:paraId="5A0B3F68" w14:textId="77777777" w:rsidR="002326B7" w:rsidRDefault="002326B7" w:rsidP="003967DD">
      <w:pPr>
        <w:spacing w:after="0"/>
      </w:pPr>
      <w:r>
        <w:continuationSeparator/>
      </w:r>
    </w:p>
  </w:footnote>
  <w:footnote w:type="continuationNotice" w:id="1">
    <w:p w14:paraId="2E27FC73" w14:textId="77777777" w:rsidR="002326B7" w:rsidRDefault="002326B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65062C08" w:rsidR="003967DD" w:rsidRDefault="000861D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7CE31918" wp14:editId="3A2557B7">
          <wp:simplePos x="0" y="0"/>
          <wp:positionH relativeFrom="page">
            <wp:posOffset>-16349</wp:posOffset>
          </wp:positionH>
          <wp:positionV relativeFrom="paragraph">
            <wp:posOffset>-179408</wp:posOffset>
          </wp:positionV>
          <wp:extent cx="7550150" cy="1067181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7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402"/>
    <w:multiLevelType w:val="multilevel"/>
    <w:tmpl w:val="FFFFFFFF"/>
    <w:lvl w:ilvl="0">
      <w:numFmt w:val="bullet"/>
      <w:lvlText w:val="■"/>
      <w:lvlJc w:val="left"/>
      <w:pPr>
        <w:ind w:left="4969" w:hanging="150"/>
      </w:pPr>
      <w:rPr>
        <w:rFonts w:ascii="Arial" w:hAnsi="Arial" w:cs="Arial"/>
        <w:b w:val="0"/>
        <w:bCs w:val="0"/>
        <w:i w:val="0"/>
        <w:iCs w:val="0"/>
        <w:color w:val="939598"/>
        <w:spacing w:val="0"/>
        <w:w w:val="99"/>
        <w:sz w:val="19"/>
        <w:szCs w:val="19"/>
      </w:rPr>
    </w:lvl>
    <w:lvl w:ilvl="1">
      <w:numFmt w:val="bullet"/>
      <w:lvlText w:val="•"/>
      <w:lvlJc w:val="left"/>
      <w:pPr>
        <w:ind w:left="5416" w:hanging="150"/>
      </w:pPr>
    </w:lvl>
    <w:lvl w:ilvl="2">
      <w:numFmt w:val="bullet"/>
      <w:lvlText w:val="•"/>
      <w:lvlJc w:val="left"/>
      <w:pPr>
        <w:ind w:left="5872" w:hanging="150"/>
      </w:pPr>
    </w:lvl>
    <w:lvl w:ilvl="3">
      <w:numFmt w:val="bullet"/>
      <w:lvlText w:val="•"/>
      <w:lvlJc w:val="left"/>
      <w:pPr>
        <w:ind w:left="6328" w:hanging="150"/>
      </w:pPr>
    </w:lvl>
    <w:lvl w:ilvl="4">
      <w:numFmt w:val="bullet"/>
      <w:lvlText w:val="•"/>
      <w:lvlJc w:val="left"/>
      <w:pPr>
        <w:ind w:left="6784" w:hanging="150"/>
      </w:pPr>
    </w:lvl>
    <w:lvl w:ilvl="5">
      <w:numFmt w:val="bullet"/>
      <w:lvlText w:val="•"/>
      <w:lvlJc w:val="left"/>
      <w:pPr>
        <w:ind w:left="7240" w:hanging="150"/>
      </w:pPr>
    </w:lvl>
    <w:lvl w:ilvl="6">
      <w:numFmt w:val="bullet"/>
      <w:lvlText w:val="•"/>
      <w:lvlJc w:val="left"/>
      <w:pPr>
        <w:ind w:left="7696" w:hanging="150"/>
      </w:pPr>
    </w:lvl>
    <w:lvl w:ilvl="7">
      <w:numFmt w:val="bullet"/>
      <w:lvlText w:val="•"/>
      <w:lvlJc w:val="left"/>
      <w:pPr>
        <w:ind w:left="8152" w:hanging="150"/>
      </w:pPr>
    </w:lvl>
    <w:lvl w:ilvl="8">
      <w:numFmt w:val="bullet"/>
      <w:lvlText w:val="•"/>
      <w:lvlJc w:val="left"/>
      <w:pPr>
        <w:ind w:left="8608" w:hanging="150"/>
      </w:pPr>
    </w:lvl>
  </w:abstractNum>
  <w:abstractNum w:abstractNumId="12" w15:restartNumberingAfterBreak="0">
    <w:nsid w:val="06A355CF"/>
    <w:multiLevelType w:val="hybridMultilevel"/>
    <w:tmpl w:val="3BB6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71BAA"/>
    <w:multiLevelType w:val="hybridMultilevel"/>
    <w:tmpl w:val="F7FC0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77A46"/>
    <w:multiLevelType w:val="hybridMultilevel"/>
    <w:tmpl w:val="20CC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F59F3"/>
    <w:multiLevelType w:val="hybridMultilevel"/>
    <w:tmpl w:val="FEAC9DBC"/>
    <w:lvl w:ilvl="0" w:tplc="D3DC4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B318C"/>
    <w:multiLevelType w:val="hybridMultilevel"/>
    <w:tmpl w:val="2B56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153F7"/>
    <w:multiLevelType w:val="hybridMultilevel"/>
    <w:tmpl w:val="38D0CDAC"/>
    <w:lvl w:ilvl="0" w:tplc="E036F8E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58882">
    <w:abstractNumId w:val="0"/>
  </w:num>
  <w:num w:numId="2" w16cid:durableId="504709248">
    <w:abstractNumId w:val="1"/>
  </w:num>
  <w:num w:numId="3" w16cid:durableId="343440403">
    <w:abstractNumId w:val="2"/>
  </w:num>
  <w:num w:numId="4" w16cid:durableId="585696792">
    <w:abstractNumId w:val="3"/>
  </w:num>
  <w:num w:numId="5" w16cid:durableId="650792367">
    <w:abstractNumId w:val="4"/>
  </w:num>
  <w:num w:numId="6" w16cid:durableId="558590963">
    <w:abstractNumId w:val="9"/>
  </w:num>
  <w:num w:numId="7" w16cid:durableId="840706194">
    <w:abstractNumId w:val="5"/>
  </w:num>
  <w:num w:numId="8" w16cid:durableId="1000232430">
    <w:abstractNumId w:val="6"/>
  </w:num>
  <w:num w:numId="9" w16cid:durableId="1830556844">
    <w:abstractNumId w:val="7"/>
  </w:num>
  <w:num w:numId="10" w16cid:durableId="845824011">
    <w:abstractNumId w:val="8"/>
  </w:num>
  <w:num w:numId="11" w16cid:durableId="217400481">
    <w:abstractNumId w:val="10"/>
  </w:num>
  <w:num w:numId="12" w16cid:durableId="1793596891">
    <w:abstractNumId w:val="15"/>
  </w:num>
  <w:num w:numId="13" w16cid:durableId="1077093040">
    <w:abstractNumId w:val="19"/>
  </w:num>
  <w:num w:numId="14" w16cid:durableId="548568946">
    <w:abstractNumId w:val="20"/>
  </w:num>
  <w:num w:numId="15" w16cid:durableId="1307275789">
    <w:abstractNumId w:val="13"/>
  </w:num>
  <w:num w:numId="16" w16cid:durableId="1422794765">
    <w:abstractNumId w:val="16"/>
  </w:num>
  <w:num w:numId="17" w16cid:durableId="2083717576">
    <w:abstractNumId w:val="14"/>
  </w:num>
  <w:num w:numId="18" w16cid:durableId="1508405441">
    <w:abstractNumId w:val="23"/>
  </w:num>
  <w:num w:numId="19" w16cid:durableId="1959221255">
    <w:abstractNumId w:val="11"/>
  </w:num>
  <w:num w:numId="20" w16cid:durableId="447554394">
    <w:abstractNumId w:val="22"/>
  </w:num>
  <w:num w:numId="21" w16cid:durableId="2085372921">
    <w:abstractNumId w:val="21"/>
  </w:num>
  <w:num w:numId="22" w16cid:durableId="2128767545">
    <w:abstractNumId w:val="18"/>
  </w:num>
  <w:num w:numId="23" w16cid:durableId="1144734612">
    <w:abstractNumId w:val="17"/>
  </w:num>
  <w:num w:numId="24" w16cid:durableId="854205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1F80"/>
    <w:rsid w:val="00003318"/>
    <w:rsid w:val="00010666"/>
    <w:rsid w:val="00010C64"/>
    <w:rsid w:val="00011F31"/>
    <w:rsid w:val="00013339"/>
    <w:rsid w:val="000209A2"/>
    <w:rsid w:val="000209C7"/>
    <w:rsid w:val="00022C69"/>
    <w:rsid w:val="00024E1B"/>
    <w:rsid w:val="000256E2"/>
    <w:rsid w:val="00026B53"/>
    <w:rsid w:val="0002767E"/>
    <w:rsid w:val="000365C0"/>
    <w:rsid w:val="00037D23"/>
    <w:rsid w:val="00061F7F"/>
    <w:rsid w:val="00076F10"/>
    <w:rsid w:val="00080DA9"/>
    <w:rsid w:val="000824E4"/>
    <w:rsid w:val="000861DD"/>
    <w:rsid w:val="000A4381"/>
    <w:rsid w:val="000A47D4"/>
    <w:rsid w:val="000C600E"/>
    <w:rsid w:val="000C6D71"/>
    <w:rsid w:val="000D0296"/>
    <w:rsid w:val="000D60AF"/>
    <w:rsid w:val="000D61FA"/>
    <w:rsid w:val="000E068D"/>
    <w:rsid w:val="000E3841"/>
    <w:rsid w:val="000E5E85"/>
    <w:rsid w:val="000F0550"/>
    <w:rsid w:val="000F17D7"/>
    <w:rsid w:val="000F407E"/>
    <w:rsid w:val="000F41F8"/>
    <w:rsid w:val="00101384"/>
    <w:rsid w:val="00103D39"/>
    <w:rsid w:val="00104468"/>
    <w:rsid w:val="001052D7"/>
    <w:rsid w:val="001063E5"/>
    <w:rsid w:val="00122369"/>
    <w:rsid w:val="00122CA8"/>
    <w:rsid w:val="00127F0A"/>
    <w:rsid w:val="001328E4"/>
    <w:rsid w:val="00146D64"/>
    <w:rsid w:val="00147BCA"/>
    <w:rsid w:val="00150E0F"/>
    <w:rsid w:val="00157212"/>
    <w:rsid w:val="0016287D"/>
    <w:rsid w:val="00163586"/>
    <w:rsid w:val="00165E82"/>
    <w:rsid w:val="0016604F"/>
    <w:rsid w:val="00176E56"/>
    <w:rsid w:val="00177741"/>
    <w:rsid w:val="00186262"/>
    <w:rsid w:val="00187DA6"/>
    <w:rsid w:val="001927FD"/>
    <w:rsid w:val="00193686"/>
    <w:rsid w:val="001945FB"/>
    <w:rsid w:val="00196C36"/>
    <w:rsid w:val="001A2E5C"/>
    <w:rsid w:val="001B03CB"/>
    <w:rsid w:val="001B2462"/>
    <w:rsid w:val="001B2C1B"/>
    <w:rsid w:val="001B619A"/>
    <w:rsid w:val="001C0390"/>
    <w:rsid w:val="001C0407"/>
    <w:rsid w:val="001C24E2"/>
    <w:rsid w:val="001C7C62"/>
    <w:rsid w:val="001D0D94"/>
    <w:rsid w:val="001D13F9"/>
    <w:rsid w:val="001D3A00"/>
    <w:rsid w:val="001D4987"/>
    <w:rsid w:val="001E44DE"/>
    <w:rsid w:val="001F22BE"/>
    <w:rsid w:val="001F25F2"/>
    <w:rsid w:val="001F39DD"/>
    <w:rsid w:val="001F55A5"/>
    <w:rsid w:val="00200E04"/>
    <w:rsid w:val="002037A0"/>
    <w:rsid w:val="0020398C"/>
    <w:rsid w:val="0021541D"/>
    <w:rsid w:val="00217853"/>
    <w:rsid w:val="00221D10"/>
    <w:rsid w:val="002238C5"/>
    <w:rsid w:val="002326B7"/>
    <w:rsid w:val="00234B50"/>
    <w:rsid w:val="00236A77"/>
    <w:rsid w:val="00236FFF"/>
    <w:rsid w:val="0024063D"/>
    <w:rsid w:val="00243C9D"/>
    <w:rsid w:val="002444CA"/>
    <w:rsid w:val="002455C7"/>
    <w:rsid w:val="00247C66"/>
    <w:rsid w:val="002512BE"/>
    <w:rsid w:val="00253490"/>
    <w:rsid w:val="0025730F"/>
    <w:rsid w:val="00267CFA"/>
    <w:rsid w:val="00274153"/>
    <w:rsid w:val="00275FB8"/>
    <w:rsid w:val="0028129B"/>
    <w:rsid w:val="002834AD"/>
    <w:rsid w:val="0028576B"/>
    <w:rsid w:val="0029110E"/>
    <w:rsid w:val="00296B61"/>
    <w:rsid w:val="002A4A96"/>
    <w:rsid w:val="002A5A3A"/>
    <w:rsid w:val="002A78B0"/>
    <w:rsid w:val="002C3C73"/>
    <w:rsid w:val="002C7F80"/>
    <w:rsid w:val="002D1DA0"/>
    <w:rsid w:val="002D5ABD"/>
    <w:rsid w:val="002E0C28"/>
    <w:rsid w:val="002E3BED"/>
    <w:rsid w:val="002E4BC7"/>
    <w:rsid w:val="002F41D7"/>
    <w:rsid w:val="002F6115"/>
    <w:rsid w:val="002F6D05"/>
    <w:rsid w:val="00300A33"/>
    <w:rsid w:val="0030361A"/>
    <w:rsid w:val="003049AE"/>
    <w:rsid w:val="00305640"/>
    <w:rsid w:val="00311E14"/>
    <w:rsid w:val="00312720"/>
    <w:rsid w:val="003258F2"/>
    <w:rsid w:val="00332996"/>
    <w:rsid w:val="00334233"/>
    <w:rsid w:val="003356AF"/>
    <w:rsid w:val="00342BD4"/>
    <w:rsid w:val="00343200"/>
    <w:rsid w:val="00343AFC"/>
    <w:rsid w:val="0034745C"/>
    <w:rsid w:val="003557C9"/>
    <w:rsid w:val="003577EA"/>
    <w:rsid w:val="00360E3D"/>
    <w:rsid w:val="00365946"/>
    <w:rsid w:val="00366BBB"/>
    <w:rsid w:val="00371768"/>
    <w:rsid w:val="003778B8"/>
    <w:rsid w:val="00390E43"/>
    <w:rsid w:val="00394567"/>
    <w:rsid w:val="003967DD"/>
    <w:rsid w:val="003A4C39"/>
    <w:rsid w:val="003A660B"/>
    <w:rsid w:val="003A6BBC"/>
    <w:rsid w:val="003D1325"/>
    <w:rsid w:val="003D2D34"/>
    <w:rsid w:val="003D3256"/>
    <w:rsid w:val="003D6076"/>
    <w:rsid w:val="003D7C8C"/>
    <w:rsid w:val="003E1FF4"/>
    <w:rsid w:val="003E36BE"/>
    <w:rsid w:val="003F1E63"/>
    <w:rsid w:val="003F698C"/>
    <w:rsid w:val="003F7A49"/>
    <w:rsid w:val="0042333B"/>
    <w:rsid w:val="00424AF4"/>
    <w:rsid w:val="00431FB6"/>
    <w:rsid w:val="00435C08"/>
    <w:rsid w:val="0044147A"/>
    <w:rsid w:val="00443E58"/>
    <w:rsid w:val="0044413C"/>
    <w:rsid w:val="00453911"/>
    <w:rsid w:val="00454152"/>
    <w:rsid w:val="004579D9"/>
    <w:rsid w:val="00470586"/>
    <w:rsid w:val="00473BD1"/>
    <w:rsid w:val="004749B5"/>
    <w:rsid w:val="00474CFF"/>
    <w:rsid w:val="00477F46"/>
    <w:rsid w:val="0048408B"/>
    <w:rsid w:val="004843DF"/>
    <w:rsid w:val="004872AC"/>
    <w:rsid w:val="004A1AD1"/>
    <w:rsid w:val="004A283F"/>
    <w:rsid w:val="004A2E74"/>
    <w:rsid w:val="004B2ED6"/>
    <w:rsid w:val="004B30F4"/>
    <w:rsid w:val="004B4EDE"/>
    <w:rsid w:val="004B78FB"/>
    <w:rsid w:val="004C319A"/>
    <w:rsid w:val="004C4B92"/>
    <w:rsid w:val="004C7DD1"/>
    <w:rsid w:val="004D1EC8"/>
    <w:rsid w:val="004E0E88"/>
    <w:rsid w:val="004E6CD4"/>
    <w:rsid w:val="004E75E4"/>
    <w:rsid w:val="005005E3"/>
    <w:rsid w:val="00500ADA"/>
    <w:rsid w:val="00505A4C"/>
    <w:rsid w:val="005062A5"/>
    <w:rsid w:val="005109EF"/>
    <w:rsid w:val="00511CB2"/>
    <w:rsid w:val="00512BBA"/>
    <w:rsid w:val="00527348"/>
    <w:rsid w:val="00527662"/>
    <w:rsid w:val="00532A70"/>
    <w:rsid w:val="0053319C"/>
    <w:rsid w:val="00534984"/>
    <w:rsid w:val="00535E0B"/>
    <w:rsid w:val="00542AB9"/>
    <w:rsid w:val="00546B31"/>
    <w:rsid w:val="00555277"/>
    <w:rsid w:val="00567CF0"/>
    <w:rsid w:val="00572066"/>
    <w:rsid w:val="00577BC6"/>
    <w:rsid w:val="00580826"/>
    <w:rsid w:val="0058087D"/>
    <w:rsid w:val="00584366"/>
    <w:rsid w:val="0058586B"/>
    <w:rsid w:val="00592D87"/>
    <w:rsid w:val="005944D4"/>
    <w:rsid w:val="005968FD"/>
    <w:rsid w:val="00596EE3"/>
    <w:rsid w:val="005A4F12"/>
    <w:rsid w:val="005B03F6"/>
    <w:rsid w:val="005B2150"/>
    <w:rsid w:val="005B5D09"/>
    <w:rsid w:val="005B653D"/>
    <w:rsid w:val="005C47F7"/>
    <w:rsid w:val="005C62F1"/>
    <w:rsid w:val="005D201E"/>
    <w:rsid w:val="005D514A"/>
    <w:rsid w:val="005E04EA"/>
    <w:rsid w:val="005E0713"/>
    <w:rsid w:val="005E444F"/>
    <w:rsid w:val="005F1593"/>
    <w:rsid w:val="005F2286"/>
    <w:rsid w:val="005F4106"/>
    <w:rsid w:val="006020F8"/>
    <w:rsid w:val="00602C3C"/>
    <w:rsid w:val="0060625C"/>
    <w:rsid w:val="0060734B"/>
    <w:rsid w:val="006109FF"/>
    <w:rsid w:val="006164C8"/>
    <w:rsid w:val="00624A55"/>
    <w:rsid w:val="00633112"/>
    <w:rsid w:val="0063545D"/>
    <w:rsid w:val="00637169"/>
    <w:rsid w:val="00647743"/>
    <w:rsid w:val="006479C8"/>
    <w:rsid w:val="006523D7"/>
    <w:rsid w:val="00652FC9"/>
    <w:rsid w:val="00656BF0"/>
    <w:rsid w:val="006635A6"/>
    <w:rsid w:val="006664EF"/>
    <w:rsid w:val="006671CE"/>
    <w:rsid w:val="006674BB"/>
    <w:rsid w:val="0067134A"/>
    <w:rsid w:val="00671D49"/>
    <w:rsid w:val="0067470D"/>
    <w:rsid w:val="00685059"/>
    <w:rsid w:val="00690917"/>
    <w:rsid w:val="00690C35"/>
    <w:rsid w:val="006953C6"/>
    <w:rsid w:val="006969D0"/>
    <w:rsid w:val="006A1F8A"/>
    <w:rsid w:val="006A21FC"/>
    <w:rsid w:val="006A25AC"/>
    <w:rsid w:val="006B1B61"/>
    <w:rsid w:val="006B5619"/>
    <w:rsid w:val="006C120F"/>
    <w:rsid w:val="006C45C0"/>
    <w:rsid w:val="006E2B9A"/>
    <w:rsid w:val="006E58D9"/>
    <w:rsid w:val="006F1F87"/>
    <w:rsid w:val="0070549F"/>
    <w:rsid w:val="0070642D"/>
    <w:rsid w:val="00710CED"/>
    <w:rsid w:val="0071324D"/>
    <w:rsid w:val="007168EC"/>
    <w:rsid w:val="00721039"/>
    <w:rsid w:val="00734033"/>
    <w:rsid w:val="00734BA4"/>
    <w:rsid w:val="00735566"/>
    <w:rsid w:val="0073765A"/>
    <w:rsid w:val="00742B78"/>
    <w:rsid w:val="00743B12"/>
    <w:rsid w:val="007459E6"/>
    <w:rsid w:val="0074649E"/>
    <w:rsid w:val="00750961"/>
    <w:rsid w:val="0075601B"/>
    <w:rsid w:val="0075758D"/>
    <w:rsid w:val="007629BA"/>
    <w:rsid w:val="007631F8"/>
    <w:rsid w:val="0076400E"/>
    <w:rsid w:val="00767573"/>
    <w:rsid w:val="007767CF"/>
    <w:rsid w:val="00793840"/>
    <w:rsid w:val="0079592D"/>
    <w:rsid w:val="007A15C4"/>
    <w:rsid w:val="007A4C6D"/>
    <w:rsid w:val="007B0586"/>
    <w:rsid w:val="007B556E"/>
    <w:rsid w:val="007D3A25"/>
    <w:rsid w:val="007D3E38"/>
    <w:rsid w:val="007D40FC"/>
    <w:rsid w:val="007E67D9"/>
    <w:rsid w:val="007E71DF"/>
    <w:rsid w:val="007F34BB"/>
    <w:rsid w:val="007F4C5A"/>
    <w:rsid w:val="00805185"/>
    <w:rsid w:val="008065DA"/>
    <w:rsid w:val="0081720B"/>
    <w:rsid w:val="0082012A"/>
    <w:rsid w:val="00827078"/>
    <w:rsid w:val="008465A6"/>
    <w:rsid w:val="00846D3B"/>
    <w:rsid w:val="008571DB"/>
    <w:rsid w:val="00861071"/>
    <w:rsid w:val="008663DB"/>
    <w:rsid w:val="00870BED"/>
    <w:rsid w:val="00871447"/>
    <w:rsid w:val="00872C23"/>
    <w:rsid w:val="00875100"/>
    <w:rsid w:val="008838AB"/>
    <w:rsid w:val="00884E36"/>
    <w:rsid w:val="00885C51"/>
    <w:rsid w:val="0088785E"/>
    <w:rsid w:val="00890680"/>
    <w:rsid w:val="00892E24"/>
    <w:rsid w:val="008A1A3D"/>
    <w:rsid w:val="008A38D6"/>
    <w:rsid w:val="008A6F17"/>
    <w:rsid w:val="008B0033"/>
    <w:rsid w:val="008B1737"/>
    <w:rsid w:val="008B67E1"/>
    <w:rsid w:val="008C10D5"/>
    <w:rsid w:val="008C1D0C"/>
    <w:rsid w:val="008E1779"/>
    <w:rsid w:val="008E4775"/>
    <w:rsid w:val="008E5C4E"/>
    <w:rsid w:val="008F3D35"/>
    <w:rsid w:val="008F5D6A"/>
    <w:rsid w:val="008F5E89"/>
    <w:rsid w:val="00907897"/>
    <w:rsid w:val="00920C81"/>
    <w:rsid w:val="00920CC4"/>
    <w:rsid w:val="009278FE"/>
    <w:rsid w:val="009303D8"/>
    <w:rsid w:val="00934E38"/>
    <w:rsid w:val="00935275"/>
    <w:rsid w:val="00942797"/>
    <w:rsid w:val="009479A3"/>
    <w:rsid w:val="009514DA"/>
    <w:rsid w:val="00952690"/>
    <w:rsid w:val="00954B9A"/>
    <w:rsid w:val="00965B88"/>
    <w:rsid w:val="00966294"/>
    <w:rsid w:val="00966BA0"/>
    <w:rsid w:val="00972446"/>
    <w:rsid w:val="00975DCD"/>
    <w:rsid w:val="00984D73"/>
    <w:rsid w:val="00985509"/>
    <w:rsid w:val="0099358C"/>
    <w:rsid w:val="00993D18"/>
    <w:rsid w:val="00994951"/>
    <w:rsid w:val="009A2D40"/>
    <w:rsid w:val="009A2FBD"/>
    <w:rsid w:val="009A5F31"/>
    <w:rsid w:val="009B1ED4"/>
    <w:rsid w:val="009B4422"/>
    <w:rsid w:val="009B75B4"/>
    <w:rsid w:val="009B7AEA"/>
    <w:rsid w:val="009C5A41"/>
    <w:rsid w:val="009C6BCC"/>
    <w:rsid w:val="009D0FE8"/>
    <w:rsid w:val="009D3636"/>
    <w:rsid w:val="009D656C"/>
    <w:rsid w:val="009D6A07"/>
    <w:rsid w:val="009E4221"/>
    <w:rsid w:val="009E428E"/>
    <w:rsid w:val="009F6A77"/>
    <w:rsid w:val="00A0318C"/>
    <w:rsid w:val="00A10652"/>
    <w:rsid w:val="00A144DE"/>
    <w:rsid w:val="00A146DE"/>
    <w:rsid w:val="00A24901"/>
    <w:rsid w:val="00A25853"/>
    <w:rsid w:val="00A26EC6"/>
    <w:rsid w:val="00A3154C"/>
    <w:rsid w:val="00A31926"/>
    <w:rsid w:val="00A339B4"/>
    <w:rsid w:val="00A35936"/>
    <w:rsid w:val="00A35E23"/>
    <w:rsid w:val="00A376B2"/>
    <w:rsid w:val="00A42260"/>
    <w:rsid w:val="00A43D91"/>
    <w:rsid w:val="00A47A42"/>
    <w:rsid w:val="00A47A77"/>
    <w:rsid w:val="00A53465"/>
    <w:rsid w:val="00A569EC"/>
    <w:rsid w:val="00A612F8"/>
    <w:rsid w:val="00A63510"/>
    <w:rsid w:val="00A70E04"/>
    <w:rsid w:val="00A710DF"/>
    <w:rsid w:val="00A80D08"/>
    <w:rsid w:val="00A8759B"/>
    <w:rsid w:val="00A93B2B"/>
    <w:rsid w:val="00AA2B06"/>
    <w:rsid w:val="00AA7D01"/>
    <w:rsid w:val="00AA7D34"/>
    <w:rsid w:val="00AB5244"/>
    <w:rsid w:val="00AB5EC4"/>
    <w:rsid w:val="00AB7963"/>
    <w:rsid w:val="00AC765C"/>
    <w:rsid w:val="00AD00D4"/>
    <w:rsid w:val="00AD3156"/>
    <w:rsid w:val="00AD4B39"/>
    <w:rsid w:val="00AD506A"/>
    <w:rsid w:val="00AE0ED4"/>
    <w:rsid w:val="00AE1758"/>
    <w:rsid w:val="00AE27B5"/>
    <w:rsid w:val="00AF075A"/>
    <w:rsid w:val="00AF2D32"/>
    <w:rsid w:val="00AF53BF"/>
    <w:rsid w:val="00B1005C"/>
    <w:rsid w:val="00B130D6"/>
    <w:rsid w:val="00B1346A"/>
    <w:rsid w:val="00B20C58"/>
    <w:rsid w:val="00B21562"/>
    <w:rsid w:val="00B25C74"/>
    <w:rsid w:val="00B26842"/>
    <w:rsid w:val="00B31BE8"/>
    <w:rsid w:val="00B33805"/>
    <w:rsid w:val="00B448C1"/>
    <w:rsid w:val="00B47FF8"/>
    <w:rsid w:val="00B52A09"/>
    <w:rsid w:val="00B63C83"/>
    <w:rsid w:val="00B70097"/>
    <w:rsid w:val="00B707D9"/>
    <w:rsid w:val="00B73585"/>
    <w:rsid w:val="00B775D4"/>
    <w:rsid w:val="00B85DD7"/>
    <w:rsid w:val="00B877EC"/>
    <w:rsid w:val="00B91F88"/>
    <w:rsid w:val="00B92D73"/>
    <w:rsid w:val="00B94172"/>
    <w:rsid w:val="00B959DC"/>
    <w:rsid w:val="00BA1E80"/>
    <w:rsid w:val="00BA274B"/>
    <w:rsid w:val="00BA5296"/>
    <w:rsid w:val="00BC0862"/>
    <w:rsid w:val="00BC0FB6"/>
    <w:rsid w:val="00BC3C4A"/>
    <w:rsid w:val="00BC4B21"/>
    <w:rsid w:val="00BC4D25"/>
    <w:rsid w:val="00BD0EAD"/>
    <w:rsid w:val="00BD2464"/>
    <w:rsid w:val="00BD34BD"/>
    <w:rsid w:val="00BD78C6"/>
    <w:rsid w:val="00BE104B"/>
    <w:rsid w:val="00BE6903"/>
    <w:rsid w:val="00BF2632"/>
    <w:rsid w:val="00C018E3"/>
    <w:rsid w:val="00C03274"/>
    <w:rsid w:val="00C036D7"/>
    <w:rsid w:val="00C07BE3"/>
    <w:rsid w:val="00C129C7"/>
    <w:rsid w:val="00C20D5D"/>
    <w:rsid w:val="00C21A09"/>
    <w:rsid w:val="00C22AD6"/>
    <w:rsid w:val="00C25E97"/>
    <w:rsid w:val="00C273EF"/>
    <w:rsid w:val="00C32D60"/>
    <w:rsid w:val="00C34514"/>
    <w:rsid w:val="00C36F17"/>
    <w:rsid w:val="00C4001D"/>
    <w:rsid w:val="00C43A45"/>
    <w:rsid w:val="00C539BB"/>
    <w:rsid w:val="00C576EC"/>
    <w:rsid w:val="00C6712F"/>
    <w:rsid w:val="00C67B4A"/>
    <w:rsid w:val="00C72152"/>
    <w:rsid w:val="00C74EE4"/>
    <w:rsid w:val="00C8773E"/>
    <w:rsid w:val="00C93904"/>
    <w:rsid w:val="00CB70E0"/>
    <w:rsid w:val="00CB77E4"/>
    <w:rsid w:val="00CC35BD"/>
    <w:rsid w:val="00CC5AA8"/>
    <w:rsid w:val="00CD1C3B"/>
    <w:rsid w:val="00CD5518"/>
    <w:rsid w:val="00CD5993"/>
    <w:rsid w:val="00CD67F7"/>
    <w:rsid w:val="00CE45EA"/>
    <w:rsid w:val="00CE621A"/>
    <w:rsid w:val="00CE7916"/>
    <w:rsid w:val="00CE79B2"/>
    <w:rsid w:val="00CF77FA"/>
    <w:rsid w:val="00D173E5"/>
    <w:rsid w:val="00D17E55"/>
    <w:rsid w:val="00D2005C"/>
    <w:rsid w:val="00D355F2"/>
    <w:rsid w:val="00D4393E"/>
    <w:rsid w:val="00D44A13"/>
    <w:rsid w:val="00D5636C"/>
    <w:rsid w:val="00D64E3D"/>
    <w:rsid w:val="00D7530C"/>
    <w:rsid w:val="00D81883"/>
    <w:rsid w:val="00D90278"/>
    <w:rsid w:val="00D9777A"/>
    <w:rsid w:val="00D97B63"/>
    <w:rsid w:val="00DA47D2"/>
    <w:rsid w:val="00DB3C1F"/>
    <w:rsid w:val="00DB54B4"/>
    <w:rsid w:val="00DC3307"/>
    <w:rsid w:val="00DC48EE"/>
    <w:rsid w:val="00DC4D0D"/>
    <w:rsid w:val="00DD696F"/>
    <w:rsid w:val="00DF2FC1"/>
    <w:rsid w:val="00DF49BB"/>
    <w:rsid w:val="00E03F68"/>
    <w:rsid w:val="00E10763"/>
    <w:rsid w:val="00E15EEA"/>
    <w:rsid w:val="00E21FC9"/>
    <w:rsid w:val="00E26896"/>
    <w:rsid w:val="00E34263"/>
    <w:rsid w:val="00E34721"/>
    <w:rsid w:val="00E35F1F"/>
    <w:rsid w:val="00E36963"/>
    <w:rsid w:val="00E4317E"/>
    <w:rsid w:val="00E43F38"/>
    <w:rsid w:val="00E455FF"/>
    <w:rsid w:val="00E47519"/>
    <w:rsid w:val="00E47949"/>
    <w:rsid w:val="00E5030B"/>
    <w:rsid w:val="00E51229"/>
    <w:rsid w:val="00E60226"/>
    <w:rsid w:val="00E64758"/>
    <w:rsid w:val="00E66A0B"/>
    <w:rsid w:val="00E7178D"/>
    <w:rsid w:val="00E752DB"/>
    <w:rsid w:val="00E77EB9"/>
    <w:rsid w:val="00E82C24"/>
    <w:rsid w:val="00E85CEA"/>
    <w:rsid w:val="00E86448"/>
    <w:rsid w:val="00E87E91"/>
    <w:rsid w:val="00E90970"/>
    <w:rsid w:val="00E9241E"/>
    <w:rsid w:val="00E929CE"/>
    <w:rsid w:val="00E935C7"/>
    <w:rsid w:val="00EA159B"/>
    <w:rsid w:val="00EA65CF"/>
    <w:rsid w:val="00EA669E"/>
    <w:rsid w:val="00EB0093"/>
    <w:rsid w:val="00EB2C26"/>
    <w:rsid w:val="00EC1115"/>
    <w:rsid w:val="00ED2023"/>
    <w:rsid w:val="00ED3190"/>
    <w:rsid w:val="00ED51C3"/>
    <w:rsid w:val="00EEBC72"/>
    <w:rsid w:val="00EF4701"/>
    <w:rsid w:val="00EF630B"/>
    <w:rsid w:val="00F1414B"/>
    <w:rsid w:val="00F14AE4"/>
    <w:rsid w:val="00F20CEC"/>
    <w:rsid w:val="00F232D9"/>
    <w:rsid w:val="00F318C7"/>
    <w:rsid w:val="00F44B40"/>
    <w:rsid w:val="00F46255"/>
    <w:rsid w:val="00F4666E"/>
    <w:rsid w:val="00F5271F"/>
    <w:rsid w:val="00F56789"/>
    <w:rsid w:val="00F7097F"/>
    <w:rsid w:val="00F83C2E"/>
    <w:rsid w:val="00F91C53"/>
    <w:rsid w:val="00F94715"/>
    <w:rsid w:val="00FA3272"/>
    <w:rsid w:val="00FC1970"/>
    <w:rsid w:val="00FC4838"/>
    <w:rsid w:val="00FC6AC5"/>
    <w:rsid w:val="00FD156F"/>
    <w:rsid w:val="00FD2EEA"/>
    <w:rsid w:val="00FE114D"/>
    <w:rsid w:val="01442C75"/>
    <w:rsid w:val="01BC2338"/>
    <w:rsid w:val="01F293D2"/>
    <w:rsid w:val="02E0C53D"/>
    <w:rsid w:val="02F34983"/>
    <w:rsid w:val="03D53F58"/>
    <w:rsid w:val="04F3C3FA"/>
    <w:rsid w:val="068F945B"/>
    <w:rsid w:val="08A730EC"/>
    <w:rsid w:val="08B5EA12"/>
    <w:rsid w:val="09B3CEA3"/>
    <w:rsid w:val="0AF2FC41"/>
    <w:rsid w:val="0B05B39D"/>
    <w:rsid w:val="0BED8AD4"/>
    <w:rsid w:val="0C49B0E7"/>
    <w:rsid w:val="0C6B15C9"/>
    <w:rsid w:val="0D5071AC"/>
    <w:rsid w:val="0D5CF9F9"/>
    <w:rsid w:val="0D790E78"/>
    <w:rsid w:val="0DC9771F"/>
    <w:rsid w:val="0E2A9D03"/>
    <w:rsid w:val="0EDD4EFB"/>
    <w:rsid w:val="0F654780"/>
    <w:rsid w:val="11886A76"/>
    <w:rsid w:val="12FE0E26"/>
    <w:rsid w:val="138B5FA0"/>
    <w:rsid w:val="139EDF1E"/>
    <w:rsid w:val="1499DE87"/>
    <w:rsid w:val="15425B34"/>
    <w:rsid w:val="1544C719"/>
    <w:rsid w:val="156C8B97"/>
    <w:rsid w:val="15A3ED1C"/>
    <w:rsid w:val="1657330F"/>
    <w:rsid w:val="187A6C54"/>
    <w:rsid w:val="18B77906"/>
    <w:rsid w:val="1A15CC57"/>
    <w:rsid w:val="1A952026"/>
    <w:rsid w:val="1BA8C911"/>
    <w:rsid w:val="1CAA994A"/>
    <w:rsid w:val="1D4D6D19"/>
    <w:rsid w:val="1D821078"/>
    <w:rsid w:val="1E6B606F"/>
    <w:rsid w:val="1E707933"/>
    <w:rsid w:val="1F8858E1"/>
    <w:rsid w:val="2015FC8F"/>
    <w:rsid w:val="21D13A14"/>
    <w:rsid w:val="21EEAD77"/>
    <w:rsid w:val="225866FF"/>
    <w:rsid w:val="226947C7"/>
    <w:rsid w:val="24361A6A"/>
    <w:rsid w:val="24CC4A39"/>
    <w:rsid w:val="2506FEE1"/>
    <w:rsid w:val="254CAAA0"/>
    <w:rsid w:val="272B860C"/>
    <w:rsid w:val="27EF2AA4"/>
    <w:rsid w:val="280DFB97"/>
    <w:rsid w:val="28C7566D"/>
    <w:rsid w:val="29E016CB"/>
    <w:rsid w:val="2A18B274"/>
    <w:rsid w:val="2AAF77C0"/>
    <w:rsid w:val="2B12A9D6"/>
    <w:rsid w:val="2D42DCD2"/>
    <w:rsid w:val="2EB460D8"/>
    <w:rsid w:val="2FD9A633"/>
    <w:rsid w:val="2FDC67BF"/>
    <w:rsid w:val="309D98F6"/>
    <w:rsid w:val="32F48F29"/>
    <w:rsid w:val="34183CFD"/>
    <w:rsid w:val="345C56B8"/>
    <w:rsid w:val="34D35642"/>
    <w:rsid w:val="34FB6E27"/>
    <w:rsid w:val="35E4778E"/>
    <w:rsid w:val="3635FFB1"/>
    <w:rsid w:val="366F26A3"/>
    <w:rsid w:val="3A5CAA1A"/>
    <w:rsid w:val="3BC6DBD0"/>
    <w:rsid w:val="3CA54135"/>
    <w:rsid w:val="3DC5ABE5"/>
    <w:rsid w:val="410F1830"/>
    <w:rsid w:val="41215FA7"/>
    <w:rsid w:val="4193DD8B"/>
    <w:rsid w:val="41A94012"/>
    <w:rsid w:val="42A8B566"/>
    <w:rsid w:val="4344026A"/>
    <w:rsid w:val="44CB7E4D"/>
    <w:rsid w:val="4508FB5D"/>
    <w:rsid w:val="473FE66E"/>
    <w:rsid w:val="498CE0FC"/>
    <w:rsid w:val="499EEF70"/>
    <w:rsid w:val="49AA98CE"/>
    <w:rsid w:val="49C91FD3"/>
    <w:rsid w:val="4A560587"/>
    <w:rsid w:val="4B412BF8"/>
    <w:rsid w:val="4B64F034"/>
    <w:rsid w:val="4B783CE1"/>
    <w:rsid w:val="4CD69032"/>
    <w:rsid w:val="4D1EF9BD"/>
    <w:rsid w:val="50CDA057"/>
    <w:rsid w:val="5106C749"/>
    <w:rsid w:val="54190C6C"/>
    <w:rsid w:val="54206C4C"/>
    <w:rsid w:val="558BB500"/>
    <w:rsid w:val="571E4779"/>
    <w:rsid w:val="588536F8"/>
    <w:rsid w:val="5A55E83B"/>
    <w:rsid w:val="5B69D927"/>
    <w:rsid w:val="5C6467BA"/>
    <w:rsid w:val="5C94242C"/>
    <w:rsid w:val="5D8D88FD"/>
    <w:rsid w:val="5E2D3E12"/>
    <w:rsid w:val="5F658AD8"/>
    <w:rsid w:val="5FE272C2"/>
    <w:rsid w:val="6367E130"/>
    <w:rsid w:val="63E2CA35"/>
    <w:rsid w:val="66A7C56E"/>
    <w:rsid w:val="671B42E6"/>
    <w:rsid w:val="67A04EC1"/>
    <w:rsid w:val="69393A7D"/>
    <w:rsid w:val="69833DEC"/>
    <w:rsid w:val="69D3F413"/>
    <w:rsid w:val="6C2E644E"/>
    <w:rsid w:val="6C498F81"/>
    <w:rsid w:val="6DE55FE2"/>
    <w:rsid w:val="6E20F5DC"/>
    <w:rsid w:val="6E22C65B"/>
    <w:rsid w:val="6F555C9F"/>
    <w:rsid w:val="703DFD77"/>
    <w:rsid w:val="713D0732"/>
    <w:rsid w:val="737F2546"/>
    <w:rsid w:val="74B45DE6"/>
    <w:rsid w:val="75A6F5B1"/>
    <w:rsid w:val="75D7496A"/>
    <w:rsid w:val="76A7F3A4"/>
    <w:rsid w:val="773DC1DD"/>
    <w:rsid w:val="787AC7E1"/>
    <w:rsid w:val="78915692"/>
    <w:rsid w:val="78D52497"/>
    <w:rsid w:val="78E43D8D"/>
    <w:rsid w:val="78F8E9F8"/>
    <w:rsid w:val="794D66FD"/>
    <w:rsid w:val="7AEFF323"/>
    <w:rsid w:val="7BB7C4E8"/>
    <w:rsid w:val="7D118C49"/>
    <w:rsid w:val="7F4DA5C6"/>
    <w:rsid w:val="7F5EF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0EF0C75C-BDBB-4EF2-A3D4-F1B0B92D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character" w:customStyle="1" w:styleId="author">
    <w:name w:val="author"/>
    <w:basedOn w:val="DefaultParagraphFont"/>
    <w:rsid w:val="00DF49BB"/>
  </w:style>
  <w:style w:type="character" w:customStyle="1" w:styleId="pubyear">
    <w:name w:val="pubyear"/>
    <w:basedOn w:val="DefaultParagraphFont"/>
    <w:rsid w:val="00DF49BB"/>
  </w:style>
  <w:style w:type="character" w:customStyle="1" w:styleId="articletitle">
    <w:name w:val="articletitle"/>
    <w:basedOn w:val="DefaultParagraphFont"/>
    <w:rsid w:val="00DF49BB"/>
  </w:style>
  <w:style w:type="character" w:customStyle="1" w:styleId="vol">
    <w:name w:val="vol"/>
    <w:basedOn w:val="DefaultParagraphFont"/>
    <w:rsid w:val="00DF49BB"/>
  </w:style>
  <w:style w:type="character" w:customStyle="1" w:styleId="pagefirst">
    <w:name w:val="pagefirst"/>
    <w:basedOn w:val="DefaultParagraphFont"/>
    <w:rsid w:val="00DF49BB"/>
  </w:style>
  <w:style w:type="character" w:customStyle="1" w:styleId="pagelast">
    <w:name w:val="pagelast"/>
    <w:basedOn w:val="DefaultParagraphFont"/>
    <w:rsid w:val="00DF49BB"/>
  </w:style>
  <w:style w:type="paragraph" w:styleId="ListParagraph">
    <w:name w:val="List Paragraph"/>
    <w:basedOn w:val="Normal"/>
    <w:uiPriority w:val="1"/>
    <w:qFormat/>
    <w:rsid w:val="0079592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A6F17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A35936"/>
    <w:pPr>
      <w:autoSpaceDE w:val="0"/>
      <w:autoSpaceDN w:val="0"/>
      <w:adjustRightInd w:val="0"/>
      <w:spacing w:before="21" w:after="0"/>
      <w:ind w:left="382" w:right="117" w:hanging="150"/>
      <w:jc w:val="both"/>
    </w:pPr>
    <w:rPr>
      <w:rFonts w:ascii="Arial" w:hAnsi="Arial" w:cs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35936"/>
    <w:rPr>
      <w:rFonts w:ascii="Arial" w:hAnsi="Arial" w:cs="Arial"/>
      <w:sz w:val="19"/>
      <w:szCs w:val="19"/>
      <w:lang w:val="en-US"/>
    </w:rPr>
  </w:style>
  <w:style w:type="character" w:customStyle="1" w:styleId="normaltextrun">
    <w:name w:val="normaltextrun"/>
    <w:basedOn w:val="DefaultParagraphFont"/>
    <w:rsid w:val="00F56789"/>
  </w:style>
  <w:style w:type="character" w:customStyle="1" w:styleId="eop">
    <w:name w:val="eop"/>
    <w:basedOn w:val="DefaultParagraphFont"/>
    <w:rsid w:val="00F56789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477F46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B3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0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0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0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2.education.vic.gov.au/pal/fiso/policy" TargetMode="External"/><Relationship Id="rId18" Type="http://schemas.openxmlformats.org/officeDocument/2006/relationships/hyperlink" Target="https://www.education.vic.gov.au/school/teachers/teachingresources/discipline/english/literacy/readingviewing/Pages/litfocusphonics.aspx" TargetMode="External"/><Relationship Id="rId26" Type="http://schemas.openxmlformats.org/officeDocument/2006/relationships/hyperlink" Target="https://www.education.vic.gov.au/school/teachers/teachingresources/discipline/english/literacy/readingviewing/Pages/exampleshared.aspx" TargetMode="External"/><Relationship Id="rId21" Type="http://schemas.openxmlformats.org/officeDocument/2006/relationships/hyperlink" Target="https://www.education.vic.gov.au/school/teachers/teachingresources/discipline/english/literacy/writing/Pages/teachingpracmodelled.aspx?Redirect=5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vcaa.vic.edu.au/curriculum/foundation-10/crosscurriculumresources/Pages/Literacy.aspx" TargetMode="External"/><Relationship Id="rId17" Type="http://schemas.openxmlformats.org/officeDocument/2006/relationships/hyperlink" Target="https://www.education.vic.gov.au/school/teachers/teachingresources/discipline/english/literacy/readingviewing/Pages/litfocusphonics.aspx" TargetMode="External"/><Relationship Id="rId25" Type="http://schemas.openxmlformats.org/officeDocument/2006/relationships/hyperlink" Target="https://www.education.vic.gov.au/school/teachers/teachingresources/discipline/english/literacy/writing/Pages/teachingpracinteractive.aspx" TargetMode="External"/><Relationship Id="rId33" Type="http://schemas.openxmlformats.org/officeDocument/2006/relationships/hyperlink" Target="https://www.education.vic.gov.au/Pages/copyright.aspx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vic.gov.au/school/teachers/teachingresources/discipline/english/literacy/readingviewing/Pages/litfocusphonics.aspx" TargetMode="External"/><Relationship Id="rId20" Type="http://schemas.openxmlformats.org/officeDocument/2006/relationships/hyperlink" Target="https://www.education.vic.gov.au/school/teachers/teachingresources/discipline/english/literacy/readingviewing/Pages/teachingpracmodelled.aspx" TargetMode="External"/><Relationship Id="rId29" Type="http://schemas.openxmlformats.org/officeDocument/2006/relationships/hyperlink" Target="https://www.vcaa.vic.edu.au/curriculum/foundation-10/crosscurriculumresources/Pages/Literacy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hools.vic.gov.au/differentiation-improve-engagement-and-learning" TargetMode="External"/><Relationship Id="rId24" Type="http://schemas.openxmlformats.org/officeDocument/2006/relationships/hyperlink" Target="https://www.education.vic.gov.au/school/teachers/teachingresources/discipline/english/literacy/writing/Pages/teachingpracguided.aspx" TargetMode="External"/><Relationship Id="rId32" Type="http://schemas.openxmlformats.org/officeDocument/2006/relationships/hyperlink" Target="https://creativecommons.org/licenses/by/4.0/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chools.vic.gov.au/literacy-resources-support-teaching-and-learning" TargetMode="External"/><Relationship Id="rId23" Type="http://schemas.openxmlformats.org/officeDocument/2006/relationships/hyperlink" Target="https://www.education.vic.gov.au/school/teachers/teachingresources/discipline/english/literacy/writing/Pages/teachingpracmodelled.aspx?Redirect=5" TargetMode="External"/><Relationship Id="rId28" Type="http://schemas.openxmlformats.org/officeDocument/2006/relationships/hyperlink" Target="https://www.education.vic.gov.au/school/teachers/teachingresources/practice/improve/Pages/hits.aspx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education.vic.gov.au/school/teachers/teachingresources/discipline/english/literacy/readingviewing/Pages/litfocusphonics.aspx" TargetMode="External"/><Relationship Id="rId31" Type="http://schemas.openxmlformats.org/officeDocument/2006/relationships/hyperlink" Target="https://www.education.vic.gov.au/Pages/copyrigh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vic.gov.au/school/teachers/teachingresources/discipline/english/assessment/Pages/default.aspx" TargetMode="External"/><Relationship Id="rId22" Type="http://schemas.openxmlformats.org/officeDocument/2006/relationships/hyperlink" Target="https://www.education.vic.gov.au/school/teachers/teachingresources/discipline/english/literacy/readingviewing/Pages/teachingpraclangexp.aspx" TargetMode="External"/><Relationship Id="rId27" Type="http://schemas.openxmlformats.org/officeDocument/2006/relationships/hyperlink" Target="https://www.education.vic.gov.au/school/teachers/teachingresources/discipline/english/literacy/writing/Pages/teachingpracinteractive.aspx" TargetMode="External"/><Relationship Id="rId30" Type="http://schemas.openxmlformats.org/officeDocument/2006/relationships/hyperlink" Target="https://www.education.vic.gov.au/school/teachers/teachingresources/practice/improve/Pages/hits.aspx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Differentiating_Phonics_Instruction_Oct2023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A519C4ED-1F07-4F6D-9733-C3791A093618}"/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2891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Tor Polding</cp:lastModifiedBy>
  <cp:revision>3</cp:revision>
  <dcterms:created xsi:type="dcterms:W3CDTF">2023-09-15T00:01:00Z</dcterms:created>
  <dcterms:modified xsi:type="dcterms:W3CDTF">2023-09-15T00:02:00Z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GrammarlyDocumentId">
    <vt:lpwstr>e2ad845474c60142ba83ec7977a1846479a55d7bad4d68a36b01d4233446cbc9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ItemType">
    <vt:lpwstr>101;#Page|eb523acf-a821-456c-a76b-7607578309d7</vt:lpwstr>
  </property>
  <property fmtid="{D5CDD505-2E9C-101B-9397-08002B2CF9AE}" pid="7" name="DEECD_SubjectCategory">
    <vt:lpwstr/>
  </property>
  <property fmtid="{D5CDD505-2E9C-101B-9397-08002B2CF9AE}" pid="8" name="DEECD_Audience">
    <vt:lpwstr/>
  </property>
</Properties>
</file>