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4356" w14:textId="5E85C1F8" w:rsidR="003C6AC8" w:rsidRDefault="003C6AC8" w:rsidP="00317223">
      <w:pPr>
        <w:ind w:left="-567" w:right="4472"/>
        <w:rPr>
          <w:b/>
          <w:color w:val="AF272F"/>
          <w:sz w:val="44"/>
          <w:szCs w:val="44"/>
        </w:rPr>
      </w:pPr>
      <w:r>
        <w:rPr>
          <w:b/>
          <w:color w:val="AF272F"/>
          <w:sz w:val="44"/>
          <w:szCs w:val="44"/>
        </w:rPr>
        <w:t>APPENDIX –</w:t>
      </w:r>
    </w:p>
    <w:p w14:paraId="48106F10" w14:textId="64AAC82D" w:rsidR="00751081" w:rsidRPr="003C6AC8" w:rsidRDefault="006004A8" w:rsidP="00317223">
      <w:pPr>
        <w:ind w:left="-567" w:right="4472"/>
        <w:rPr>
          <w:b/>
          <w:color w:val="AF272F"/>
          <w:sz w:val="36"/>
          <w:szCs w:val="44"/>
        </w:rPr>
      </w:pPr>
      <w:r w:rsidRPr="003C6AC8">
        <w:rPr>
          <w:b/>
          <w:color w:val="AF272F"/>
          <w:sz w:val="36"/>
          <w:szCs w:val="44"/>
        </w:rPr>
        <w:t>QUALITY MUSIC EDUCATION</w:t>
      </w:r>
      <w:r w:rsidR="00D12608" w:rsidRPr="003C6AC8">
        <w:rPr>
          <w:b/>
          <w:color w:val="AF272F"/>
          <w:sz w:val="36"/>
          <w:szCs w:val="44"/>
        </w:rPr>
        <w:t xml:space="preserve"> </w:t>
      </w:r>
    </w:p>
    <w:p w14:paraId="39818D42" w14:textId="2DD18D94" w:rsidR="00751081" w:rsidRPr="00F85A04" w:rsidRDefault="003E384D" w:rsidP="00895870">
      <w:pPr>
        <w:pStyle w:val="ESSubheading1"/>
        <w:ind w:right="4472"/>
      </w:pPr>
      <w:r>
        <w:t xml:space="preserve">A </w:t>
      </w:r>
      <w:r w:rsidR="003273FA">
        <w:t xml:space="preserve">FRAMEWORK </w:t>
      </w:r>
      <w:r>
        <w:t>FOR</w:t>
      </w:r>
      <w:r w:rsidR="00816E90">
        <w:t xml:space="preserve"> VICTORIAN SCHOOLS</w:t>
      </w:r>
    </w:p>
    <w:p w14:paraId="3EE6CF91" w14:textId="77777777" w:rsidR="001C5790" w:rsidRPr="00D23C66" w:rsidRDefault="001C5790" w:rsidP="00AA13BA">
      <w:pPr>
        <w:pStyle w:val="ESIntroParagraph"/>
        <w:ind w:left="-567" w:right="4330"/>
      </w:pPr>
    </w:p>
    <w:p w14:paraId="7A97230D" w14:textId="02034574" w:rsidR="007903DE" w:rsidRDefault="007903DE" w:rsidP="00687A63">
      <w:pPr>
        <w:tabs>
          <w:tab w:val="left" w:pos="5700"/>
        </w:tabs>
        <w:sectPr w:rsidR="007903DE" w:rsidSect="00C60A6D">
          <w:headerReference w:type="default" r:id="rId12"/>
          <w:footerReference w:type="default" r:id="rId13"/>
          <w:pgSz w:w="11900" w:h="16840"/>
          <w:pgMar w:top="1005" w:right="737" w:bottom="1304" w:left="1304" w:header="624" w:footer="1134" w:gutter="0"/>
          <w:cols w:space="397"/>
          <w:docGrid w:linePitch="360"/>
        </w:sectPr>
      </w:pPr>
    </w:p>
    <w:p w14:paraId="0E60DC2D" w14:textId="1A451F14" w:rsidR="00B37E70" w:rsidRPr="0090062B" w:rsidRDefault="00B37E70" w:rsidP="0090062B">
      <w:pPr>
        <w:spacing w:after="0" w:line="240" w:lineRule="auto"/>
        <w:rPr>
          <w:rFonts w:cstheme="minorHAnsi"/>
          <w:b/>
          <w:color w:val="AF272F"/>
          <w:sz w:val="44"/>
          <w:szCs w:val="44"/>
        </w:rPr>
        <w:sectPr w:rsidR="00B37E70" w:rsidRPr="0090062B" w:rsidSect="00C60A6D">
          <w:headerReference w:type="even" r:id="rId14"/>
          <w:headerReference w:type="default" r:id="rId15"/>
          <w:footerReference w:type="default" r:id="rId16"/>
          <w:headerReference w:type="first" r:id="rId17"/>
          <w:pgSz w:w="11900" w:h="16840"/>
          <w:pgMar w:top="2036" w:right="1240" w:bottom="1304" w:left="1304" w:header="624" w:footer="1092" w:gutter="0"/>
          <w:cols w:space="397"/>
          <w:docGrid w:linePitch="360"/>
        </w:sectPr>
      </w:pPr>
    </w:p>
    <w:p w14:paraId="4356C101" w14:textId="0CB1F2F8" w:rsidR="00551CF1" w:rsidRPr="00250013" w:rsidRDefault="00551CF1" w:rsidP="00EA0C4B">
      <w:pPr>
        <w:pStyle w:val="ESHeading2"/>
        <w:spacing w:before="0"/>
        <w:rPr>
          <w:rFonts w:cs="Cambria"/>
          <w:color w:val="FFFFFF"/>
        </w:rPr>
      </w:pPr>
      <w:bookmarkStart w:id="0" w:name="_Toc487534613"/>
      <w:r w:rsidRPr="00250013">
        <w:lastRenderedPageBreak/>
        <w:t>Table 1: Q</w:t>
      </w:r>
      <w:r w:rsidR="00E02383" w:rsidRPr="00250013">
        <w:t>uality frameworks analysed</w:t>
      </w:r>
      <w:bookmarkEnd w:id="0"/>
    </w:p>
    <w:tbl>
      <w:tblPr>
        <w:tblStyle w:val="MediumList2-Accent2"/>
        <w:tblW w:w="14070" w:type="dxa"/>
        <w:jc w:val="center"/>
        <w:tblLayout w:type="fixed"/>
        <w:tblLook w:val="0000" w:firstRow="0" w:lastRow="0" w:firstColumn="0" w:lastColumn="0" w:noHBand="0" w:noVBand="0"/>
      </w:tblPr>
      <w:tblGrid>
        <w:gridCol w:w="2601"/>
        <w:gridCol w:w="3048"/>
        <w:gridCol w:w="148"/>
        <w:gridCol w:w="561"/>
        <w:gridCol w:w="6"/>
        <w:gridCol w:w="986"/>
        <w:gridCol w:w="6"/>
        <w:gridCol w:w="1804"/>
        <w:gridCol w:w="902"/>
        <w:gridCol w:w="1514"/>
        <w:gridCol w:w="2494"/>
      </w:tblGrid>
      <w:tr w:rsidR="00FE11E2" w:rsidRPr="00250013" w14:paraId="28CF32C9" w14:textId="77777777" w:rsidTr="00C25C6A">
        <w:trPr>
          <w:trHeight w:val="383"/>
          <w:tblHeade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943634" w:themeFill="accent2" w:themeFillShade="BF"/>
            <w:vAlign w:val="center"/>
          </w:tcPr>
          <w:p w14:paraId="72371C60" w14:textId="77777777" w:rsidR="00551CF1" w:rsidRPr="00250013" w:rsidRDefault="00551CF1" w:rsidP="00C32D07">
            <w:pPr>
              <w:spacing w:after="0" w:line="100" w:lineRule="atLeast"/>
              <w:rPr>
                <w:rFonts w:cs="Cambria"/>
                <w:b/>
                <w:bCs/>
                <w:color w:val="FFFFFF"/>
                <w:sz w:val="20"/>
                <w:szCs w:val="20"/>
              </w:rPr>
            </w:pPr>
            <w:r w:rsidRPr="00250013">
              <w:rPr>
                <w:rFonts w:cs="Cambria"/>
                <w:b/>
                <w:bCs/>
                <w:color w:val="FFFFFF"/>
                <w:sz w:val="20"/>
                <w:szCs w:val="20"/>
              </w:rPr>
              <w:t>Document</w:t>
            </w:r>
          </w:p>
        </w:tc>
        <w:tc>
          <w:tcPr>
            <w:tcW w:w="3048" w:type="dxa"/>
            <w:shd w:val="clear" w:color="auto" w:fill="943634" w:themeFill="accent2" w:themeFillShade="BF"/>
            <w:vAlign w:val="center"/>
          </w:tcPr>
          <w:p w14:paraId="474886FC" w14:textId="77777777" w:rsidR="00551CF1" w:rsidRPr="00250013" w:rsidRDefault="00551CF1" w:rsidP="00C32D07">
            <w:pPr>
              <w:spacing w:after="0" w:line="100" w:lineRule="atLeast"/>
              <w:cnfStyle w:val="000000000000" w:firstRow="0" w:lastRow="0" w:firstColumn="0" w:lastColumn="0" w:oddVBand="0" w:evenVBand="0" w:oddHBand="0" w:evenHBand="0" w:firstRowFirstColumn="0" w:firstRowLastColumn="0" w:lastRowFirstColumn="0" w:lastRowLastColumn="0"/>
              <w:rPr>
                <w:rFonts w:cs="Cambria"/>
                <w:b/>
                <w:bCs/>
                <w:color w:val="FFFFFF"/>
                <w:sz w:val="20"/>
                <w:szCs w:val="20"/>
              </w:rPr>
            </w:pPr>
            <w:r w:rsidRPr="00250013">
              <w:rPr>
                <w:rFonts w:cs="Cambria"/>
                <w:b/>
                <w:bCs/>
                <w:color w:val="FFFFFF"/>
                <w:sz w:val="20"/>
                <w:szCs w:val="20"/>
              </w:rPr>
              <w:t>Weblink</w:t>
            </w: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943634" w:themeFill="accent2" w:themeFillShade="BF"/>
            <w:vAlign w:val="center"/>
          </w:tcPr>
          <w:p w14:paraId="446F51FB" w14:textId="77777777" w:rsidR="00551CF1" w:rsidRPr="00250013" w:rsidRDefault="00551CF1" w:rsidP="00C32D07">
            <w:pPr>
              <w:spacing w:after="0" w:line="100" w:lineRule="atLeast"/>
              <w:rPr>
                <w:rFonts w:cs="Cambria"/>
                <w:b/>
                <w:bCs/>
                <w:color w:val="FFFFFF"/>
                <w:sz w:val="20"/>
                <w:szCs w:val="20"/>
              </w:rPr>
            </w:pPr>
            <w:r w:rsidRPr="00250013">
              <w:rPr>
                <w:rFonts w:cs="Cambria"/>
                <w:b/>
                <w:bCs/>
                <w:color w:val="FFFFFF"/>
                <w:sz w:val="20"/>
                <w:szCs w:val="20"/>
              </w:rPr>
              <w:t>Date</w:t>
            </w:r>
          </w:p>
        </w:tc>
        <w:tc>
          <w:tcPr>
            <w:tcW w:w="992" w:type="dxa"/>
            <w:gridSpan w:val="2"/>
            <w:shd w:val="clear" w:color="auto" w:fill="943634" w:themeFill="accent2" w:themeFillShade="BF"/>
            <w:vAlign w:val="center"/>
          </w:tcPr>
          <w:p w14:paraId="7DA8DB41" w14:textId="77777777" w:rsidR="00551CF1" w:rsidRPr="00250013" w:rsidRDefault="00551CF1" w:rsidP="00C32D07">
            <w:pPr>
              <w:spacing w:after="0" w:line="100" w:lineRule="atLeast"/>
              <w:cnfStyle w:val="000000000000" w:firstRow="0" w:lastRow="0" w:firstColumn="0" w:lastColumn="0" w:oddVBand="0" w:evenVBand="0" w:oddHBand="0" w:evenHBand="0" w:firstRowFirstColumn="0" w:firstRowLastColumn="0" w:lastRowFirstColumn="0" w:lastRowLastColumn="0"/>
              <w:rPr>
                <w:rFonts w:cs="Cambria"/>
                <w:b/>
                <w:bCs/>
                <w:color w:val="FFFFFF"/>
                <w:sz w:val="20"/>
                <w:szCs w:val="20"/>
              </w:rPr>
            </w:pPr>
            <w:r w:rsidRPr="00250013">
              <w:rPr>
                <w:rFonts w:cs="Cambria"/>
                <w:b/>
                <w:bCs/>
                <w:color w:val="FFFFFF"/>
                <w:sz w:val="20"/>
                <w:szCs w:val="20"/>
              </w:rPr>
              <w:t>Country</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943634" w:themeFill="accent2" w:themeFillShade="BF"/>
            <w:vAlign w:val="center"/>
          </w:tcPr>
          <w:p w14:paraId="51F03AFB" w14:textId="77777777" w:rsidR="00551CF1" w:rsidRPr="00250013" w:rsidRDefault="00551CF1" w:rsidP="00C32D07">
            <w:pPr>
              <w:spacing w:after="0" w:line="100" w:lineRule="atLeast"/>
              <w:rPr>
                <w:rFonts w:cs="Cambria"/>
                <w:b/>
                <w:bCs/>
                <w:color w:val="FFFFFF"/>
                <w:sz w:val="20"/>
                <w:szCs w:val="20"/>
              </w:rPr>
            </w:pPr>
            <w:r w:rsidRPr="00250013">
              <w:rPr>
                <w:rFonts w:cs="Cambria"/>
                <w:b/>
                <w:bCs/>
                <w:color w:val="FFFFFF"/>
                <w:sz w:val="20"/>
                <w:szCs w:val="20"/>
              </w:rPr>
              <w:t>Sector</w:t>
            </w:r>
          </w:p>
        </w:tc>
        <w:tc>
          <w:tcPr>
            <w:tcW w:w="902" w:type="dxa"/>
            <w:shd w:val="clear" w:color="auto" w:fill="943634" w:themeFill="accent2" w:themeFillShade="BF"/>
            <w:vAlign w:val="center"/>
          </w:tcPr>
          <w:p w14:paraId="08139E75" w14:textId="77777777" w:rsidR="00551CF1" w:rsidRPr="00250013" w:rsidRDefault="00551CF1" w:rsidP="00C32D07">
            <w:pPr>
              <w:spacing w:after="0" w:line="100" w:lineRule="atLeast"/>
              <w:cnfStyle w:val="000000000000" w:firstRow="0" w:lastRow="0" w:firstColumn="0" w:lastColumn="0" w:oddVBand="0" w:evenVBand="0" w:oddHBand="0" w:evenHBand="0" w:firstRowFirstColumn="0" w:firstRowLastColumn="0" w:lastRowFirstColumn="0" w:lastRowLastColumn="0"/>
              <w:rPr>
                <w:rFonts w:cs="Cambria"/>
                <w:b/>
                <w:bCs/>
                <w:color w:val="FFFFFF"/>
                <w:sz w:val="20"/>
                <w:szCs w:val="20"/>
              </w:rPr>
            </w:pPr>
            <w:r w:rsidRPr="00250013">
              <w:rPr>
                <w:rFonts w:cs="Cambria"/>
                <w:b/>
                <w:bCs/>
                <w:color w:val="FFFFFF"/>
                <w:sz w:val="20"/>
                <w:szCs w:val="20"/>
              </w:rPr>
              <w:t>Art form</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943634" w:themeFill="accent2" w:themeFillShade="BF"/>
            <w:vAlign w:val="center"/>
          </w:tcPr>
          <w:p w14:paraId="73B297DD" w14:textId="77777777" w:rsidR="00551CF1" w:rsidRPr="00250013" w:rsidRDefault="00551CF1" w:rsidP="00C32D07">
            <w:pPr>
              <w:spacing w:after="0" w:line="100" w:lineRule="atLeast"/>
              <w:rPr>
                <w:rFonts w:cs="Cambria"/>
                <w:b/>
                <w:bCs/>
                <w:color w:val="FFFFFF"/>
                <w:sz w:val="20"/>
                <w:szCs w:val="20"/>
              </w:rPr>
            </w:pPr>
            <w:r w:rsidRPr="00250013">
              <w:rPr>
                <w:rFonts w:cs="Cambria"/>
                <w:b/>
                <w:bCs/>
                <w:color w:val="FFFFFF"/>
                <w:sz w:val="20"/>
                <w:szCs w:val="20"/>
              </w:rPr>
              <w:t>Age group</w:t>
            </w:r>
          </w:p>
        </w:tc>
        <w:tc>
          <w:tcPr>
            <w:tcW w:w="2494" w:type="dxa"/>
            <w:shd w:val="clear" w:color="auto" w:fill="943634" w:themeFill="accent2" w:themeFillShade="BF"/>
            <w:vAlign w:val="center"/>
          </w:tcPr>
          <w:p w14:paraId="2578DD51" w14:textId="77777777" w:rsidR="00551CF1" w:rsidRPr="00250013" w:rsidRDefault="00551CF1" w:rsidP="00C32D07">
            <w:pPr>
              <w:spacing w:after="0" w:line="100" w:lineRule="atLeast"/>
              <w:cnfStyle w:val="000000000000" w:firstRow="0" w:lastRow="0" w:firstColumn="0" w:lastColumn="0" w:oddVBand="0" w:evenVBand="0" w:oddHBand="0" w:evenHBand="0" w:firstRowFirstColumn="0" w:firstRowLastColumn="0" w:lastRowFirstColumn="0" w:lastRowLastColumn="0"/>
            </w:pPr>
            <w:r w:rsidRPr="00250013">
              <w:rPr>
                <w:rFonts w:cs="Cambria"/>
                <w:b/>
                <w:bCs/>
                <w:color w:val="FFFFFF"/>
                <w:sz w:val="20"/>
                <w:szCs w:val="20"/>
              </w:rPr>
              <w:t>Overview</w:t>
            </w:r>
          </w:p>
        </w:tc>
      </w:tr>
      <w:tr w:rsidR="00AA13BA" w:rsidRPr="00250013" w14:paraId="63C99A94"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2FDC1200" w14:textId="7A2B2BDB" w:rsidR="00AA13BA" w:rsidRPr="00250013" w:rsidRDefault="00AA13BA" w:rsidP="00AA13BA">
            <w:r w:rsidRPr="00250013">
              <w:rPr>
                <w:bCs/>
              </w:rPr>
              <w:t>Raising the standard of work by, with and for children and young people: research and consultation to understand the principles of quality (NFER for Arts Council England)</w:t>
            </w:r>
          </w:p>
        </w:tc>
        <w:tc>
          <w:tcPr>
            <w:tcW w:w="3048" w:type="dxa"/>
            <w:shd w:val="clear" w:color="auto" w:fill="FFFFFF" w:themeFill="background1"/>
          </w:tcPr>
          <w:p w14:paraId="65F74C46" w14:textId="6EFF6562" w:rsidR="00AA13BA" w:rsidRPr="00250013" w:rsidRDefault="00886C52" w:rsidP="00AA13BA">
            <w:pPr>
              <w:cnfStyle w:val="000000100000" w:firstRow="0" w:lastRow="0" w:firstColumn="0" w:lastColumn="0" w:oddVBand="0" w:evenVBand="0" w:oddHBand="1" w:evenHBand="0" w:firstRowFirstColumn="0" w:firstRowLastColumn="0" w:lastRowFirstColumn="0" w:lastRowLastColumn="0"/>
              <w:rPr>
                <w:i/>
              </w:rPr>
            </w:pPr>
            <w:hyperlink r:id="rId18" w:history="1">
              <w:r w:rsidR="00AA13BA" w:rsidRPr="00AD3042" w:rsidDel="00AD3042">
                <w:rPr>
                  <w:rStyle w:val="Hyperlink"/>
                </w:rPr>
                <w:t>https://</w:t>
              </w:r>
              <w:r w:rsidR="00AA13BA" w:rsidRPr="009554DB">
                <w:rPr>
                  <w:rStyle w:val="Hyperlink"/>
                </w:rPr>
                <w:t>www.nfer.ac.uk/publications/ACYP01/ACYP01.pdf</w:t>
              </w:r>
            </w:hyperlink>
            <w:r w:rsidR="00AA13BA">
              <w:t xml:space="preserve"> </w:t>
            </w: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5B35FE48" w14:textId="284F0D6B" w:rsidR="00AA13BA" w:rsidRPr="00250013" w:rsidRDefault="00AA13BA" w:rsidP="00AA13BA">
            <w:r w:rsidRPr="00250013">
              <w:t>2012</w:t>
            </w:r>
          </w:p>
        </w:tc>
        <w:tc>
          <w:tcPr>
            <w:tcW w:w="992" w:type="dxa"/>
            <w:gridSpan w:val="2"/>
            <w:shd w:val="clear" w:color="auto" w:fill="FFFFFF" w:themeFill="background1"/>
          </w:tcPr>
          <w:p w14:paraId="4168FCBA" w14:textId="7BC27F16"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73B44CF9" w14:textId="7ABA66B0" w:rsidR="00AA13BA" w:rsidRPr="00250013" w:rsidRDefault="00AA13BA" w:rsidP="00AA13BA">
            <w:r w:rsidRPr="00250013">
              <w:t>Arts and culture sector (museums, galleries, theatre/dance/</w:t>
            </w:r>
            <w:r>
              <w:br/>
            </w:r>
            <w:r w:rsidRPr="00250013">
              <w:t>music</w:t>
            </w:r>
            <w:r>
              <w:t xml:space="preserve"> </w:t>
            </w:r>
            <w:r w:rsidRPr="00250013">
              <w:t>organisations)</w:t>
            </w:r>
          </w:p>
        </w:tc>
        <w:tc>
          <w:tcPr>
            <w:tcW w:w="902" w:type="dxa"/>
            <w:shd w:val="clear" w:color="auto" w:fill="FFFFFF" w:themeFill="background1"/>
          </w:tcPr>
          <w:p w14:paraId="66F9F1C1" w14:textId="3DC2C8C6"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1DBC5859" w14:textId="749D2932" w:rsidR="00AA13BA" w:rsidRPr="00250013" w:rsidRDefault="00AA13BA" w:rsidP="00AA13BA">
            <w:r w:rsidRPr="00250013">
              <w:t>All children and young people</w:t>
            </w:r>
          </w:p>
        </w:tc>
        <w:tc>
          <w:tcPr>
            <w:tcW w:w="2494" w:type="dxa"/>
            <w:tcBorders>
              <w:right w:val="nil"/>
            </w:tcBorders>
            <w:shd w:val="clear" w:color="auto" w:fill="FFFFFF" w:themeFill="background1"/>
          </w:tcPr>
          <w:p w14:paraId="5D962300" w14:textId="7F2407E9"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Reviewed 31 quality frameworks relating to the arts and culture sector incl. education.</w:t>
            </w:r>
          </w:p>
        </w:tc>
      </w:tr>
      <w:tr w:rsidR="00AA13BA" w:rsidRPr="00250013" w14:paraId="505112AB"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483C08F7" w14:textId="31E76ECD" w:rsidR="00AA13BA" w:rsidRPr="00250013" w:rsidRDefault="00AA13BA" w:rsidP="00AA13BA">
            <w:pPr>
              <w:rPr>
                <w:bCs/>
              </w:rPr>
            </w:pPr>
            <w:r>
              <w:rPr>
                <w:bCs/>
              </w:rPr>
              <w:t>Using q</w:t>
            </w:r>
            <w:r w:rsidRPr="00250013">
              <w:rPr>
                <w:bCs/>
              </w:rPr>
              <w:t xml:space="preserve">uality principles </w:t>
            </w:r>
            <w:r>
              <w:rPr>
                <w:bCs/>
              </w:rPr>
              <w:t xml:space="preserve">in work for, by and with </w:t>
            </w:r>
            <w:r w:rsidRPr="00250013">
              <w:rPr>
                <w:bCs/>
              </w:rPr>
              <w:t>children and young people (</w:t>
            </w:r>
            <w:r>
              <w:rPr>
                <w:bCs/>
              </w:rPr>
              <w:t xml:space="preserve">NFER for </w:t>
            </w:r>
            <w:r w:rsidRPr="00250013">
              <w:rPr>
                <w:bCs/>
              </w:rPr>
              <w:t>Arts Council England)</w:t>
            </w:r>
          </w:p>
        </w:tc>
        <w:tc>
          <w:tcPr>
            <w:tcW w:w="3048" w:type="dxa"/>
            <w:tcBorders>
              <w:top w:val="nil"/>
              <w:bottom w:val="nil"/>
            </w:tcBorders>
            <w:shd w:val="clear" w:color="auto" w:fill="F2F2F2" w:themeFill="background1" w:themeFillShade="F2"/>
          </w:tcPr>
          <w:p w14:paraId="3D376D32" w14:textId="57126BBF" w:rsidR="005A0765" w:rsidRPr="00095352" w:rsidRDefault="00886C52" w:rsidP="00AA13BA">
            <w:pPr>
              <w:cnfStyle w:val="000000000000" w:firstRow="0" w:lastRow="0" w:firstColumn="0" w:lastColumn="0" w:oddVBand="0" w:evenVBand="0" w:oddHBand="0" w:evenHBand="0" w:firstRowFirstColumn="0" w:firstRowLastColumn="0" w:lastRowFirstColumn="0" w:lastRowLastColumn="0"/>
              <w:rPr>
                <w:bCs/>
                <w:u w:val="single"/>
              </w:rPr>
            </w:pPr>
            <w:hyperlink r:id="rId19" w:history="1">
              <w:r w:rsidR="005A0765" w:rsidRPr="00095352">
                <w:rPr>
                  <w:rStyle w:val="Hyperlink"/>
                  <w:bCs/>
                </w:rPr>
                <w:t>www.artscouncil.org.uk/sites/default/files/download-file/Using_Quality_Principles_in_work_for_by_and_with_children_and_young_people_2015.pdf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1264E9E3" w14:textId="69B08DF1" w:rsidR="00AA13BA" w:rsidRPr="00250013" w:rsidRDefault="00AA13BA" w:rsidP="00AA13BA">
            <w:pPr>
              <w:rPr>
                <w:bCs/>
              </w:rPr>
            </w:pPr>
            <w:r>
              <w:rPr>
                <w:bCs/>
              </w:rPr>
              <w:t>2015</w:t>
            </w:r>
          </w:p>
        </w:tc>
        <w:tc>
          <w:tcPr>
            <w:tcW w:w="992" w:type="dxa"/>
            <w:gridSpan w:val="2"/>
            <w:tcBorders>
              <w:top w:val="nil"/>
              <w:bottom w:val="nil"/>
            </w:tcBorders>
            <w:shd w:val="clear" w:color="auto" w:fill="F2F2F2" w:themeFill="background1" w:themeFillShade="F2"/>
          </w:tcPr>
          <w:p w14:paraId="446D7152" w14:textId="35423C61"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bCs/>
              </w:rPr>
            </w:pPr>
            <w:r w:rsidRPr="00250013">
              <w:rPr>
                <w:bCs/>
              </w:rPr>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35A1380C" w14:textId="7F248DE4" w:rsidR="00AA13BA" w:rsidRPr="00250013" w:rsidRDefault="00AA13BA" w:rsidP="00AA13BA">
            <w:pPr>
              <w:rPr>
                <w:bCs/>
              </w:rPr>
            </w:pPr>
            <w:r w:rsidRPr="00250013">
              <w:rPr>
                <w:bCs/>
              </w:rPr>
              <w:t>Arts and culture sector but links to music education through Artsmark award, Youth Music and Music Hubs</w:t>
            </w:r>
          </w:p>
        </w:tc>
        <w:tc>
          <w:tcPr>
            <w:tcW w:w="902" w:type="dxa"/>
            <w:tcBorders>
              <w:top w:val="nil"/>
              <w:bottom w:val="nil"/>
            </w:tcBorders>
            <w:shd w:val="clear" w:color="auto" w:fill="F2F2F2" w:themeFill="background1" w:themeFillShade="F2"/>
          </w:tcPr>
          <w:p w14:paraId="04EFF55C" w14:textId="38646DFF"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bCs/>
              </w:rPr>
            </w:pPr>
            <w:r w:rsidRPr="00250013">
              <w:rPr>
                <w:bCs/>
              </w:rPr>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04A48B77" w14:textId="7FDCA760" w:rsidR="00AA13BA" w:rsidRPr="00250013" w:rsidRDefault="00AA13BA" w:rsidP="00AA13BA">
            <w:pPr>
              <w:rPr>
                <w:bCs/>
              </w:rPr>
            </w:pPr>
            <w:r w:rsidRPr="00250013">
              <w:rPr>
                <w:bCs/>
              </w:rPr>
              <w:t>All children and young people</w:t>
            </w:r>
          </w:p>
        </w:tc>
        <w:tc>
          <w:tcPr>
            <w:tcW w:w="2494" w:type="dxa"/>
            <w:tcBorders>
              <w:top w:val="nil"/>
              <w:bottom w:val="nil"/>
              <w:right w:val="nil"/>
            </w:tcBorders>
            <w:shd w:val="clear" w:color="auto" w:fill="F2F2F2" w:themeFill="background1" w:themeFillShade="F2"/>
          </w:tcPr>
          <w:p w14:paraId="3786FAD2" w14:textId="67871ADF"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bCs/>
              </w:rPr>
            </w:pPr>
            <w:r>
              <w:rPr>
                <w:bCs/>
              </w:rPr>
              <w:t xml:space="preserve">Report of pilot </w:t>
            </w:r>
            <w:r w:rsidRPr="00250013">
              <w:rPr>
                <w:bCs/>
              </w:rPr>
              <w:t xml:space="preserve">project to develop and test quality principles. </w:t>
            </w:r>
          </w:p>
        </w:tc>
      </w:tr>
      <w:tr w:rsidR="00AA13BA" w:rsidRPr="00250013" w14:paraId="36B35B50"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514615CB" w14:textId="595081C8" w:rsidR="00AA13BA" w:rsidRPr="00250013" w:rsidRDefault="00AA13BA" w:rsidP="00AA13BA">
            <w:pPr>
              <w:rPr>
                <w:bCs/>
              </w:rPr>
            </w:pPr>
            <w:r w:rsidRPr="00250013">
              <w:rPr>
                <w:bCs/>
              </w:rPr>
              <w:t>Ensuring quality: Music education hubs (Arts Council England)</w:t>
            </w:r>
          </w:p>
        </w:tc>
        <w:tc>
          <w:tcPr>
            <w:tcW w:w="3048" w:type="dxa"/>
            <w:shd w:val="clear" w:color="auto" w:fill="FFFFFF" w:themeFill="background1"/>
          </w:tcPr>
          <w:p w14:paraId="1EBAB901" w14:textId="3A1A67E3" w:rsidR="00AA13BA" w:rsidRPr="00250013" w:rsidRDefault="00886C52" w:rsidP="00AA13BA">
            <w:pPr>
              <w:cnfStyle w:val="000000100000" w:firstRow="0" w:lastRow="0" w:firstColumn="0" w:lastColumn="0" w:oddVBand="0" w:evenVBand="0" w:oddHBand="1" w:evenHBand="0" w:firstRowFirstColumn="0" w:firstRowLastColumn="0" w:lastRowFirstColumn="0" w:lastRowLastColumn="0"/>
              <w:rPr>
                <w:bCs/>
                <w:i/>
              </w:rPr>
            </w:pPr>
            <w:hyperlink r:id="rId20" w:history="1">
              <w:r w:rsidR="00AA13BA" w:rsidRPr="00AD3042" w:rsidDel="00AD3042">
                <w:rPr>
                  <w:rStyle w:val="Hyperlink"/>
                </w:rPr>
                <w:t>http://</w:t>
              </w:r>
              <w:r w:rsidR="00AA13BA" w:rsidRPr="00AD3042">
                <w:rPr>
                  <w:rStyle w:val="Hyperlink"/>
                </w:rPr>
                <w:t>www.artscouncil.org.uk/sites/default/files/download-file/Music-education-hubs_Ensuring-quality_Nove</w:t>
              </w:r>
              <w:r w:rsidR="00AA13BA" w:rsidRPr="009554DB">
                <w:rPr>
                  <w:rStyle w:val="Hyperlink"/>
                </w:rPr>
                <w:t>mber-2014.pdf</w:t>
              </w:r>
            </w:hyperlink>
            <w:r w:rsidR="00AA13BA">
              <w:t xml:space="preserve"> </w:t>
            </w: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7C580FA9" w14:textId="268FF0B7" w:rsidR="00AA13BA" w:rsidRPr="00250013" w:rsidRDefault="00AA13BA" w:rsidP="00AA13BA">
            <w:pPr>
              <w:rPr>
                <w:bCs/>
              </w:rPr>
            </w:pPr>
            <w:r w:rsidRPr="00250013">
              <w:rPr>
                <w:bCs/>
              </w:rPr>
              <w:t>2014</w:t>
            </w:r>
          </w:p>
        </w:tc>
        <w:tc>
          <w:tcPr>
            <w:tcW w:w="992" w:type="dxa"/>
            <w:gridSpan w:val="2"/>
            <w:shd w:val="clear" w:color="auto" w:fill="FFFFFF" w:themeFill="background1"/>
          </w:tcPr>
          <w:p w14:paraId="595DBE5A" w14:textId="7B126139"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bCs/>
              </w:rPr>
            </w:pPr>
            <w:r w:rsidRPr="00250013">
              <w:rPr>
                <w:bCs/>
              </w:rPr>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7C5C7B8D" w14:textId="2729B9EE" w:rsidR="00AA13BA" w:rsidRPr="00250013" w:rsidRDefault="00AA13BA" w:rsidP="00AA13BA">
            <w:pPr>
              <w:rPr>
                <w:bCs/>
              </w:rPr>
            </w:pPr>
            <w:r w:rsidRPr="00250013">
              <w:rPr>
                <w:bCs/>
              </w:rPr>
              <w:t>Music education hubs including schools, professional music organisations and arts organisations. Work in local areas to create joined up music provision</w:t>
            </w:r>
          </w:p>
        </w:tc>
        <w:tc>
          <w:tcPr>
            <w:tcW w:w="902" w:type="dxa"/>
            <w:shd w:val="clear" w:color="auto" w:fill="FFFFFF" w:themeFill="background1"/>
          </w:tcPr>
          <w:p w14:paraId="02FCCFE8" w14:textId="06CEB21C"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bCs/>
              </w:rPr>
            </w:pPr>
            <w:r w:rsidRPr="00250013">
              <w:rPr>
                <w:bCs/>
              </w:rPr>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37C0982D" w14:textId="42939D0F" w:rsidR="00AA13BA" w:rsidRPr="00250013" w:rsidRDefault="00AA13BA" w:rsidP="00AA13BA">
            <w:pPr>
              <w:rPr>
                <w:bCs/>
              </w:rPr>
            </w:pPr>
            <w:r w:rsidRPr="00250013">
              <w:rPr>
                <w:bCs/>
              </w:rPr>
              <w:t>All children and young people</w:t>
            </w:r>
          </w:p>
        </w:tc>
        <w:tc>
          <w:tcPr>
            <w:tcW w:w="2494" w:type="dxa"/>
            <w:tcBorders>
              <w:right w:val="nil"/>
            </w:tcBorders>
            <w:shd w:val="clear" w:color="auto" w:fill="FFFFFF" w:themeFill="background1"/>
          </w:tcPr>
          <w:p w14:paraId="729AC639" w14:textId="12D3EEA4"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bCs/>
              </w:rPr>
            </w:pPr>
            <w:r w:rsidRPr="00250013">
              <w:rPr>
                <w:bCs/>
              </w:rPr>
              <w:t>Uses Arts Council quality principles outlined in NFER report.</w:t>
            </w:r>
          </w:p>
        </w:tc>
      </w:tr>
      <w:tr w:rsidR="00AA13BA" w:rsidRPr="00250013" w14:paraId="24C5DFDE" w14:textId="77777777" w:rsidTr="00C25C6A">
        <w:trPr>
          <w:trHeight w:val="2058"/>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19C2E767" w14:textId="3EC801D4" w:rsidR="00AA13BA" w:rsidRPr="00250013" w:rsidRDefault="00AA13BA" w:rsidP="00AA13BA">
            <w:r w:rsidRPr="00250013">
              <w:rPr>
                <w:bCs/>
              </w:rPr>
              <w:t>Artsmark award application criteria Part 2 (Arts Council England)</w:t>
            </w:r>
          </w:p>
        </w:tc>
        <w:tc>
          <w:tcPr>
            <w:tcW w:w="3048" w:type="dxa"/>
            <w:tcBorders>
              <w:top w:val="nil"/>
              <w:bottom w:val="nil"/>
            </w:tcBorders>
            <w:shd w:val="clear" w:color="auto" w:fill="F2F2F2" w:themeFill="background1" w:themeFillShade="F2"/>
          </w:tcPr>
          <w:p w14:paraId="62B6802C" w14:textId="77777777" w:rsidR="00AA13BA" w:rsidRDefault="00886C52" w:rsidP="00AA13BA">
            <w:pPr>
              <w:cnfStyle w:val="000000000000" w:firstRow="0" w:lastRow="0" w:firstColumn="0" w:lastColumn="0" w:oddVBand="0" w:evenVBand="0" w:oddHBand="0" w:evenHBand="0" w:firstRowFirstColumn="0" w:firstRowLastColumn="0" w:lastRowFirstColumn="0" w:lastRowLastColumn="0"/>
              <w:rPr>
                <w:rStyle w:val="Hyperlink"/>
                <w:bCs/>
                <w:i/>
                <w:color w:val="000000" w:themeColor="text1"/>
              </w:rPr>
            </w:pPr>
            <w:hyperlink r:id="rId21" w:history="1">
              <w:r w:rsidR="00AA13BA" w:rsidRPr="009554DB">
                <w:rPr>
                  <w:rStyle w:val="Hyperlink"/>
                </w:rPr>
                <w:t>http://www.artsmark.org.uk/sites/default/files/Part%202%20Table%20-%20Mainstream%202014-15.pdf</w:t>
              </w:r>
            </w:hyperlink>
            <w:r w:rsidR="00AA13BA">
              <w:t xml:space="preserve"> </w:t>
            </w:r>
          </w:p>
          <w:p w14:paraId="1AC361F9" w14:textId="7C315168"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2FD5F212" w14:textId="77777777" w:rsidR="00AA13BA" w:rsidRPr="00250013" w:rsidRDefault="00AA13BA" w:rsidP="00AA13BA">
            <w:r w:rsidRPr="00250013">
              <w:t>2014/</w:t>
            </w:r>
          </w:p>
          <w:p w14:paraId="2D492EE5" w14:textId="2DD664FB" w:rsidR="00AA13BA" w:rsidRPr="00250013" w:rsidRDefault="00AA13BA" w:rsidP="00AA13BA">
            <w:r w:rsidRPr="00250013">
              <w:t>2015</w:t>
            </w:r>
          </w:p>
        </w:tc>
        <w:tc>
          <w:tcPr>
            <w:tcW w:w="992" w:type="dxa"/>
            <w:gridSpan w:val="2"/>
            <w:tcBorders>
              <w:top w:val="nil"/>
              <w:bottom w:val="nil"/>
            </w:tcBorders>
            <w:shd w:val="clear" w:color="auto" w:fill="F2F2F2" w:themeFill="background1" w:themeFillShade="F2"/>
          </w:tcPr>
          <w:p w14:paraId="6B98D4D1" w14:textId="14ECBCB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612936A8" w14:textId="59106F8D" w:rsidR="00AA13BA" w:rsidRPr="00250013" w:rsidRDefault="00AA13BA" w:rsidP="00AA13BA">
            <w:r w:rsidRPr="00250013">
              <w:t>Primary, Secondary and multiphase education</w:t>
            </w:r>
          </w:p>
        </w:tc>
        <w:tc>
          <w:tcPr>
            <w:tcW w:w="902" w:type="dxa"/>
            <w:tcBorders>
              <w:top w:val="nil"/>
              <w:bottom w:val="nil"/>
            </w:tcBorders>
            <w:shd w:val="clear" w:color="auto" w:fill="F2F2F2" w:themeFill="background1" w:themeFillShade="F2"/>
          </w:tcPr>
          <w:p w14:paraId="0522B80E" w14:textId="6694617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Visual arts, music, dance, drama</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1FFBAF94" w14:textId="2174666E" w:rsidR="00AA13BA" w:rsidRPr="00250013" w:rsidRDefault="00AA13BA" w:rsidP="00AA13BA">
            <w:r w:rsidRPr="00250013">
              <w:t>5–18 year olds</w:t>
            </w:r>
          </w:p>
        </w:tc>
        <w:tc>
          <w:tcPr>
            <w:tcW w:w="2494" w:type="dxa"/>
            <w:tcBorders>
              <w:top w:val="nil"/>
              <w:bottom w:val="nil"/>
              <w:right w:val="nil"/>
            </w:tcBorders>
            <w:shd w:val="clear" w:color="auto" w:fill="F2F2F2" w:themeFill="background1" w:themeFillShade="F2"/>
          </w:tcPr>
          <w:p w14:paraId="158B86FA" w14:textId="535AB17E"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 xml:space="preserve">Criteria for Artsmark award focuses on quantity (part 1 criteria) quality (part 2 criteria) of provision in education settings. Links to Arts Council of England quality principles outlined in NFER report. </w:t>
            </w:r>
          </w:p>
        </w:tc>
      </w:tr>
      <w:tr w:rsidR="00AA13BA" w:rsidRPr="00250013" w14:paraId="3121C944"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562A0038" w14:textId="46DD660B" w:rsidR="00AA13BA" w:rsidRPr="00250013" w:rsidRDefault="00AA13BA" w:rsidP="00AA13BA">
            <w:r w:rsidRPr="00250013">
              <w:rPr>
                <w:bCs/>
              </w:rPr>
              <w:t xml:space="preserve">Do, review, improve: A quality framework for music </w:t>
            </w:r>
            <w:r w:rsidRPr="00250013">
              <w:rPr>
                <w:bCs/>
              </w:rPr>
              <w:lastRenderedPageBreak/>
              <w:t>education (</w:t>
            </w:r>
            <w:r>
              <w:rPr>
                <w:bCs/>
              </w:rPr>
              <w:t xml:space="preserve">National Foundation for </w:t>
            </w:r>
            <w:r w:rsidRPr="00250013">
              <w:rPr>
                <w:bCs/>
              </w:rPr>
              <w:t>Youth music)</w:t>
            </w:r>
          </w:p>
        </w:tc>
        <w:tc>
          <w:tcPr>
            <w:tcW w:w="3196" w:type="dxa"/>
            <w:gridSpan w:val="2"/>
            <w:shd w:val="clear" w:color="auto" w:fill="FFFFFF" w:themeFill="background1"/>
          </w:tcPr>
          <w:p w14:paraId="36A0994D" w14:textId="13D59B5C" w:rsidR="00AA13BA" w:rsidRPr="00095352" w:rsidRDefault="00886C52" w:rsidP="00AA13BA">
            <w:pPr>
              <w:cnfStyle w:val="000000100000" w:firstRow="0" w:lastRow="0" w:firstColumn="0" w:lastColumn="0" w:oddVBand="0" w:evenVBand="0" w:oddHBand="1" w:evenHBand="0" w:firstRowFirstColumn="0" w:firstRowLastColumn="0" w:lastRowFirstColumn="0" w:lastRowLastColumn="0"/>
            </w:pPr>
            <w:hyperlink r:id="rId22" w:history="1">
              <w:r w:rsidR="005A0765" w:rsidRPr="00095352">
                <w:rPr>
                  <w:rStyle w:val="Hyperlink"/>
                </w:rPr>
                <w:t>http://network.youthmusic.org.uk/sites/default/files/uploads/resource/Yout</w:t>
              </w:r>
              <w:r w:rsidR="005A0765" w:rsidRPr="00095352">
                <w:rPr>
                  <w:rStyle w:val="Hyperlink"/>
                </w:rPr>
                <w:lastRenderedPageBreak/>
                <w:t>h%20Music%20Quality%20Framework%202017%20edition.pdf</w:t>
              </w:r>
            </w:hyperlink>
          </w:p>
          <w:p w14:paraId="24574381" w14:textId="0E25A579"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567" w:type="dxa"/>
            <w:gridSpan w:val="2"/>
            <w:shd w:val="clear" w:color="auto" w:fill="FFFFFF" w:themeFill="background1"/>
          </w:tcPr>
          <w:p w14:paraId="42C57990" w14:textId="2B5A312C" w:rsidR="00AA13BA" w:rsidRPr="00250013" w:rsidRDefault="00AA13BA" w:rsidP="00AA13BA">
            <w:r>
              <w:lastRenderedPageBreak/>
              <w:t>2017</w:t>
            </w:r>
          </w:p>
        </w:tc>
        <w:tc>
          <w:tcPr>
            <w:tcW w:w="992" w:type="dxa"/>
            <w:gridSpan w:val="2"/>
            <w:shd w:val="clear" w:color="auto" w:fill="FFFFFF" w:themeFill="background1"/>
          </w:tcPr>
          <w:p w14:paraId="2CD57104" w14:textId="7E59EBDD"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04" w:type="dxa"/>
            <w:shd w:val="clear" w:color="auto" w:fill="FFFFFF" w:themeFill="background1"/>
          </w:tcPr>
          <w:p w14:paraId="135D68EB" w14:textId="3C5399DA" w:rsidR="00AA13BA" w:rsidRPr="00250013" w:rsidRDefault="00AA13BA" w:rsidP="00AA13BA">
            <w:r w:rsidRPr="00250013">
              <w:t xml:space="preserve">Projects funded by Youth Music. Community music </w:t>
            </w:r>
            <w:r w:rsidRPr="00250013">
              <w:lastRenderedPageBreak/>
              <w:t>organisation</w:t>
            </w:r>
            <w:r>
              <w:t>s/charities</w:t>
            </w:r>
            <w:r w:rsidRPr="00250013">
              <w:t xml:space="preserve"> funded by Arts Council England</w:t>
            </w:r>
          </w:p>
        </w:tc>
        <w:tc>
          <w:tcPr>
            <w:tcW w:w="902" w:type="dxa"/>
            <w:shd w:val="clear" w:color="auto" w:fill="FFFFFF" w:themeFill="background1"/>
          </w:tcPr>
          <w:p w14:paraId="018EB746" w14:textId="77E248F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lastRenderedPageBreak/>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5B1998DF" w14:textId="508382DD" w:rsidR="00AA13BA" w:rsidRPr="00250013" w:rsidRDefault="00AA13BA" w:rsidP="00AA13BA">
            <w:r w:rsidRPr="00250013">
              <w:t xml:space="preserve">Focused on young people from </w:t>
            </w:r>
            <w:r w:rsidRPr="00250013">
              <w:lastRenderedPageBreak/>
              <w:t>challenging circumstances</w:t>
            </w:r>
          </w:p>
        </w:tc>
        <w:tc>
          <w:tcPr>
            <w:tcW w:w="2494" w:type="dxa"/>
            <w:tcBorders>
              <w:right w:val="nil"/>
            </w:tcBorders>
            <w:shd w:val="clear" w:color="auto" w:fill="FFFFFF" w:themeFill="background1"/>
          </w:tcPr>
          <w:p w14:paraId="000A95CF" w14:textId="1B371722"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lastRenderedPageBreak/>
              <w:t xml:space="preserve">Quality framework defines criteria for high-quality music projects, used for </w:t>
            </w:r>
            <w:r w:rsidRPr="00250013">
              <w:lastRenderedPageBreak/>
              <w:t>Youth Music funded projects to reflect and demonstrate quality of provision. Informed by NFER Arts Council England report.</w:t>
            </w:r>
          </w:p>
        </w:tc>
      </w:tr>
      <w:tr w:rsidR="00AA13BA" w:rsidRPr="00250013" w14:paraId="16305A0B"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78330FD7" w14:textId="4B3A5F92" w:rsidR="00AA13BA" w:rsidRPr="00250013" w:rsidRDefault="00AA13BA" w:rsidP="00AA13BA">
            <w:r w:rsidRPr="00250013">
              <w:rPr>
                <w:bCs/>
              </w:rPr>
              <w:lastRenderedPageBreak/>
              <w:t>Music survey visits: generic grade descriptors and supplementary subject specific guidance (Ofsted)</w:t>
            </w:r>
          </w:p>
        </w:tc>
        <w:tc>
          <w:tcPr>
            <w:tcW w:w="3048" w:type="dxa"/>
            <w:shd w:val="clear" w:color="auto" w:fill="F2F2F2" w:themeFill="background1" w:themeFillShade="F2"/>
          </w:tcPr>
          <w:p w14:paraId="59F3A649" w14:textId="7DF98A45" w:rsidR="00AA13BA" w:rsidRPr="00095352" w:rsidRDefault="00886C52" w:rsidP="005A0765">
            <w:pPr>
              <w:cnfStyle w:val="000000000000" w:firstRow="0" w:lastRow="0" w:firstColumn="0" w:lastColumn="0" w:oddVBand="0" w:evenVBand="0" w:oddHBand="0" w:evenHBand="0" w:firstRowFirstColumn="0" w:firstRowLastColumn="0" w:lastRowFirstColumn="0" w:lastRowLastColumn="0"/>
            </w:pPr>
            <w:hyperlink r:id="rId23" w:history="1">
              <w:r w:rsidR="005A0765" w:rsidRPr="00095352">
                <w:rPr>
                  <w:rStyle w:val="Hyperlink"/>
                </w:rPr>
                <w:t>http://dera.ioe.ac.uk/16034/13/Supplementary%20subject-specific%20guidance%20for%20music.pdf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733F3008" w14:textId="5E93C0AD" w:rsidR="00AA13BA" w:rsidRPr="00250013" w:rsidRDefault="00AA13BA" w:rsidP="00AA13BA">
            <w:r>
              <w:t>2013</w:t>
            </w:r>
          </w:p>
        </w:tc>
        <w:tc>
          <w:tcPr>
            <w:tcW w:w="992" w:type="dxa"/>
            <w:gridSpan w:val="2"/>
            <w:shd w:val="clear" w:color="auto" w:fill="F2F2F2" w:themeFill="background1" w:themeFillShade="F2"/>
          </w:tcPr>
          <w:p w14:paraId="5A22AA3A" w14:textId="53317F4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7EE94E8E" w14:textId="0D9EAFBC" w:rsidR="00AA13BA" w:rsidRPr="00250013" w:rsidRDefault="00AA13BA" w:rsidP="00AA13BA">
            <w:r w:rsidRPr="00250013">
              <w:t>Primary and secondary education</w:t>
            </w:r>
          </w:p>
        </w:tc>
        <w:tc>
          <w:tcPr>
            <w:tcW w:w="902" w:type="dxa"/>
            <w:shd w:val="clear" w:color="auto" w:fill="F2F2F2" w:themeFill="background1" w:themeFillShade="F2"/>
          </w:tcPr>
          <w:p w14:paraId="57779578" w14:textId="72163C8D"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21AE0E69" w14:textId="45A968B2" w:rsidR="00AA13BA" w:rsidRPr="00250013" w:rsidRDefault="00AA13BA" w:rsidP="00AA13BA">
            <w:r w:rsidRPr="00250013">
              <w:t>5–18 year olds</w:t>
            </w:r>
          </w:p>
        </w:tc>
        <w:tc>
          <w:tcPr>
            <w:tcW w:w="2494" w:type="dxa"/>
            <w:tcBorders>
              <w:right w:val="nil"/>
            </w:tcBorders>
            <w:shd w:val="clear" w:color="auto" w:fill="F2F2F2" w:themeFill="background1" w:themeFillShade="F2"/>
          </w:tcPr>
          <w:p w14:paraId="2D6BA89D" w14:textId="593C4D04"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 xml:space="preserve">Guidance for judgements including quality of: teaching, </w:t>
            </w:r>
            <w:r w:rsidR="008301D0" w:rsidRPr="00250013">
              <w:t>curriculum, leadership,</w:t>
            </w:r>
            <w:r w:rsidRPr="00250013">
              <w:t xml:space="preserve"> and management of/in subject.</w:t>
            </w:r>
          </w:p>
        </w:tc>
      </w:tr>
      <w:tr w:rsidR="00AA13BA" w:rsidRPr="00250013" w14:paraId="5A18E8B0"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57FB04A7" w14:textId="1C821B7A" w:rsidR="00AA13BA" w:rsidRPr="00250013" w:rsidRDefault="00AA13BA" w:rsidP="00AA13BA">
            <w:r w:rsidRPr="00250013">
              <w:rPr>
                <w:bCs/>
              </w:rPr>
              <w:t>The qualities of quality: understanding excellence in Arts Education (Seidel et al.)</w:t>
            </w:r>
          </w:p>
        </w:tc>
        <w:tc>
          <w:tcPr>
            <w:tcW w:w="3048" w:type="dxa"/>
            <w:shd w:val="clear" w:color="auto" w:fill="FFFFFF" w:themeFill="background1"/>
          </w:tcPr>
          <w:p w14:paraId="4C6C92E6" w14:textId="0AB9BE36" w:rsidR="00AA13BA" w:rsidRPr="00095352" w:rsidRDefault="00886C52" w:rsidP="005A0765">
            <w:pPr>
              <w:cnfStyle w:val="000000100000" w:firstRow="0" w:lastRow="0" w:firstColumn="0" w:lastColumn="0" w:oddVBand="0" w:evenVBand="0" w:oddHBand="1" w:evenHBand="0" w:firstRowFirstColumn="0" w:firstRowLastColumn="0" w:lastRowFirstColumn="0" w:lastRowLastColumn="0"/>
            </w:pPr>
            <w:hyperlink r:id="rId24" w:history="1">
              <w:r w:rsidR="005A0765" w:rsidRPr="00095352">
                <w:rPr>
                  <w:rStyle w:val="Hyperlink"/>
                </w:rPr>
                <w:t>www.wallacefoundation.org/knowledge-center/Documents/Understanding-Excellence-in-Arts-Education.pdf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7C4C4D9B" w14:textId="32EDA9FA" w:rsidR="00AA13BA" w:rsidRPr="00250013" w:rsidRDefault="00AA13BA" w:rsidP="00AA13BA">
            <w:r w:rsidRPr="00250013">
              <w:t>2010</w:t>
            </w:r>
          </w:p>
        </w:tc>
        <w:tc>
          <w:tcPr>
            <w:tcW w:w="992" w:type="dxa"/>
            <w:gridSpan w:val="2"/>
            <w:shd w:val="clear" w:color="auto" w:fill="FFFFFF" w:themeFill="background1"/>
          </w:tcPr>
          <w:p w14:paraId="164A1B29" w14:textId="7C477619"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USA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3400C44B" w14:textId="4E86F6D5" w:rsidR="00AA13BA" w:rsidRPr="00250013" w:rsidRDefault="00AA13BA" w:rsidP="00AA13BA">
            <w:r w:rsidRPr="00250013">
              <w:t>Arts organisations, schools</w:t>
            </w:r>
          </w:p>
        </w:tc>
        <w:tc>
          <w:tcPr>
            <w:tcW w:w="902" w:type="dxa"/>
            <w:shd w:val="clear" w:color="auto" w:fill="FFFFFF" w:themeFill="background1"/>
          </w:tcPr>
          <w:p w14:paraId="1C774744" w14:textId="764E3FF3"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Visual arts, music, dance, theatre/</w:t>
            </w:r>
            <w:r w:rsidRPr="00250013">
              <w:br/>
              <w:t>drama</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26F5C343" w14:textId="7B8D5052" w:rsidR="00AA13BA" w:rsidRPr="00250013" w:rsidRDefault="00AA13BA" w:rsidP="00AA13BA">
            <w:r w:rsidRPr="00250013">
              <w:t>Children and young people US grades K–12</w:t>
            </w:r>
          </w:p>
        </w:tc>
        <w:tc>
          <w:tcPr>
            <w:tcW w:w="2494" w:type="dxa"/>
            <w:tcBorders>
              <w:right w:val="nil"/>
            </w:tcBorders>
            <w:shd w:val="clear" w:color="auto" w:fill="FFFFFF" w:themeFill="background1"/>
          </w:tcPr>
          <w:p w14:paraId="3D50A6B9" w14:textId="38A6E955"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 xml:space="preserve">Examines how to define high-quality arts learning and teaching, identifies markers of excellence </w:t>
            </w:r>
          </w:p>
        </w:tc>
      </w:tr>
      <w:tr w:rsidR="00AA13BA" w:rsidRPr="00250013" w14:paraId="5BFAD007"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08A38DD8" w14:textId="48E9F49F" w:rsidR="00AA13BA" w:rsidRPr="00250013" w:rsidRDefault="00AA13BA" w:rsidP="00AA13BA">
            <w:r w:rsidRPr="00250013">
              <w:rPr>
                <w:bCs/>
              </w:rPr>
              <w:t>National review of school music (Pascoe et al.)</w:t>
            </w:r>
          </w:p>
        </w:tc>
        <w:tc>
          <w:tcPr>
            <w:tcW w:w="3048" w:type="dxa"/>
            <w:tcBorders>
              <w:top w:val="nil"/>
              <w:bottom w:val="nil"/>
            </w:tcBorders>
            <w:shd w:val="clear" w:color="auto" w:fill="F2F2F2" w:themeFill="background1" w:themeFillShade="F2"/>
          </w:tcPr>
          <w:p w14:paraId="05854C26" w14:textId="2BC7AE5B" w:rsidR="00AA13BA" w:rsidRPr="00095352" w:rsidRDefault="00886C52" w:rsidP="005A0765">
            <w:pPr>
              <w:cnfStyle w:val="000000000000" w:firstRow="0" w:lastRow="0" w:firstColumn="0" w:lastColumn="0" w:oddVBand="0" w:evenVBand="0" w:oddHBand="0" w:evenHBand="0" w:firstRowFirstColumn="0" w:firstRowLastColumn="0" w:lastRowFirstColumn="0" w:lastRowLastColumn="0"/>
            </w:pPr>
            <w:hyperlink r:id="rId25" w:history="1">
              <w:r w:rsidR="005A0765" w:rsidRPr="00095352">
                <w:rPr>
                  <w:rStyle w:val="Hyperlink"/>
                </w:rPr>
                <w:t>http://researchrepository.murdoch.edu.au/9459/1/music_review_reportFINAL.pdf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65C6F584" w14:textId="1E338D3D" w:rsidR="00AA13BA" w:rsidRPr="00250013" w:rsidRDefault="00AA13BA" w:rsidP="00AA13BA">
            <w:r w:rsidRPr="00250013">
              <w:t>2005</w:t>
            </w:r>
          </w:p>
        </w:tc>
        <w:tc>
          <w:tcPr>
            <w:tcW w:w="992" w:type="dxa"/>
            <w:gridSpan w:val="2"/>
            <w:tcBorders>
              <w:top w:val="nil"/>
              <w:bottom w:val="nil"/>
            </w:tcBorders>
            <w:shd w:val="clear" w:color="auto" w:fill="F2F2F2" w:themeFill="background1" w:themeFillShade="F2"/>
          </w:tcPr>
          <w:p w14:paraId="1CC5AD22" w14:textId="297CC449"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Australia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668FC592" w14:textId="61AD9769" w:rsidR="00AA13BA" w:rsidRPr="00250013" w:rsidRDefault="00AA13BA" w:rsidP="00AA13BA">
            <w:r w:rsidRPr="00250013">
              <w:t>Primary and secondary education</w:t>
            </w:r>
          </w:p>
        </w:tc>
        <w:tc>
          <w:tcPr>
            <w:tcW w:w="902" w:type="dxa"/>
            <w:tcBorders>
              <w:top w:val="nil"/>
              <w:bottom w:val="nil"/>
            </w:tcBorders>
            <w:shd w:val="clear" w:color="auto" w:fill="F2F2F2" w:themeFill="background1" w:themeFillShade="F2"/>
          </w:tcPr>
          <w:p w14:paraId="349B522C" w14:textId="36147E3C"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45AC3D8C" w14:textId="4A2F3B79" w:rsidR="00AA13BA" w:rsidRPr="00250013" w:rsidRDefault="00AA13BA" w:rsidP="00AA13BA">
            <w:r w:rsidRPr="00250013">
              <w:t>5–18 year olds</w:t>
            </w:r>
          </w:p>
        </w:tc>
        <w:tc>
          <w:tcPr>
            <w:tcW w:w="2494" w:type="dxa"/>
            <w:tcBorders>
              <w:top w:val="nil"/>
              <w:bottom w:val="nil"/>
              <w:right w:val="nil"/>
            </w:tcBorders>
            <w:shd w:val="clear" w:color="auto" w:fill="F2F2F2" w:themeFill="background1" w:themeFillShade="F2"/>
          </w:tcPr>
          <w:p w14:paraId="7BC1FC59" w14:textId="2F75BB40"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Snapshot of school music education in contemporary Australia. Identifies actions to improve and sustain quality. Based on 1170 submissions and 4700 petitions and letters.</w:t>
            </w:r>
          </w:p>
        </w:tc>
      </w:tr>
      <w:tr w:rsidR="00AA13BA" w:rsidRPr="00250013" w14:paraId="18B10026" w14:textId="77777777" w:rsidTr="001364F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400B7363" w14:textId="7973AFEC" w:rsidR="00AA13BA" w:rsidRPr="00250013" w:rsidRDefault="00AA13BA" w:rsidP="00AA13BA">
            <w:r w:rsidRPr="00250013">
              <w:rPr>
                <w:bCs/>
              </w:rPr>
              <w:t>The Power of Music (Hallam)</w:t>
            </w:r>
          </w:p>
        </w:tc>
        <w:tc>
          <w:tcPr>
            <w:tcW w:w="3048" w:type="dxa"/>
            <w:shd w:val="clear" w:color="auto" w:fill="FFFFFF" w:themeFill="background1"/>
          </w:tcPr>
          <w:p w14:paraId="12566473" w14:textId="215D47B1" w:rsidR="005A0765" w:rsidRPr="00095352" w:rsidRDefault="00886C52" w:rsidP="005A0765">
            <w:pPr>
              <w:snapToGrid w:val="0"/>
              <w:cnfStyle w:val="000000100000" w:firstRow="0" w:lastRow="0" w:firstColumn="0" w:lastColumn="0" w:oddVBand="0" w:evenVBand="0" w:oddHBand="1" w:evenHBand="0" w:firstRowFirstColumn="0" w:firstRowLastColumn="0" w:lastRowFirstColumn="0" w:lastRowLastColumn="0"/>
            </w:pPr>
            <w:hyperlink r:id="rId26" w:history="1">
              <w:r w:rsidR="005A0765" w:rsidRPr="00095352">
                <w:rPr>
                  <w:rStyle w:val="Hyperlink"/>
                </w:rPr>
                <w:t>http://static1.1.sqspcdn.com/static/f/735337/25902273/1422485417967/power+of+music.pdf?token=4dKWsqx7l0wwf4O1UJbJuT3bnYM%3D</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17584E32" w14:textId="390E7C66" w:rsidR="00AA13BA" w:rsidRPr="00250013" w:rsidRDefault="00AA13BA" w:rsidP="00AA13BA">
            <w:r w:rsidRPr="00250013">
              <w:t>2015</w:t>
            </w:r>
          </w:p>
        </w:tc>
        <w:tc>
          <w:tcPr>
            <w:tcW w:w="992" w:type="dxa"/>
            <w:gridSpan w:val="2"/>
            <w:shd w:val="clear" w:color="auto" w:fill="FFFFFF" w:themeFill="background1"/>
          </w:tcPr>
          <w:p w14:paraId="31BC9368" w14:textId="7BC72CCB" w:rsidR="00AA13BA" w:rsidRPr="00250013" w:rsidRDefault="00AA13BA" w:rsidP="00AA13BA">
            <w:pPr>
              <w:snapToGrid w:val="0"/>
              <w:cnfStyle w:val="000000100000" w:firstRow="0" w:lastRow="0" w:firstColumn="0" w:lastColumn="0" w:oddVBand="0" w:evenVBand="0" w:oddHBand="1" w:evenHBand="0" w:firstRowFirstColumn="0" w:firstRowLastColumn="0" w:lastRowFirstColumn="0" w:lastRowLastColumn="0"/>
            </w:pPr>
            <w:r>
              <w:t>UK</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2A6FBBF3" w14:textId="78FEDAE2" w:rsidR="00AA13BA" w:rsidRPr="00250013" w:rsidRDefault="00AA13BA" w:rsidP="00AA13BA">
            <w:r w:rsidRPr="00250013">
              <w:t>Inside and outside education</w:t>
            </w:r>
          </w:p>
        </w:tc>
        <w:tc>
          <w:tcPr>
            <w:tcW w:w="902" w:type="dxa"/>
            <w:shd w:val="clear" w:color="auto" w:fill="FFFFFF" w:themeFill="background1"/>
          </w:tcPr>
          <w:p w14:paraId="1B8A117A" w14:textId="3BE50041"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1ACD31A4" w14:textId="64E32ACD" w:rsidR="00AA13BA" w:rsidRPr="00250013" w:rsidRDefault="00AA13BA" w:rsidP="00AA13BA">
            <w:r w:rsidRPr="00250013">
              <w:t>Children and young people</w:t>
            </w:r>
          </w:p>
        </w:tc>
        <w:tc>
          <w:tcPr>
            <w:tcW w:w="2494" w:type="dxa"/>
            <w:tcBorders>
              <w:right w:val="nil"/>
            </w:tcBorders>
            <w:shd w:val="clear" w:color="auto" w:fill="FFFFFF" w:themeFill="background1"/>
          </w:tcPr>
          <w:p w14:paraId="4CF61C85" w14:textId="23A26CE9"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 xml:space="preserve">Meta-synthesis of the impact of active </w:t>
            </w:r>
            <w:r w:rsidR="008301D0" w:rsidRPr="00250013">
              <w:t>music making</w:t>
            </w:r>
            <w:r w:rsidRPr="00250013">
              <w:t xml:space="preserve"> on the intellectual, social and personal development of young people.</w:t>
            </w:r>
          </w:p>
        </w:tc>
      </w:tr>
      <w:tr w:rsidR="00AA13BA" w:rsidRPr="00250013" w14:paraId="3A9523BD" w14:textId="77777777" w:rsidTr="001364FA">
        <w:trPr>
          <w:trHeight w:val="1215"/>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595F5F82" w14:textId="1B19555E" w:rsidR="00AA13BA" w:rsidRPr="00250013" w:rsidRDefault="00AA13BA" w:rsidP="00AA13BA">
            <w:r w:rsidRPr="00250013">
              <w:rPr>
                <w:bCs/>
              </w:rPr>
              <w:t>Meaningful measurement: a review about artistic vibrancy (Australia Council, 2009)</w:t>
            </w:r>
          </w:p>
        </w:tc>
        <w:tc>
          <w:tcPr>
            <w:tcW w:w="3048" w:type="dxa"/>
            <w:tcBorders>
              <w:top w:val="nil"/>
              <w:bottom w:val="nil"/>
            </w:tcBorders>
            <w:shd w:val="clear" w:color="auto" w:fill="F2F2F2" w:themeFill="background1" w:themeFillShade="F2"/>
          </w:tcPr>
          <w:p w14:paraId="3ADFF6C9" w14:textId="1BD134CF" w:rsidR="00AA13BA" w:rsidRPr="00095352" w:rsidRDefault="00886C52" w:rsidP="005A0765">
            <w:pPr>
              <w:cnfStyle w:val="000000000000" w:firstRow="0" w:lastRow="0" w:firstColumn="0" w:lastColumn="0" w:oddVBand="0" w:evenVBand="0" w:oddHBand="0" w:evenHBand="0" w:firstRowFirstColumn="0" w:firstRowLastColumn="0" w:lastRowFirstColumn="0" w:lastRowLastColumn="0"/>
            </w:pPr>
            <w:hyperlink r:id="rId27" w:history="1">
              <w:r w:rsidR="005A0765" w:rsidRPr="00095352">
                <w:rPr>
                  <w:rStyle w:val="Hyperlink"/>
                </w:rPr>
                <w:t>www.australiacouncil.gov.au/workspace/uploads/files/research/literature_review_-_artistic_v-54e17ad081a2a.pdf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3D0B60D3" w14:textId="4F002DF6" w:rsidR="00AA13BA" w:rsidRPr="00250013" w:rsidRDefault="00AA13BA" w:rsidP="00AA13BA">
            <w:r w:rsidRPr="00250013">
              <w:t>2009</w:t>
            </w:r>
          </w:p>
        </w:tc>
        <w:tc>
          <w:tcPr>
            <w:tcW w:w="992" w:type="dxa"/>
            <w:gridSpan w:val="2"/>
            <w:tcBorders>
              <w:top w:val="nil"/>
              <w:bottom w:val="nil"/>
            </w:tcBorders>
            <w:shd w:val="clear" w:color="auto" w:fill="F2F2F2" w:themeFill="background1" w:themeFillShade="F2"/>
          </w:tcPr>
          <w:p w14:paraId="788E5664" w14:textId="182C189E"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Australia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07952F12" w14:textId="52182BB6" w:rsidR="00AA13BA" w:rsidRPr="00250013" w:rsidRDefault="00AA13BA" w:rsidP="00AA13BA">
            <w:r w:rsidRPr="00250013">
              <w:t>Arts organisations</w:t>
            </w:r>
          </w:p>
        </w:tc>
        <w:tc>
          <w:tcPr>
            <w:tcW w:w="902" w:type="dxa"/>
            <w:tcBorders>
              <w:top w:val="nil"/>
              <w:bottom w:val="nil"/>
            </w:tcBorders>
            <w:shd w:val="clear" w:color="auto" w:fill="F2F2F2" w:themeFill="background1" w:themeFillShade="F2"/>
          </w:tcPr>
          <w:p w14:paraId="013B78DE" w14:textId="52F46230"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Performing arts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6198A062" w14:textId="17702424" w:rsidR="00AA13BA" w:rsidRPr="00250013" w:rsidRDefault="00AA13BA" w:rsidP="00AA13BA">
            <w:r w:rsidRPr="00250013">
              <w:t>All children and adults</w:t>
            </w:r>
          </w:p>
        </w:tc>
        <w:tc>
          <w:tcPr>
            <w:tcW w:w="2494" w:type="dxa"/>
            <w:tcBorders>
              <w:top w:val="nil"/>
              <w:bottom w:val="nil"/>
              <w:right w:val="nil"/>
            </w:tcBorders>
            <w:shd w:val="clear" w:color="auto" w:fill="F2F2F2" w:themeFill="background1" w:themeFillShade="F2"/>
          </w:tcPr>
          <w:p w14:paraId="374DB13C" w14:textId="2E3591A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 xml:space="preserve">Included as one of the frameworks reviewed in the NFER report. 4 core principles of good </w:t>
            </w:r>
            <w:r w:rsidRPr="00250013">
              <w:rPr>
                <w:bCs/>
              </w:rPr>
              <w:t xml:space="preserve">practice in artistic performance </w:t>
            </w:r>
            <w:r w:rsidRPr="00250013">
              <w:rPr>
                <w:bCs/>
              </w:rPr>
              <w:lastRenderedPageBreak/>
              <w:t>identified. Definition of artistic vibrancy includes artistic excellence.</w:t>
            </w:r>
          </w:p>
        </w:tc>
      </w:tr>
      <w:tr w:rsidR="00AA13BA" w:rsidRPr="00250013" w14:paraId="00A56A91" w14:textId="77777777" w:rsidTr="001364F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0688D471" w14:textId="0322D00E" w:rsidR="00AA13BA" w:rsidRPr="00250013" w:rsidRDefault="00AA13BA" w:rsidP="00AA13BA">
            <w:r w:rsidRPr="00250013">
              <w:rPr>
                <w:bCs/>
              </w:rPr>
              <w:lastRenderedPageBreak/>
              <w:t>Public value measurement framework: Valuing and investing in the arts - towards a new approach (Department of Culture and the Arts WA)</w:t>
            </w:r>
          </w:p>
        </w:tc>
        <w:tc>
          <w:tcPr>
            <w:tcW w:w="3048" w:type="dxa"/>
            <w:shd w:val="clear" w:color="auto" w:fill="FFFFFF" w:themeFill="background1"/>
          </w:tcPr>
          <w:p w14:paraId="4A4AB12B" w14:textId="4084E913" w:rsidR="00AA13BA" w:rsidRPr="005A0765" w:rsidRDefault="00886C52" w:rsidP="00AA13BA">
            <w:pPr>
              <w:cnfStyle w:val="000000100000" w:firstRow="0" w:lastRow="0" w:firstColumn="0" w:lastColumn="0" w:oddVBand="0" w:evenVBand="0" w:oddHBand="1" w:evenHBand="0" w:firstRowFirstColumn="0" w:firstRowLastColumn="0" w:lastRowFirstColumn="0" w:lastRowLastColumn="0"/>
            </w:pPr>
            <w:hyperlink r:id="rId28" w:history="1">
              <w:r w:rsidR="005A0765" w:rsidRPr="00085D65">
                <w:rPr>
                  <w:rStyle w:val="Hyperlink"/>
                </w:rPr>
                <w:t>http://www.dca.wa.gov.au/Documents/New%20Research%20Hub/Research%20Documents/Public%20Value/DCA%20PVMF%20Valuing%20and%20Investing%20in%20the%20Arts%204.10.12_.pdf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2E7B885A" w14:textId="6BE4DD70" w:rsidR="00AA13BA" w:rsidRPr="00250013" w:rsidRDefault="00AA13BA" w:rsidP="00AA13BA">
            <w:r w:rsidRPr="00250013">
              <w:t>2012</w:t>
            </w:r>
          </w:p>
        </w:tc>
        <w:tc>
          <w:tcPr>
            <w:tcW w:w="992" w:type="dxa"/>
            <w:gridSpan w:val="2"/>
            <w:shd w:val="clear" w:color="auto" w:fill="FFFFFF" w:themeFill="background1"/>
          </w:tcPr>
          <w:p w14:paraId="542AB458" w14:textId="703DB893"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Australia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05557109" w14:textId="2115C793" w:rsidR="00AA13BA" w:rsidRPr="00250013" w:rsidRDefault="00AA13BA" w:rsidP="00AA13BA">
            <w:r w:rsidRPr="00250013">
              <w:t>Arts organisations</w:t>
            </w:r>
          </w:p>
        </w:tc>
        <w:tc>
          <w:tcPr>
            <w:tcW w:w="902" w:type="dxa"/>
            <w:shd w:val="clear" w:color="auto" w:fill="FFFFFF" w:themeFill="background1"/>
          </w:tcPr>
          <w:p w14:paraId="39DE0A50" w14:textId="292F4F16"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163E60B4" w14:textId="0A0314ED" w:rsidR="00AA13BA" w:rsidRPr="00250013" w:rsidRDefault="00AA13BA" w:rsidP="00AA13BA">
            <w:r w:rsidRPr="00250013">
              <w:t>All children and adults</w:t>
            </w:r>
          </w:p>
        </w:tc>
        <w:tc>
          <w:tcPr>
            <w:tcW w:w="2494" w:type="dxa"/>
            <w:tcBorders>
              <w:right w:val="nil"/>
            </w:tcBorders>
            <w:shd w:val="clear" w:color="auto" w:fill="FFFFFF" w:themeFill="background1"/>
          </w:tcPr>
          <w:p w14:paraId="7210915C" w14:textId="31502FF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Developed quality principles as part of project to understand and measure value of funded projects in the arts and culture sector</w:t>
            </w:r>
          </w:p>
        </w:tc>
      </w:tr>
      <w:tr w:rsidR="00AA13BA" w:rsidRPr="00250013" w14:paraId="70637FE4"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64F5DE9E" w14:textId="5C12611A" w:rsidR="00AA13BA" w:rsidRPr="00250013" w:rsidRDefault="00AA13BA" w:rsidP="00AA13BA">
            <w:r w:rsidRPr="00250013">
              <w:rPr>
                <w:bCs/>
              </w:rPr>
              <w:t>Arts Council of Wales quality framework research (Hutchings)</w:t>
            </w:r>
          </w:p>
        </w:tc>
        <w:tc>
          <w:tcPr>
            <w:tcW w:w="3048" w:type="dxa"/>
            <w:shd w:val="clear" w:color="auto" w:fill="F2F2F2" w:themeFill="background1" w:themeFillShade="F2"/>
          </w:tcPr>
          <w:p w14:paraId="476A381A" w14:textId="48240547" w:rsidR="00AA13BA" w:rsidRPr="00250013" w:rsidRDefault="00886C52" w:rsidP="00AA13BA">
            <w:pPr>
              <w:cnfStyle w:val="000000000000" w:firstRow="0" w:lastRow="0" w:firstColumn="0" w:lastColumn="0" w:oddVBand="0" w:evenVBand="0" w:oddHBand="0" w:evenHBand="0" w:firstRowFirstColumn="0" w:firstRowLastColumn="0" w:lastRowFirstColumn="0" w:lastRowLastColumn="0"/>
              <w:rPr>
                <w:i/>
              </w:rPr>
            </w:pPr>
            <w:hyperlink r:id="rId29" w:history="1">
              <w:r w:rsidR="00AA13BA" w:rsidRPr="009554DB">
                <w:rPr>
                  <w:rStyle w:val="Hyperlink"/>
                </w:rPr>
                <w:t>http://artworks.cymru/uploads/documents/Quality-Framework-Paper-Rhian-Hutchings-November-2014.pdf</w:t>
              </w:r>
            </w:hyperlink>
            <w:r w:rsidR="00AA13BA">
              <w:t xml:space="preserve"> </w:t>
            </w: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50F7278B" w14:textId="63D02A11" w:rsidR="00AA13BA" w:rsidRPr="00250013" w:rsidRDefault="00AA13BA" w:rsidP="00AA13BA">
            <w:r w:rsidRPr="00250013">
              <w:t>2014</w:t>
            </w:r>
          </w:p>
        </w:tc>
        <w:tc>
          <w:tcPr>
            <w:tcW w:w="992" w:type="dxa"/>
            <w:gridSpan w:val="2"/>
            <w:shd w:val="clear" w:color="auto" w:fill="F2F2F2" w:themeFill="background1" w:themeFillShade="F2"/>
          </w:tcPr>
          <w:p w14:paraId="34B4E121" w14:textId="213B9994"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Wales</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1A2D7C77" w14:textId="63F90DE8" w:rsidR="00AA13BA" w:rsidRPr="00250013" w:rsidRDefault="00AA13BA" w:rsidP="00AA13BA">
            <w:r w:rsidRPr="00250013">
              <w:t>Arts and culture sector</w:t>
            </w:r>
          </w:p>
        </w:tc>
        <w:tc>
          <w:tcPr>
            <w:tcW w:w="902" w:type="dxa"/>
            <w:shd w:val="clear" w:color="auto" w:fill="F2F2F2" w:themeFill="background1" w:themeFillShade="F2"/>
          </w:tcPr>
          <w:p w14:paraId="5E0CB406" w14:textId="2176BE1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28633F5F" w14:textId="77777777" w:rsidR="00AA13BA" w:rsidRPr="00250013" w:rsidRDefault="00AA13BA" w:rsidP="00AA13BA">
            <w:pPr>
              <w:snapToGrid w:val="0"/>
            </w:pPr>
          </w:p>
        </w:tc>
        <w:tc>
          <w:tcPr>
            <w:tcW w:w="2494" w:type="dxa"/>
            <w:tcBorders>
              <w:right w:val="nil"/>
            </w:tcBorders>
            <w:shd w:val="clear" w:color="auto" w:fill="F2F2F2" w:themeFill="background1" w:themeFillShade="F2"/>
          </w:tcPr>
          <w:p w14:paraId="0282D64A" w14:textId="7648C88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Report written for Quality meeting that ACW held in December 2014. Overview of the quality debate and research, contextualised for Wales.</w:t>
            </w:r>
          </w:p>
        </w:tc>
      </w:tr>
      <w:tr w:rsidR="00AA13BA" w:rsidRPr="00250013" w14:paraId="7469A744"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342E31B6" w14:textId="1FB32E30" w:rsidR="00AA13BA" w:rsidRPr="00250013" w:rsidRDefault="00AA13BA" w:rsidP="00AA13BA">
            <w:r w:rsidRPr="00250013">
              <w:rPr>
                <w:bCs/>
              </w:rPr>
              <w:t>Turning quality principles into practice: evaluation report</w:t>
            </w:r>
          </w:p>
        </w:tc>
        <w:tc>
          <w:tcPr>
            <w:tcW w:w="3048" w:type="dxa"/>
            <w:shd w:val="clear" w:color="auto" w:fill="FFFFFF" w:themeFill="background1"/>
          </w:tcPr>
          <w:p w14:paraId="6B35E277" w14:textId="3E8C4E94" w:rsidR="005A0765" w:rsidRPr="00250013" w:rsidRDefault="00886C52" w:rsidP="005A0765">
            <w:pPr>
              <w:cnfStyle w:val="000000100000" w:firstRow="0" w:lastRow="0" w:firstColumn="0" w:lastColumn="0" w:oddVBand="0" w:evenVBand="0" w:oddHBand="1" w:evenHBand="0" w:firstRowFirstColumn="0" w:firstRowLastColumn="0" w:lastRowFirstColumn="0" w:lastRowLastColumn="0"/>
              <w:rPr>
                <w:i/>
              </w:rPr>
            </w:pPr>
            <w:hyperlink r:id="rId30" w:history="1">
              <w:r w:rsidR="005A0765" w:rsidRPr="00085D65">
                <w:rPr>
                  <w:rStyle w:val="Hyperlink"/>
                </w:rPr>
                <w:t>http://creating-change.org.uk/resources/turning-quality-principles-into-practice</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0D3DD6C9" w14:textId="1705ABDA" w:rsidR="00AA13BA" w:rsidRPr="00250013" w:rsidRDefault="00AA13BA" w:rsidP="00AA13BA">
            <w:r w:rsidRPr="00250013">
              <w:t>2013</w:t>
            </w:r>
          </w:p>
        </w:tc>
        <w:tc>
          <w:tcPr>
            <w:tcW w:w="992" w:type="dxa"/>
            <w:gridSpan w:val="2"/>
            <w:shd w:val="clear" w:color="auto" w:fill="FFFFFF" w:themeFill="background1"/>
          </w:tcPr>
          <w:p w14:paraId="1865918C" w14:textId="113EDF04"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0B8D6800" w14:textId="41EAC57D" w:rsidR="00AA13BA" w:rsidRPr="00250013" w:rsidRDefault="00AA13BA" w:rsidP="00AA13BA">
            <w:r w:rsidRPr="00250013">
              <w:t>Arts and culture sector (museums, galleries, theatre/dance/music organisations)</w:t>
            </w:r>
          </w:p>
        </w:tc>
        <w:tc>
          <w:tcPr>
            <w:tcW w:w="902" w:type="dxa"/>
            <w:shd w:val="clear" w:color="auto" w:fill="FFFFFF" w:themeFill="background1"/>
          </w:tcPr>
          <w:p w14:paraId="4ADB8E0F" w14:textId="37BD9C8A"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63E5A8EB" w14:textId="14E2E438" w:rsidR="00AA13BA" w:rsidRPr="00250013" w:rsidRDefault="00AA13BA" w:rsidP="00AA13BA">
            <w:r w:rsidRPr="00250013">
              <w:t>All children and young people</w:t>
            </w:r>
          </w:p>
        </w:tc>
        <w:tc>
          <w:tcPr>
            <w:tcW w:w="2494" w:type="dxa"/>
            <w:tcBorders>
              <w:right w:val="nil"/>
            </w:tcBorders>
            <w:shd w:val="clear" w:color="auto" w:fill="FFFFFF" w:themeFill="background1"/>
          </w:tcPr>
          <w:p w14:paraId="7C8E268B" w14:textId="172EBD8A"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Evaluation report of conference as part of Arts Council of England quality principles project</w:t>
            </w:r>
          </w:p>
        </w:tc>
      </w:tr>
      <w:tr w:rsidR="00AA13BA" w:rsidRPr="00250013" w14:paraId="771FEC4C"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1442D6D0" w14:textId="24306579" w:rsidR="00AA13BA" w:rsidRPr="00250013" w:rsidRDefault="00AA13BA" w:rsidP="00AA13BA">
            <w:r w:rsidRPr="00250013">
              <w:rPr>
                <w:bCs/>
              </w:rPr>
              <w:t xml:space="preserve">Music education in England: Henley review </w:t>
            </w:r>
          </w:p>
        </w:tc>
        <w:tc>
          <w:tcPr>
            <w:tcW w:w="3048" w:type="dxa"/>
            <w:shd w:val="clear" w:color="auto" w:fill="F2F2F2" w:themeFill="background1" w:themeFillShade="F2"/>
          </w:tcPr>
          <w:p w14:paraId="6337ADD2" w14:textId="0561153D" w:rsidR="00AA13BA" w:rsidRPr="00250013" w:rsidRDefault="00886C52" w:rsidP="005A0765">
            <w:pPr>
              <w:cnfStyle w:val="000000000000" w:firstRow="0" w:lastRow="0" w:firstColumn="0" w:lastColumn="0" w:oddVBand="0" w:evenVBand="0" w:oddHBand="0" w:evenHBand="0" w:firstRowFirstColumn="0" w:firstRowLastColumn="0" w:lastRowFirstColumn="0" w:lastRowLastColumn="0"/>
              <w:rPr>
                <w:i/>
              </w:rPr>
            </w:pPr>
            <w:hyperlink r:id="rId31" w:history="1">
              <w:r w:rsidR="005A0765" w:rsidRPr="00085D65">
                <w:rPr>
                  <w:rStyle w:val="Hyperlink"/>
                </w:rPr>
                <w:t>http://www.educationengland.org.uk/documents/pdfs/2011-music-henley-review.pdf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6A143D55" w14:textId="7DF2E561" w:rsidR="00AA13BA" w:rsidRPr="00250013" w:rsidRDefault="00AA13BA" w:rsidP="00AA13BA">
            <w:r w:rsidRPr="00250013">
              <w:t>2011</w:t>
            </w:r>
          </w:p>
        </w:tc>
        <w:tc>
          <w:tcPr>
            <w:tcW w:w="992" w:type="dxa"/>
            <w:gridSpan w:val="2"/>
            <w:shd w:val="clear" w:color="auto" w:fill="F2F2F2" w:themeFill="background1" w:themeFillShade="F2"/>
          </w:tcPr>
          <w:p w14:paraId="2581E33C" w14:textId="1B8BFAC4"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02F74A38" w14:textId="3607DF38" w:rsidR="00AA13BA" w:rsidRPr="00250013" w:rsidRDefault="00AA13BA" w:rsidP="00AA13BA">
            <w:r w:rsidRPr="00250013">
              <w:t>Primary and secondary education, music organisations aimed at children and young people</w:t>
            </w:r>
          </w:p>
        </w:tc>
        <w:tc>
          <w:tcPr>
            <w:tcW w:w="902" w:type="dxa"/>
            <w:shd w:val="clear" w:color="auto" w:fill="F2F2F2" w:themeFill="background1" w:themeFillShade="F2"/>
          </w:tcPr>
          <w:p w14:paraId="63E6FC84" w14:textId="37434910"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2F723A4F" w14:textId="3B83A3AD" w:rsidR="00AA13BA" w:rsidRPr="00250013" w:rsidRDefault="00AA13BA" w:rsidP="00AA13BA">
            <w:r w:rsidRPr="00250013">
              <w:t>0–18 year olds</w:t>
            </w:r>
          </w:p>
        </w:tc>
        <w:tc>
          <w:tcPr>
            <w:tcW w:w="2494" w:type="dxa"/>
            <w:tcBorders>
              <w:right w:val="nil"/>
            </w:tcBorders>
            <w:shd w:val="clear" w:color="auto" w:fill="F2F2F2" w:themeFill="background1" w:themeFillShade="F2"/>
          </w:tcPr>
          <w:p w14:paraId="4C33B7D3" w14:textId="3F1F887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Henley review recommended developing a national plan for music to ‘tackle patchiness of quantity and quality’</w:t>
            </w:r>
          </w:p>
        </w:tc>
      </w:tr>
      <w:tr w:rsidR="00AA13BA" w:rsidRPr="00250013" w14:paraId="086932EF"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1EB906DD" w14:textId="38602A58" w:rsidR="00AA13BA" w:rsidRPr="00250013" w:rsidRDefault="00AA13BA" w:rsidP="00AA13BA">
            <w:r w:rsidRPr="00250013">
              <w:rPr>
                <w:bCs/>
              </w:rPr>
              <w:t>What does quality music education look like? (Hartwig)</w:t>
            </w:r>
          </w:p>
        </w:tc>
        <w:tc>
          <w:tcPr>
            <w:tcW w:w="3048" w:type="dxa"/>
            <w:shd w:val="clear" w:color="auto" w:fill="FFFFFF" w:themeFill="background1"/>
          </w:tcPr>
          <w:p w14:paraId="03E6015F" w14:textId="495363A7" w:rsidR="005A0765" w:rsidRPr="00095352" w:rsidRDefault="00886C52" w:rsidP="005A0765">
            <w:pPr>
              <w:cnfStyle w:val="000000100000" w:firstRow="0" w:lastRow="0" w:firstColumn="0" w:lastColumn="0" w:oddVBand="0" w:evenVBand="0" w:oddHBand="1" w:evenHBand="0" w:firstRowFirstColumn="0" w:firstRowLastColumn="0" w:lastRowFirstColumn="0" w:lastRowLastColumn="0"/>
            </w:pPr>
            <w:hyperlink r:id="rId32" w:history="1">
              <w:r w:rsidR="005A0765" w:rsidRPr="00095352">
                <w:rPr>
                  <w:rStyle w:val="Hyperlink"/>
                </w:rPr>
                <w:t>https://research-repository.griffith.edu.au/bitstream/handle/10072/24685/54361_1.pdf;jsessionid=389BC1EE6070686D6AF95E9AD8E7307B?sequence=1</w:t>
              </w:r>
            </w:hyperlink>
          </w:p>
          <w:p w14:paraId="3B490B4D" w14:textId="5B451290" w:rsidR="00AA13BA" w:rsidRPr="00250013" w:rsidRDefault="00AA13BA" w:rsidP="005A0765">
            <w:pPr>
              <w:cnfStyle w:val="000000100000" w:firstRow="0" w:lastRow="0" w:firstColumn="0" w:lastColumn="0" w:oddVBand="0" w:evenVBand="0" w:oddHBand="1"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7C435998" w14:textId="5CE87DE8" w:rsidR="00AA13BA" w:rsidRPr="00250013" w:rsidRDefault="00AA13BA" w:rsidP="00AA13BA">
            <w:r w:rsidRPr="00250013">
              <w:t>2008</w:t>
            </w:r>
          </w:p>
        </w:tc>
        <w:tc>
          <w:tcPr>
            <w:tcW w:w="992" w:type="dxa"/>
            <w:gridSpan w:val="2"/>
            <w:shd w:val="clear" w:color="auto" w:fill="FFFFFF" w:themeFill="background1"/>
          </w:tcPr>
          <w:p w14:paraId="3ED10724" w14:textId="667CC3BE"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Australia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740BD1B5" w14:textId="2F1D345E" w:rsidR="00AA13BA" w:rsidRPr="00250013" w:rsidRDefault="00AA13BA" w:rsidP="00AA13BA">
            <w:r w:rsidRPr="00250013">
              <w:t>Primary education focus</w:t>
            </w:r>
          </w:p>
        </w:tc>
        <w:tc>
          <w:tcPr>
            <w:tcW w:w="902" w:type="dxa"/>
            <w:shd w:val="clear" w:color="auto" w:fill="FFFFFF" w:themeFill="background1"/>
          </w:tcPr>
          <w:p w14:paraId="04790099" w14:textId="4C4EA803"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31189A04" w14:textId="3EF6DF07" w:rsidR="00AA13BA" w:rsidRPr="00250013" w:rsidRDefault="00AA13BA" w:rsidP="00AA13BA">
            <w:r w:rsidRPr="00250013">
              <w:t>5–18 year olds with primary focus</w:t>
            </w:r>
          </w:p>
        </w:tc>
        <w:tc>
          <w:tcPr>
            <w:tcW w:w="2494" w:type="dxa"/>
            <w:tcBorders>
              <w:right w:val="nil"/>
            </w:tcBorders>
            <w:shd w:val="clear" w:color="auto" w:fill="FFFFFF" w:themeFill="background1"/>
          </w:tcPr>
          <w:p w14:paraId="17D95A48" w14:textId="0FD313A0"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 xml:space="preserve">Conference paper. Email survey of 12 primary music teachers. Included question about what should be included in a good-quality music program in terms of </w:t>
            </w:r>
            <w:r w:rsidRPr="00250013">
              <w:lastRenderedPageBreak/>
              <w:t>Kodaly/Essential Learnings, technology etc.</w:t>
            </w:r>
          </w:p>
        </w:tc>
      </w:tr>
      <w:tr w:rsidR="00AA13BA" w:rsidRPr="00250013" w14:paraId="3EFFEBB2"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46D3A5D5" w14:textId="57758EA9" w:rsidR="00AA13BA" w:rsidRPr="00250013" w:rsidRDefault="00AA13BA" w:rsidP="00AA13BA">
            <w:r w:rsidRPr="00250013">
              <w:rPr>
                <w:bCs/>
              </w:rPr>
              <w:lastRenderedPageBreak/>
              <w:t>Helix arts: a quality framework for Helix Arts participatory practice (Lowe)</w:t>
            </w:r>
          </w:p>
        </w:tc>
        <w:tc>
          <w:tcPr>
            <w:tcW w:w="3048" w:type="dxa"/>
            <w:shd w:val="clear" w:color="auto" w:fill="F2F2F2" w:themeFill="background1" w:themeFillShade="F2"/>
          </w:tcPr>
          <w:p w14:paraId="7C0717CF" w14:textId="6FDC71D3" w:rsidR="00AA13BA" w:rsidRDefault="00886C52" w:rsidP="00AA13BA">
            <w:pPr>
              <w:cnfStyle w:val="000000000000" w:firstRow="0" w:lastRow="0" w:firstColumn="0" w:lastColumn="0" w:oddVBand="0" w:evenVBand="0" w:oddHBand="0" w:evenHBand="0" w:firstRowFirstColumn="0" w:firstRowLastColumn="0" w:lastRowFirstColumn="0" w:lastRowLastColumn="0"/>
              <w:rPr>
                <w:rStyle w:val="HTMLCite"/>
              </w:rPr>
            </w:pPr>
            <w:hyperlink r:id="rId33" w:history="1">
              <w:r w:rsidR="005A0765" w:rsidRPr="00085D65">
                <w:rPr>
                  <w:rStyle w:val="Hyperlink"/>
                </w:rPr>
                <w:t>https://creating-change.org.uk/images/.../Helix_Arts_Quality_Framework_full.pdf</w:t>
              </w:r>
            </w:hyperlink>
          </w:p>
          <w:p w14:paraId="408DC042" w14:textId="36948D8C" w:rsidR="005A0765" w:rsidRPr="00250013" w:rsidRDefault="005A0765" w:rsidP="00AA13BA">
            <w:pPr>
              <w:cnfStyle w:val="000000000000" w:firstRow="0" w:lastRow="0" w:firstColumn="0" w:lastColumn="0" w:oddVBand="0" w:evenVBand="0" w:oddHBand="0"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191582B0" w14:textId="0B3AC709" w:rsidR="00AA13BA" w:rsidRPr="00250013" w:rsidRDefault="00AA13BA" w:rsidP="00AA13BA">
            <w:r w:rsidRPr="00250013">
              <w:t>2012</w:t>
            </w:r>
          </w:p>
        </w:tc>
        <w:tc>
          <w:tcPr>
            <w:tcW w:w="992" w:type="dxa"/>
            <w:gridSpan w:val="2"/>
            <w:shd w:val="clear" w:color="auto" w:fill="F2F2F2" w:themeFill="background1" w:themeFillShade="F2"/>
          </w:tcPr>
          <w:p w14:paraId="69436430" w14:textId="377B654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596785DD" w14:textId="5B512729" w:rsidR="00AA13BA" w:rsidRPr="00250013" w:rsidRDefault="00AA13BA" w:rsidP="00AA13BA">
            <w:r w:rsidRPr="00250013">
              <w:t>Arts organisations</w:t>
            </w:r>
          </w:p>
        </w:tc>
        <w:tc>
          <w:tcPr>
            <w:tcW w:w="902" w:type="dxa"/>
            <w:shd w:val="clear" w:color="auto" w:fill="F2F2F2" w:themeFill="background1" w:themeFillShade="F2"/>
          </w:tcPr>
          <w:p w14:paraId="738755DC" w14:textId="78CFDCC2"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29F5CC50" w14:textId="2BC3F615" w:rsidR="00AA13BA" w:rsidRPr="00250013" w:rsidRDefault="00AA13BA" w:rsidP="00AA13BA">
            <w:r w:rsidRPr="00250013">
              <w:t>General public</w:t>
            </w:r>
          </w:p>
        </w:tc>
        <w:tc>
          <w:tcPr>
            <w:tcW w:w="2494" w:type="dxa"/>
            <w:tcBorders>
              <w:right w:val="nil"/>
            </w:tcBorders>
            <w:shd w:val="clear" w:color="auto" w:fill="F2F2F2" w:themeFill="background1" w:themeFillShade="F2"/>
          </w:tcPr>
          <w:p w14:paraId="55ABE869" w14:textId="5FDB9D7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Critical discourse paper about quality in projects that Helix Arts has been involved with. Included in NFER report but a number of other frameworks are referring to it.</w:t>
            </w:r>
          </w:p>
        </w:tc>
      </w:tr>
      <w:tr w:rsidR="00AA13BA" w:rsidRPr="00250013" w14:paraId="21CE83BA"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7B01E68C" w14:textId="789DE181" w:rsidR="00AA13BA" w:rsidRPr="00250013" w:rsidRDefault="00AA13BA" w:rsidP="00AA13BA">
            <w:r>
              <w:rPr>
                <w:bCs/>
              </w:rPr>
              <w:t>Impact</w:t>
            </w:r>
            <w:r w:rsidRPr="00250013">
              <w:rPr>
                <w:bCs/>
              </w:rPr>
              <w:t xml:space="preserve"> report </w:t>
            </w:r>
            <w:r>
              <w:rPr>
                <w:bCs/>
              </w:rPr>
              <w:t>2016-2017</w:t>
            </w:r>
            <w:r w:rsidRPr="00250013">
              <w:rPr>
                <w:bCs/>
              </w:rPr>
              <w:t xml:space="preserve"> (National Foundation for Youth Music)</w:t>
            </w:r>
          </w:p>
        </w:tc>
        <w:tc>
          <w:tcPr>
            <w:tcW w:w="3048" w:type="dxa"/>
            <w:shd w:val="clear" w:color="auto" w:fill="FFFFFF" w:themeFill="background1"/>
          </w:tcPr>
          <w:p w14:paraId="4DD7DE6B" w14:textId="3018F740" w:rsidR="00AA13BA" w:rsidRPr="00095352" w:rsidRDefault="00886C52" w:rsidP="00AA13BA">
            <w:pPr>
              <w:snapToGrid w:val="0"/>
              <w:cnfStyle w:val="000000100000" w:firstRow="0" w:lastRow="0" w:firstColumn="0" w:lastColumn="0" w:oddVBand="0" w:evenVBand="0" w:oddHBand="1" w:evenHBand="0" w:firstRowFirstColumn="0" w:firstRowLastColumn="0" w:lastRowFirstColumn="0" w:lastRowLastColumn="0"/>
            </w:pPr>
            <w:hyperlink r:id="rId34" w:history="1">
              <w:r w:rsidR="005A0765" w:rsidRPr="00095352">
                <w:rPr>
                  <w:rStyle w:val="Hyperlink"/>
                </w:rPr>
                <w:t>http://network.youthmusic.org.uk/resources/youth-musics-impact-report-2016-17</w:t>
              </w:r>
            </w:hyperlink>
          </w:p>
          <w:p w14:paraId="12F695BA" w14:textId="78D2E63E" w:rsidR="005A0765" w:rsidRPr="00095352" w:rsidRDefault="005A0765" w:rsidP="00AA13BA">
            <w:pPr>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18DAC6A2" w14:textId="0BBA3A2B" w:rsidR="00AA13BA" w:rsidRPr="00250013" w:rsidRDefault="00AA13BA" w:rsidP="00AA13BA">
            <w:r>
              <w:t>2017</w:t>
            </w:r>
          </w:p>
        </w:tc>
        <w:tc>
          <w:tcPr>
            <w:tcW w:w="992" w:type="dxa"/>
            <w:gridSpan w:val="2"/>
            <w:shd w:val="clear" w:color="auto" w:fill="FFFFFF" w:themeFill="background1"/>
          </w:tcPr>
          <w:p w14:paraId="1C02E1F6" w14:textId="402AD02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35A35B2E" w14:textId="62604732" w:rsidR="00AA13BA" w:rsidRPr="00250013" w:rsidRDefault="00AA13BA" w:rsidP="00AA13BA">
            <w:r w:rsidRPr="00250013">
              <w:t>Community music organisation</w:t>
            </w:r>
          </w:p>
        </w:tc>
        <w:tc>
          <w:tcPr>
            <w:tcW w:w="902" w:type="dxa"/>
            <w:shd w:val="clear" w:color="auto" w:fill="FFFFFF" w:themeFill="background1"/>
          </w:tcPr>
          <w:p w14:paraId="56EDD21F" w14:textId="447D6CC4"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7CA2C401" w14:textId="2E50B85B" w:rsidR="00AA13BA" w:rsidRPr="00250013" w:rsidRDefault="00AA13BA" w:rsidP="00AA13BA">
            <w:r w:rsidRPr="00250013">
              <w:t>Focused on children and young people from challenging circumstances</w:t>
            </w:r>
          </w:p>
        </w:tc>
        <w:tc>
          <w:tcPr>
            <w:tcW w:w="2494" w:type="dxa"/>
            <w:tcBorders>
              <w:right w:val="nil"/>
            </w:tcBorders>
            <w:shd w:val="clear" w:color="auto" w:fill="FFFFFF" w:themeFill="background1"/>
          </w:tcPr>
          <w:p w14:paraId="0B4644EA" w14:textId="1B725B24"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t xml:space="preserve">This report examines the effect of the investment in Towards a Musically Inclusive England. </w:t>
            </w:r>
          </w:p>
        </w:tc>
      </w:tr>
      <w:tr w:rsidR="00AA13BA" w:rsidRPr="00250013" w14:paraId="7096989B"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0AA02B53" w14:textId="7FF25C1B" w:rsidR="00AA13BA" w:rsidRPr="00250013" w:rsidRDefault="00AA13BA" w:rsidP="00AA13BA">
            <w:r>
              <w:rPr>
                <w:bCs/>
              </w:rPr>
              <w:t>Learning</w:t>
            </w:r>
            <w:r w:rsidRPr="00250013">
              <w:rPr>
                <w:bCs/>
              </w:rPr>
              <w:t xml:space="preserve"> </w:t>
            </w:r>
            <w:r>
              <w:rPr>
                <w:bCs/>
              </w:rPr>
              <w:t xml:space="preserve">and impact </w:t>
            </w:r>
            <w:r w:rsidRPr="00250013">
              <w:rPr>
                <w:bCs/>
              </w:rPr>
              <w:t>report</w:t>
            </w:r>
            <w:r>
              <w:rPr>
                <w:bCs/>
              </w:rPr>
              <w:t>s</w:t>
            </w:r>
            <w:r w:rsidRPr="00250013">
              <w:rPr>
                <w:bCs/>
              </w:rPr>
              <w:t xml:space="preserve"> 2013</w:t>
            </w:r>
            <w:r w:rsidRPr="00250013">
              <w:t>–</w:t>
            </w:r>
            <w:r w:rsidRPr="00250013">
              <w:rPr>
                <w:bCs/>
              </w:rPr>
              <w:t>2014 (National Foundation for Youth Music)</w:t>
            </w:r>
          </w:p>
        </w:tc>
        <w:tc>
          <w:tcPr>
            <w:tcW w:w="3048" w:type="dxa"/>
            <w:shd w:val="clear" w:color="auto" w:fill="F2F2F2" w:themeFill="background1" w:themeFillShade="F2"/>
          </w:tcPr>
          <w:p w14:paraId="475157BA" w14:textId="245437A5" w:rsidR="00AA13BA" w:rsidRPr="00095352" w:rsidRDefault="00886C52" w:rsidP="00AA13BA">
            <w:pPr>
              <w:snapToGrid w:val="0"/>
              <w:cnfStyle w:val="000000000000" w:firstRow="0" w:lastRow="0" w:firstColumn="0" w:lastColumn="0" w:oddVBand="0" w:evenVBand="0" w:oddHBand="0" w:evenHBand="0" w:firstRowFirstColumn="0" w:firstRowLastColumn="0" w:lastRowFirstColumn="0" w:lastRowLastColumn="0"/>
            </w:pPr>
            <w:hyperlink r:id="rId35" w:history="1">
              <w:r w:rsidR="005A0765" w:rsidRPr="00095352">
                <w:rPr>
                  <w:rStyle w:val="Hyperlink"/>
                </w:rPr>
                <w:t>http://network.youthmusic.org.uk/researches/youth-music-impact-and-learning-reports-2013-14</w:t>
              </w:r>
            </w:hyperlink>
          </w:p>
          <w:p w14:paraId="3DAABDD5" w14:textId="54DD429D" w:rsidR="005A0765" w:rsidRPr="00095352" w:rsidRDefault="005A0765" w:rsidP="00AA13BA">
            <w:pPr>
              <w:snapToGrid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5A417470" w14:textId="0A02BBE1" w:rsidR="00AA13BA" w:rsidRPr="00250013" w:rsidRDefault="00AA13BA" w:rsidP="00AA13BA">
            <w:r w:rsidRPr="00250013">
              <w:t>2014</w:t>
            </w:r>
          </w:p>
        </w:tc>
        <w:tc>
          <w:tcPr>
            <w:tcW w:w="992" w:type="dxa"/>
            <w:gridSpan w:val="2"/>
            <w:shd w:val="clear" w:color="auto" w:fill="F2F2F2" w:themeFill="background1" w:themeFillShade="F2"/>
          </w:tcPr>
          <w:p w14:paraId="1C1CC149" w14:textId="42E29A58"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162FC3C5" w14:textId="08758040" w:rsidR="00AA13BA" w:rsidRPr="00250013" w:rsidRDefault="00AA13BA" w:rsidP="00AA13BA">
            <w:r w:rsidRPr="00250013">
              <w:t>Community music organisation</w:t>
            </w:r>
          </w:p>
        </w:tc>
        <w:tc>
          <w:tcPr>
            <w:tcW w:w="902" w:type="dxa"/>
            <w:shd w:val="clear" w:color="auto" w:fill="F2F2F2" w:themeFill="background1" w:themeFillShade="F2"/>
          </w:tcPr>
          <w:p w14:paraId="41762386" w14:textId="257D8D8E"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6C3DA60A" w14:textId="56D74A27" w:rsidR="00AA13BA" w:rsidRPr="00250013" w:rsidRDefault="00AA13BA" w:rsidP="00AA13BA">
            <w:r w:rsidRPr="00250013">
              <w:t>Focused on children and young people from challenging circumstances</w:t>
            </w:r>
          </w:p>
        </w:tc>
        <w:tc>
          <w:tcPr>
            <w:tcW w:w="2494" w:type="dxa"/>
            <w:tcBorders>
              <w:right w:val="nil"/>
            </w:tcBorders>
            <w:shd w:val="clear" w:color="auto" w:fill="F2F2F2" w:themeFill="background1" w:themeFillShade="F2"/>
          </w:tcPr>
          <w:p w14:paraId="1417D016" w14:textId="1158BB16"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Analysis of evaluation reports of Youth Music funded projects in relation to Youth Music’s quality framework. Musical, personal and social outcomes.</w:t>
            </w:r>
          </w:p>
        </w:tc>
      </w:tr>
      <w:tr w:rsidR="00AA13BA" w:rsidRPr="00250013" w14:paraId="1FB91446" w14:textId="77777777" w:rsidTr="00C25C6A">
        <w:trPr>
          <w:cnfStyle w:val="000000100000" w:firstRow="0" w:lastRow="0" w:firstColumn="0" w:lastColumn="0" w:oddVBand="0" w:evenVBand="0" w:oddHBand="1" w:evenHBand="0" w:firstRowFirstColumn="0" w:firstRowLastColumn="0" w:lastRowFirstColumn="0" w:lastRowLastColumn="0"/>
          <w:trHeight w:val="1473"/>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5C69707D" w14:textId="776AED47" w:rsidR="00AA13BA" w:rsidRPr="00250013" w:rsidRDefault="00AA13BA" w:rsidP="00AA13BA">
            <w:r w:rsidRPr="00250013">
              <w:rPr>
                <w:bCs/>
              </w:rPr>
              <w:t>Music in schools: wider still and wider. Quality and inequality in music education 2008-11 (Ofsted)</w:t>
            </w:r>
          </w:p>
        </w:tc>
        <w:tc>
          <w:tcPr>
            <w:tcW w:w="3048" w:type="dxa"/>
            <w:shd w:val="clear" w:color="auto" w:fill="FFFFFF" w:themeFill="background1"/>
          </w:tcPr>
          <w:p w14:paraId="3450432C" w14:textId="6D25B8F1" w:rsidR="005A0765" w:rsidRPr="00095352" w:rsidRDefault="00886C52" w:rsidP="00AA13BA">
            <w:pPr>
              <w:cnfStyle w:val="000000100000" w:firstRow="0" w:lastRow="0" w:firstColumn="0" w:lastColumn="0" w:oddVBand="0" w:evenVBand="0" w:oddHBand="1" w:evenHBand="0" w:firstRowFirstColumn="0" w:firstRowLastColumn="0" w:lastRowFirstColumn="0" w:lastRowLastColumn="0"/>
              <w:rPr>
                <w:rStyle w:val="Hyperlink"/>
              </w:rPr>
            </w:pPr>
            <w:hyperlink r:id="rId36" w:history="1">
              <w:r w:rsidR="00352A28" w:rsidRPr="00095352">
                <w:rPr>
                  <w:rStyle w:val="Hyperlink"/>
                </w:rPr>
                <w:t>www.gov.uk/government/uploads/system/uploads/attachment_data/file/413347/Music_in_schools_wider_still__and_wider.pdf</w:t>
              </w:r>
            </w:hyperlink>
          </w:p>
          <w:p w14:paraId="540D40C1"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1B7A01AF" w14:textId="4C782B44" w:rsidR="00AA13BA" w:rsidRPr="00250013" w:rsidRDefault="00AA13BA" w:rsidP="00AA13BA">
            <w:r w:rsidRPr="00250013">
              <w:t>2012</w:t>
            </w:r>
          </w:p>
        </w:tc>
        <w:tc>
          <w:tcPr>
            <w:tcW w:w="992" w:type="dxa"/>
            <w:gridSpan w:val="2"/>
            <w:shd w:val="clear" w:color="auto" w:fill="FFFFFF" w:themeFill="background1"/>
          </w:tcPr>
          <w:p w14:paraId="329F5AAF" w14:textId="36627C2B"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2666C9B0" w14:textId="386A7AD6" w:rsidR="00AA13BA" w:rsidRPr="00250013" w:rsidRDefault="00AA13BA" w:rsidP="00AA13BA">
            <w:r w:rsidRPr="00250013">
              <w:t>Primary and secondary music education</w:t>
            </w:r>
          </w:p>
        </w:tc>
        <w:tc>
          <w:tcPr>
            <w:tcW w:w="902" w:type="dxa"/>
            <w:shd w:val="clear" w:color="auto" w:fill="FFFFFF" w:themeFill="background1"/>
          </w:tcPr>
          <w:p w14:paraId="50541DCF" w14:textId="12EB4FD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460862DE" w14:textId="298A55E4" w:rsidR="00AA13BA" w:rsidRPr="00250013" w:rsidRDefault="00AA13BA" w:rsidP="00AA13BA">
            <w:r w:rsidRPr="00250013">
              <w:t>4–19 year olds</w:t>
            </w:r>
          </w:p>
        </w:tc>
        <w:tc>
          <w:tcPr>
            <w:tcW w:w="2494" w:type="dxa"/>
            <w:tcBorders>
              <w:right w:val="nil"/>
            </w:tcBorders>
            <w:shd w:val="clear" w:color="auto" w:fill="FFFFFF" w:themeFill="background1"/>
          </w:tcPr>
          <w:p w14:paraId="4AC5C23A" w14:textId="1B8D4CB2"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t>Office for Standards in Education, Children’s Services and Skills (</w:t>
            </w:r>
            <w:r w:rsidRPr="00250013">
              <w:t>Ofsted</w:t>
            </w:r>
            <w:r>
              <w:t>)</w:t>
            </w:r>
            <w:r w:rsidRPr="00250013">
              <w:t xml:space="preserve"> report based on 194 music inspections. Part A summarises inspection judgements. Part B considers 7 key reasons for differences. in quality of music provision</w:t>
            </w:r>
          </w:p>
        </w:tc>
      </w:tr>
      <w:tr w:rsidR="00AA13BA" w:rsidRPr="00250013" w14:paraId="0325CFE9"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1A4B75CF" w14:textId="7C3BCE3E" w:rsidR="00AA13BA" w:rsidRPr="00250013" w:rsidRDefault="00AA13BA" w:rsidP="00AA13BA">
            <w:r w:rsidRPr="00250013">
              <w:rPr>
                <w:bCs/>
              </w:rPr>
              <w:lastRenderedPageBreak/>
              <w:t>Young people not in education, employment or training (NEET) and music-making</w:t>
            </w:r>
            <w:r>
              <w:rPr>
                <w:bCs/>
              </w:rPr>
              <w:t xml:space="preserve"> </w:t>
            </w:r>
            <w:r w:rsidRPr="00250013">
              <w:rPr>
                <w:bCs/>
              </w:rPr>
              <w:t>(QA research for Youth Music)</w:t>
            </w:r>
          </w:p>
        </w:tc>
        <w:tc>
          <w:tcPr>
            <w:tcW w:w="3048" w:type="dxa"/>
            <w:shd w:val="clear" w:color="auto" w:fill="F2F2F2" w:themeFill="background1" w:themeFillShade="F2"/>
          </w:tcPr>
          <w:p w14:paraId="5BF33866" w14:textId="04AE9576" w:rsidR="00AA13BA" w:rsidRPr="00095352" w:rsidRDefault="00886C52" w:rsidP="00352A28">
            <w:pPr>
              <w:cnfStyle w:val="000000000000" w:firstRow="0" w:lastRow="0" w:firstColumn="0" w:lastColumn="0" w:oddVBand="0" w:evenVBand="0" w:oddHBand="0" w:evenHBand="0" w:firstRowFirstColumn="0" w:firstRowLastColumn="0" w:lastRowFirstColumn="0" w:lastRowLastColumn="0"/>
            </w:pPr>
            <w:hyperlink r:id="rId37" w:history="1">
              <w:r w:rsidR="00352A28" w:rsidRPr="00095352">
                <w:rPr>
                  <w:rStyle w:val="Hyperlink"/>
                </w:rPr>
                <w:t>www.youthmusic.org.uk/assets/files/Research/NEET_EvidenceReview.pdf</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1CC795B8" w14:textId="0A6013C6" w:rsidR="00AA13BA" w:rsidRPr="00250013" w:rsidRDefault="00AA13BA" w:rsidP="00AA13BA">
            <w:r w:rsidRPr="00250013">
              <w:t>2011</w:t>
            </w:r>
          </w:p>
        </w:tc>
        <w:tc>
          <w:tcPr>
            <w:tcW w:w="992" w:type="dxa"/>
            <w:gridSpan w:val="2"/>
            <w:shd w:val="clear" w:color="auto" w:fill="F2F2F2" w:themeFill="background1" w:themeFillShade="F2"/>
          </w:tcPr>
          <w:p w14:paraId="2FC78691" w14:textId="06BCF6AD"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14823089" w14:textId="0C496BE5" w:rsidR="00AA13BA" w:rsidRPr="00250013" w:rsidRDefault="00AA13BA" w:rsidP="00AA13BA">
            <w:r w:rsidRPr="00250013">
              <w:t>Community music organisation funded by Arts Council England</w:t>
            </w:r>
          </w:p>
        </w:tc>
        <w:tc>
          <w:tcPr>
            <w:tcW w:w="902" w:type="dxa"/>
            <w:shd w:val="clear" w:color="auto" w:fill="F2F2F2" w:themeFill="background1" w:themeFillShade="F2"/>
          </w:tcPr>
          <w:p w14:paraId="618CB2A9" w14:textId="233AB705"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6DAEF4C1" w14:textId="7DE1CFA2" w:rsidR="00AA13BA" w:rsidRPr="00250013" w:rsidRDefault="00AA13BA" w:rsidP="00AA13BA">
            <w:r w:rsidRPr="00250013">
              <w:t>Focused on children and young people from challenging circumstances.</w:t>
            </w:r>
          </w:p>
        </w:tc>
        <w:tc>
          <w:tcPr>
            <w:tcW w:w="2494" w:type="dxa"/>
            <w:tcBorders>
              <w:right w:val="nil"/>
            </w:tcBorders>
            <w:shd w:val="clear" w:color="auto" w:fill="F2F2F2" w:themeFill="background1" w:themeFillShade="F2"/>
          </w:tcPr>
          <w:p w14:paraId="6BF07783" w14:textId="7BB58EAD"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Review to synthesise evidence on outcomes of music-making with young people not in education, employment or training</w:t>
            </w:r>
          </w:p>
        </w:tc>
      </w:tr>
      <w:tr w:rsidR="00AA13BA" w:rsidRPr="00250013" w14:paraId="153E9F3F"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5CA5BFBC" w14:textId="5CBABBC8" w:rsidR="00AA13BA" w:rsidRPr="00250013" w:rsidRDefault="00AA13BA" w:rsidP="00AA13BA">
            <w:r w:rsidRPr="00250013">
              <w:rPr>
                <w:bCs/>
              </w:rPr>
              <w:t>From lessons learned to local action: Building your own policies for effective arts education (Remer)</w:t>
            </w:r>
          </w:p>
        </w:tc>
        <w:tc>
          <w:tcPr>
            <w:tcW w:w="3048" w:type="dxa"/>
            <w:shd w:val="clear" w:color="auto" w:fill="FFFFFF" w:themeFill="background1"/>
          </w:tcPr>
          <w:p w14:paraId="0B3805E5" w14:textId="77777777" w:rsidR="00352A28" w:rsidRPr="00095352" w:rsidRDefault="00AA13BA" w:rsidP="00352A28">
            <w:pPr>
              <w:cnfStyle w:val="000000100000" w:firstRow="0" w:lastRow="0" w:firstColumn="0" w:lastColumn="0" w:oddVBand="0" w:evenVBand="0" w:oddHBand="1" w:evenHBand="0" w:firstRowFirstColumn="0" w:firstRowLastColumn="0" w:lastRowFirstColumn="0" w:lastRowLastColumn="0"/>
            </w:pPr>
            <w:r w:rsidRPr="00095352">
              <w:t>Arts Edu</w:t>
            </w:r>
            <w:r w:rsidR="00352A28" w:rsidRPr="00095352">
              <w:t>cation Policy Review, 111, 81-96</w:t>
            </w:r>
          </w:p>
          <w:p w14:paraId="5DB981F0" w14:textId="4E90E73B" w:rsidR="00352A28" w:rsidRPr="00095352" w:rsidRDefault="00886C52" w:rsidP="00352A28">
            <w:pPr>
              <w:cnfStyle w:val="000000100000" w:firstRow="0" w:lastRow="0" w:firstColumn="0" w:lastColumn="0" w:oddVBand="0" w:evenVBand="0" w:oddHBand="1" w:evenHBand="0" w:firstRowFirstColumn="0" w:firstRowLastColumn="0" w:lastRowFirstColumn="0" w:lastRowLastColumn="0"/>
            </w:pPr>
            <w:hyperlink r:id="rId38" w:history="1">
              <w:r w:rsidR="00352A28" w:rsidRPr="00095352">
                <w:rPr>
                  <w:rStyle w:val="Hyperlink"/>
                </w:rPr>
                <w:t>http://www.tandfonline.com/doi/pdf/10.1080/10632911003626879</w:t>
              </w:r>
            </w:hyperlink>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30BAC196" w14:textId="0A857285" w:rsidR="00AA13BA" w:rsidRPr="00250013" w:rsidRDefault="00AA13BA" w:rsidP="00AA13BA">
            <w:r w:rsidRPr="00250013">
              <w:t>2010</w:t>
            </w:r>
          </w:p>
        </w:tc>
        <w:tc>
          <w:tcPr>
            <w:tcW w:w="992" w:type="dxa"/>
            <w:gridSpan w:val="2"/>
            <w:shd w:val="clear" w:color="auto" w:fill="FFFFFF" w:themeFill="background1"/>
          </w:tcPr>
          <w:p w14:paraId="07A15277" w14:textId="25A6B7CB"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USA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52E550D5" w14:textId="106296F9" w:rsidR="00AA13BA" w:rsidRPr="00250013" w:rsidRDefault="00AA13BA" w:rsidP="00AA13BA">
            <w:r w:rsidRPr="00250013">
              <w:t>Education</w:t>
            </w:r>
          </w:p>
        </w:tc>
        <w:tc>
          <w:tcPr>
            <w:tcW w:w="902" w:type="dxa"/>
            <w:shd w:val="clear" w:color="auto" w:fill="FFFFFF" w:themeFill="background1"/>
          </w:tcPr>
          <w:p w14:paraId="425ADEA9" w14:textId="7C157B69"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All art forms</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331CC6B9" w14:textId="4638E5D7" w:rsidR="00AA13BA" w:rsidRPr="00250013" w:rsidRDefault="00AA13BA" w:rsidP="00AA13BA">
            <w:r w:rsidRPr="00250013">
              <w:t>K–12</w:t>
            </w:r>
          </w:p>
        </w:tc>
        <w:tc>
          <w:tcPr>
            <w:tcW w:w="2494" w:type="dxa"/>
            <w:tcBorders>
              <w:right w:val="nil"/>
            </w:tcBorders>
            <w:shd w:val="clear" w:color="auto" w:fill="FFFFFF" w:themeFill="background1"/>
          </w:tcPr>
          <w:p w14:paraId="72006C10" w14:textId="29F2AE2A"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Journal article explores process of lessons learned about high-quality effective arts programs to create policy statements</w:t>
            </w:r>
          </w:p>
        </w:tc>
      </w:tr>
      <w:tr w:rsidR="00AA13BA" w:rsidRPr="00250013" w14:paraId="20332923"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1E6FE9EA" w14:textId="33670C8F" w:rsidR="00AA13BA" w:rsidRPr="00250013" w:rsidRDefault="00AA13BA" w:rsidP="00AA13BA">
            <w:r w:rsidRPr="00250013">
              <w:rPr>
                <w:bCs/>
              </w:rPr>
              <w:t>Communities of music education (Saunders &amp; Welch)</w:t>
            </w:r>
          </w:p>
        </w:tc>
        <w:tc>
          <w:tcPr>
            <w:tcW w:w="3048" w:type="dxa"/>
            <w:shd w:val="clear" w:color="auto" w:fill="F2F2F2" w:themeFill="background1" w:themeFillShade="F2"/>
          </w:tcPr>
          <w:p w14:paraId="1071566E" w14:textId="30E59784" w:rsidR="00AA13BA" w:rsidRDefault="00886C52" w:rsidP="00AA13BA">
            <w:pPr>
              <w:cnfStyle w:val="000000000000" w:firstRow="0" w:lastRow="0" w:firstColumn="0" w:lastColumn="0" w:oddVBand="0" w:evenVBand="0" w:oddHBand="0" w:evenHBand="0" w:firstRowFirstColumn="0" w:firstRowLastColumn="0" w:lastRowFirstColumn="0" w:lastRowLastColumn="0"/>
            </w:pPr>
            <w:hyperlink r:id="rId39" w:history="1">
              <w:r w:rsidR="00352A28" w:rsidRPr="00085D65">
                <w:rPr>
                  <w:rStyle w:val="Hyperlink"/>
                </w:rPr>
                <w:t>https://www.researchgate.net/publication/273453827_Communities_of_Music_Education_A_Pilot_Study</w:t>
              </w:r>
            </w:hyperlink>
          </w:p>
          <w:p w14:paraId="6E3DEE2C" w14:textId="550A8A88" w:rsidR="00352A28" w:rsidRPr="00250013" w:rsidRDefault="00352A28" w:rsidP="00AA13BA">
            <w:pPr>
              <w:cnfStyle w:val="000000000000" w:firstRow="0" w:lastRow="0" w:firstColumn="0" w:lastColumn="0" w:oddVBand="0" w:evenVBand="0" w:oddHBand="0"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58E70F4F" w14:textId="37C27394" w:rsidR="00AA13BA" w:rsidRPr="00250013" w:rsidRDefault="00AA13BA" w:rsidP="00AA13BA">
            <w:r w:rsidRPr="00250013">
              <w:t>2012</w:t>
            </w:r>
          </w:p>
        </w:tc>
        <w:tc>
          <w:tcPr>
            <w:tcW w:w="992" w:type="dxa"/>
            <w:gridSpan w:val="2"/>
            <w:shd w:val="clear" w:color="auto" w:fill="F2F2F2" w:themeFill="background1" w:themeFillShade="F2"/>
          </w:tcPr>
          <w:p w14:paraId="3343372C" w14:textId="4C66EE65"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34A854EC" w14:textId="29F5492A" w:rsidR="00AA13BA" w:rsidRPr="00250013" w:rsidRDefault="00AA13BA" w:rsidP="00AA13BA">
            <w:r w:rsidRPr="00250013">
              <w:t>Community music organisation funded by Arts Council England</w:t>
            </w:r>
          </w:p>
        </w:tc>
        <w:tc>
          <w:tcPr>
            <w:tcW w:w="902" w:type="dxa"/>
            <w:shd w:val="clear" w:color="auto" w:fill="F2F2F2" w:themeFill="background1" w:themeFillShade="F2"/>
          </w:tcPr>
          <w:p w14:paraId="38CEB594" w14:textId="44CDF77C"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6D18D26B" w14:textId="7B1A1C80" w:rsidR="00AA13BA" w:rsidRPr="00250013" w:rsidRDefault="00AA13BA" w:rsidP="00AA13BA">
            <w:r w:rsidRPr="00250013">
              <w:t>Focused on children and young people from challenging circumstances</w:t>
            </w:r>
          </w:p>
        </w:tc>
        <w:tc>
          <w:tcPr>
            <w:tcW w:w="2494" w:type="dxa"/>
            <w:tcBorders>
              <w:right w:val="nil"/>
            </w:tcBorders>
            <w:shd w:val="clear" w:color="auto" w:fill="F2F2F2" w:themeFill="background1" w:themeFillShade="F2"/>
          </w:tcPr>
          <w:p w14:paraId="6B11AD53" w14:textId="0D2390CC"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 xml:space="preserve">Youth Music framework </w:t>
            </w:r>
            <w:r w:rsidRPr="00250013">
              <w:rPr>
                <w:i/>
              </w:rPr>
              <w:t>Do, review, improve</w:t>
            </w:r>
            <w:r w:rsidRPr="00250013">
              <w:t xml:space="preserve"> drew heavily on this report which compares excellent music provision in out of school settings with Ofsted guidelines for music in-school</w:t>
            </w:r>
          </w:p>
        </w:tc>
      </w:tr>
      <w:tr w:rsidR="00AA13BA" w:rsidRPr="00250013" w14:paraId="260B9F7C" w14:textId="77777777" w:rsidTr="00C25C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FFFFF" w:themeFill="background1"/>
          </w:tcPr>
          <w:p w14:paraId="65BDF16A" w14:textId="6B326C2F" w:rsidR="00AA13BA" w:rsidRPr="00250013" w:rsidRDefault="00AA13BA" w:rsidP="00AA13BA">
            <w:r w:rsidRPr="00250013">
              <w:rPr>
                <w:bCs/>
              </w:rPr>
              <w:t>Inquiry into the extent, benefits and potential of music education in Victorian schools (Parliament of Victoria)</w:t>
            </w:r>
          </w:p>
        </w:tc>
        <w:tc>
          <w:tcPr>
            <w:tcW w:w="3048" w:type="dxa"/>
            <w:shd w:val="clear" w:color="auto" w:fill="FFFFFF" w:themeFill="background1"/>
          </w:tcPr>
          <w:p w14:paraId="086D37C5" w14:textId="5B79A007" w:rsidR="00AA13BA" w:rsidRPr="00095352" w:rsidRDefault="00886C52" w:rsidP="00AA13BA">
            <w:pPr>
              <w:cnfStyle w:val="000000100000" w:firstRow="0" w:lastRow="0" w:firstColumn="0" w:lastColumn="0" w:oddVBand="0" w:evenVBand="0" w:oddHBand="1" w:evenHBand="0" w:firstRowFirstColumn="0" w:firstRowLastColumn="0" w:lastRowFirstColumn="0" w:lastRowLastColumn="0"/>
              <w:rPr>
                <w:rStyle w:val="Hyperlink"/>
              </w:rPr>
            </w:pPr>
            <w:hyperlink r:id="rId40" w:history="1">
              <w:r w:rsidR="00352A28" w:rsidRPr="00095352">
                <w:rPr>
                  <w:rStyle w:val="Hyperlink"/>
                </w:rPr>
                <w:t>www.parliament.vic.gov.au/file_uploads/Music_Education_Final_041113_FJWsJhBy.pdf</w:t>
              </w:r>
            </w:hyperlink>
          </w:p>
          <w:p w14:paraId="42E35735"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FFFFF" w:themeFill="background1"/>
          </w:tcPr>
          <w:p w14:paraId="26957515" w14:textId="61013B3C" w:rsidR="00AA13BA" w:rsidRPr="00250013" w:rsidRDefault="00AA13BA" w:rsidP="00AA13BA">
            <w:pPr>
              <w:snapToGrid w:val="0"/>
            </w:pPr>
            <w:r w:rsidRPr="00250013">
              <w:t>2013</w:t>
            </w:r>
          </w:p>
        </w:tc>
        <w:tc>
          <w:tcPr>
            <w:tcW w:w="992" w:type="dxa"/>
            <w:gridSpan w:val="2"/>
            <w:shd w:val="clear" w:color="auto" w:fill="FFFFFF" w:themeFill="background1"/>
          </w:tcPr>
          <w:p w14:paraId="4EB95E86" w14:textId="48CF3E04"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Victoria</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FFFFF" w:themeFill="background1"/>
          </w:tcPr>
          <w:p w14:paraId="386C27DA" w14:textId="5970FC1A" w:rsidR="00AA13BA" w:rsidRPr="00250013" w:rsidRDefault="00AA13BA" w:rsidP="00AA13BA">
            <w:r w:rsidRPr="00250013">
              <w:t>Education</w:t>
            </w:r>
          </w:p>
        </w:tc>
        <w:tc>
          <w:tcPr>
            <w:tcW w:w="902" w:type="dxa"/>
            <w:shd w:val="clear" w:color="auto" w:fill="FFFFFF" w:themeFill="background1"/>
          </w:tcPr>
          <w:p w14:paraId="2841A2A0" w14:textId="14B91C2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tcPr>
          <w:p w14:paraId="79089216" w14:textId="035EF3F0" w:rsidR="00AA13BA" w:rsidRPr="00250013" w:rsidRDefault="00AA13BA" w:rsidP="00AA13BA">
            <w:r w:rsidRPr="00250013">
              <w:t>Primary and secondary</w:t>
            </w:r>
          </w:p>
        </w:tc>
        <w:tc>
          <w:tcPr>
            <w:tcW w:w="2494" w:type="dxa"/>
            <w:tcBorders>
              <w:right w:val="nil"/>
            </w:tcBorders>
            <w:shd w:val="clear" w:color="auto" w:fill="FFFFFF" w:themeFill="background1"/>
          </w:tcPr>
          <w:p w14:paraId="58D95E83" w14:textId="415174F0"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 xml:space="preserve">Inquiry to determine evidence, current provision, future vision </w:t>
            </w:r>
          </w:p>
        </w:tc>
      </w:tr>
      <w:tr w:rsidR="00AA13BA" w:rsidRPr="00250013" w14:paraId="73D31CEA" w14:textId="77777777" w:rsidTr="00C25C6A">
        <w:trPr>
          <w:jc w:val="center"/>
        </w:trPr>
        <w:tc>
          <w:tcPr>
            <w:cnfStyle w:val="000010000000" w:firstRow="0" w:lastRow="0" w:firstColumn="0" w:lastColumn="0" w:oddVBand="1" w:evenVBand="0" w:oddHBand="0" w:evenHBand="0" w:firstRowFirstColumn="0" w:firstRowLastColumn="0" w:lastRowFirstColumn="0" w:lastRowLastColumn="0"/>
            <w:tcW w:w="2601" w:type="dxa"/>
            <w:shd w:val="clear" w:color="auto" w:fill="F2F2F2" w:themeFill="background1" w:themeFillShade="F2"/>
          </w:tcPr>
          <w:p w14:paraId="26F20DFF" w14:textId="32EC1944" w:rsidR="00AA13BA" w:rsidRPr="00250013" w:rsidRDefault="00AA13BA" w:rsidP="00AA13BA">
            <w:pPr>
              <w:tabs>
                <w:tab w:val="left" w:pos="240"/>
              </w:tabs>
            </w:pPr>
            <w:r w:rsidRPr="00250013">
              <w:rPr>
                <w:bCs/>
              </w:rPr>
              <w:t>Do, review, improve: A quality framework for music education (</w:t>
            </w:r>
            <w:r>
              <w:rPr>
                <w:bCs/>
              </w:rPr>
              <w:t xml:space="preserve">National Foundation for </w:t>
            </w:r>
            <w:r w:rsidRPr="00250013">
              <w:rPr>
                <w:bCs/>
              </w:rPr>
              <w:t>Youth music)</w:t>
            </w:r>
          </w:p>
        </w:tc>
        <w:tc>
          <w:tcPr>
            <w:tcW w:w="3048" w:type="dxa"/>
            <w:shd w:val="clear" w:color="auto" w:fill="F2F2F2" w:themeFill="background1" w:themeFillShade="F2"/>
          </w:tcPr>
          <w:p w14:paraId="26922158" w14:textId="2C37393C" w:rsidR="00AA13BA" w:rsidRPr="00095352" w:rsidRDefault="00886C52" w:rsidP="00AA13BA">
            <w:pPr>
              <w:cnfStyle w:val="000000000000" w:firstRow="0" w:lastRow="0" w:firstColumn="0" w:lastColumn="0" w:oddVBand="0" w:evenVBand="0" w:oddHBand="0" w:evenHBand="0" w:firstRowFirstColumn="0" w:firstRowLastColumn="0" w:lastRowFirstColumn="0" w:lastRowLastColumn="0"/>
            </w:pPr>
            <w:hyperlink r:id="rId41" w:history="1">
              <w:r w:rsidR="00352A28" w:rsidRPr="00095352">
                <w:rPr>
                  <w:rStyle w:val="Hyperlink"/>
                </w:rPr>
                <w:t>http://network.youthmusic.org.uk/sites/default/files/uploads/resource/Youth%20Music%20Quality%20Framework%202017%20edition.pdf</w:t>
              </w:r>
            </w:hyperlink>
          </w:p>
          <w:p w14:paraId="2F0FC116" w14:textId="7777777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i/>
              </w:rPr>
            </w:pPr>
          </w:p>
        </w:tc>
        <w:tc>
          <w:tcPr>
            <w:cnfStyle w:val="000010000000" w:firstRow="0" w:lastRow="0" w:firstColumn="0" w:lastColumn="0" w:oddVBand="1" w:evenVBand="0" w:oddHBand="0" w:evenHBand="0" w:firstRowFirstColumn="0" w:firstRowLastColumn="0" w:lastRowFirstColumn="0" w:lastRowLastColumn="0"/>
            <w:tcW w:w="709" w:type="dxa"/>
            <w:gridSpan w:val="2"/>
            <w:shd w:val="clear" w:color="auto" w:fill="F2F2F2" w:themeFill="background1" w:themeFillShade="F2"/>
          </w:tcPr>
          <w:p w14:paraId="0A6F2D7B" w14:textId="1627DD64" w:rsidR="00AA13BA" w:rsidRPr="00250013" w:rsidRDefault="00AA13BA" w:rsidP="00AA13BA">
            <w:r>
              <w:t>2017</w:t>
            </w:r>
          </w:p>
        </w:tc>
        <w:tc>
          <w:tcPr>
            <w:tcW w:w="992" w:type="dxa"/>
            <w:gridSpan w:val="2"/>
            <w:shd w:val="clear" w:color="auto" w:fill="F2F2F2" w:themeFill="background1" w:themeFillShade="F2"/>
          </w:tcPr>
          <w:p w14:paraId="66307BE8" w14:textId="46452D09"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England</w:t>
            </w:r>
          </w:p>
        </w:tc>
        <w:tc>
          <w:tcPr>
            <w:cnfStyle w:val="000010000000" w:firstRow="0" w:lastRow="0" w:firstColumn="0" w:lastColumn="0" w:oddVBand="1" w:evenVBand="0" w:oddHBand="0" w:evenHBand="0" w:firstRowFirstColumn="0" w:firstRowLastColumn="0" w:lastRowFirstColumn="0" w:lastRowLastColumn="0"/>
            <w:tcW w:w="1810" w:type="dxa"/>
            <w:gridSpan w:val="2"/>
            <w:shd w:val="clear" w:color="auto" w:fill="F2F2F2" w:themeFill="background1" w:themeFillShade="F2"/>
          </w:tcPr>
          <w:p w14:paraId="6D0E6445" w14:textId="5AE21087" w:rsidR="00AA13BA" w:rsidRPr="00250013" w:rsidRDefault="00AA13BA" w:rsidP="00AA13BA">
            <w:r w:rsidRPr="00250013">
              <w:t>Projects funded by Youth Music. Community music organisation</w:t>
            </w:r>
            <w:r>
              <w:t>s/charities</w:t>
            </w:r>
            <w:r w:rsidRPr="00250013">
              <w:t xml:space="preserve"> funded by Arts Council England</w:t>
            </w:r>
          </w:p>
        </w:tc>
        <w:tc>
          <w:tcPr>
            <w:tcW w:w="902" w:type="dxa"/>
            <w:shd w:val="clear" w:color="auto" w:fill="F2F2F2" w:themeFill="background1" w:themeFillShade="F2"/>
          </w:tcPr>
          <w:p w14:paraId="5C29A7F8" w14:textId="0F966DFE"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Music</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2F2F2" w:themeFill="background1" w:themeFillShade="F2"/>
          </w:tcPr>
          <w:p w14:paraId="451DCD81" w14:textId="26DB83FF" w:rsidR="00AA13BA" w:rsidRPr="00250013" w:rsidRDefault="00AA13BA" w:rsidP="00AA13BA">
            <w:r w:rsidRPr="00250013">
              <w:t>Focused on young people from challenging circumstances</w:t>
            </w:r>
          </w:p>
        </w:tc>
        <w:tc>
          <w:tcPr>
            <w:tcW w:w="2494" w:type="dxa"/>
            <w:tcBorders>
              <w:right w:val="nil"/>
            </w:tcBorders>
            <w:shd w:val="clear" w:color="auto" w:fill="F2F2F2" w:themeFill="background1" w:themeFillShade="F2"/>
          </w:tcPr>
          <w:p w14:paraId="2361A3BC" w14:textId="5F732C9F"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Quality framework defines criteria for high-quality music projects, used for Youth Music funded projects to reflect and demonstrate quality of provision. Informed by NFER Arts Council England report.</w:t>
            </w:r>
          </w:p>
        </w:tc>
      </w:tr>
    </w:tbl>
    <w:p w14:paraId="4CB0EBFD" w14:textId="77777777" w:rsidR="0087578F" w:rsidRDefault="0087578F" w:rsidP="00BC7452">
      <w:pPr>
        <w:pStyle w:val="ESHeading2"/>
      </w:pPr>
    </w:p>
    <w:p w14:paraId="4CA9875E" w14:textId="3267A1A4" w:rsidR="00551CF1" w:rsidRPr="00250013" w:rsidRDefault="00551CF1" w:rsidP="00BC7452">
      <w:pPr>
        <w:pStyle w:val="ESHeading2"/>
      </w:pPr>
      <w:bookmarkStart w:id="1" w:name="_Toc487534614"/>
      <w:r w:rsidRPr="00250013">
        <w:t>Table 2: Sources</w:t>
      </w:r>
      <w:r w:rsidR="00E02383" w:rsidRPr="00250013">
        <w:t xml:space="preserve"> of content</w:t>
      </w:r>
      <w:r w:rsidRPr="00250013">
        <w:t xml:space="preserve"> for Quality Music Education Framework</w:t>
      </w:r>
      <w:bookmarkEnd w:id="1"/>
    </w:p>
    <w:tbl>
      <w:tblPr>
        <w:tblStyle w:val="MediumList1-Accent2"/>
        <w:tblW w:w="14317" w:type="dxa"/>
        <w:tblInd w:w="108" w:type="dxa"/>
        <w:tblLayout w:type="fixed"/>
        <w:tblLook w:val="0000" w:firstRow="0" w:lastRow="0" w:firstColumn="0" w:lastColumn="0" w:noHBand="0" w:noVBand="0"/>
      </w:tblPr>
      <w:tblGrid>
        <w:gridCol w:w="2268"/>
        <w:gridCol w:w="5812"/>
        <w:gridCol w:w="2835"/>
        <w:gridCol w:w="3402"/>
      </w:tblGrid>
      <w:tr w:rsidR="00551CF1" w:rsidRPr="00250013" w14:paraId="224D8958" w14:textId="77777777" w:rsidTr="007450F2">
        <w:trPr>
          <w:trHeight w:val="438"/>
          <w:tblHeader/>
        </w:trPr>
        <w:tc>
          <w:tcPr>
            <w:cnfStyle w:val="000010000000" w:firstRow="0" w:lastRow="0" w:firstColumn="0" w:lastColumn="0" w:oddVBand="1" w:evenVBand="0" w:oddHBand="0" w:evenHBand="0" w:firstRowFirstColumn="0" w:firstRowLastColumn="0" w:lastRowFirstColumn="0" w:lastRowLastColumn="0"/>
            <w:tcW w:w="2268" w:type="dxa"/>
            <w:tcBorders>
              <w:bottom w:val="nil"/>
            </w:tcBorders>
            <w:shd w:val="clear" w:color="auto" w:fill="943634" w:themeFill="accent2" w:themeFillShade="BF"/>
            <w:vAlign w:val="center"/>
          </w:tcPr>
          <w:p w14:paraId="1EBB0E19" w14:textId="77777777" w:rsidR="00551CF1" w:rsidRPr="00250013" w:rsidRDefault="00551CF1" w:rsidP="002E46BB">
            <w:pPr>
              <w:spacing w:after="0" w:line="100" w:lineRule="atLeast"/>
              <w:rPr>
                <w:rFonts w:cs="Cambria"/>
                <w:b/>
                <w:bCs/>
                <w:color w:val="FFFFFF"/>
                <w:sz w:val="20"/>
                <w:szCs w:val="20"/>
              </w:rPr>
            </w:pPr>
            <w:r w:rsidRPr="00250013">
              <w:rPr>
                <w:rFonts w:cs="Cambria"/>
                <w:b/>
                <w:bCs/>
                <w:color w:val="FFFFFF"/>
                <w:sz w:val="20"/>
                <w:szCs w:val="20"/>
              </w:rPr>
              <w:t>Framework</w:t>
            </w:r>
          </w:p>
        </w:tc>
        <w:tc>
          <w:tcPr>
            <w:tcW w:w="5812" w:type="dxa"/>
            <w:tcBorders>
              <w:bottom w:val="nil"/>
            </w:tcBorders>
            <w:shd w:val="clear" w:color="auto" w:fill="943634" w:themeFill="accent2" w:themeFillShade="BF"/>
            <w:vAlign w:val="center"/>
          </w:tcPr>
          <w:p w14:paraId="09188C9C" w14:textId="77777777" w:rsidR="00551CF1" w:rsidRPr="00250013" w:rsidRDefault="00551CF1" w:rsidP="002E46BB">
            <w:pPr>
              <w:spacing w:after="0" w:line="100" w:lineRule="atLeast"/>
              <w:cnfStyle w:val="000000000000" w:firstRow="0" w:lastRow="0" w:firstColumn="0" w:lastColumn="0" w:oddVBand="0" w:evenVBand="0" w:oddHBand="0" w:evenHBand="0" w:firstRowFirstColumn="0" w:firstRowLastColumn="0" w:lastRowFirstColumn="0" w:lastRowLastColumn="0"/>
              <w:rPr>
                <w:rFonts w:cs="Cambria"/>
                <w:b/>
                <w:bCs/>
                <w:color w:val="FFFFFF"/>
                <w:sz w:val="20"/>
                <w:szCs w:val="20"/>
              </w:rPr>
            </w:pPr>
            <w:r w:rsidRPr="00250013">
              <w:rPr>
                <w:rFonts w:cs="Cambria"/>
                <w:b/>
                <w:bCs/>
                <w:color w:val="FFFFFF"/>
                <w:sz w:val="20"/>
                <w:szCs w:val="20"/>
              </w:rPr>
              <w:t>Quality Principles</w:t>
            </w:r>
          </w:p>
        </w:tc>
        <w:tc>
          <w:tcPr>
            <w:cnfStyle w:val="000010000000" w:firstRow="0" w:lastRow="0" w:firstColumn="0" w:lastColumn="0" w:oddVBand="1" w:evenVBand="0" w:oddHBand="0" w:evenHBand="0" w:firstRowFirstColumn="0" w:firstRowLastColumn="0" w:lastRowFirstColumn="0" w:lastRowLastColumn="0"/>
            <w:tcW w:w="2835" w:type="dxa"/>
            <w:tcBorders>
              <w:bottom w:val="nil"/>
            </w:tcBorders>
            <w:shd w:val="clear" w:color="auto" w:fill="943634" w:themeFill="accent2" w:themeFillShade="BF"/>
            <w:vAlign w:val="center"/>
          </w:tcPr>
          <w:p w14:paraId="0DD6E0A4" w14:textId="77777777" w:rsidR="00551CF1" w:rsidRPr="00250013" w:rsidRDefault="00551CF1" w:rsidP="002E46BB">
            <w:pPr>
              <w:spacing w:after="0" w:line="100" w:lineRule="atLeast"/>
              <w:rPr>
                <w:rFonts w:cs="Cambria"/>
                <w:b/>
                <w:bCs/>
                <w:color w:val="FFFFFF"/>
                <w:sz w:val="20"/>
                <w:szCs w:val="20"/>
              </w:rPr>
            </w:pPr>
            <w:r w:rsidRPr="00250013">
              <w:rPr>
                <w:rFonts w:cs="Cambria"/>
                <w:b/>
                <w:bCs/>
                <w:color w:val="FFFFFF"/>
                <w:sz w:val="20"/>
                <w:szCs w:val="20"/>
              </w:rPr>
              <w:t>Outcomes</w:t>
            </w:r>
          </w:p>
        </w:tc>
        <w:tc>
          <w:tcPr>
            <w:tcW w:w="3402" w:type="dxa"/>
            <w:tcBorders>
              <w:bottom w:val="nil"/>
            </w:tcBorders>
            <w:shd w:val="clear" w:color="auto" w:fill="943634" w:themeFill="accent2" w:themeFillShade="BF"/>
            <w:vAlign w:val="center"/>
          </w:tcPr>
          <w:p w14:paraId="0774AE40" w14:textId="77777777" w:rsidR="00551CF1" w:rsidRPr="00250013" w:rsidRDefault="00551CF1" w:rsidP="002E46BB">
            <w:pPr>
              <w:spacing w:after="0" w:line="100" w:lineRule="atLeast"/>
              <w:cnfStyle w:val="000000000000" w:firstRow="0" w:lastRow="0" w:firstColumn="0" w:lastColumn="0" w:oddVBand="0" w:evenVBand="0" w:oddHBand="0" w:evenHBand="0" w:firstRowFirstColumn="0" w:firstRowLastColumn="0" w:lastRowFirstColumn="0" w:lastRowLastColumn="0"/>
              <w:rPr>
                <w:rFonts w:cs="Cambria"/>
                <w:b/>
                <w:bCs/>
                <w:color w:val="FFFFFF"/>
                <w:sz w:val="20"/>
                <w:szCs w:val="20"/>
              </w:rPr>
            </w:pPr>
            <w:r w:rsidRPr="00250013">
              <w:rPr>
                <w:rFonts w:cs="Cambria"/>
                <w:b/>
                <w:bCs/>
                <w:color w:val="FFFFFF"/>
                <w:sz w:val="20"/>
                <w:szCs w:val="20"/>
              </w:rPr>
              <w:t>Measures/tools</w:t>
            </w:r>
          </w:p>
        </w:tc>
      </w:tr>
      <w:tr w:rsidR="00AA13BA" w:rsidRPr="00250013" w14:paraId="5D4A73EE" w14:textId="77777777" w:rsidTr="007450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FFFFF" w:themeFill="background1"/>
          </w:tcPr>
          <w:p w14:paraId="139AC25F" w14:textId="3E221354" w:rsidR="00AA13BA" w:rsidRPr="00250013" w:rsidRDefault="00AA13BA" w:rsidP="00AA13BA">
            <w:r w:rsidRPr="00250013">
              <w:rPr>
                <w:bCs/>
              </w:rPr>
              <w:t>Raising the standard of work by, with and for children and young people: research and consultation to understand the principles of quality (NFER for Arts Council England, 2012)</w:t>
            </w:r>
          </w:p>
        </w:tc>
        <w:tc>
          <w:tcPr>
            <w:tcW w:w="5812" w:type="dxa"/>
            <w:tcBorders>
              <w:top w:val="nil"/>
              <w:bottom w:val="nil"/>
            </w:tcBorders>
            <w:shd w:val="clear" w:color="auto" w:fill="FFFFFF" w:themeFill="background1"/>
          </w:tcPr>
          <w:p w14:paraId="56F3F8E9"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7 quality principles:</w:t>
            </w:r>
          </w:p>
          <w:p w14:paraId="68A0F415" w14:textId="77777777"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Striving for excellence</w:t>
            </w:r>
          </w:p>
          <w:p w14:paraId="01C0C9FC" w14:textId="77777777"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Being authentic</w:t>
            </w:r>
          </w:p>
          <w:p w14:paraId="5C1181CA" w14:textId="77777777"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Being exciting, inspiring and engaging</w:t>
            </w:r>
          </w:p>
          <w:p w14:paraId="26AD19E6" w14:textId="77777777"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Ensuring a positive, child-centred experience</w:t>
            </w:r>
          </w:p>
          <w:p w14:paraId="59C74C2B" w14:textId="77777777"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Actively involving children and young people</w:t>
            </w:r>
          </w:p>
          <w:p w14:paraId="4DC1EFA0" w14:textId="77777777"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Providing a sense of personal progression</w:t>
            </w:r>
          </w:p>
          <w:p w14:paraId="0B9F7A2C" w14:textId="2412BD72" w:rsidR="00AA13BA" w:rsidRPr="00250013" w:rsidRDefault="00AA13BA" w:rsidP="00AA13BA">
            <w:pPr>
              <w:pStyle w:val="ListParagraph"/>
              <w:numPr>
                <w:ilvl w:val="0"/>
                <w:numId w:val="14"/>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Developing a sense of ownership and belonging</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FFFFF" w:themeFill="background1"/>
          </w:tcPr>
          <w:p w14:paraId="0D8B1703" w14:textId="77777777" w:rsidR="00AA13BA" w:rsidRPr="00250013" w:rsidRDefault="00AA13BA" w:rsidP="00AA13BA">
            <w:r w:rsidRPr="00250013">
              <w:t>Common outcome categories:</w:t>
            </w:r>
          </w:p>
          <w:p w14:paraId="2BFE7355" w14:textId="77777777" w:rsidR="00AA13BA" w:rsidRPr="00250013" w:rsidRDefault="00AA13BA" w:rsidP="00AA13BA">
            <w:pPr>
              <w:pStyle w:val="ListParagraph"/>
              <w:numPr>
                <w:ilvl w:val="0"/>
                <w:numId w:val="15"/>
              </w:numPr>
              <w:suppressAutoHyphens/>
              <w:contextualSpacing w:val="0"/>
            </w:pPr>
            <w:r w:rsidRPr="00250013">
              <w:t>Artistic skills, knowledge and understanding</w:t>
            </w:r>
          </w:p>
          <w:p w14:paraId="5B9B41EB" w14:textId="77777777" w:rsidR="00AA13BA" w:rsidRPr="00250013" w:rsidRDefault="00AA13BA" w:rsidP="00AA13BA">
            <w:pPr>
              <w:pStyle w:val="ListParagraph"/>
              <w:numPr>
                <w:ilvl w:val="0"/>
                <w:numId w:val="15"/>
              </w:numPr>
              <w:suppressAutoHyphens/>
              <w:contextualSpacing w:val="0"/>
            </w:pPr>
            <w:r w:rsidRPr="00250013">
              <w:t>Attitudes and values towards the arts</w:t>
            </w:r>
          </w:p>
          <w:p w14:paraId="6E3CBD7E" w14:textId="77777777" w:rsidR="00AA13BA" w:rsidRPr="00250013" w:rsidRDefault="00AA13BA" w:rsidP="00AA13BA">
            <w:pPr>
              <w:pStyle w:val="ListParagraph"/>
              <w:numPr>
                <w:ilvl w:val="0"/>
                <w:numId w:val="15"/>
              </w:numPr>
              <w:suppressAutoHyphens/>
              <w:contextualSpacing w:val="0"/>
            </w:pPr>
            <w:r w:rsidRPr="00250013">
              <w:t>Activity, involvement and progression in the arts</w:t>
            </w:r>
          </w:p>
          <w:p w14:paraId="2B3E84E8" w14:textId="77777777" w:rsidR="00AA13BA" w:rsidRPr="00250013" w:rsidRDefault="00AA13BA" w:rsidP="00AA13BA">
            <w:pPr>
              <w:pStyle w:val="ListParagraph"/>
              <w:numPr>
                <w:ilvl w:val="0"/>
                <w:numId w:val="15"/>
              </w:numPr>
              <w:suppressAutoHyphens/>
              <w:contextualSpacing w:val="0"/>
            </w:pPr>
            <w:r w:rsidRPr="00250013">
              <w:t>Personal, social and communication skills</w:t>
            </w:r>
          </w:p>
          <w:p w14:paraId="187D951F" w14:textId="77777777" w:rsidR="00AA13BA" w:rsidRPr="00250013" w:rsidRDefault="00AA13BA" w:rsidP="00AA13BA">
            <w:pPr>
              <w:pStyle w:val="ListParagraph"/>
              <w:numPr>
                <w:ilvl w:val="0"/>
                <w:numId w:val="15"/>
              </w:numPr>
              <w:suppressAutoHyphens/>
              <w:contextualSpacing w:val="0"/>
            </w:pPr>
            <w:r w:rsidRPr="00250013">
              <w:t>Health and wellbeing</w:t>
            </w:r>
          </w:p>
          <w:p w14:paraId="00F036A8" w14:textId="24CE7BC3" w:rsidR="00AA13BA" w:rsidRPr="00250013" w:rsidRDefault="00AA13BA" w:rsidP="00AA13BA">
            <w:pPr>
              <w:pStyle w:val="ListParagraph"/>
              <w:numPr>
                <w:ilvl w:val="0"/>
                <w:numId w:val="15"/>
              </w:numPr>
              <w:suppressAutoHyphens/>
              <w:contextualSpacing w:val="0"/>
            </w:pPr>
            <w:r w:rsidRPr="00250013">
              <w:t>Aspirations, career and life pathways</w:t>
            </w:r>
          </w:p>
        </w:tc>
        <w:tc>
          <w:tcPr>
            <w:tcW w:w="3402" w:type="dxa"/>
            <w:tcBorders>
              <w:top w:val="nil"/>
              <w:bottom w:val="nil"/>
            </w:tcBorders>
            <w:shd w:val="clear" w:color="auto" w:fill="FFFFFF" w:themeFill="background1"/>
          </w:tcPr>
          <w:p w14:paraId="5242D651"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Identified further consideration of the tools and processes to measure or demonstrate quality was necessary.</w:t>
            </w:r>
          </w:p>
          <w:p w14:paraId="6924B9C4"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Suggestions included:</w:t>
            </w:r>
          </w:p>
          <w:p w14:paraId="40F773F6" w14:textId="77777777" w:rsidR="00AA13BA" w:rsidRPr="00250013" w:rsidRDefault="00AA13BA" w:rsidP="00AA13BA">
            <w:pPr>
              <w:pStyle w:val="ListParagraph"/>
              <w:numPr>
                <w:ilvl w:val="0"/>
                <w:numId w:val="16"/>
              </w:numPr>
              <w:suppressAutoHyphens/>
              <w:contextualSpacing w:val="0"/>
              <w:cnfStyle w:val="000000100000" w:firstRow="0" w:lastRow="0" w:firstColumn="0" w:lastColumn="0" w:oddVBand="0" w:evenVBand="0" w:oddHBand="1" w:evenHBand="0" w:firstRowFirstColumn="0" w:firstRowLastColumn="0" w:lastRowFirstColumn="0" w:lastRowLastColumn="0"/>
            </w:pPr>
            <w:r w:rsidRPr="00250013">
              <w:t>greater peer support and challenge</w:t>
            </w:r>
          </w:p>
          <w:p w14:paraId="70288373" w14:textId="77777777" w:rsidR="00AA13BA" w:rsidRPr="00250013" w:rsidRDefault="00AA13BA" w:rsidP="00AA13BA">
            <w:pPr>
              <w:pStyle w:val="ListParagraph"/>
              <w:numPr>
                <w:ilvl w:val="0"/>
                <w:numId w:val="16"/>
              </w:numPr>
              <w:suppressAutoHyphens/>
              <w:contextualSpacing w:val="0"/>
              <w:cnfStyle w:val="000000100000" w:firstRow="0" w:lastRow="0" w:firstColumn="0" w:lastColumn="0" w:oddVBand="0" w:evenVBand="0" w:oddHBand="1" w:evenHBand="0" w:firstRowFirstColumn="0" w:firstRowLastColumn="0" w:lastRowFirstColumn="0" w:lastRowLastColumn="0"/>
            </w:pPr>
            <w:r w:rsidRPr="00250013">
              <w:t>sector-led professional learning</w:t>
            </w:r>
          </w:p>
          <w:p w14:paraId="5D47BFDF" w14:textId="77777777" w:rsidR="00AA13BA" w:rsidRPr="00250013" w:rsidRDefault="00AA13BA" w:rsidP="00AA13BA">
            <w:pPr>
              <w:pStyle w:val="ListParagraph"/>
              <w:numPr>
                <w:ilvl w:val="0"/>
                <w:numId w:val="16"/>
              </w:numPr>
              <w:suppressAutoHyphens/>
              <w:contextualSpacing w:val="0"/>
              <w:cnfStyle w:val="000000100000" w:firstRow="0" w:lastRow="0" w:firstColumn="0" w:lastColumn="0" w:oddVBand="0" w:evenVBand="0" w:oddHBand="1" w:evenHBand="0" w:firstRowFirstColumn="0" w:firstRowLastColumn="0" w:lastRowFirstColumn="0" w:lastRowLastColumn="0"/>
            </w:pPr>
            <w:r w:rsidRPr="00250013">
              <w:t xml:space="preserve">ongoing conversations about quality </w:t>
            </w:r>
          </w:p>
          <w:p w14:paraId="2498B9D6" w14:textId="77777777" w:rsidR="00AA13BA" w:rsidRPr="00250013" w:rsidRDefault="00AA13BA" w:rsidP="00AA13BA">
            <w:pPr>
              <w:pStyle w:val="ListParagraph"/>
              <w:numPr>
                <w:ilvl w:val="0"/>
                <w:numId w:val="16"/>
              </w:numPr>
              <w:suppressAutoHyphens/>
              <w:contextualSpacing w:val="0"/>
              <w:cnfStyle w:val="000000100000" w:firstRow="0" w:lastRow="0" w:firstColumn="0" w:lastColumn="0" w:oddVBand="0" w:evenVBand="0" w:oddHBand="1" w:evenHBand="0" w:firstRowFirstColumn="0" w:firstRowLastColumn="0" w:lastRowFirstColumn="0" w:lastRowLastColumn="0"/>
            </w:pPr>
            <w:r w:rsidRPr="00250013">
              <w:t xml:space="preserve">stronger culture of rigour and challenge. </w:t>
            </w:r>
          </w:p>
          <w:p w14:paraId="39A07F8F" w14:textId="121E08D5" w:rsidR="00AA13BA" w:rsidRPr="00250013" w:rsidRDefault="00AA13BA" w:rsidP="00AA13BA">
            <w:pPr>
              <w:pStyle w:val="ListParagraph"/>
              <w:numPr>
                <w:ilvl w:val="0"/>
                <w:numId w:val="16"/>
              </w:numPr>
              <w:suppressAutoHyphens/>
              <w:contextualSpacing w:val="0"/>
              <w:cnfStyle w:val="000000100000" w:firstRow="0" w:lastRow="0" w:firstColumn="0" w:lastColumn="0" w:oddVBand="0" w:evenVBand="0" w:oddHBand="1" w:evenHBand="0" w:firstRowFirstColumn="0" w:firstRowLastColumn="0" w:lastRowFirstColumn="0" w:lastRowLastColumn="0"/>
            </w:pPr>
            <w:r w:rsidRPr="00250013">
              <w:t>bring children and young people’s voices into the debate.</w:t>
            </w:r>
          </w:p>
        </w:tc>
      </w:tr>
      <w:tr w:rsidR="00AA13BA" w:rsidRPr="00250013" w14:paraId="41B50C99" w14:textId="77777777" w:rsidTr="007450F2">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2F2F2" w:themeFill="background1" w:themeFillShade="F2"/>
          </w:tcPr>
          <w:p w14:paraId="0C4E4948" w14:textId="78840385" w:rsidR="00AA13BA" w:rsidRPr="00250013" w:rsidRDefault="00AA13BA" w:rsidP="00AA13BA">
            <w:r w:rsidRPr="00250013">
              <w:rPr>
                <w:bCs/>
              </w:rPr>
              <w:t>Quality principles – children and young people (Arts Council England, 2014)</w:t>
            </w:r>
          </w:p>
        </w:tc>
        <w:tc>
          <w:tcPr>
            <w:tcW w:w="5812" w:type="dxa"/>
            <w:tcBorders>
              <w:top w:val="nil"/>
              <w:bottom w:val="nil"/>
            </w:tcBorders>
            <w:shd w:val="clear" w:color="auto" w:fill="F2F2F2" w:themeFill="background1" w:themeFillShade="F2"/>
          </w:tcPr>
          <w:p w14:paraId="325DFE23" w14:textId="29FE2B73"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As above</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2F2F2" w:themeFill="background1" w:themeFillShade="F2"/>
          </w:tcPr>
          <w:p w14:paraId="5AEB5A48" w14:textId="1A3D9F99" w:rsidR="00AA13BA" w:rsidRPr="00250013" w:rsidRDefault="00AA13BA" w:rsidP="00AA13BA">
            <w:r w:rsidRPr="00250013">
              <w:t>No specific focus or model of outcomes put forward on website in addition to those above.</w:t>
            </w:r>
          </w:p>
        </w:tc>
        <w:tc>
          <w:tcPr>
            <w:tcW w:w="3402" w:type="dxa"/>
            <w:tcBorders>
              <w:top w:val="nil"/>
              <w:bottom w:val="nil"/>
            </w:tcBorders>
            <w:shd w:val="clear" w:color="auto" w:fill="F2F2F2" w:themeFill="background1" w:themeFillShade="F2"/>
          </w:tcPr>
          <w:p w14:paraId="11F366A2" w14:textId="7C2C93CA"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Developed a self-evaluation framework as a tool to monitor performance and identify ways to improve and develop that includes questions you might ask yourself and what success looks like</w:t>
            </w:r>
          </w:p>
        </w:tc>
      </w:tr>
      <w:tr w:rsidR="00AA13BA" w:rsidRPr="00250013" w14:paraId="3D61B5DB" w14:textId="77777777" w:rsidTr="007450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FFFFF" w:themeFill="background1"/>
          </w:tcPr>
          <w:p w14:paraId="59B128D1" w14:textId="7849E323" w:rsidR="00AA13BA" w:rsidRPr="00250013" w:rsidRDefault="00AA13BA" w:rsidP="00AA13BA">
            <w:pPr>
              <w:pStyle w:val="ESBodyText"/>
            </w:pPr>
            <w:r w:rsidRPr="00250013">
              <w:t>Ensuring quality: Music education hubs (Arts Council England, 2014)</w:t>
            </w:r>
          </w:p>
        </w:tc>
        <w:tc>
          <w:tcPr>
            <w:tcW w:w="5812" w:type="dxa"/>
            <w:tcBorders>
              <w:top w:val="nil"/>
              <w:bottom w:val="nil"/>
            </w:tcBorders>
            <w:shd w:val="clear" w:color="auto" w:fill="FFFFFF" w:themeFill="background1"/>
          </w:tcPr>
          <w:p w14:paraId="7ED30A64"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t>Descriptions of quality:</w:t>
            </w:r>
          </w:p>
          <w:p w14:paraId="0142A25B" w14:textId="77777777" w:rsidR="00AA13BA" w:rsidRPr="00250013" w:rsidRDefault="00AA13BA" w:rsidP="00AA13BA">
            <w:pPr>
              <w:pStyle w:val="ListParagraph"/>
              <w:numPr>
                <w:ilvl w:val="0"/>
                <w:numId w:val="17"/>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t xml:space="preserve">Always striving for excellence. </w:t>
            </w:r>
          </w:p>
          <w:p w14:paraId="745B32A1" w14:textId="77777777" w:rsidR="00AA13BA" w:rsidRPr="00250013" w:rsidRDefault="00AA13BA" w:rsidP="00AA13BA">
            <w:pPr>
              <w:pStyle w:val="ListParagraph"/>
              <w:numPr>
                <w:ilvl w:val="0"/>
                <w:numId w:val="17"/>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t xml:space="preserve">Consideration of quality is central to business planning. </w:t>
            </w:r>
          </w:p>
          <w:p w14:paraId="69B245D2" w14:textId="77777777" w:rsidR="00AA13BA" w:rsidRPr="00250013" w:rsidRDefault="00AA13BA" w:rsidP="00AA13BA">
            <w:pPr>
              <w:pStyle w:val="ListParagraph"/>
              <w:numPr>
                <w:ilvl w:val="0"/>
                <w:numId w:val="17"/>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t>A process of continuous needs analysis feeds self-</w:t>
            </w:r>
            <w:r w:rsidRPr="00250013">
              <w:t>evaluation</w:t>
            </w:r>
            <w:r w:rsidRPr="00250013">
              <w:rPr>
                <w:rFonts w:eastAsia="ヒラギノ角ゴ Pro W3"/>
                <w:color w:val="000000"/>
              </w:rPr>
              <w:t xml:space="preserve"> and evidence-based decision making.</w:t>
            </w:r>
          </w:p>
          <w:p w14:paraId="772D6DEA" w14:textId="77777777" w:rsidR="00AA13BA" w:rsidRPr="00250013" w:rsidRDefault="00AA13BA" w:rsidP="00AA13BA">
            <w:pPr>
              <w:pStyle w:val="ListParagraph"/>
              <w:numPr>
                <w:ilvl w:val="0"/>
                <w:numId w:val="17"/>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t>The hub is child-centred and its offer is authentic, meaning that the views of children and young people and other stakeholders are sought and responded to, ensuring that children and young people are actively involved and feel a sense of ownership.</w:t>
            </w:r>
          </w:p>
          <w:p w14:paraId="24DEA80A" w14:textId="42EDF063" w:rsidR="00AA13BA" w:rsidRPr="00250013" w:rsidRDefault="00AA13BA" w:rsidP="00AA13BA">
            <w:pPr>
              <w:pStyle w:val="ListParagraph"/>
              <w:numPr>
                <w:ilvl w:val="0"/>
                <w:numId w:val="17"/>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lastRenderedPageBreak/>
              <w:t xml:space="preserve">It is a good strategic broker and there are excellent partnerships across the hub resulting in </w:t>
            </w:r>
            <w:r w:rsidR="008301D0" w:rsidRPr="00250013">
              <w:rPr>
                <w:rFonts w:eastAsia="ヒラギノ角ゴ Pro W3"/>
                <w:color w:val="000000"/>
              </w:rPr>
              <w:t>high quality</w:t>
            </w:r>
            <w:r w:rsidRPr="00250013">
              <w:rPr>
                <w:rFonts w:eastAsia="ヒラギノ角ゴ Pro W3"/>
                <w:color w:val="000000"/>
              </w:rPr>
              <w:t xml:space="preserve">, inspiring and engaging musical and progression opportunities for children and young people. </w:t>
            </w:r>
          </w:p>
          <w:p w14:paraId="0CE14F31" w14:textId="77777777" w:rsidR="00AA13BA" w:rsidRPr="00250013" w:rsidRDefault="00AA13BA" w:rsidP="00AA13BA">
            <w:pPr>
              <w:pStyle w:val="ListParagraph"/>
              <w:numPr>
                <w:ilvl w:val="0"/>
                <w:numId w:val="18"/>
              </w:numPr>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t>A strong school music education plan results in high engagement and impact in schools and colleges across the hub’s area.</w:t>
            </w:r>
          </w:p>
          <w:p w14:paraId="3AA7D02F" w14:textId="77777777" w:rsidR="00AA13BA" w:rsidRPr="00250013" w:rsidRDefault="00AA13BA" w:rsidP="00AA13BA">
            <w:pPr>
              <w:pStyle w:val="ListParagraph"/>
              <w:numPr>
                <w:ilvl w:val="0"/>
                <w:numId w:val="18"/>
              </w:numPr>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rPr>
                <w:rFonts w:eastAsia="ヒラギノ角ゴ Pro W3"/>
                <w:color w:val="000000"/>
              </w:rPr>
              <w:t xml:space="preserve">The hub advocates for peer learning and other forms of continuing professional development (CPD) within and beyond the hub and is actively engaged with peer development. </w:t>
            </w:r>
          </w:p>
          <w:p w14:paraId="52EA7C8E" w14:textId="77777777" w:rsidR="00AA13BA" w:rsidRPr="00250013" w:rsidRDefault="00AA13BA" w:rsidP="00AA13BA">
            <w:pPr>
              <w:pStyle w:val="ListParagraph"/>
              <w:numPr>
                <w:ilvl w:val="0"/>
                <w:numId w:val="18"/>
              </w:numPr>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t>Exc</w:t>
            </w:r>
            <w:r w:rsidRPr="00250013">
              <w:rPr>
                <w:rFonts w:eastAsia="ヒラギノ角ゴ Pro W3"/>
                <w:color w:val="000000"/>
              </w:rPr>
              <w:t>ellent CPD opportunities are available and signposted, and thorough quality assessment (QA) processes are in place to monitor activities taking place across the hub.</w:t>
            </w:r>
          </w:p>
          <w:p w14:paraId="08B9397E" w14:textId="77777777" w:rsidR="00AA13BA" w:rsidRPr="00250013" w:rsidRDefault="00AA13BA" w:rsidP="00AA13BA">
            <w:pPr>
              <w:pStyle w:val="ListParagraph"/>
              <w:numPr>
                <w:ilvl w:val="0"/>
                <w:numId w:val="18"/>
              </w:numPr>
              <w:suppressAutoHyphens/>
              <w:ind w:left="306" w:hanging="283"/>
              <w:contextualSpacing w:val="0"/>
              <w:cnfStyle w:val="000000100000" w:firstRow="0" w:lastRow="0" w:firstColumn="0" w:lastColumn="0" w:oddVBand="0" w:evenVBand="0" w:oddHBand="1" w:evenHBand="0" w:firstRowFirstColumn="0" w:firstRowLastColumn="0" w:lastRowFirstColumn="0" w:lastRowLastColumn="0"/>
              <w:rPr>
                <w:rFonts w:eastAsia="ヒラギノ角ゴ Pro W3"/>
                <w:color w:val="000000"/>
              </w:rPr>
            </w:pPr>
            <w:r w:rsidRPr="00250013">
              <w:rPr>
                <w:rFonts w:eastAsia="ヒラギノ角ゴ Pro W3"/>
                <w:color w:val="000000"/>
              </w:rPr>
              <w:t xml:space="preserve">The hub’s data evidences excellent reach and impact. </w:t>
            </w:r>
          </w:p>
          <w:p w14:paraId="6C914ACD" w14:textId="44DF4B73" w:rsidR="00AA13BA" w:rsidRPr="00250013" w:rsidRDefault="00AA13BA" w:rsidP="00AA13BA">
            <w:pPr>
              <w:pStyle w:val="ListParagraph"/>
              <w:numPr>
                <w:ilvl w:val="0"/>
                <w:numId w:val="17"/>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rPr>
                <w:rFonts w:eastAsia="ヒラギノ角ゴ Pro W3"/>
                <w:color w:val="000000"/>
              </w:rPr>
              <w:t>Income streams are progressively diversifying and include trusts and foundations, revenue and other non-grant sources.</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FFFFF" w:themeFill="background1"/>
          </w:tcPr>
          <w:p w14:paraId="1CEF93A2" w14:textId="4D1DB760" w:rsidR="00AA13BA" w:rsidRPr="00250013" w:rsidRDefault="00AA13BA" w:rsidP="00AA13BA">
            <w:r w:rsidRPr="00250013">
              <w:lastRenderedPageBreak/>
              <w:t>No specific focus or model of outcomes put forward.</w:t>
            </w:r>
          </w:p>
        </w:tc>
        <w:tc>
          <w:tcPr>
            <w:tcW w:w="3402" w:type="dxa"/>
            <w:tcBorders>
              <w:top w:val="nil"/>
              <w:bottom w:val="nil"/>
            </w:tcBorders>
            <w:shd w:val="clear" w:color="auto" w:fill="FFFFFF" w:themeFill="background1"/>
          </w:tcPr>
          <w:p w14:paraId="2DFF7CC1" w14:textId="038D22DB"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Web link to existing music education tools and resources</w:t>
            </w:r>
          </w:p>
        </w:tc>
      </w:tr>
      <w:tr w:rsidR="00AA13BA" w:rsidRPr="00250013" w14:paraId="58C13712" w14:textId="77777777" w:rsidTr="007450F2">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2F2F2" w:themeFill="background1" w:themeFillShade="F2"/>
          </w:tcPr>
          <w:p w14:paraId="688A5FCF" w14:textId="16814AF8" w:rsidR="00AA13BA" w:rsidRPr="00250013" w:rsidRDefault="00AA13BA" w:rsidP="00AA13BA">
            <w:r w:rsidRPr="00250013">
              <w:rPr>
                <w:bCs/>
              </w:rPr>
              <w:t>Artsmark award application criteria Part 2 (Arts Council England, 2014)</w:t>
            </w:r>
          </w:p>
        </w:tc>
        <w:tc>
          <w:tcPr>
            <w:tcW w:w="5812" w:type="dxa"/>
            <w:tcBorders>
              <w:top w:val="nil"/>
              <w:bottom w:val="nil"/>
            </w:tcBorders>
            <w:shd w:val="clear" w:color="auto" w:fill="F2F2F2" w:themeFill="background1" w:themeFillShade="F2"/>
          </w:tcPr>
          <w:p w14:paraId="3B2CD371" w14:textId="7777777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Artsmark award criteria:</w:t>
            </w:r>
          </w:p>
          <w:p w14:paraId="41B85D9C" w14:textId="77777777" w:rsidR="00AA13BA" w:rsidRPr="00250013" w:rsidRDefault="00AA13BA" w:rsidP="00AA13BA">
            <w:pPr>
              <w:numPr>
                <w:ilvl w:val="0"/>
                <w:numId w:val="19"/>
              </w:numPr>
              <w:suppressAutoHyphens/>
              <w:cnfStyle w:val="000000000000" w:firstRow="0" w:lastRow="0" w:firstColumn="0" w:lastColumn="0" w:oddVBand="0" w:evenVBand="0" w:oddHBand="0" w:evenHBand="0" w:firstRowFirstColumn="0" w:firstRowLastColumn="0" w:lastRowFirstColumn="0" w:lastRowLastColumn="0"/>
            </w:pPr>
            <w:r w:rsidRPr="00250013">
              <w:t>Arts vision: What is included in the arts in your school and why are they an important entitlement for all students?</w:t>
            </w:r>
          </w:p>
          <w:p w14:paraId="58EBEF0E"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pPr>
            <w:r w:rsidRPr="00250013">
              <w:t>Quality and progression: please explain your organisation’s approach to monitoring quality and student/learner progression in the arts (advised can use Arts Council quality principles for identifying what quality looks like)</w:t>
            </w:r>
          </w:p>
          <w:p w14:paraId="6E3ECD91"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t xml:space="preserve">Non-arts subjects: </w:t>
            </w:r>
            <w:r w:rsidRPr="00250013">
              <w:rPr>
                <w:color w:val="221E1F"/>
              </w:rPr>
              <w:t>How do you use and promote the arts to develop learning in non-arts subjects in the curriculum?</w:t>
            </w:r>
          </w:p>
          <w:p w14:paraId="7A611993"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rPr>
                <w:color w:val="221E1F"/>
              </w:rPr>
              <w:t>Engaging with cultures: what arts experiences are offered to students/learners to engage them in and with a range of cultures?</w:t>
            </w:r>
          </w:p>
          <w:p w14:paraId="7A1F1DCD"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rPr>
                <w:color w:val="221E1F"/>
              </w:rPr>
              <w:t>Positive impact: what positive impact does your arts provision have on students/leaners behaviour, engagement, aspirations, their self-confidence and self-esteem and attitude to learning?</w:t>
            </w:r>
          </w:p>
          <w:p w14:paraId="16C735FD"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pPr>
            <w:r w:rsidRPr="00250013">
              <w:rPr>
                <w:color w:val="221E1F"/>
              </w:rPr>
              <w:t xml:space="preserve">Potential and talent: how do you identify potential and talent in the arts? How do you recognise arts </w:t>
            </w:r>
          </w:p>
          <w:p w14:paraId="736EEFC4"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rPr>
                <w:color w:val="221E1F"/>
              </w:rPr>
              <w:lastRenderedPageBreak/>
              <w:t>development and achievement</w:t>
            </w:r>
          </w:p>
          <w:p w14:paraId="01F12FA3"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rPr>
                <w:color w:val="221E1F"/>
              </w:rPr>
              <w:t>Leadership and consultation: how do you consult with students/learners to enable them to play an active part in developing your arts provision?</w:t>
            </w:r>
          </w:p>
          <w:p w14:paraId="1CBD3664" w14:textId="77777777"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rPr>
                <w:color w:val="221E1F"/>
              </w:rPr>
              <w:t>Staff skills development: describe how you ensure that your staff team are individually and collectively skilled in the arts</w:t>
            </w:r>
          </w:p>
          <w:p w14:paraId="77926C8B" w14:textId="21DC5A52" w:rsidR="00AA13BA" w:rsidRPr="00250013" w:rsidRDefault="00AA13BA" w:rsidP="00AA13BA">
            <w:pPr>
              <w:pStyle w:val="ListParagraph"/>
              <w:numPr>
                <w:ilvl w:val="0"/>
                <w:numId w:val="19"/>
              </w:numPr>
              <w:suppressAutoHyphens/>
              <w:contextualSpacing w:val="0"/>
              <w:cnfStyle w:val="000000000000" w:firstRow="0" w:lastRow="0" w:firstColumn="0" w:lastColumn="0" w:oddVBand="0" w:evenVBand="0" w:oddHBand="0" w:evenHBand="0" w:firstRowFirstColumn="0" w:firstRowLastColumn="0" w:lastRowFirstColumn="0" w:lastRowLastColumn="0"/>
              <w:rPr>
                <w:color w:val="221E1F"/>
              </w:rPr>
            </w:pPr>
            <w:r w:rsidRPr="00250013">
              <w:rPr>
                <w:color w:val="221E1F"/>
              </w:rPr>
              <w:t>Community: how do you share your progress, activities and achievements with the community?</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2F2F2" w:themeFill="background1" w:themeFillShade="F2"/>
          </w:tcPr>
          <w:p w14:paraId="475B12F2" w14:textId="175245A8" w:rsidR="00AA13BA" w:rsidRPr="00250013" w:rsidRDefault="00AA13BA" w:rsidP="00AA13BA">
            <w:r w:rsidRPr="00250013">
              <w:lastRenderedPageBreak/>
              <w:t>Schools demonstrate how they meet these criteria to be awarded Artsmark or Artsmark Gold</w:t>
            </w:r>
          </w:p>
        </w:tc>
        <w:tc>
          <w:tcPr>
            <w:tcW w:w="3402" w:type="dxa"/>
            <w:tcBorders>
              <w:top w:val="nil"/>
              <w:bottom w:val="nil"/>
            </w:tcBorders>
            <w:shd w:val="clear" w:color="auto" w:fill="F2F2F2" w:themeFill="background1" w:themeFillShade="F2"/>
          </w:tcPr>
          <w:p w14:paraId="4A46FEEB" w14:textId="77777777" w:rsidR="00AA13BA" w:rsidRPr="00250013" w:rsidRDefault="00AA13BA" w:rsidP="00AA13BA">
            <w:pPr>
              <w:pStyle w:val="Pa4"/>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50013">
              <w:rPr>
                <w:rFonts w:ascii="Arial" w:hAnsi="Arial" w:cs="Arial"/>
                <w:sz w:val="18"/>
              </w:rPr>
              <w:t>Framed as questions that schools answer and provide evidence against, guidance in addition to the criteria is provided for answers</w:t>
            </w:r>
          </w:p>
          <w:p w14:paraId="78791901" w14:textId="77777777" w:rsidR="00AA13BA" w:rsidRPr="00250013" w:rsidRDefault="00AA13BA" w:rsidP="00AA13BA">
            <w:pPr>
              <w:pStyle w:val="Pa4"/>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AA13BA" w:rsidRPr="00250013" w14:paraId="1D16ADB1" w14:textId="77777777" w:rsidTr="001D3E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2F2F2" w:themeFill="background1" w:themeFillShade="F2"/>
          </w:tcPr>
          <w:p w14:paraId="076A8330" w14:textId="5D0F305F" w:rsidR="00AA13BA" w:rsidRPr="00250013" w:rsidRDefault="00AA13BA" w:rsidP="00AA13BA">
            <w:pPr>
              <w:rPr>
                <w:b/>
              </w:rPr>
            </w:pPr>
            <w:r w:rsidRPr="00250013">
              <w:rPr>
                <w:bCs/>
              </w:rPr>
              <w:t xml:space="preserve">Do, review, improve: A quality framework for music education (Youth music, </w:t>
            </w:r>
            <w:r>
              <w:rPr>
                <w:bCs/>
              </w:rPr>
              <w:t>2017</w:t>
            </w:r>
            <w:r w:rsidRPr="00250013">
              <w:rPr>
                <w:bCs/>
              </w:rPr>
              <w:t>)</w:t>
            </w:r>
          </w:p>
        </w:tc>
        <w:tc>
          <w:tcPr>
            <w:tcW w:w="5812" w:type="dxa"/>
            <w:tcBorders>
              <w:top w:val="nil"/>
              <w:bottom w:val="nil"/>
            </w:tcBorders>
            <w:shd w:val="clear" w:color="auto" w:fill="F2F2F2" w:themeFill="background1" w:themeFillShade="F2"/>
          </w:tcPr>
          <w:p w14:paraId="13215EE2"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rPr>
                <w:b/>
              </w:rPr>
              <w:t>Young-people centered</w:t>
            </w:r>
          </w:p>
          <w:p w14:paraId="0241CA9D" w14:textId="77777777" w:rsidR="00AA13BA" w:rsidRPr="00250013" w:rsidRDefault="00AA13BA" w:rsidP="00AA13BA">
            <w:pPr>
              <w:pStyle w:val="ListParagraph"/>
              <w:numPr>
                <w:ilvl w:val="0"/>
                <w:numId w:val="20"/>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Music-making </w:t>
            </w:r>
            <w:r>
              <w:t>reflects the young people’s interests</w:t>
            </w:r>
            <w:r w:rsidRPr="00250013">
              <w:t xml:space="preserve">, with recognition of </w:t>
            </w:r>
            <w:r>
              <w:t>their</w:t>
            </w:r>
            <w:r w:rsidRPr="00250013">
              <w:t xml:space="preserve"> existing music identity</w:t>
            </w:r>
          </w:p>
          <w:p w14:paraId="31069997" w14:textId="77777777" w:rsidR="00AA13BA" w:rsidRPr="00250013" w:rsidRDefault="00AA13BA" w:rsidP="00AA13BA">
            <w:pPr>
              <w:pStyle w:val="ListParagraph"/>
              <w:numPr>
                <w:ilvl w:val="0"/>
                <w:numId w:val="20"/>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Young musicians experience </w:t>
            </w:r>
            <w:r>
              <w:t>equality</w:t>
            </w:r>
            <w:r w:rsidRPr="00250013">
              <w:t xml:space="preserve"> of engagement</w:t>
            </w:r>
            <w:r>
              <w:t xml:space="preserve"> and</w:t>
            </w:r>
            <w:r w:rsidRPr="00250013">
              <w:t xml:space="preserve"> no participant is discriminated against</w:t>
            </w:r>
            <w:r>
              <w:t>. Their views are integral to the session.</w:t>
            </w:r>
          </w:p>
          <w:p w14:paraId="653F044E" w14:textId="77777777" w:rsidR="00AA13BA" w:rsidRPr="00250013" w:rsidRDefault="00AA13BA" w:rsidP="00AA13BA">
            <w:pPr>
              <w:pStyle w:val="ListParagraph"/>
              <w:numPr>
                <w:ilvl w:val="0"/>
                <w:numId w:val="20"/>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The young </w:t>
            </w:r>
            <w:r>
              <w:t xml:space="preserve">people’s musical, personal and social development are monitored </w:t>
            </w:r>
            <w:r w:rsidRPr="00250013">
              <w:t>and achievements are celebrated and valued</w:t>
            </w:r>
            <w:r>
              <w:t>. Young people are supported by music leaders to set their own goals and targets.</w:t>
            </w:r>
          </w:p>
          <w:p w14:paraId="3D951BFF" w14:textId="77777777" w:rsidR="00AA13BA" w:rsidRPr="00250013" w:rsidRDefault="00AA13BA" w:rsidP="00AA13BA">
            <w:pPr>
              <w:pStyle w:val="ListParagraph"/>
              <w:numPr>
                <w:ilvl w:val="0"/>
                <w:numId w:val="20"/>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t>Young people receive clear feedback on their work, identifying next steps for individual improvement. Young people are encouraged to participate in this process through structured peer and self-reflection. Comparison to others is only made where appropriate.</w:t>
            </w:r>
          </w:p>
          <w:p w14:paraId="1C5FE28D" w14:textId="77777777" w:rsidR="00AA13BA" w:rsidRPr="00250013" w:rsidRDefault="00AA13BA" w:rsidP="00AA13BA">
            <w:pPr>
              <w:pStyle w:val="ListParagraph"/>
              <w:numPr>
                <w:ilvl w:val="0"/>
                <w:numId w:val="20"/>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rPr>
                <w:b/>
              </w:rPr>
            </w:pPr>
            <w:r w:rsidRPr="00250013">
              <w:t xml:space="preserve">The music leader </w:t>
            </w:r>
            <w:r>
              <w:t>and/</w:t>
            </w:r>
            <w:r w:rsidRPr="00250013">
              <w:t xml:space="preserve">or project staff identify </w:t>
            </w:r>
            <w:r>
              <w:t>the need</w:t>
            </w:r>
            <w:r w:rsidRPr="00250013">
              <w:t xml:space="preserve"> for additional pastoral or other support and seek to provide or signpost to this</w:t>
            </w:r>
            <w:r>
              <w:t>.</w:t>
            </w:r>
            <w:r w:rsidRPr="00250013">
              <w:t xml:space="preserve"> </w:t>
            </w:r>
          </w:p>
          <w:p w14:paraId="2582F7B1"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rPr>
                <w:b/>
              </w:rPr>
              <w:t>Session content</w:t>
            </w:r>
          </w:p>
          <w:p w14:paraId="2C650B2E" w14:textId="77777777" w:rsidR="00AA13BA" w:rsidRPr="00250013" w:rsidRDefault="00AA13BA" w:rsidP="00AA13BA">
            <w:pPr>
              <w:pStyle w:val="ListParagraph"/>
              <w:numPr>
                <w:ilvl w:val="0"/>
                <w:numId w:val="6"/>
              </w:numPr>
              <w:tabs>
                <w:tab w:val="clear" w:pos="0"/>
              </w:tabs>
              <w:suppressAutoHyphens/>
              <w:ind w:left="317"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Activities are engaging</w:t>
            </w:r>
            <w:r>
              <w:t xml:space="preserve">, </w:t>
            </w:r>
            <w:r w:rsidRPr="00250013">
              <w:t>inspiring</w:t>
            </w:r>
            <w:r>
              <w:t xml:space="preserve"> and purposeful. They are clearly explained and/or demonstrated to the young people.</w:t>
            </w:r>
            <w:r w:rsidRPr="00250013">
              <w:t xml:space="preserve"> </w:t>
            </w:r>
          </w:p>
          <w:p w14:paraId="3B6AC14C" w14:textId="77777777" w:rsidR="00AA13BA" w:rsidRPr="00250013" w:rsidRDefault="00AA13BA" w:rsidP="00AA13BA">
            <w:pPr>
              <w:pStyle w:val="ListParagraph"/>
              <w:numPr>
                <w:ilvl w:val="0"/>
                <w:numId w:val="6"/>
              </w:numPr>
              <w:tabs>
                <w:tab w:val="clear" w:pos="0"/>
              </w:tabs>
              <w:suppressAutoHyphens/>
              <w:ind w:left="317" w:hanging="283"/>
              <w:contextualSpacing w:val="0"/>
              <w:jc w:val="both"/>
              <w:cnfStyle w:val="000000100000" w:firstRow="0" w:lastRow="0" w:firstColumn="0" w:lastColumn="0" w:oddVBand="0" w:evenVBand="0" w:oddHBand="1" w:evenHBand="0" w:firstRowFirstColumn="0" w:firstRowLastColumn="0" w:lastRowFirstColumn="0" w:lastRowLastColumn="0"/>
            </w:pPr>
            <w:r>
              <w:t>Ownership of the session content is shared between the music leader and young people. Participants contribute to decision-making and have the opportunity to take on leadership roles where appropriate.</w:t>
            </w:r>
          </w:p>
          <w:p w14:paraId="0986556F" w14:textId="77777777" w:rsidR="00AA13BA" w:rsidRPr="00250013" w:rsidRDefault="00AA13BA" w:rsidP="00AA13BA">
            <w:pPr>
              <w:pStyle w:val="ListParagraph"/>
              <w:numPr>
                <w:ilvl w:val="0"/>
                <w:numId w:val="6"/>
              </w:numPr>
              <w:tabs>
                <w:tab w:val="clear" w:pos="0"/>
              </w:tabs>
              <w:suppressAutoHyphens/>
              <w:ind w:left="317" w:hanging="283"/>
              <w:contextualSpacing w:val="0"/>
              <w:jc w:val="both"/>
              <w:cnfStyle w:val="000000100000" w:firstRow="0" w:lastRow="0" w:firstColumn="0" w:lastColumn="0" w:oddVBand="0" w:evenVBand="0" w:oddHBand="1" w:evenHBand="0" w:firstRowFirstColumn="0" w:firstRowLastColumn="0" w:lastRowFirstColumn="0" w:lastRowLastColumn="0"/>
            </w:pPr>
            <w:r>
              <w:lastRenderedPageBreak/>
              <w:t>Young people are supported to create and make their own music, and broaden their musical horizons over time.</w:t>
            </w:r>
          </w:p>
          <w:p w14:paraId="0188281E" w14:textId="77777777" w:rsidR="00AA13BA" w:rsidRPr="00250013" w:rsidRDefault="00AA13BA" w:rsidP="00AA13BA">
            <w:pPr>
              <w:pStyle w:val="ListParagraph"/>
              <w:numPr>
                <w:ilvl w:val="0"/>
                <w:numId w:val="6"/>
              </w:numPr>
              <w:tabs>
                <w:tab w:val="clear" w:pos="0"/>
              </w:tabs>
              <w:suppressAutoHyphens/>
              <w:ind w:left="317" w:hanging="283"/>
              <w:contextualSpacing w:val="0"/>
              <w:jc w:val="both"/>
              <w:cnfStyle w:val="000000100000" w:firstRow="0" w:lastRow="0" w:firstColumn="0" w:lastColumn="0" w:oddVBand="0" w:evenVBand="0" w:oddHBand="1" w:evenHBand="0" w:firstRowFirstColumn="0" w:firstRowLastColumn="0" w:lastRowFirstColumn="0" w:lastRowLastColumn="0"/>
            </w:pPr>
            <w:r>
              <w:t>Activities are designed and delivered in a manner that is accessible to all and tailored to each individual whenever possible, taking account of their starting points and aspirations. Group dynamics and pace of learning have been considered.</w:t>
            </w:r>
          </w:p>
          <w:p w14:paraId="5F77C17E"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rPr>
                <w:b/>
              </w:rPr>
              <w:t>Environment</w:t>
            </w:r>
          </w:p>
          <w:p w14:paraId="1046DA44" w14:textId="77777777" w:rsidR="00AA13BA" w:rsidRPr="00250013" w:rsidRDefault="00AA13BA" w:rsidP="00AA13BA">
            <w:pPr>
              <w:pStyle w:val="ListParagraph"/>
              <w:numPr>
                <w:ilvl w:val="0"/>
                <w:numId w:val="12"/>
              </w:numPr>
              <w:suppressAutoHyphens/>
              <w:ind w:left="306" w:hanging="283"/>
              <w:jc w:val="both"/>
              <w:cnfStyle w:val="000000100000" w:firstRow="0" w:lastRow="0" w:firstColumn="0" w:lastColumn="0" w:oddVBand="0" w:evenVBand="0" w:oddHBand="1" w:evenHBand="0" w:firstRowFirstColumn="0" w:firstRowLastColumn="0" w:lastRowFirstColumn="0" w:lastRowLastColumn="0"/>
            </w:pPr>
            <w:r w:rsidRPr="00250013">
              <w:t>The</w:t>
            </w:r>
            <w:r>
              <w:t>re is a suitable</w:t>
            </w:r>
            <w:r w:rsidRPr="00250013">
              <w:t xml:space="preserve"> ratio of young </w:t>
            </w:r>
            <w:r>
              <w:t>people</w:t>
            </w:r>
            <w:r w:rsidRPr="00250013">
              <w:t xml:space="preserve"> to music leaders </w:t>
            </w:r>
            <w:r>
              <w:t>(and other project staff where required).</w:t>
            </w:r>
          </w:p>
          <w:p w14:paraId="09301954" w14:textId="77777777" w:rsidR="00AA13BA" w:rsidRPr="00250013" w:rsidRDefault="00AA13BA" w:rsidP="00AA13BA">
            <w:pPr>
              <w:pStyle w:val="ListParagraph"/>
              <w:numPr>
                <w:ilvl w:val="0"/>
                <w:numId w:val="12"/>
              </w:numPr>
              <w:suppressAutoHyphens/>
              <w:ind w:left="306" w:hanging="283"/>
              <w:jc w:val="both"/>
              <w:cnfStyle w:val="000000100000" w:firstRow="0" w:lastRow="0" w:firstColumn="0" w:lastColumn="0" w:oddVBand="0" w:evenVBand="0" w:oddHBand="1" w:evenHBand="0" w:firstRowFirstColumn="0" w:firstRowLastColumn="0" w:lastRowFirstColumn="0" w:lastRowLastColumn="0"/>
            </w:pPr>
            <w:r w:rsidRPr="00250013">
              <w:t xml:space="preserve">Consideration has been given to the physical space, with available resources being best used to make it </w:t>
            </w:r>
            <w:r>
              <w:t>accessible</w:t>
            </w:r>
            <w:r w:rsidRPr="00250013">
              <w:t xml:space="preserve"> and appropriate for the target group</w:t>
            </w:r>
          </w:p>
          <w:p w14:paraId="15486EF4" w14:textId="77777777" w:rsidR="00AA13BA" w:rsidRPr="00250013" w:rsidRDefault="00AA13BA" w:rsidP="00AA13BA">
            <w:pPr>
              <w:pStyle w:val="ListParagraph"/>
              <w:numPr>
                <w:ilvl w:val="0"/>
                <w:numId w:val="12"/>
              </w:numPr>
              <w:suppressAutoHyphens/>
              <w:ind w:left="306" w:hanging="283"/>
              <w:jc w:val="both"/>
              <w:cnfStyle w:val="000000100000" w:firstRow="0" w:lastRow="0" w:firstColumn="0" w:lastColumn="0" w:oddVBand="0" w:evenVBand="0" w:oddHBand="1" w:evenHBand="0" w:firstRowFirstColumn="0" w:firstRowLastColumn="0" w:lastRowFirstColumn="0" w:lastRowLastColumn="0"/>
            </w:pPr>
            <w:r w:rsidRPr="00250013">
              <w:t>There are sufficient materials and equipment to support the activities</w:t>
            </w:r>
          </w:p>
          <w:p w14:paraId="16D54C67"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rPr>
                <w:b/>
              </w:rPr>
              <w:t>Music leader practice</w:t>
            </w:r>
          </w:p>
          <w:p w14:paraId="0FE0C305" w14:textId="77777777" w:rsidR="00AA13BA" w:rsidRPr="00250013" w:rsidRDefault="00AA13BA" w:rsidP="00AA13BA">
            <w:pPr>
              <w:pStyle w:val="ListParagraph"/>
              <w:numPr>
                <w:ilvl w:val="0"/>
                <w:numId w:val="13"/>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The music leader has </w:t>
            </w:r>
            <w:r>
              <w:t>relevant</w:t>
            </w:r>
            <w:r w:rsidRPr="00250013">
              <w:t xml:space="preserve"> musical competence, and is both an able </w:t>
            </w:r>
            <w:r>
              <w:t>practitioner</w:t>
            </w:r>
            <w:r w:rsidRPr="00250013">
              <w:t xml:space="preserve"> and </w:t>
            </w:r>
            <w:r>
              <w:t>positive</w:t>
            </w:r>
            <w:r w:rsidRPr="00250013">
              <w:t xml:space="preserve"> role model</w:t>
            </w:r>
          </w:p>
          <w:p w14:paraId="3CA641C0" w14:textId="3C597880" w:rsidR="00AA13BA" w:rsidRPr="00250013" w:rsidRDefault="00AA13BA" w:rsidP="00AA13BA">
            <w:pPr>
              <w:pStyle w:val="ListParagraph"/>
              <w:numPr>
                <w:ilvl w:val="0"/>
                <w:numId w:val="13"/>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The music leader </w:t>
            </w:r>
            <w:r w:rsidR="008301D0" w:rsidRPr="00250013">
              <w:t xml:space="preserve">has </w:t>
            </w:r>
            <w:r w:rsidR="008301D0">
              <w:t>a</w:t>
            </w:r>
            <w:r>
              <w:t xml:space="preserve"> clear intention and has planned the session accordingly, while retaining room for flexibility.</w:t>
            </w:r>
          </w:p>
          <w:p w14:paraId="51353FA9" w14:textId="77777777" w:rsidR="00AA13BA" w:rsidRPr="00250013" w:rsidRDefault="00AA13BA" w:rsidP="00AA13BA">
            <w:pPr>
              <w:pStyle w:val="ListParagraph"/>
              <w:numPr>
                <w:ilvl w:val="0"/>
                <w:numId w:val="13"/>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The music leader </w:t>
            </w:r>
            <w:r>
              <w:t>plans sessions that enable young people to make progress and nurtures their understanding of what it means to be a musician.</w:t>
            </w:r>
          </w:p>
          <w:p w14:paraId="02D8193B" w14:textId="77777777" w:rsidR="00AA13BA" w:rsidRPr="00250013" w:rsidRDefault="00AA13BA" w:rsidP="00AA13BA">
            <w:pPr>
              <w:pStyle w:val="ListParagraph"/>
              <w:numPr>
                <w:ilvl w:val="0"/>
                <w:numId w:val="13"/>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rsidRPr="00250013">
              <w:t xml:space="preserve">The music leader </w:t>
            </w:r>
            <w:r>
              <w:t>regularly checks young people’s understanding. They reflect on their own practice: activities are reviewed and adapted over the course of the session according to how the young people respond.</w:t>
            </w:r>
          </w:p>
          <w:p w14:paraId="2A78B821" w14:textId="374C8FF3" w:rsidR="00AA13BA" w:rsidRPr="00250013" w:rsidRDefault="00AA13BA" w:rsidP="00AA13BA">
            <w:pPr>
              <w:pStyle w:val="ListParagraph"/>
              <w:numPr>
                <w:ilvl w:val="0"/>
                <w:numId w:val="13"/>
              </w:numPr>
              <w:tabs>
                <w:tab w:val="clear" w:pos="643"/>
              </w:tabs>
              <w:suppressAutoHyphens/>
              <w:ind w:left="306" w:hanging="283"/>
              <w:contextualSpacing w:val="0"/>
              <w:jc w:val="both"/>
              <w:cnfStyle w:val="000000100000" w:firstRow="0" w:lastRow="0" w:firstColumn="0" w:lastColumn="0" w:oddVBand="0" w:evenVBand="0" w:oddHBand="1" w:evenHBand="0" w:firstRowFirstColumn="0" w:firstRowLastColumn="0" w:lastRowFirstColumn="0" w:lastRowLastColumn="0"/>
            </w:pPr>
            <w:r>
              <w:t>All project staff are actively engaged with activities. Music leaders and other project staff communicate before, during and/or after the session and collaborate in planning activities. Roles and responsibilities are clear to all involved.</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2F2F2" w:themeFill="background1" w:themeFillShade="F2"/>
          </w:tcPr>
          <w:p w14:paraId="743CA6AC" w14:textId="6E4E1C1B" w:rsidR="00AA13BA" w:rsidRPr="00250013" w:rsidRDefault="00AA13BA" w:rsidP="00AA13BA">
            <w:r w:rsidRPr="00250013">
              <w:lastRenderedPageBreak/>
              <w:t>Refers to an outcomes approach but doesn’t specify additional outcomes</w:t>
            </w:r>
          </w:p>
        </w:tc>
        <w:tc>
          <w:tcPr>
            <w:tcW w:w="3402" w:type="dxa"/>
            <w:tcBorders>
              <w:top w:val="nil"/>
              <w:bottom w:val="nil"/>
            </w:tcBorders>
            <w:shd w:val="clear" w:color="auto" w:fill="F2F2F2" w:themeFill="background1" w:themeFillShade="F2"/>
          </w:tcPr>
          <w:p w14:paraId="1E7765E9"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Observation sheet provided with quality criteria included in framework, intended for self-reflection and peer observation</w:t>
            </w:r>
          </w:p>
          <w:p w14:paraId="658D5EA1"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p>
          <w:p w14:paraId="7B742F29"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rFonts w:eastAsia="Times New Roman"/>
              </w:rPr>
            </w:pPr>
          </w:p>
          <w:p w14:paraId="33422E95"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rPr>
                <w:rFonts w:eastAsia="Times New Roman"/>
              </w:rPr>
            </w:pPr>
          </w:p>
          <w:p w14:paraId="6F153ECA" w14:textId="45992042"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p>
        </w:tc>
      </w:tr>
      <w:tr w:rsidR="00AA13BA" w:rsidRPr="00250013" w14:paraId="337708B4" w14:textId="77777777" w:rsidTr="001D3E0C">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FFFFF" w:themeFill="background1"/>
          </w:tcPr>
          <w:p w14:paraId="0A121EC5" w14:textId="1AF58564" w:rsidR="00AA13BA" w:rsidRPr="00250013" w:rsidRDefault="00AA13BA" w:rsidP="00AA13BA">
            <w:pPr>
              <w:rPr>
                <w:b/>
              </w:rPr>
            </w:pPr>
            <w:r w:rsidRPr="00250013">
              <w:rPr>
                <w:bCs/>
              </w:rPr>
              <w:lastRenderedPageBreak/>
              <w:t>Music survey visits: generic grade descriptors and supplementary subject specific guidance (Ofsted, 2012)</w:t>
            </w:r>
          </w:p>
        </w:tc>
        <w:tc>
          <w:tcPr>
            <w:tcW w:w="5812" w:type="dxa"/>
            <w:tcBorders>
              <w:top w:val="nil"/>
              <w:bottom w:val="nil"/>
            </w:tcBorders>
            <w:shd w:val="clear" w:color="auto" w:fill="FFFFFF" w:themeFill="background1"/>
          </w:tcPr>
          <w:p w14:paraId="3BCB523F" w14:textId="77777777" w:rsidR="00AA13BA" w:rsidRPr="00250013" w:rsidRDefault="00AA13BA" w:rsidP="00AA13BA">
            <w:pPr>
              <w:jc w:val="both"/>
              <w:cnfStyle w:val="000000000000" w:firstRow="0" w:lastRow="0" w:firstColumn="0" w:lastColumn="0" w:oddVBand="0" w:evenVBand="0" w:oddHBand="0" w:evenHBand="0" w:firstRowFirstColumn="0" w:firstRowLastColumn="0" w:lastRowFirstColumn="0" w:lastRowLastColumn="0"/>
            </w:pPr>
            <w:r w:rsidRPr="00250013">
              <w:rPr>
                <w:b/>
              </w:rPr>
              <w:t>Quality of teaching</w:t>
            </w:r>
            <w:r w:rsidRPr="00250013">
              <w:t xml:space="preserve"> (all from the ‘good’ subject-specific descriptors)</w:t>
            </w:r>
          </w:p>
          <w:p w14:paraId="021F0F09" w14:textId="77777777" w:rsidR="00AA13BA" w:rsidRPr="00250013" w:rsidRDefault="00AA13BA" w:rsidP="00AA13BA">
            <w:pPr>
              <w:numPr>
                <w:ilvl w:val="0"/>
                <w:numId w:val="21"/>
              </w:numPr>
              <w:tabs>
                <w:tab w:val="clear" w:pos="1492"/>
              </w:tabs>
              <w:suppressAutoHyphens/>
              <w:ind w:left="306" w:hanging="283"/>
              <w:jc w:val="both"/>
              <w:cnfStyle w:val="000000000000" w:firstRow="0" w:lastRow="0" w:firstColumn="0" w:lastColumn="0" w:oddVBand="0" w:evenVBand="0" w:oddHBand="0" w:evenHBand="0" w:firstRowFirstColumn="0" w:firstRowLastColumn="0" w:lastRowFirstColumn="0" w:lastRowLastColumn="0"/>
            </w:pPr>
            <w:r w:rsidRPr="00250013">
              <w:t>Strong emphasis on aural development and practical music-making, helping pupils to respond musically</w:t>
            </w:r>
          </w:p>
          <w:p w14:paraId="7C907F11" w14:textId="77777777" w:rsidR="00AA13BA" w:rsidRPr="00250013" w:rsidRDefault="00AA13BA" w:rsidP="00AA13BA">
            <w:pPr>
              <w:numPr>
                <w:ilvl w:val="0"/>
                <w:numId w:val="21"/>
              </w:numPr>
              <w:tabs>
                <w:tab w:val="clear" w:pos="1492"/>
              </w:tabs>
              <w:suppressAutoHyphens/>
              <w:ind w:left="306" w:hanging="283"/>
              <w:jc w:val="both"/>
              <w:cnfStyle w:val="000000000000" w:firstRow="0" w:lastRow="0" w:firstColumn="0" w:lastColumn="0" w:oddVBand="0" w:evenVBand="0" w:oddHBand="0" w:evenHBand="0" w:firstRowFirstColumn="0" w:firstRowLastColumn="0" w:lastRowFirstColumn="0" w:lastRowLastColumn="0"/>
            </w:pPr>
            <w:r w:rsidRPr="00250013">
              <w:t xml:space="preserve">Performing is at the heart of all musical activity and learners are given every opportunity to experiment with instruments and voices, and to experience making music with others. </w:t>
            </w:r>
          </w:p>
          <w:p w14:paraId="4E67B539" w14:textId="77777777" w:rsidR="00AA13BA" w:rsidRPr="00250013" w:rsidRDefault="00AA13BA" w:rsidP="00AA13BA">
            <w:pPr>
              <w:numPr>
                <w:ilvl w:val="0"/>
                <w:numId w:val="21"/>
              </w:numPr>
              <w:tabs>
                <w:tab w:val="clear" w:pos="1492"/>
              </w:tabs>
              <w:suppressAutoHyphens/>
              <w:ind w:left="306" w:hanging="283"/>
              <w:jc w:val="both"/>
              <w:cnfStyle w:val="000000000000" w:firstRow="0" w:lastRow="0" w:firstColumn="0" w:lastColumn="0" w:oddVBand="0" w:evenVBand="0" w:oddHBand="0" w:evenHBand="0" w:firstRowFirstColumn="0" w:firstRowLastColumn="0" w:lastRowFirstColumn="0" w:lastRowLastColumn="0"/>
            </w:pPr>
            <w:r w:rsidRPr="00250013">
              <w:t xml:space="preserve">Working relationships are positive so that pupils are given the confidence to perform, be creative and learn from mistakes. Learning intentions are clear and simple, focusing on the musical skills, knowledge, and understanding to be learnt by pupils rather than the activity to be completed. </w:t>
            </w:r>
          </w:p>
          <w:p w14:paraId="7BA03AD3" w14:textId="77777777" w:rsidR="00AA13BA" w:rsidRPr="00250013" w:rsidRDefault="00AA13BA" w:rsidP="00AA13BA">
            <w:pPr>
              <w:numPr>
                <w:ilvl w:val="0"/>
                <w:numId w:val="21"/>
              </w:numPr>
              <w:tabs>
                <w:tab w:val="clear" w:pos="1492"/>
              </w:tabs>
              <w:suppressAutoHyphens/>
              <w:ind w:left="306" w:hanging="283"/>
              <w:jc w:val="both"/>
              <w:cnfStyle w:val="000000000000" w:firstRow="0" w:lastRow="0" w:firstColumn="0" w:lastColumn="0" w:oddVBand="0" w:evenVBand="0" w:oddHBand="0" w:evenHBand="0" w:firstRowFirstColumn="0" w:firstRowLastColumn="0" w:lastRowFirstColumn="0" w:lastRowLastColumn="0"/>
            </w:pPr>
            <w:r w:rsidRPr="00250013">
              <w:t xml:space="preserve">Teaching helps pupils to make connections between their work and the work of others (including established composers and performers), so that their work is informed by an increasing range of musical traditions, genres and styles. Work is made relevant so that tasks are put into context and related to ‘real’ practice. </w:t>
            </w:r>
          </w:p>
          <w:p w14:paraId="4CFD98CD" w14:textId="77777777" w:rsidR="00AA13BA" w:rsidRPr="00250013" w:rsidRDefault="00AA13BA" w:rsidP="00AA13BA">
            <w:pPr>
              <w:numPr>
                <w:ilvl w:val="0"/>
                <w:numId w:val="21"/>
              </w:numPr>
              <w:tabs>
                <w:tab w:val="clear" w:pos="1492"/>
              </w:tabs>
              <w:suppressAutoHyphens/>
              <w:ind w:left="306" w:hanging="283"/>
              <w:jc w:val="both"/>
              <w:cnfStyle w:val="000000000000" w:firstRow="0" w:lastRow="0" w:firstColumn="0" w:lastColumn="0" w:oddVBand="0" w:evenVBand="0" w:oddHBand="0" w:evenHBand="0" w:firstRowFirstColumn="0" w:firstRowLastColumn="0" w:lastRowFirstColumn="0" w:lastRowLastColumn="0"/>
              <w:rPr>
                <w:b/>
              </w:rPr>
            </w:pPr>
            <w:r w:rsidRPr="00250013">
              <w:t xml:space="preserve">Assessment is accurate and gives good consideration to the development of pupils’ holistic understanding across all areas of musical activity over time. Teachers listen accurately to pupils’ musical responses and correct any errors or misconceptions through good modelling and precise explanation. Frequent recordings are used to develop pupils’ listening skills and self-assessment of their work. </w:t>
            </w:r>
          </w:p>
          <w:p w14:paraId="37DBDCE5" w14:textId="77777777" w:rsidR="00AA13BA" w:rsidRPr="00250013" w:rsidRDefault="00AA13BA" w:rsidP="00AA13BA">
            <w:pPr>
              <w:jc w:val="both"/>
              <w:cnfStyle w:val="000000000000" w:firstRow="0" w:lastRow="0" w:firstColumn="0" w:lastColumn="0" w:oddVBand="0" w:evenVBand="0" w:oddHBand="0" w:evenHBand="0" w:firstRowFirstColumn="0" w:firstRowLastColumn="0" w:lastRowFirstColumn="0" w:lastRowLastColumn="0"/>
            </w:pPr>
            <w:r w:rsidRPr="00250013">
              <w:rPr>
                <w:b/>
              </w:rPr>
              <w:t>Quality of subject curriculum</w:t>
            </w:r>
          </w:p>
          <w:p w14:paraId="08B610AA"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Pupils are offered opportunities to develop a good appreciation and understanding of music, through active involvement as creators and performers of, and listeners to, music from a diverse range of styles, traditions and cultures.</w:t>
            </w:r>
          </w:p>
          <w:p w14:paraId="4BAA0A92"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The curriculum is broad, balanced and well informed by current initiatives in the subject. The curriculum provides a clear sense of progression, overall and within individual programs. Steps of learning are identified so that teachers and pupils are clear what is expected and understand how to improve the quality of work.</w:t>
            </w:r>
          </w:p>
          <w:p w14:paraId="55646173"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lastRenderedPageBreak/>
              <w:t>ICT is used effectively and relevantly in all forms of musical activity.</w:t>
            </w:r>
          </w:p>
          <w:p w14:paraId="06FB4D86"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Vocal work is regular and used effectively in all forms of musical activity.</w:t>
            </w:r>
          </w:p>
          <w:p w14:paraId="71D9D1DD"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Opportunities are provided and promoted for all pupils to progress to continue studying music after Key Stage 3, including at GCSE and A Level.</w:t>
            </w:r>
          </w:p>
          <w:p w14:paraId="4C54F05D"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Popular and successful extra-curricular activities extend pupils’ musical experiences across a good range of styles that meet the diverse needs and interests of pupils. Music plays an important role in school life; there are also good opportunities for school groups to perform in the wider community and with community music groups.</w:t>
            </w:r>
          </w:p>
          <w:p w14:paraId="7195FAF8" w14:textId="77777777" w:rsidR="00AA13BA" w:rsidRPr="00250013" w:rsidRDefault="00AA13BA" w:rsidP="00AA13BA">
            <w:pPr>
              <w:pStyle w:val="ListParagraph"/>
              <w:numPr>
                <w:ilvl w:val="0"/>
                <w:numId w:val="3"/>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rPr>
                <w:b/>
              </w:rPr>
            </w:pPr>
            <w:r w:rsidRPr="00250013">
              <w:t>As a result, the subject makes a good contribution to pupils’ spiritual, moral, social and cultural development.</w:t>
            </w:r>
          </w:p>
          <w:p w14:paraId="21C9FE79" w14:textId="77777777" w:rsidR="00AA13BA" w:rsidRPr="00250013" w:rsidRDefault="00AA13BA" w:rsidP="00AA13BA">
            <w:pPr>
              <w:jc w:val="both"/>
              <w:cnfStyle w:val="000000000000" w:firstRow="0" w:lastRow="0" w:firstColumn="0" w:lastColumn="0" w:oddVBand="0" w:evenVBand="0" w:oddHBand="0" w:evenHBand="0" w:firstRowFirstColumn="0" w:firstRowLastColumn="0" w:lastRowFirstColumn="0" w:lastRowLastColumn="0"/>
            </w:pPr>
            <w:r w:rsidRPr="00250013">
              <w:rPr>
                <w:b/>
              </w:rPr>
              <w:t>Quality of leadership in, and management of, the subject</w:t>
            </w:r>
          </w:p>
          <w:p w14:paraId="5D341D88"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Leadership of music is well informed by current developments in the subject, and there is a clear vision for the development of the music provision in the school. Senior leaders show a good understanding of the key features of good teaching and learning in music, including through lesson observations and subject reviews.</w:t>
            </w:r>
          </w:p>
          <w:p w14:paraId="335DBF60"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There is a good understanding of the school’s musical strengths and weaknesses through effective self-evaluation, which takes into account the needs and interests of all groups of pupils.</w:t>
            </w:r>
          </w:p>
          <w:p w14:paraId="2E839EF7"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There is a shared common purpose among those teaching the subject, with good opportunities to share practice and access subject training.</w:t>
            </w:r>
          </w:p>
          <w:p w14:paraId="0A764273"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There is thorough attention to safety, including the management of extra-curricular activities, appropriate arrangements for visiting staff, and the provision of suitable accommodation for individual and small-group tuition.</w:t>
            </w:r>
          </w:p>
          <w:p w14:paraId="75DFEBA6"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 xml:space="preserve">The music provision includes all pupils in a good range of musical activities. Regular partnerships are well established, benefiting all </w:t>
            </w:r>
            <w:r w:rsidRPr="00250013">
              <w:lastRenderedPageBreak/>
              <w:t>pupils. Instrumental/vocal programmes and lessons are an integral part of music provision.</w:t>
            </w:r>
          </w:p>
          <w:p w14:paraId="2A603026"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Pupils are encouraged to attend regional and community musical activities, and pupils’ musical interests outside school are taken good account of in curriculum lessons.</w:t>
            </w:r>
          </w:p>
          <w:p w14:paraId="4723EA8F"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Resources are used well, including any extended services, to improve outcomes and to secure good value for money. There is regular dialogue with partner organisations, and this work is regularly evaluated to ensure good value for money. There is good awareness of national music initiatives</w:t>
            </w:r>
          </w:p>
          <w:p w14:paraId="47EA5819" w14:textId="77777777" w:rsidR="00AA13BA" w:rsidRPr="00250013" w:rsidRDefault="00AA13BA" w:rsidP="00AA13BA">
            <w:pPr>
              <w:pStyle w:val="ListParagraph"/>
              <w:numPr>
                <w:ilvl w:val="0"/>
                <w:numId w:val="22"/>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rPr>
                <w:b/>
              </w:rPr>
            </w:pPr>
            <w:r w:rsidRPr="00250013">
              <w:t>The subject makes a good and appropriate contribution to whole-school priorities, including literacy and numeracy policies.</w:t>
            </w:r>
          </w:p>
          <w:p w14:paraId="0442A35B" w14:textId="77777777" w:rsidR="00AA13BA" w:rsidRPr="00250013" w:rsidRDefault="00AA13BA" w:rsidP="00AA13BA">
            <w:pPr>
              <w:jc w:val="both"/>
              <w:cnfStyle w:val="000000000000" w:firstRow="0" w:lastRow="0" w:firstColumn="0" w:lastColumn="0" w:oddVBand="0" w:evenVBand="0" w:oddHBand="0" w:evenHBand="0" w:firstRowFirstColumn="0" w:firstRowLastColumn="0" w:lastRowFirstColumn="0" w:lastRowLastColumn="0"/>
            </w:pPr>
            <w:r w:rsidRPr="00250013">
              <w:rPr>
                <w:b/>
              </w:rPr>
              <w:t xml:space="preserve">Achievement of pupils </w:t>
            </w:r>
          </w:p>
          <w:p w14:paraId="0B819F98" w14:textId="77777777" w:rsidR="00AA13BA" w:rsidRPr="00250013" w:rsidRDefault="00AA13BA" w:rsidP="00AA13BA">
            <w:pPr>
              <w:pStyle w:val="ListParagraph"/>
              <w:numPr>
                <w:ilvl w:val="0"/>
                <w:numId w:val="4"/>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Pupils enjoy their musical experiences and make good progress in their musical understanding as a result of high expectations for good-quality music-making.</w:t>
            </w:r>
          </w:p>
          <w:p w14:paraId="06D45347" w14:textId="77777777" w:rsidR="00AA13BA" w:rsidRPr="00250013" w:rsidRDefault="00AA13BA" w:rsidP="00AA13BA">
            <w:pPr>
              <w:pStyle w:val="ListParagraph"/>
              <w:numPr>
                <w:ilvl w:val="0"/>
                <w:numId w:val="4"/>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Pupils demonstrate readiness to engage positively with different and diverse musical traditions and styles from a range of historic, social and cultural contexts. They listen well and consequently make good musical responses.</w:t>
            </w:r>
          </w:p>
          <w:p w14:paraId="1A8B8218" w14:textId="77777777" w:rsidR="00AA13BA" w:rsidRPr="00250013" w:rsidRDefault="00AA13BA" w:rsidP="00AA13BA">
            <w:pPr>
              <w:pStyle w:val="ListParagraph"/>
              <w:numPr>
                <w:ilvl w:val="0"/>
                <w:numId w:val="4"/>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Singing is confident and controlled, instrumental techniques are accurate and secure, and pupils are able to create their own musical ideas that show a good understanding of how pitch, duration, dynamics, timbre, texture and structure work together.</w:t>
            </w:r>
          </w:p>
          <w:p w14:paraId="750A8824" w14:textId="77777777" w:rsidR="00AA13BA" w:rsidRPr="00250013" w:rsidRDefault="00AA13BA" w:rsidP="00AA13BA">
            <w:pPr>
              <w:pStyle w:val="ListParagraph"/>
              <w:numPr>
                <w:ilvl w:val="0"/>
                <w:numId w:val="4"/>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Attainment is good in relation to pupils’ capability and starting points, particularly with regard to their previous musical interests and experiences.</w:t>
            </w:r>
          </w:p>
          <w:p w14:paraId="7418052B" w14:textId="3015BA7A" w:rsidR="00AA13BA" w:rsidRPr="00250013" w:rsidRDefault="00AA13BA" w:rsidP="00AA13BA">
            <w:pPr>
              <w:pStyle w:val="ListParagraph"/>
              <w:numPr>
                <w:ilvl w:val="0"/>
                <w:numId w:val="4"/>
              </w:numPr>
              <w:tabs>
                <w:tab w:val="clear" w:pos="643"/>
              </w:tabs>
              <w:suppressAutoHyphens/>
              <w:ind w:left="306" w:hanging="283"/>
              <w:contextualSpacing w:val="0"/>
              <w:jc w:val="both"/>
              <w:cnfStyle w:val="000000000000" w:firstRow="0" w:lastRow="0" w:firstColumn="0" w:lastColumn="0" w:oddVBand="0" w:evenVBand="0" w:oddHBand="0" w:evenHBand="0" w:firstRowFirstColumn="0" w:firstRowLastColumn="0" w:lastRowFirstColumn="0" w:lastRowLastColumn="0"/>
            </w:pPr>
            <w:r w:rsidRPr="00250013">
              <w:t>Music is a popular subject, and pupils from all groups participate actively and enthusiastically in curriculum lessons and extra-curricular activities. Retention rates are good in all forms of musical activity, in and out of the curriculum.</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FFFFF" w:themeFill="background1"/>
          </w:tcPr>
          <w:p w14:paraId="588B2959" w14:textId="212F0FDA" w:rsidR="00AA13BA" w:rsidRPr="00250013" w:rsidRDefault="00AA13BA" w:rsidP="00AA13BA">
            <w:pPr>
              <w:rPr>
                <w:color w:val="00000A"/>
              </w:rPr>
            </w:pPr>
            <w:r w:rsidRPr="00250013">
              <w:lastRenderedPageBreak/>
              <w:t>Key elements of the descriptors along with supplementary, subject-specific guidance</w:t>
            </w:r>
          </w:p>
        </w:tc>
        <w:tc>
          <w:tcPr>
            <w:tcW w:w="3402" w:type="dxa"/>
            <w:tcBorders>
              <w:top w:val="nil"/>
              <w:bottom w:val="nil"/>
            </w:tcBorders>
            <w:shd w:val="clear" w:color="auto" w:fill="FFFFFF" w:themeFill="background1"/>
          </w:tcPr>
          <w:p w14:paraId="3505B4DD" w14:textId="7777777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color w:val="00000A"/>
              </w:rPr>
            </w:pPr>
            <w:r w:rsidRPr="00250013">
              <w:rPr>
                <w:color w:val="00000A"/>
              </w:rPr>
              <w:t>Criteria designed as guidance for inspectors to make judgements</w:t>
            </w:r>
          </w:p>
          <w:p w14:paraId="36F84725" w14:textId="7777777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rPr>
                <w:color w:val="00000A"/>
              </w:rPr>
            </w:pPr>
          </w:p>
          <w:p w14:paraId="61EF46AB" w14:textId="257FDB1D"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p>
        </w:tc>
      </w:tr>
      <w:tr w:rsidR="00AA13BA" w:rsidRPr="00250013" w14:paraId="0156CAB9" w14:textId="77777777" w:rsidTr="001D3E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2F2F2" w:themeFill="background1" w:themeFillShade="F2"/>
          </w:tcPr>
          <w:p w14:paraId="7895C185" w14:textId="19B4B09E" w:rsidR="00AA13BA" w:rsidRPr="00250013" w:rsidRDefault="00AA13BA" w:rsidP="00AA13BA">
            <w:r w:rsidRPr="00250013">
              <w:rPr>
                <w:bCs/>
              </w:rPr>
              <w:lastRenderedPageBreak/>
              <w:t>The qualities of quality: understanding excellence in Arts Education (Seidel et al., 2010)</w:t>
            </w:r>
          </w:p>
        </w:tc>
        <w:tc>
          <w:tcPr>
            <w:tcW w:w="5812" w:type="dxa"/>
            <w:tcBorders>
              <w:top w:val="nil"/>
              <w:bottom w:val="nil"/>
            </w:tcBorders>
            <w:shd w:val="clear" w:color="auto" w:fill="F2F2F2" w:themeFill="background1" w:themeFillShade="F2"/>
          </w:tcPr>
          <w:p w14:paraId="423FB560"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t>Quality markers grouped around: learning; pedagogy; community dynamics (social interactions) and environment.</w:t>
            </w:r>
          </w:p>
          <w:p w14:paraId="211DFAB8"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p>
          <w:p w14:paraId="16282C54"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t>The hallmark of high-quality arts learning is that the learning experiences are rich and complex for all learners; engaging them on many levels and helping them learn and grow in a variety of ways.</w:t>
            </w:r>
          </w:p>
          <w:p w14:paraId="1E3950EF" w14:textId="77777777"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p>
          <w:p w14:paraId="742192C4" w14:textId="17E2A011" w:rsidR="00AA13BA" w:rsidRPr="00250013" w:rsidRDefault="00AA13BA" w:rsidP="00AA13BA">
            <w:pPr>
              <w:jc w:val="both"/>
              <w:cnfStyle w:val="000000100000" w:firstRow="0" w:lastRow="0" w:firstColumn="0" w:lastColumn="0" w:oddVBand="0" w:evenVBand="0" w:oddHBand="1" w:evenHBand="0" w:firstRowFirstColumn="0" w:firstRowLastColumn="0" w:lastRowFirstColumn="0" w:lastRowLastColumn="0"/>
            </w:pPr>
            <w:r w:rsidRPr="00250013">
              <w:t>Division into ‘with’ quality and ‘of’ quality. Most educators in study wanted young people to have experiences with quality: with excellent materials, outstanding works of art, passionate and accomplished artist-teachers modelling their artistic processes and experiences of quality: powerful group interactions and ensemble work, performances that makes them feel proud, rewarding practice sessions, technical excellence and successful expressivity</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2F2F2" w:themeFill="background1" w:themeFillShade="F2"/>
          </w:tcPr>
          <w:p w14:paraId="6C236B57" w14:textId="77777777" w:rsidR="00AA13BA" w:rsidRPr="00250013" w:rsidRDefault="00AA13BA" w:rsidP="00AA13BA">
            <w:r w:rsidRPr="00250013">
              <w:t>7 underpinning purposes of arts education, which should:</w:t>
            </w:r>
          </w:p>
          <w:p w14:paraId="25D9C72B"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Foster broad dispositions and skills, especially the capacity to think creatively and the capacity to make connections</w:t>
            </w:r>
          </w:p>
          <w:p w14:paraId="2EBA7917"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Teach artistic skills and techniques without making these primary</w:t>
            </w:r>
          </w:p>
          <w:p w14:paraId="42C4313C"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Develop aesthetic awareness</w:t>
            </w:r>
          </w:p>
          <w:p w14:paraId="7BA1A861"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Provide ways of pursuing understanding of the world</w:t>
            </w:r>
          </w:p>
          <w:p w14:paraId="03C58C6D"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Provide a way for students to engage with community, civic and social issues</w:t>
            </w:r>
          </w:p>
          <w:p w14:paraId="4CA8D663"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Provide a venue for students to express themselves</w:t>
            </w:r>
          </w:p>
          <w:p w14:paraId="043574ED" w14:textId="77777777" w:rsidR="00AA13BA" w:rsidRPr="00250013" w:rsidRDefault="00AA13BA" w:rsidP="00AA13BA">
            <w:pPr>
              <w:pStyle w:val="ListParagraph"/>
              <w:numPr>
                <w:ilvl w:val="0"/>
                <w:numId w:val="7"/>
              </w:numPr>
              <w:tabs>
                <w:tab w:val="clear" w:pos="643"/>
              </w:tabs>
              <w:suppressAutoHyphens/>
              <w:ind w:left="324" w:hanging="319"/>
              <w:contextualSpacing w:val="0"/>
            </w:pPr>
            <w:r w:rsidRPr="00250013">
              <w:t>Help students develop as individuals</w:t>
            </w:r>
          </w:p>
          <w:p w14:paraId="66ABF1BF" w14:textId="236138E8" w:rsidR="00AA13BA" w:rsidRPr="00250013" w:rsidRDefault="00AA13BA" w:rsidP="00AA13BA"/>
        </w:tc>
        <w:tc>
          <w:tcPr>
            <w:tcW w:w="3402" w:type="dxa"/>
            <w:tcBorders>
              <w:top w:val="nil"/>
              <w:bottom w:val="nil"/>
            </w:tcBorders>
            <w:shd w:val="clear" w:color="auto" w:fill="F2F2F2" w:themeFill="background1" w:themeFillShade="F2"/>
          </w:tcPr>
          <w:p w14:paraId="6D661C41" w14:textId="74AC253A"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Emphasises the importance of the reflective conversation (internal monologue with others)</w:t>
            </w:r>
          </w:p>
        </w:tc>
      </w:tr>
      <w:tr w:rsidR="00AA13BA" w:rsidRPr="00250013" w14:paraId="642B247B" w14:textId="77777777" w:rsidTr="001D3E0C">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FFFFF" w:themeFill="background1"/>
          </w:tcPr>
          <w:p w14:paraId="79ABDE44" w14:textId="7590C201" w:rsidR="00AA13BA" w:rsidRPr="00250013" w:rsidRDefault="00AA13BA" w:rsidP="00AA13BA">
            <w:r w:rsidRPr="00250013">
              <w:rPr>
                <w:bCs/>
              </w:rPr>
              <w:t>Meaningful measurement: a review of artistic vibrancy (Australia Council, 2009)</w:t>
            </w:r>
          </w:p>
        </w:tc>
        <w:tc>
          <w:tcPr>
            <w:tcW w:w="5812" w:type="dxa"/>
            <w:tcBorders>
              <w:top w:val="nil"/>
              <w:bottom w:val="nil"/>
            </w:tcBorders>
            <w:shd w:val="clear" w:color="auto" w:fill="FFFFFF" w:themeFill="background1"/>
          </w:tcPr>
          <w:p w14:paraId="517AC659" w14:textId="4D41DA14" w:rsidR="00AA13BA" w:rsidRPr="00250013" w:rsidRDefault="00AA13BA" w:rsidP="00AA13BA">
            <w:pPr>
              <w:jc w:val="both"/>
              <w:cnfStyle w:val="000000000000" w:firstRow="0" w:lastRow="0" w:firstColumn="0" w:lastColumn="0" w:oddVBand="0" w:evenVBand="0" w:oddHBand="0" w:evenHBand="0" w:firstRowFirstColumn="0" w:firstRowLastColumn="0" w:lastRowFirstColumn="0" w:lastRowLastColumn="0"/>
            </w:pPr>
            <w:r w:rsidRPr="00250013">
              <w:t>‘Artistic vibrancy’ includes artistic excellence, audience stimulation, innovation, development of artists and community relevance. The document sets out organisational qualities which support artistic vibrancy</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FFFFF" w:themeFill="background1"/>
          </w:tcPr>
          <w:p w14:paraId="6E181C12" w14:textId="348F94ED" w:rsidR="00AA13BA" w:rsidRPr="00250013" w:rsidRDefault="00AA13BA" w:rsidP="00AA13BA">
            <w:r w:rsidRPr="00250013">
              <w:t>Not a focus of the tool. Included in the satellite documents that informed the research around artistic vibrancy.</w:t>
            </w:r>
          </w:p>
        </w:tc>
        <w:tc>
          <w:tcPr>
            <w:tcW w:w="3402" w:type="dxa"/>
            <w:tcBorders>
              <w:top w:val="nil"/>
              <w:bottom w:val="nil"/>
            </w:tcBorders>
            <w:shd w:val="clear" w:color="auto" w:fill="FFFFFF" w:themeFill="background1"/>
          </w:tcPr>
          <w:p w14:paraId="2DF9D347" w14:textId="567F34AD"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Includes a list of ‘tools to support self-reflection’ including surveys, focus groups and open days.</w:t>
            </w:r>
          </w:p>
        </w:tc>
      </w:tr>
      <w:tr w:rsidR="00AA13BA" w:rsidRPr="00250013" w14:paraId="6245A468" w14:textId="77777777" w:rsidTr="001D3E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2F2F2" w:themeFill="background1" w:themeFillShade="F2"/>
          </w:tcPr>
          <w:p w14:paraId="78111649" w14:textId="582D12E3" w:rsidR="00AA13BA" w:rsidRPr="00250013" w:rsidRDefault="00AA13BA" w:rsidP="00AA13BA">
            <w:r w:rsidRPr="00250013">
              <w:rPr>
                <w:bCs/>
              </w:rPr>
              <w:t xml:space="preserve">Public value measurement framework: measuring the quality of the arts (2014); this framework refined the earlier 2012 quality </w:t>
            </w:r>
            <w:r w:rsidRPr="00250013">
              <w:rPr>
                <w:bCs/>
              </w:rPr>
              <w:lastRenderedPageBreak/>
              <w:t>definitions and developed metrics</w:t>
            </w:r>
          </w:p>
        </w:tc>
        <w:tc>
          <w:tcPr>
            <w:tcW w:w="5812" w:type="dxa"/>
            <w:tcBorders>
              <w:top w:val="nil"/>
              <w:bottom w:val="nil"/>
            </w:tcBorders>
            <w:shd w:val="clear" w:color="auto" w:fill="F2F2F2" w:themeFill="background1" w:themeFillShade="F2"/>
          </w:tcPr>
          <w:p w14:paraId="635B007E"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lastRenderedPageBreak/>
              <w:t>Dimensions of quality:</w:t>
            </w:r>
          </w:p>
          <w:p w14:paraId="352ECF05"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Inquisitiveness: promotes curiosity in artist and audience</w:t>
            </w:r>
          </w:p>
          <w:p w14:paraId="5FC8C636"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Imagination: explores new possibilities or views</w:t>
            </w:r>
          </w:p>
          <w:p w14:paraId="3468E5D3"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Originality: breaks new ground (models of practice or content)</w:t>
            </w:r>
          </w:p>
          <w:p w14:paraId="3745B22F"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lastRenderedPageBreak/>
              <w:t>Risk: artist is fearless and negotiates new artistic approaches</w:t>
            </w:r>
          </w:p>
          <w:p w14:paraId="07D18972"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Rigour: undergone thorough research and development</w:t>
            </w:r>
          </w:p>
          <w:p w14:paraId="0C92A220"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Currency: timeliness of creative idea in relation to contemporary events</w:t>
            </w:r>
          </w:p>
          <w:p w14:paraId="70625294"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Authenticity: respects cultural tradition or is unique to WA</w:t>
            </w:r>
          </w:p>
          <w:p w14:paraId="0706F75F" w14:textId="77777777"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Innovation: realise creative ideas to real world outcomes</w:t>
            </w:r>
          </w:p>
          <w:p w14:paraId="1DA8F291" w14:textId="314CB7E0" w:rsidR="00AA13BA" w:rsidRPr="00250013" w:rsidRDefault="00AA13BA" w:rsidP="00AA13BA">
            <w:pPr>
              <w:pStyle w:val="ListParagraph"/>
              <w:numPr>
                <w:ilvl w:val="0"/>
                <w:numId w:val="8"/>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Excellence: widely regarded as the best of its type in the world</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2F2F2" w:themeFill="background1" w:themeFillShade="F2"/>
          </w:tcPr>
          <w:p w14:paraId="4055BBB6" w14:textId="77777777" w:rsidR="00AA13BA" w:rsidRPr="00250013" w:rsidRDefault="00AA13BA" w:rsidP="00AA13BA">
            <w:r w:rsidRPr="00250013">
              <w:lastRenderedPageBreak/>
              <w:t>Outcomes grouped into:</w:t>
            </w:r>
          </w:p>
          <w:p w14:paraId="340F1D6B" w14:textId="77777777" w:rsidR="00AA13BA" w:rsidRPr="00250013" w:rsidRDefault="00AA13BA" w:rsidP="00AA13BA">
            <w:pPr>
              <w:pStyle w:val="ListParagraph"/>
              <w:numPr>
                <w:ilvl w:val="0"/>
                <w:numId w:val="8"/>
              </w:numPr>
              <w:tabs>
                <w:tab w:val="clear" w:pos="0"/>
              </w:tabs>
              <w:suppressAutoHyphens/>
              <w:ind w:left="306" w:hanging="283"/>
              <w:contextualSpacing w:val="0"/>
            </w:pPr>
            <w:r w:rsidRPr="00250013">
              <w:t>Intrinsic impact:  reach and quality</w:t>
            </w:r>
          </w:p>
          <w:p w14:paraId="42E865B7" w14:textId="77777777" w:rsidR="00AA13BA" w:rsidRPr="00250013" w:rsidRDefault="00AA13BA" w:rsidP="00AA13BA">
            <w:pPr>
              <w:pStyle w:val="ListParagraph"/>
              <w:numPr>
                <w:ilvl w:val="0"/>
                <w:numId w:val="8"/>
              </w:numPr>
              <w:tabs>
                <w:tab w:val="clear" w:pos="0"/>
              </w:tabs>
              <w:suppressAutoHyphens/>
              <w:ind w:left="306" w:hanging="283"/>
              <w:contextualSpacing w:val="0"/>
            </w:pPr>
            <w:r w:rsidRPr="00250013">
              <w:t>Instrumental impact: income and engagement</w:t>
            </w:r>
          </w:p>
          <w:p w14:paraId="37022160" w14:textId="68930122" w:rsidR="00AA13BA" w:rsidRPr="00250013" w:rsidRDefault="00AA13BA" w:rsidP="00AA13BA">
            <w:pPr>
              <w:pStyle w:val="ListParagraph"/>
              <w:numPr>
                <w:ilvl w:val="0"/>
                <w:numId w:val="8"/>
              </w:numPr>
              <w:tabs>
                <w:tab w:val="clear" w:pos="0"/>
              </w:tabs>
              <w:suppressAutoHyphens/>
              <w:ind w:left="306" w:hanging="283"/>
              <w:contextualSpacing w:val="0"/>
            </w:pPr>
            <w:r w:rsidRPr="00250013">
              <w:lastRenderedPageBreak/>
              <w:t>Institutional impact: identity, public support and legacy</w:t>
            </w:r>
          </w:p>
        </w:tc>
        <w:tc>
          <w:tcPr>
            <w:tcW w:w="3402" w:type="dxa"/>
            <w:tcBorders>
              <w:top w:val="nil"/>
              <w:bottom w:val="nil"/>
            </w:tcBorders>
            <w:shd w:val="clear" w:color="auto" w:fill="F2F2F2" w:themeFill="background1" w:themeFillShade="F2"/>
          </w:tcPr>
          <w:p w14:paraId="67C74241" w14:textId="000675F0"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lastRenderedPageBreak/>
              <w:t xml:space="preserve">Survey questions developed from quality dimensions. Process of self, peer and public review using Culture Counts, a digital application and web portal to collect and measure </w:t>
            </w:r>
            <w:r w:rsidRPr="00250013">
              <w:lastRenderedPageBreak/>
              <w:t>standardised metrics from audiences, organisations, peers and funders</w:t>
            </w:r>
          </w:p>
        </w:tc>
      </w:tr>
      <w:tr w:rsidR="00AA13BA" w:rsidRPr="00250013" w14:paraId="5776C7A1" w14:textId="77777777" w:rsidTr="007450F2">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FFFFF" w:themeFill="background1"/>
          </w:tcPr>
          <w:p w14:paraId="24C12018" w14:textId="49606BFC" w:rsidR="00AA13BA" w:rsidRPr="00250013" w:rsidRDefault="00AA13BA" w:rsidP="00AA13BA">
            <w:r w:rsidRPr="00250013">
              <w:rPr>
                <w:bCs/>
              </w:rPr>
              <w:lastRenderedPageBreak/>
              <w:t>National review of school music (Pascoe et al., 2005)</w:t>
            </w:r>
          </w:p>
        </w:tc>
        <w:tc>
          <w:tcPr>
            <w:tcW w:w="5812" w:type="dxa"/>
            <w:tcBorders>
              <w:top w:val="nil"/>
              <w:bottom w:val="nil"/>
            </w:tcBorders>
            <w:shd w:val="clear" w:color="auto" w:fill="FFFFFF" w:themeFill="background1"/>
          </w:tcPr>
          <w:p w14:paraId="1E6403E7" w14:textId="77777777" w:rsidR="00AA13BA" w:rsidRDefault="00AA13BA" w:rsidP="00AA13BA">
            <w:pPr>
              <w:cnfStyle w:val="000000000000" w:firstRow="0" w:lastRow="0" w:firstColumn="0" w:lastColumn="0" w:oddVBand="0" w:evenVBand="0" w:oddHBand="0" w:evenHBand="0" w:firstRowFirstColumn="0" w:firstRowLastColumn="0" w:lastRowFirstColumn="0" w:lastRowLastColumn="0"/>
            </w:pPr>
            <w:r w:rsidRPr="00250013">
              <w:t>A model of quality in music education of different levels, which are cumulative, that states that ‘participation, enjoyment and engagement are necessary for students to reach the high end of this spectrum of quality’ (p. 79).</w:t>
            </w:r>
          </w:p>
          <w:p w14:paraId="7DF66CA9" w14:textId="77777777" w:rsidR="00AA13BA" w:rsidRDefault="00AA13BA" w:rsidP="00AA13BA">
            <w:pPr>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04973A2C" wp14:editId="389F5F56">
                  <wp:extent cx="2343150" cy="1960860"/>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lationship between different levels of music particpation.PNG"/>
                          <pic:cNvPicPr/>
                        </pic:nvPicPr>
                        <pic:blipFill>
                          <a:blip r:embed="rId42">
                            <a:extLst>
                              <a:ext uri="{28A0092B-C50C-407E-A947-70E740481C1C}">
                                <a14:useLocalDpi xmlns:a14="http://schemas.microsoft.com/office/drawing/2010/main" val="0"/>
                              </a:ext>
                            </a:extLst>
                          </a:blip>
                          <a:stretch>
                            <a:fillRect/>
                          </a:stretch>
                        </pic:blipFill>
                        <pic:spPr>
                          <a:xfrm>
                            <a:off x="0" y="0"/>
                            <a:ext cx="2351975" cy="1968245"/>
                          </a:xfrm>
                          <a:prstGeom prst="rect">
                            <a:avLst/>
                          </a:prstGeom>
                        </pic:spPr>
                      </pic:pic>
                    </a:graphicData>
                  </a:graphic>
                </wp:inline>
              </w:drawing>
            </w:r>
          </w:p>
          <w:p w14:paraId="71B394FD" w14:textId="77777777"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Identifies key factors that contribute to a quality music education:</w:t>
            </w:r>
          </w:p>
          <w:p w14:paraId="1167A905" w14:textId="77777777"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t>Participation, equity and engagement;</w:t>
            </w:r>
          </w:p>
          <w:p w14:paraId="50CBE913" w14:textId="77777777"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t>Student achievement of music learning outcomes;</w:t>
            </w:r>
          </w:p>
          <w:p w14:paraId="39B969F3" w14:textId="77777777"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t>Teacher knowledge, understanding and skills;</w:t>
            </w:r>
          </w:p>
          <w:p w14:paraId="19226646" w14:textId="77777777"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t>Curriculum articulation;</w:t>
            </w:r>
          </w:p>
          <w:p w14:paraId="57BA3A7C" w14:textId="77777777"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lastRenderedPageBreak/>
              <w:t>Support for teachers and students including that provided by Principals, systems and sectors;</w:t>
            </w:r>
          </w:p>
          <w:p w14:paraId="1E628396" w14:textId="77777777"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t>Parental and community support; and</w:t>
            </w:r>
          </w:p>
          <w:p w14:paraId="292A2297" w14:textId="445ED17B" w:rsidR="00AA13BA" w:rsidRPr="00250013" w:rsidRDefault="00AA13BA" w:rsidP="00AA13BA">
            <w:pPr>
              <w:pStyle w:val="ListParagraph"/>
              <w:numPr>
                <w:ilvl w:val="0"/>
                <w:numId w:val="9"/>
              </w:numPr>
              <w:tabs>
                <w:tab w:val="clear" w:pos="0"/>
              </w:tabs>
              <w:suppressAutoHyphens/>
              <w:ind w:left="306" w:hanging="306"/>
              <w:contextualSpacing w:val="0"/>
              <w:cnfStyle w:val="000000000000" w:firstRow="0" w:lastRow="0" w:firstColumn="0" w:lastColumn="0" w:oddVBand="0" w:evenVBand="0" w:oddHBand="0" w:evenHBand="0" w:firstRowFirstColumn="0" w:firstRowLastColumn="0" w:lastRowFirstColumn="0" w:lastRowLastColumn="0"/>
            </w:pPr>
            <w:r w:rsidRPr="00250013">
              <w:t>Partnerships with music organisations</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FFFFF" w:themeFill="background1"/>
          </w:tcPr>
          <w:p w14:paraId="40DF63CA" w14:textId="77777777" w:rsidR="00AA13BA" w:rsidRPr="00250013" w:rsidRDefault="00AA13BA" w:rsidP="00AA13BA">
            <w:r w:rsidRPr="00250013">
              <w:lastRenderedPageBreak/>
              <w:t>It is possible to infer the following outcomes:</w:t>
            </w:r>
          </w:p>
          <w:p w14:paraId="550413F9" w14:textId="77777777" w:rsidR="00AA13BA" w:rsidRPr="00250013" w:rsidRDefault="00AA13BA" w:rsidP="00AA13BA">
            <w:pPr>
              <w:pStyle w:val="ListParagraph"/>
              <w:numPr>
                <w:ilvl w:val="0"/>
                <w:numId w:val="10"/>
              </w:numPr>
              <w:suppressAutoHyphens/>
              <w:ind w:left="176" w:hanging="176"/>
              <w:contextualSpacing w:val="0"/>
            </w:pPr>
            <w:r w:rsidRPr="00250013">
              <w:t xml:space="preserve">contributes to the emotional, physical, social and cognitive growth </w:t>
            </w:r>
          </w:p>
          <w:p w14:paraId="187F1E43" w14:textId="77777777" w:rsidR="00AA13BA" w:rsidRPr="00250013" w:rsidRDefault="00AA13BA" w:rsidP="00AA13BA">
            <w:pPr>
              <w:pStyle w:val="ListParagraph"/>
              <w:numPr>
                <w:ilvl w:val="0"/>
                <w:numId w:val="10"/>
              </w:numPr>
              <w:suppressAutoHyphens/>
              <w:ind w:left="176" w:hanging="176"/>
              <w:contextualSpacing w:val="0"/>
            </w:pPr>
            <w:r w:rsidRPr="00250013">
              <w:t xml:space="preserve"> contributes to both instrumental and aesthetic learning outcomes</w:t>
            </w:r>
          </w:p>
          <w:p w14:paraId="5FB8ABE8" w14:textId="77777777" w:rsidR="00AA13BA" w:rsidRPr="00250013" w:rsidRDefault="00AA13BA" w:rsidP="00AA13BA">
            <w:pPr>
              <w:pStyle w:val="ListParagraph"/>
              <w:numPr>
                <w:ilvl w:val="0"/>
                <w:numId w:val="10"/>
              </w:numPr>
              <w:suppressAutoHyphens/>
              <w:ind w:left="176" w:hanging="176"/>
              <w:contextualSpacing w:val="0"/>
            </w:pPr>
            <w:r w:rsidRPr="00250013">
              <w:t xml:space="preserve">transmits cultural heritage and values </w:t>
            </w:r>
          </w:p>
          <w:p w14:paraId="38539D3F" w14:textId="4AA7CCA1" w:rsidR="00AA13BA" w:rsidRPr="00250013" w:rsidRDefault="00AA13BA" w:rsidP="00AA13BA">
            <w:pPr>
              <w:pStyle w:val="ListParagraph"/>
              <w:numPr>
                <w:ilvl w:val="0"/>
                <w:numId w:val="10"/>
              </w:numPr>
              <w:suppressAutoHyphens/>
              <w:ind w:left="176" w:hanging="176"/>
              <w:contextualSpacing w:val="0"/>
            </w:pPr>
            <w:r w:rsidRPr="00250013">
              <w:t>creativity, identity and capacity for self-expression and satisfaction</w:t>
            </w:r>
          </w:p>
        </w:tc>
        <w:tc>
          <w:tcPr>
            <w:tcW w:w="3402" w:type="dxa"/>
            <w:tcBorders>
              <w:top w:val="nil"/>
              <w:bottom w:val="nil"/>
            </w:tcBorders>
            <w:shd w:val="clear" w:color="auto" w:fill="FFFFFF" w:themeFill="background1"/>
          </w:tcPr>
          <w:p w14:paraId="7AC44ACE" w14:textId="2A388C95" w:rsidR="00AA13BA" w:rsidRPr="00250013" w:rsidRDefault="00AA13BA" w:rsidP="00AA13BA">
            <w:pPr>
              <w:cnfStyle w:val="000000000000" w:firstRow="0" w:lastRow="0" w:firstColumn="0" w:lastColumn="0" w:oddVBand="0" w:evenVBand="0" w:oddHBand="0" w:evenHBand="0" w:firstRowFirstColumn="0" w:firstRowLastColumn="0" w:lastRowFirstColumn="0" w:lastRowLastColumn="0"/>
            </w:pPr>
            <w:r w:rsidRPr="00250013">
              <w:t>Provides guidelines and key questions that are intended for systems, sectors and individual schools to review the health of their music education provision</w:t>
            </w:r>
          </w:p>
        </w:tc>
      </w:tr>
      <w:tr w:rsidR="00AA13BA" w:rsidRPr="00BB5079" w14:paraId="3DB9DEFD" w14:textId="77777777" w:rsidTr="007450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Borders>
              <w:top w:val="nil"/>
              <w:bottom w:val="nil"/>
            </w:tcBorders>
            <w:shd w:val="clear" w:color="auto" w:fill="F2F2F2" w:themeFill="background1" w:themeFillShade="F2"/>
          </w:tcPr>
          <w:p w14:paraId="02D56301" w14:textId="07CB5364" w:rsidR="00AA13BA" w:rsidRPr="00250013" w:rsidRDefault="00AA13BA" w:rsidP="00AA13BA">
            <w:r w:rsidRPr="00250013">
              <w:rPr>
                <w:bCs/>
              </w:rPr>
              <w:t>The Power of Music (Hallam, 2015)</w:t>
            </w:r>
          </w:p>
        </w:tc>
        <w:tc>
          <w:tcPr>
            <w:tcW w:w="5812" w:type="dxa"/>
            <w:tcBorders>
              <w:top w:val="nil"/>
              <w:bottom w:val="nil"/>
            </w:tcBorders>
            <w:shd w:val="clear" w:color="auto" w:fill="F2F2F2" w:themeFill="background1" w:themeFillShade="F2"/>
          </w:tcPr>
          <w:p w14:paraId="3AC0103F" w14:textId="77777777" w:rsidR="00AA13BA" w:rsidRPr="00250013" w:rsidRDefault="00AA13BA" w:rsidP="00AA13BA">
            <w:pPr>
              <w:cnfStyle w:val="000000100000" w:firstRow="0" w:lastRow="0" w:firstColumn="0" w:lastColumn="0" w:oddVBand="0" w:evenVBand="0" w:oddHBand="1" w:evenHBand="0" w:firstRowFirstColumn="0" w:firstRowLastColumn="0" w:lastRowFirstColumn="0" w:lastRowLastColumn="0"/>
            </w:pPr>
            <w:r w:rsidRPr="00250013">
              <w:t>A research synthesis on the impact of actively making music on the intellectual, social and personal development of children and young people. Findings:</w:t>
            </w:r>
          </w:p>
          <w:p w14:paraId="753C1507" w14:textId="77777777"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active engagement with making music should start early for the greatest benefits to be realised;</w:t>
            </w:r>
          </w:p>
          <w:p w14:paraId="1CFFAD13" w14:textId="77777777"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engagement needs to be sustained over a long period to maximise benefits;</w:t>
            </w:r>
          </w:p>
          <w:p w14:paraId="179F6B60" w14:textId="77777777"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activities need to include group work;</w:t>
            </w:r>
          </w:p>
          <w:p w14:paraId="59E70190" w14:textId="77777777"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quality of teaching needs to be high;</w:t>
            </w:r>
          </w:p>
          <w:p w14:paraId="0E33DA4A" w14:textId="77777777"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opportunities need to be available for performance;</w:t>
            </w:r>
          </w:p>
          <w:p w14:paraId="764A0EB7" w14:textId="77777777"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curriculum broadly based including activities relating to pitch and rhythm, singing, instrumental work, composition and improvisation and the reading of notation;</w:t>
            </w:r>
          </w:p>
          <w:p w14:paraId="77D4C9D6" w14:textId="12236769" w:rsidR="00AA13BA" w:rsidRPr="00250013" w:rsidRDefault="00AA13BA" w:rsidP="00AA13BA">
            <w:pPr>
              <w:pStyle w:val="ListParagraph"/>
              <w:numPr>
                <w:ilvl w:val="0"/>
                <w:numId w:val="11"/>
              </w:numPr>
              <w:tabs>
                <w:tab w:val="clear" w:pos="0"/>
              </w:tabs>
              <w:suppressAutoHyphens/>
              <w:ind w:left="306" w:hanging="283"/>
              <w:contextualSpacing w:val="0"/>
              <w:cnfStyle w:val="000000100000" w:firstRow="0" w:lastRow="0" w:firstColumn="0" w:lastColumn="0" w:oddVBand="0" w:evenVBand="0" w:oddHBand="1" w:evenHBand="0" w:firstRowFirstColumn="0" w:firstRowLastColumn="0" w:lastRowFirstColumn="0" w:lastRowLastColumn="0"/>
            </w:pPr>
            <w:r w:rsidRPr="00250013">
              <w:t>to have a positive impact on disaffected and at-risk young people, the musical activities need to be in a genre with which they can relate</w:t>
            </w:r>
          </w:p>
        </w:tc>
        <w:tc>
          <w:tcPr>
            <w:cnfStyle w:val="000010000000" w:firstRow="0" w:lastRow="0" w:firstColumn="0" w:lastColumn="0" w:oddVBand="1" w:evenVBand="0" w:oddHBand="0" w:evenHBand="0" w:firstRowFirstColumn="0" w:firstRowLastColumn="0" w:lastRowFirstColumn="0" w:lastRowLastColumn="0"/>
            <w:tcW w:w="2835" w:type="dxa"/>
            <w:tcBorders>
              <w:top w:val="nil"/>
              <w:bottom w:val="nil"/>
            </w:tcBorders>
            <w:shd w:val="clear" w:color="auto" w:fill="F2F2F2" w:themeFill="background1" w:themeFillShade="F2"/>
          </w:tcPr>
          <w:p w14:paraId="39500D48" w14:textId="6AA6AAF1" w:rsidR="00AA13BA" w:rsidRPr="00250013" w:rsidRDefault="00AA13BA" w:rsidP="00AA13BA">
            <w:r w:rsidRPr="00250013">
              <w:t>Actively making music can contribute to enhancement beyond musical outcomes: the intellectual, social and personal development of children and young people</w:t>
            </w:r>
          </w:p>
        </w:tc>
        <w:tc>
          <w:tcPr>
            <w:tcW w:w="3402" w:type="dxa"/>
            <w:tcBorders>
              <w:top w:val="nil"/>
              <w:bottom w:val="nil"/>
            </w:tcBorders>
            <w:shd w:val="clear" w:color="auto" w:fill="F2F2F2" w:themeFill="background1" w:themeFillShade="F2"/>
          </w:tcPr>
          <w:p w14:paraId="4F1A4445" w14:textId="64E63E32" w:rsidR="00AA13BA" w:rsidRPr="00BB5079" w:rsidRDefault="00AA13BA" w:rsidP="00AA13BA">
            <w:pPr>
              <w:cnfStyle w:val="000000100000" w:firstRow="0" w:lastRow="0" w:firstColumn="0" w:lastColumn="0" w:oddVBand="0" w:evenVBand="0" w:oddHBand="1" w:evenHBand="0" w:firstRowFirstColumn="0" w:firstRowLastColumn="0" w:lastRowFirstColumn="0" w:lastRowLastColumn="0"/>
            </w:pPr>
            <w:r w:rsidRPr="00250013">
              <w:t>Identifies implications for education that can be adopted as guidelines</w:t>
            </w:r>
          </w:p>
        </w:tc>
      </w:tr>
    </w:tbl>
    <w:p w14:paraId="4C4F341D" w14:textId="77777777" w:rsidR="00551CF1" w:rsidRDefault="00551CF1" w:rsidP="00551CF1">
      <w:pPr>
        <w:sectPr w:rsidR="00551CF1" w:rsidSect="00EA0C4B">
          <w:headerReference w:type="even" r:id="rId43"/>
          <w:headerReference w:type="default" r:id="rId44"/>
          <w:footerReference w:type="even" r:id="rId45"/>
          <w:footerReference w:type="default" r:id="rId46"/>
          <w:headerReference w:type="first" r:id="rId47"/>
          <w:footerReference w:type="first" r:id="rId48"/>
          <w:pgSz w:w="16838" w:h="11906" w:orient="landscape"/>
          <w:pgMar w:top="851" w:right="1240" w:bottom="1304" w:left="1304" w:header="624" w:footer="1092" w:gutter="0"/>
          <w:cols w:space="720"/>
          <w:docGrid w:linePitch="600" w:charSpace="45056"/>
        </w:sectPr>
      </w:pPr>
    </w:p>
    <w:p w14:paraId="7AF015CC" w14:textId="3AB153B1" w:rsidR="006A5D89" w:rsidRPr="00250013" w:rsidRDefault="000B422B" w:rsidP="006A5D89">
      <w:pPr>
        <w:pStyle w:val="ESHeading1"/>
      </w:pPr>
      <w:bookmarkStart w:id="2" w:name="_Toc487534615"/>
      <w:r>
        <w:lastRenderedPageBreak/>
        <w:t xml:space="preserve">COMPLETE </w:t>
      </w:r>
      <w:r w:rsidR="006A5D89" w:rsidRPr="00250013">
        <w:t>BIBLIOGRAPHY</w:t>
      </w:r>
      <w:bookmarkEnd w:id="2"/>
    </w:p>
    <w:p w14:paraId="1B1CBF8F" w14:textId="77777777" w:rsidR="00AA13BA" w:rsidRPr="00250013" w:rsidRDefault="00AA13BA" w:rsidP="00AA13BA">
      <w:pPr>
        <w:spacing w:line="240" w:lineRule="auto"/>
        <w:ind w:left="425" w:hanging="425"/>
        <w:rPr>
          <w:rFonts w:eastAsia="Times New Roman"/>
        </w:rPr>
      </w:pPr>
      <w:r w:rsidRPr="00250013">
        <w:rPr>
          <w:rFonts w:eastAsia="Times New Roman"/>
        </w:rPr>
        <w:t>Almau, A. (2005). Music is why we come to school.</w:t>
      </w:r>
      <w:r w:rsidRPr="00250013">
        <w:rPr>
          <w:rFonts w:eastAsia="Times New Roman"/>
          <w:i/>
          <w:iCs/>
        </w:rPr>
        <w:t xml:space="preserve"> Improving schools</w:t>
      </w:r>
      <w:r w:rsidRPr="00250013">
        <w:rPr>
          <w:rFonts w:eastAsia="Times New Roman"/>
        </w:rPr>
        <w:t xml:space="preserve">, </w:t>
      </w:r>
      <w:r w:rsidRPr="00250013">
        <w:rPr>
          <w:rFonts w:eastAsia="Times New Roman"/>
          <w:i/>
        </w:rPr>
        <w:t>8</w:t>
      </w:r>
      <w:r w:rsidRPr="00250013">
        <w:rPr>
          <w:rFonts w:eastAsia="Times New Roman"/>
        </w:rPr>
        <w:t xml:space="preserve">(2), pp. 193–197. </w:t>
      </w:r>
    </w:p>
    <w:p w14:paraId="38ED8480"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Alvaro, F., Storz  A., Viti, A., Di Simone, R., Miranda, E., Kirke, A., Badia, T., Helling, G. &amp; Istrate, O. (2010). </w:t>
      </w:r>
      <w:r w:rsidRPr="00250013">
        <w:rPr>
          <w:rFonts w:eastAsia="Times New Roman"/>
          <w:i/>
        </w:rPr>
        <w:t>E-motion Project: Electronic Music &amp; use of ICT for young at risk of exclusion. Final Report of Classroom Testing</w:t>
      </w:r>
      <w:r w:rsidRPr="00250013">
        <w:rPr>
          <w:rFonts w:eastAsia="Times New Roman"/>
        </w:rPr>
        <w:t xml:space="preserve">. Retrieved from </w:t>
      </w:r>
      <w:r w:rsidRPr="00250013">
        <w:rPr>
          <w:rStyle w:val="Hyperlink"/>
          <w:color w:val="00000A"/>
        </w:rPr>
        <w:t>eacea.ec.europa.eu/LLp/projects/public_parts/documents/ict/2008/mp_143557_ict_FR_EMOTION.pdf</w:t>
      </w:r>
    </w:p>
    <w:p w14:paraId="0B00FB25" w14:textId="77777777" w:rsidR="00AA13BA" w:rsidRPr="00250013" w:rsidRDefault="00AA13BA" w:rsidP="00AA13BA">
      <w:pPr>
        <w:spacing w:line="240" w:lineRule="auto"/>
        <w:ind w:left="426" w:hanging="426"/>
      </w:pPr>
      <w:r w:rsidRPr="00250013">
        <w:rPr>
          <w:rFonts w:eastAsia="Times New Roman"/>
        </w:rPr>
        <w:t xml:space="preserve">Anderson, K. &amp; Overy, K. (2010). Engaging Scottish young offenders in education through music and art. </w:t>
      </w:r>
      <w:r w:rsidRPr="00250013">
        <w:rPr>
          <w:rFonts w:eastAsia="Times New Roman"/>
          <w:i/>
        </w:rPr>
        <w:t>International Journal of Community Music</w:t>
      </w:r>
      <w:r w:rsidRPr="00250013">
        <w:rPr>
          <w:rFonts w:eastAsia="Times New Roman"/>
        </w:rPr>
        <w:t xml:space="preserve">, </w:t>
      </w:r>
      <w:r w:rsidRPr="00250013">
        <w:rPr>
          <w:rFonts w:eastAsia="Times New Roman"/>
          <w:i/>
        </w:rPr>
        <w:t>3</w:t>
      </w:r>
      <w:r w:rsidRPr="00250013">
        <w:rPr>
          <w:rFonts w:eastAsia="Times New Roman"/>
        </w:rPr>
        <w:t xml:space="preserve">(1), pp. 47–74. </w:t>
      </w:r>
    </w:p>
    <w:p w14:paraId="3FAF6959" w14:textId="77777777" w:rsidR="00AA13BA" w:rsidRPr="00250013" w:rsidRDefault="00AA13BA" w:rsidP="00AA13BA">
      <w:pPr>
        <w:spacing w:line="240" w:lineRule="auto"/>
        <w:ind w:left="567" w:hanging="567"/>
      </w:pPr>
      <w:r w:rsidRPr="00250013">
        <w:t xml:space="preserve">Arts Council of England. (n.d.). </w:t>
      </w:r>
      <w:r w:rsidRPr="00250013">
        <w:rPr>
          <w:rFonts w:eastAsia="Times New Roman"/>
          <w:i/>
        </w:rPr>
        <w:t>Artsmark part 2 application criteria questions 2014/2015: Primary, secondary, pupil referral units and special schools</w:t>
      </w:r>
      <w:r w:rsidRPr="00250013">
        <w:rPr>
          <w:rFonts w:eastAsia="Times New Roman"/>
        </w:rPr>
        <w:t xml:space="preserve">. </w:t>
      </w:r>
      <w:r w:rsidRPr="00250013">
        <w:t xml:space="preserve">Retrieved from </w:t>
      </w:r>
      <w:hyperlink r:id="rId49" w:history="1">
        <w:r w:rsidRPr="00250013">
          <w:rPr>
            <w:rStyle w:val="Hyperlink"/>
            <w:color w:val="00000A"/>
          </w:rPr>
          <w:t>www.artsmark.org.uk/sites/default/files/Part%202%20Table%20-%20Mainstream%202014-15.pdf</w:t>
        </w:r>
      </w:hyperlink>
    </w:p>
    <w:p w14:paraId="476949EF" w14:textId="77777777" w:rsidR="00AA13BA" w:rsidRPr="00250013" w:rsidRDefault="00AA13BA" w:rsidP="00AA13BA">
      <w:pPr>
        <w:spacing w:line="240" w:lineRule="auto"/>
        <w:ind w:left="567" w:hanging="567"/>
      </w:pPr>
      <w:r w:rsidRPr="00250013">
        <w:t xml:space="preserve">Arts Council of England. (2013). </w:t>
      </w:r>
      <w:r w:rsidRPr="00250013">
        <w:rPr>
          <w:i/>
        </w:rPr>
        <w:t>Turning quality principles into practice: evaluation report</w:t>
      </w:r>
      <w:r w:rsidRPr="00250013">
        <w:t xml:space="preserve">. Retrieved from </w:t>
      </w:r>
      <w:r w:rsidRPr="00892C8F">
        <w:t>creating-change.org.uk/resources/turning-quality-principles-into-practice</w:t>
      </w:r>
    </w:p>
    <w:p w14:paraId="2D461E0E" w14:textId="77777777" w:rsidR="00AA13BA" w:rsidRDefault="00AA13BA" w:rsidP="00AA13BA">
      <w:pPr>
        <w:spacing w:line="240" w:lineRule="auto"/>
        <w:ind w:left="567" w:hanging="567"/>
        <w:rPr>
          <w:rStyle w:val="Hyperlink"/>
          <w:bCs/>
          <w:i/>
          <w:color w:val="000000" w:themeColor="text1"/>
        </w:rPr>
      </w:pPr>
      <w:r w:rsidRPr="00250013">
        <w:t xml:space="preserve">Arts Council of England. (2015). </w:t>
      </w:r>
      <w:r>
        <w:rPr>
          <w:i/>
        </w:rPr>
        <w:t>Using q</w:t>
      </w:r>
      <w:r w:rsidRPr="00250013">
        <w:rPr>
          <w:i/>
        </w:rPr>
        <w:t>uality principles</w:t>
      </w:r>
      <w:r>
        <w:rPr>
          <w:i/>
        </w:rPr>
        <w:t xml:space="preserve"> in work for, by and with</w:t>
      </w:r>
      <w:r w:rsidRPr="00250013">
        <w:rPr>
          <w:i/>
        </w:rPr>
        <w:t>children and young people</w:t>
      </w:r>
      <w:r w:rsidRPr="00250013">
        <w:t xml:space="preserve">. Retrieved from </w:t>
      </w:r>
      <w:hyperlink r:id="rId50" w:history="1">
        <w:r w:rsidRPr="00250013">
          <w:rPr>
            <w:rStyle w:val="Hyperlink"/>
            <w:bCs/>
            <w:i/>
            <w:color w:val="000000" w:themeColor="text1"/>
          </w:rPr>
          <w:t>www.artscouncil.org.uk/sites/default/files/download-file/Using_Quality_Principles_in_work_for_by_and_with_children_and_young_people_2015.pdf</w:t>
        </w:r>
      </w:hyperlink>
    </w:p>
    <w:p w14:paraId="75FBDCD1" w14:textId="77777777" w:rsidR="00AA13BA" w:rsidRPr="00250013" w:rsidRDefault="00AA13BA" w:rsidP="00AA13BA">
      <w:pPr>
        <w:spacing w:line="240" w:lineRule="auto"/>
        <w:ind w:left="567" w:hanging="567"/>
      </w:pPr>
      <w:r w:rsidRPr="00250013">
        <w:t xml:space="preserve">Arts of Council of England (2014). </w:t>
      </w:r>
      <w:r w:rsidRPr="00250013">
        <w:rPr>
          <w:i/>
        </w:rPr>
        <w:t xml:space="preserve">Ensuring quality: Music education hubs. </w:t>
      </w:r>
      <w:r w:rsidRPr="00250013">
        <w:t>Retrieved from</w:t>
      </w:r>
      <w:r w:rsidRPr="00250013">
        <w:rPr>
          <w:i/>
        </w:rPr>
        <w:t xml:space="preserve"> </w:t>
      </w:r>
      <w:r w:rsidRPr="00892C8F">
        <w:t>www.artscouncil.org.uk/sites/default/files/download-file/Music-education-hubs_Ensuring-quality_November-2014.pdf</w:t>
      </w:r>
    </w:p>
    <w:p w14:paraId="5A53470B" w14:textId="77777777" w:rsidR="00AA13BA" w:rsidRPr="00250013" w:rsidRDefault="00AA13BA" w:rsidP="00AA13BA">
      <w:pPr>
        <w:spacing w:line="240" w:lineRule="auto"/>
        <w:ind w:left="567" w:hanging="567"/>
      </w:pPr>
      <w:r w:rsidRPr="00250013">
        <w:t xml:space="preserve">Australia Council. (2009). </w:t>
      </w:r>
      <w:r w:rsidRPr="00250013">
        <w:rPr>
          <w:i/>
        </w:rPr>
        <w:t>Meaningful measurement: A review about artistic vibrancy.</w:t>
      </w:r>
      <w:r w:rsidRPr="00250013">
        <w:t xml:space="preserve"> Retrieved from </w:t>
      </w:r>
      <w:hyperlink r:id="rId51" w:history="1">
        <w:r w:rsidRPr="00250013">
          <w:rPr>
            <w:rStyle w:val="Hyperlink"/>
            <w:color w:val="00000A"/>
          </w:rPr>
          <w:t>www.australiacouncil.gov.au/workspace/uploads/files/research/literature_review_-_artistic_v-54e17ad081a2a.pdf</w:t>
        </w:r>
      </w:hyperlink>
    </w:p>
    <w:p w14:paraId="47D95A6C" w14:textId="77777777" w:rsidR="00AA13BA" w:rsidRPr="002325BB" w:rsidRDefault="00AA13BA" w:rsidP="00AA13BA">
      <w:pPr>
        <w:spacing w:line="240" w:lineRule="auto"/>
        <w:ind w:left="567" w:hanging="567"/>
      </w:pPr>
      <w:r w:rsidRPr="002325BB">
        <w:t xml:space="preserve">Australian Curriculum Assessment and Reporting Authority (ACARA). (2013). </w:t>
      </w:r>
      <w:r w:rsidRPr="002325BB">
        <w:rPr>
          <w:i/>
        </w:rPr>
        <w:t>General capabilities in the Australian curriculum</w:t>
      </w:r>
      <w:r w:rsidRPr="002325BB">
        <w:t xml:space="preserve">. Retrieved from </w:t>
      </w:r>
      <w:hyperlink r:id="rId52" w:history="1">
        <w:r w:rsidRPr="002325BB">
          <w:rPr>
            <w:rStyle w:val="Hyperlink"/>
            <w:color w:val="00000A"/>
          </w:rPr>
          <w:t>www.australiancurriculum.edu.au/GeneralCapabilities/Pdf/Overview</w:t>
        </w:r>
      </w:hyperlink>
      <w:r w:rsidRPr="002325BB">
        <w:t xml:space="preserve"> </w:t>
      </w:r>
    </w:p>
    <w:p w14:paraId="786EAA83" w14:textId="77777777" w:rsidR="00AA13BA" w:rsidRPr="002325BB" w:rsidRDefault="00AA13BA" w:rsidP="00AA13BA">
      <w:pPr>
        <w:ind w:left="567" w:hanging="567"/>
      </w:pPr>
      <w:r w:rsidRPr="002325BB">
        <w:t>Arts Education Partnership (2011). Music matters: How music education helps students learn, achieve and succeed. Washington DC.</w:t>
      </w:r>
    </w:p>
    <w:p w14:paraId="48905628" w14:textId="77777777" w:rsidR="00AA13BA" w:rsidRPr="00881147" w:rsidRDefault="00AA13BA" w:rsidP="00AA13BA">
      <w:pPr>
        <w:ind w:left="426" w:hanging="426"/>
        <w:rPr>
          <w:rFonts w:eastAsia="Times New Roman" w:cs="Times New Roman"/>
          <w:color w:val="000000"/>
        </w:rPr>
      </w:pPr>
      <w:r w:rsidRPr="00881147">
        <w:rPr>
          <w:rFonts w:cs="Calibri"/>
        </w:rPr>
        <w:t xml:space="preserve">Baker, F., Jeanneret, N., &amp; Clarkson, A. (2017). Contextual Factors and Wellbeing Outcomes: Ethnographic analysis of an Artist-Led Group Songwriting with Young People. </w:t>
      </w:r>
      <w:r w:rsidRPr="00881147">
        <w:rPr>
          <w:rFonts w:cs="Calibri"/>
          <w:i/>
        </w:rPr>
        <w:t>Psychology of Music</w:t>
      </w:r>
      <w:r w:rsidRPr="00881147">
        <w:rPr>
          <w:rFonts w:cs="Calibri"/>
        </w:rPr>
        <w:t xml:space="preserve">. </w:t>
      </w:r>
      <w:r w:rsidRPr="00881147">
        <w:rPr>
          <w:rFonts w:eastAsia="Times New Roman" w:cs="Times New Roman"/>
          <w:color w:val="000000"/>
        </w:rPr>
        <w:t>doi: 10.1177/0305735617709520</w:t>
      </w:r>
    </w:p>
    <w:p w14:paraId="64460C07" w14:textId="77777777" w:rsidR="00AA13BA" w:rsidRPr="00881147" w:rsidRDefault="00AA13BA" w:rsidP="00AA13BA">
      <w:pPr>
        <w:ind w:left="426" w:hanging="426"/>
      </w:pPr>
      <w:r w:rsidRPr="00881147">
        <w:t xml:space="preserve">Baker, F. A., Jeanneret, N. &amp; Kelaher, M. (2017). Musomagic: Artist-led personal development programmes for youth as viewed through a Community Music Therapy lens. </w:t>
      </w:r>
      <w:r w:rsidRPr="00881147">
        <w:rPr>
          <w:i/>
        </w:rPr>
        <w:t>International Journal of Community Music</w:t>
      </w:r>
      <w:r w:rsidRPr="00881147">
        <w:t xml:space="preserve">, </w:t>
      </w:r>
      <w:r w:rsidRPr="00881147">
        <w:rPr>
          <w:i/>
        </w:rPr>
        <w:t>10</w:t>
      </w:r>
      <w:r w:rsidRPr="00881147">
        <w:t xml:space="preserve"> (2), </w:t>
      </w:r>
      <w:r>
        <w:t xml:space="preserve">pp. </w:t>
      </w:r>
      <w:r w:rsidRPr="00881147">
        <w:t>157-169</w:t>
      </w:r>
    </w:p>
    <w:p w14:paraId="6E485E07" w14:textId="77777777" w:rsidR="00AA13BA" w:rsidRPr="002325BB" w:rsidRDefault="00AA13BA" w:rsidP="00AA13BA">
      <w:pPr>
        <w:spacing w:line="240" w:lineRule="auto"/>
        <w:ind w:left="567" w:hanging="567"/>
      </w:pPr>
      <w:r w:rsidRPr="002325BB">
        <w:t xml:space="preserve">Barrett, M. &amp; Bond, N. (2015). Connecting through music: the contribution of a music programme to fostering positive youth development. </w:t>
      </w:r>
      <w:r w:rsidRPr="002325BB">
        <w:rPr>
          <w:i/>
          <w:iCs/>
        </w:rPr>
        <w:t>Research Studies in Music Education</w:t>
      </w:r>
      <w:r w:rsidRPr="002325BB">
        <w:t xml:space="preserve">, </w:t>
      </w:r>
      <w:r w:rsidRPr="002325BB">
        <w:rPr>
          <w:i/>
          <w:iCs/>
        </w:rPr>
        <w:t>37</w:t>
      </w:r>
      <w:r w:rsidRPr="002325BB">
        <w:rPr>
          <w:iCs/>
        </w:rPr>
        <w:t xml:space="preserve">(1), pp. </w:t>
      </w:r>
      <w:r w:rsidRPr="002325BB">
        <w:t>37</w:t>
      </w:r>
      <w:r w:rsidRPr="002325BB">
        <w:rPr>
          <w:rFonts w:eastAsia="Times New Roman"/>
        </w:rPr>
        <w:t>–</w:t>
      </w:r>
      <w:r w:rsidRPr="002325BB">
        <w:t>54.</w:t>
      </w:r>
    </w:p>
    <w:p w14:paraId="694C2B8D" w14:textId="77777777" w:rsidR="00AA13BA" w:rsidRPr="002325BB" w:rsidRDefault="00AA13BA" w:rsidP="00AA13BA">
      <w:pPr>
        <w:spacing w:line="240" w:lineRule="auto"/>
        <w:ind w:left="567" w:hanging="567"/>
      </w:pPr>
      <w:r w:rsidRPr="002325BB">
        <w:t xml:space="preserve">Barrett, M. &amp; Baker, J. (2012) Developing learning identities in and through music: a case study of the outcomes of a music programme in an Australian juvenile detention centre. </w:t>
      </w:r>
      <w:r w:rsidRPr="002325BB">
        <w:rPr>
          <w:i/>
          <w:iCs/>
        </w:rPr>
        <w:t>International Journal of Music Education</w:t>
      </w:r>
      <w:r w:rsidRPr="002325BB">
        <w:t xml:space="preserve">, </w:t>
      </w:r>
      <w:r w:rsidRPr="002325BB">
        <w:rPr>
          <w:i/>
          <w:iCs/>
        </w:rPr>
        <w:t>30</w:t>
      </w:r>
      <w:r w:rsidRPr="002325BB">
        <w:t>(3), pp. 244</w:t>
      </w:r>
      <w:r w:rsidRPr="002325BB">
        <w:rPr>
          <w:rFonts w:eastAsia="Times New Roman"/>
        </w:rPr>
        <w:t>–</w:t>
      </w:r>
      <w:r w:rsidRPr="002325BB">
        <w:t>259.</w:t>
      </w:r>
    </w:p>
    <w:p w14:paraId="2A2FA78D" w14:textId="77777777" w:rsidR="00AA13BA" w:rsidRPr="002325BB" w:rsidRDefault="00AA13BA" w:rsidP="00AA13BA">
      <w:pPr>
        <w:spacing w:line="240" w:lineRule="auto"/>
        <w:ind w:left="567" w:hanging="567"/>
      </w:pPr>
      <w:r w:rsidRPr="002325BB">
        <w:t xml:space="preserve">Barrett, M., Everett, M. &amp; Smigiel, H. (2012) Meaning, value and engagement in the arts: Findings from a participatory investigation of young Australian children’s perceptions of the arts. </w:t>
      </w:r>
      <w:r w:rsidRPr="002325BB">
        <w:rPr>
          <w:i/>
          <w:iCs/>
        </w:rPr>
        <w:t>International Journal of Early Childhood</w:t>
      </w:r>
      <w:r w:rsidRPr="002325BB">
        <w:t xml:space="preserve">, </w:t>
      </w:r>
      <w:r w:rsidRPr="002325BB">
        <w:rPr>
          <w:i/>
          <w:iCs/>
        </w:rPr>
        <w:t>44</w:t>
      </w:r>
      <w:r w:rsidRPr="002325BB">
        <w:t>(2), pp. 185</w:t>
      </w:r>
      <w:r w:rsidRPr="002325BB">
        <w:rPr>
          <w:rFonts w:eastAsia="Times New Roman"/>
        </w:rPr>
        <w:t>–</w:t>
      </w:r>
      <w:r w:rsidRPr="002325BB">
        <w:t>201.</w:t>
      </w:r>
    </w:p>
    <w:p w14:paraId="013B9236" w14:textId="77777777" w:rsidR="00AA13BA" w:rsidRPr="002325BB" w:rsidRDefault="00AA13BA" w:rsidP="00AA13BA">
      <w:pPr>
        <w:spacing w:line="240" w:lineRule="auto"/>
        <w:ind w:left="426" w:hanging="426"/>
      </w:pPr>
      <w:r w:rsidRPr="002325BB">
        <w:t xml:space="preserve">Barrett, M. &amp; Langston, T. (2008) Capitalizing on community music: a case study of the manifestation of social capital in a community choir. </w:t>
      </w:r>
      <w:r w:rsidRPr="002325BB">
        <w:rPr>
          <w:i/>
          <w:iCs/>
        </w:rPr>
        <w:t>Research Studies in Music Education</w:t>
      </w:r>
      <w:r w:rsidRPr="002325BB">
        <w:t xml:space="preserve">, </w:t>
      </w:r>
      <w:r w:rsidRPr="002325BB">
        <w:rPr>
          <w:i/>
          <w:iCs/>
        </w:rPr>
        <w:t>30</w:t>
      </w:r>
      <w:r w:rsidRPr="002325BB">
        <w:rPr>
          <w:iCs/>
        </w:rPr>
        <w:t>(</w:t>
      </w:r>
      <w:r w:rsidRPr="002325BB">
        <w:t>2), pp. 118–138.</w:t>
      </w:r>
    </w:p>
    <w:p w14:paraId="6564C7C1" w14:textId="77777777" w:rsidR="00AA13BA" w:rsidRPr="002325BB" w:rsidRDefault="00AA13BA" w:rsidP="00AA13BA">
      <w:pPr>
        <w:spacing w:line="240" w:lineRule="auto"/>
        <w:ind w:left="567" w:hanging="567"/>
      </w:pPr>
      <w:r w:rsidRPr="002325BB">
        <w:t xml:space="preserve">Bartleet, B., Dunbar-Hall, P., Letts, R. &amp; Schippers, H. (2009). </w:t>
      </w:r>
      <w:r w:rsidRPr="002325BB">
        <w:rPr>
          <w:i/>
        </w:rPr>
        <w:t>Soundlinks: Community music in Australia</w:t>
      </w:r>
      <w:r w:rsidRPr="002325BB">
        <w:t xml:space="preserve">. Retrieved from </w:t>
      </w:r>
      <w:hyperlink r:id="rId53" w:history="1">
        <w:r w:rsidRPr="002325BB">
          <w:rPr>
            <w:rStyle w:val="Hyperlink"/>
            <w:color w:val="auto"/>
          </w:rPr>
          <w:t>www.griffith.edu.au/music/queensland-conservatorium-research-centre/publications/sound-links-final-report</w:t>
        </w:r>
      </w:hyperlink>
    </w:p>
    <w:p w14:paraId="66502269" w14:textId="77777777" w:rsidR="00AA13BA" w:rsidRPr="002325BB" w:rsidRDefault="00AA13BA" w:rsidP="00AA13BA">
      <w:pPr>
        <w:spacing w:line="240" w:lineRule="auto"/>
        <w:ind w:left="567" w:hanging="567"/>
        <w:rPr>
          <w:rFonts w:eastAsia="Times New Roman"/>
        </w:rPr>
      </w:pPr>
      <w:r w:rsidRPr="002325BB">
        <w:rPr>
          <w:rFonts w:eastAsia="Times New Roman"/>
        </w:rPr>
        <w:t>Bidelman, G.M., Hutka, S., &amp; Moreno, S. (2013). Tone language speakers and musicians share enhanced perceptual and cognitive abilities for musical pitch: Evidence for bidirectionality between the domains of language and music. PLoS ONE, 8(4), e60676.</w:t>
      </w:r>
    </w:p>
    <w:p w14:paraId="2B44FFA5"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Bond, L., Butler, H., Thomas, L., Carlin, J., Glover, S., Bowes, G., &amp; Patton, G., (2007). Social and school connectedness in early secondary school as predictors of late teenage substance use, mental health, and academic outcomes. </w:t>
      </w:r>
      <w:r w:rsidRPr="002325BB">
        <w:rPr>
          <w:rFonts w:eastAsia="Times New Roman"/>
          <w:i/>
          <w:iCs/>
        </w:rPr>
        <w:t>Journal of Adolescent Health</w:t>
      </w:r>
      <w:r w:rsidRPr="002325BB">
        <w:rPr>
          <w:rFonts w:eastAsia="Times New Roman"/>
        </w:rPr>
        <w:t xml:space="preserve">, </w:t>
      </w:r>
      <w:r w:rsidRPr="002325BB">
        <w:rPr>
          <w:rFonts w:eastAsia="Times New Roman"/>
          <w:i/>
        </w:rPr>
        <w:t>40</w:t>
      </w:r>
      <w:r w:rsidRPr="002325BB">
        <w:rPr>
          <w:rFonts w:eastAsia="Times New Roman"/>
        </w:rPr>
        <w:t xml:space="preserve">(4), p. 9-18. </w:t>
      </w:r>
    </w:p>
    <w:p w14:paraId="11102D31" w14:textId="77777777" w:rsidR="00AA13BA" w:rsidRPr="002325BB" w:rsidRDefault="00AA13BA" w:rsidP="00AA13BA">
      <w:pPr>
        <w:spacing w:line="240" w:lineRule="auto"/>
        <w:ind w:left="426" w:hanging="426"/>
        <w:rPr>
          <w:rFonts w:eastAsia="Times New Roman"/>
        </w:rPr>
      </w:pPr>
      <w:r w:rsidRPr="002325BB">
        <w:rPr>
          <w:rFonts w:eastAsia="Times New Roman"/>
        </w:rPr>
        <w:lastRenderedPageBreak/>
        <w:t xml:space="preserve">Bugaj, K. &amp; Brenner, B. (2011). The effects of music instruction on cognitive development and reading skills: An overview. </w:t>
      </w:r>
      <w:r w:rsidRPr="002325BB">
        <w:rPr>
          <w:rFonts w:eastAsia="Times New Roman"/>
          <w:i/>
        </w:rPr>
        <w:t>Bulletin of the Council for Research in Music Education, 189</w:t>
      </w:r>
      <w:r w:rsidRPr="002325BB">
        <w:rPr>
          <w:rFonts w:eastAsia="Times New Roman"/>
        </w:rPr>
        <w:t>, pp. 89</w:t>
      </w:r>
      <w:r w:rsidRPr="002325BB">
        <w:t>–</w:t>
      </w:r>
      <w:r w:rsidRPr="002325BB">
        <w:rPr>
          <w:rFonts w:eastAsia="Times New Roman"/>
        </w:rPr>
        <w:t xml:space="preserve">104. </w:t>
      </w:r>
    </w:p>
    <w:p w14:paraId="34A278E2"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Burns, S., &amp; Bewick, P. (2011). </w:t>
      </w:r>
      <w:r w:rsidRPr="002325BB">
        <w:rPr>
          <w:rFonts w:eastAsia="Times New Roman"/>
          <w:i/>
        </w:rPr>
        <w:t xml:space="preserve">In Harmony Liverpool: Interim Report Year Two. </w:t>
      </w:r>
      <w:r w:rsidRPr="002325BB">
        <w:rPr>
          <w:rFonts w:eastAsia="Times New Roman"/>
        </w:rPr>
        <w:t xml:space="preserve">Royal Liverpool Philharmonic; Department for Education; In Harmony Sistema England. </w:t>
      </w:r>
    </w:p>
    <w:p w14:paraId="580445E6"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Butzlaff, R. (2000). Can music be used to teach reading? </w:t>
      </w:r>
      <w:r w:rsidRPr="002325BB">
        <w:rPr>
          <w:rFonts w:eastAsia="Times New Roman"/>
          <w:i/>
        </w:rPr>
        <w:t>Journal of Aesthetic Education</w:t>
      </w:r>
      <w:r w:rsidRPr="002325BB">
        <w:rPr>
          <w:rFonts w:eastAsia="Times New Roman"/>
        </w:rPr>
        <w:t xml:space="preserve">, </w:t>
      </w:r>
      <w:r w:rsidRPr="002325BB">
        <w:rPr>
          <w:rFonts w:eastAsia="Times New Roman"/>
          <w:i/>
        </w:rPr>
        <w:t>34</w:t>
      </w:r>
      <w:r w:rsidRPr="002325BB">
        <w:rPr>
          <w:rFonts w:eastAsia="Times New Roman"/>
        </w:rPr>
        <w:t xml:space="preserve">, pp. 167–178. </w:t>
      </w:r>
    </w:p>
    <w:p w14:paraId="36FA738E" w14:textId="77777777" w:rsidR="00AA13BA" w:rsidRPr="002325BB" w:rsidRDefault="00AA13BA" w:rsidP="00AA13BA">
      <w:pPr>
        <w:spacing w:line="240" w:lineRule="auto"/>
        <w:ind w:left="426" w:hanging="426"/>
        <w:rPr>
          <w:rFonts w:eastAsia="Times New Roman"/>
        </w:rPr>
      </w:pPr>
      <w:r w:rsidRPr="002325BB">
        <w:rPr>
          <w:rFonts w:eastAsia="Times New Roman"/>
        </w:rPr>
        <w:t>Cahill, H., Beadle, S., Farrelly, A. &amp; Smith, K. (2015</w:t>
      </w:r>
      <w:r w:rsidRPr="002325BB">
        <w:rPr>
          <w:rFonts w:eastAsia="Times New Roman"/>
          <w:i/>
          <w:iCs/>
        </w:rPr>
        <w:t>). Building resilience in children and young people: A Literature Review for the Department of Education and Early Childhood Development (DEECD)</w:t>
      </w:r>
      <w:r w:rsidRPr="002325BB">
        <w:rPr>
          <w:rFonts w:eastAsia="Times New Roman"/>
        </w:rPr>
        <w:t xml:space="preserve">. Melbourne: Melbourne Graduate School of Education, University of Melbourne. </w:t>
      </w:r>
    </w:p>
    <w:p w14:paraId="412FD0BF"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Caldwell, B. (2012). </w:t>
      </w:r>
      <w:r w:rsidRPr="002325BB">
        <w:rPr>
          <w:rFonts w:eastAsia="Times New Roman"/>
          <w:i/>
        </w:rPr>
        <w:t>Transforming education through the Arts.</w:t>
      </w:r>
      <w:r w:rsidRPr="002325BB">
        <w:rPr>
          <w:rFonts w:eastAsia="Times New Roman"/>
        </w:rPr>
        <w:t xml:space="preserve"> Routledge.</w:t>
      </w:r>
    </w:p>
    <w:p w14:paraId="62681822"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Corrigall, K., Schellenberg, E., &amp; Misura, N. (2013). Music training, cognition, and personality. </w:t>
      </w:r>
      <w:r w:rsidRPr="002325BB">
        <w:rPr>
          <w:rFonts w:eastAsia="Times New Roman"/>
          <w:i/>
        </w:rPr>
        <w:t>Frontiers in Psychology</w:t>
      </w:r>
      <w:r w:rsidRPr="002325BB">
        <w:rPr>
          <w:rFonts w:eastAsia="Times New Roman"/>
        </w:rPr>
        <w:t xml:space="preserve">, </w:t>
      </w:r>
      <w:r w:rsidRPr="002325BB">
        <w:rPr>
          <w:rFonts w:eastAsia="Times New Roman"/>
          <w:i/>
        </w:rPr>
        <w:t>4</w:t>
      </w:r>
      <w:r w:rsidRPr="002325BB">
        <w:rPr>
          <w:rFonts w:eastAsia="Times New Roman"/>
        </w:rPr>
        <w:t>(222), pp. 1–</w:t>
      </w:r>
      <w:r>
        <w:rPr>
          <w:rFonts w:eastAsia="Times New Roman"/>
        </w:rPr>
        <w:t>11</w:t>
      </w:r>
      <w:r w:rsidRPr="002325BB">
        <w:rPr>
          <w:rFonts w:eastAsia="Times New Roman"/>
        </w:rPr>
        <w:t>a</w:t>
      </w:r>
    </w:p>
    <w:p w14:paraId="4E72CE01"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Costa-Giomi, E. (2012). Music instruction and children’s intellectual development: The educational context of music participation. In R. MacDonald, G. Kreutz, G &amp; L. Mitchell (Eds.). </w:t>
      </w:r>
      <w:r w:rsidRPr="002325BB">
        <w:rPr>
          <w:rFonts w:eastAsia="Times New Roman"/>
          <w:i/>
        </w:rPr>
        <w:t>Music, health and well-being</w:t>
      </w:r>
      <w:r w:rsidRPr="002325BB">
        <w:rPr>
          <w:rFonts w:eastAsia="Times New Roman"/>
        </w:rPr>
        <w:t xml:space="preserve">, pp. 337–355, Oxford: Oxford University Press. </w:t>
      </w:r>
    </w:p>
    <w:p w14:paraId="2555EDA8" w14:textId="77777777" w:rsidR="00AA13BA" w:rsidRPr="009A5AF5" w:rsidRDefault="00AA13BA" w:rsidP="00AA13BA">
      <w:pPr>
        <w:spacing w:line="240" w:lineRule="auto"/>
        <w:ind w:left="426" w:hanging="426"/>
        <w:rPr>
          <w:rFonts w:eastAsia="Times New Roman"/>
        </w:rPr>
      </w:pPr>
      <w:r>
        <w:rPr>
          <w:rFonts w:eastAsia="Times New Roman"/>
        </w:rPr>
        <w:t xml:space="preserve">Crawford, R. (2017). Creating unity through celebrating diversity: A case study that explores the impact of music education on refugee background students. </w:t>
      </w:r>
      <w:r>
        <w:rPr>
          <w:rFonts w:eastAsia="Times New Roman"/>
          <w:i/>
        </w:rPr>
        <w:t>International Journal of Music Education, 35</w:t>
      </w:r>
      <w:r>
        <w:rPr>
          <w:rFonts w:eastAsia="Times New Roman"/>
        </w:rPr>
        <w:t>(3), pp. 343-356.</w:t>
      </w:r>
    </w:p>
    <w:p w14:paraId="6C8B1215"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Creech, A., Gonzalez-Moreno, P., Lorenzino, L. &amp; Waitman, G. (2013). </w:t>
      </w:r>
      <w:r w:rsidRPr="002325BB">
        <w:rPr>
          <w:rFonts w:eastAsia="Times New Roman"/>
          <w:i/>
        </w:rPr>
        <w:t>El Sistema and Sistema-Inspired Programmes: A literature review of research, evaluation and critical debates.</w:t>
      </w:r>
      <w:r w:rsidRPr="002325BB">
        <w:rPr>
          <w:rFonts w:eastAsia="Times New Roman"/>
        </w:rPr>
        <w:t xml:space="preserve"> Sistema Global: San Diego, California. </w:t>
      </w:r>
    </w:p>
    <w:p w14:paraId="2E41977B" w14:textId="77777777" w:rsidR="00AA13BA" w:rsidRDefault="00AA13BA" w:rsidP="00AA13BA">
      <w:pPr>
        <w:spacing w:line="240" w:lineRule="auto"/>
        <w:ind w:left="426" w:hanging="426"/>
        <w:rPr>
          <w:rFonts w:eastAsia="Times New Roman"/>
        </w:rPr>
      </w:pPr>
      <w:r w:rsidRPr="002325BB">
        <w:rPr>
          <w:rFonts w:eastAsia="Times New Roman"/>
        </w:rPr>
        <w:t xml:space="preserve">Creech, A., Hallam, S., Varvarigou, M. &amp; McQueen, H. (2014). </w:t>
      </w:r>
      <w:r w:rsidRPr="002325BB">
        <w:rPr>
          <w:rFonts w:eastAsia="Times New Roman"/>
          <w:i/>
        </w:rPr>
        <w:t>Active ageing with music: Supporting well-being in the third and fourth ages</w:t>
      </w:r>
      <w:r w:rsidRPr="002325BB">
        <w:rPr>
          <w:rFonts w:eastAsia="Times New Roman"/>
        </w:rPr>
        <w:t xml:space="preserve">. London: IOE Press. </w:t>
      </w:r>
    </w:p>
    <w:p w14:paraId="255D1A3C"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Crooke, A. &amp; McFerran, K. (2014). Recommendations for the investigation and delivery of music programs aimed at achieving psychosocial wellbeing benefits in mainstream schools. </w:t>
      </w:r>
      <w:r w:rsidRPr="002325BB">
        <w:rPr>
          <w:rFonts w:eastAsia="Times New Roman"/>
          <w:i/>
          <w:iCs/>
        </w:rPr>
        <w:t>Australian Journal of Music Education</w:t>
      </w:r>
      <w:r w:rsidRPr="002325BB">
        <w:rPr>
          <w:rFonts w:eastAsia="Times New Roman"/>
        </w:rPr>
        <w:t xml:space="preserve">, </w:t>
      </w:r>
      <w:r w:rsidRPr="002325BB">
        <w:rPr>
          <w:rFonts w:eastAsia="Times New Roman"/>
          <w:i/>
        </w:rPr>
        <w:t>1,</w:t>
      </w:r>
      <w:r w:rsidRPr="002325BB">
        <w:rPr>
          <w:rFonts w:eastAsia="Times New Roman"/>
        </w:rPr>
        <w:t xml:space="preserve"> pp. 15–37.</w:t>
      </w:r>
    </w:p>
    <w:p w14:paraId="7FC42D62" w14:textId="77777777" w:rsidR="00AA13BA" w:rsidRPr="002325BB" w:rsidRDefault="00AA13BA" w:rsidP="00AA13BA">
      <w:pPr>
        <w:spacing w:line="240" w:lineRule="auto"/>
        <w:ind w:left="426" w:hanging="426"/>
        <w:rPr>
          <w:rFonts w:eastAsia="Times New Roman"/>
        </w:rPr>
      </w:pPr>
      <w:r w:rsidRPr="002325BB">
        <w:rPr>
          <w:rFonts w:eastAsia="Times New Roman"/>
        </w:rPr>
        <w:t xml:space="preserve">de Roeper, J. &amp; Savelsberg, H. (2009). Challenging the youth policy imperative: Engaging young people through the arts. </w:t>
      </w:r>
      <w:r w:rsidRPr="002325BB">
        <w:rPr>
          <w:rFonts w:eastAsia="Times New Roman"/>
          <w:i/>
        </w:rPr>
        <w:t>Journal of Youth Studies,</w:t>
      </w:r>
      <w:r w:rsidRPr="002325BB">
        <w:rPr>
          <w:rFonts w:eastAsia="Times New Roman"/>
        </w:rPr>
        <w:t xml:space="preserve"> </w:t>
      </w:r>
      <w:r w:rsidRPr="002325BB">
        <w:rPr>
          <w:rFonts w:eastAsia="Times New Roman"/>
          <w:i/>
        </w:rPr>
        <w:t>12</w:t>
      </w:r>
      <w:r w:rsidRPr="002325BB">
        <w:rPr>
          <w:rFonts w:eastAsia="Times New Roman"/>
        </w:rPr>
        <w:t xml:space="preserve">(2), pp. 209–225. </w:t>
      </w:r>
    </w:p>
    <w:p w14:paraId="240E14A5" w14:textId="77777777" w:rsidR="00AA13BA" w:rsidRPr="002325BB" w:rsidRDefault="00AA13BA" w:rsidP="00AA13BA">
      <w:pPr>
        <w:spacing w:line="240" w:lineRule="auto"/>
        <w:ind w:left="426" w:hanging="426"/>
      </w:pPr>
      <w:r w:rsidRPr="002325BB">
        <w:rPr>
          <w:rFonts w:eastAsia="Times New Roman"/>
        </w:rPr>
        <w:t xml:space="preserve">Degé, F., Kubicek, C. &amp; Schwarzer, G. (2011). Music lessons and intelligence: A relation mediated by executive functions. </w:t>
      </w:r>
      <w:r w:rsidRPr="002325BB">
        <w:rPr>
          <w:rFonts w:eastAsia="Times New Roman"/>
          <w:i/>
        </w:rPr>
        <w:t>Music Perception</w:t>
      </w:r>
      <w:r w:rsidRPr="002325BB">
        <w:rPr>
          <w:rFonts w:eastAsia="Times New Roman"/>
        </w:rPr>
        <w:t xml:space="preserve">, </w:t>
      </w:r>
      <w:r w:rsidRPr="002325BB">
        <w:rPr>
          <w:rFonts w:eastAsia="Times New Roman"/>
          <w:i/>
        </w:rPr>
        <w:t>29</w:t>
      </w:r>
      <w:r w:rsidRPr="002325BB">
        <w:rPr>
          <w:rFonts w:eastAsia="Times New Roman"/>
        </w:rPr>
        <w:t xml:space="preserve">, pp. 195–201. </w:t>
      </w:r>
    </w:p>
    <w:p w14:paraId="4B3AC426" w14:textId="77777777" w:rsidR="00AA13BA" w:rsidRPr="002325BB" w:rsidRDefault="00AA13BA" w:rsidP="00AA13BA">
      <w:pPr>
        <w:spacing w:line="240" w:lineRule="auto"/>
        <w:ind w:left="567" w:hanging="567"/>
      </w:pPr>
      <w:r w:rsidRPr="002325BB">
        <w:t xml:space="preserve">Department for Education. (2011). </w:t>
      </w:r>
      <w:r w:rsidRPr="002325BB">
        <w:rPr>
          <w:i/>
        </w:rPr>
        <w:t>National Plan for Music</w:t>
      </w:r>
      <w:r w:rsidRPr="002325BB">
        <w:t xml:space="preserve">. Retrieved from </w:t>
      </w:r>
      <w:hyperlink r:id="rId54" w:history="1">
        <w:r w:rsidRPr="002325BB">
          <w:rPr>
            <w:rStyle w:val="Hyperlink"/>
            <w:color w:val="00000A"/>
          </w:rPr>
          <w:t>www.gov.uk/government/uploads/system/uploads/attachment_data/file/180973/DFE-00086-2011.pdf</w:t>
        </w:r>
      </w:hyperlink>
    </w:p>
    <w:p w14:paraId="627E418D" w14:textId="77777777" w:rsidR="00AA13BA" w:rsidRPr="009309D0" w:rsidRDefault="00AA13BA" w:rsidP="00AA13BA">
      <w:pPr>
        <w:spacing w:line="240" w:lineRule="auto"/>
        <w:ind w:left="567" w:hanging="567"/>
      </w:pPr>
      <w:r w:rsidRPr="009309D0">
        <w:t xml:space="preserve">Department of Education and Training. (2016). </w:t>
      </w:r>
      <w:r w:rsidRPr="009309D0">
        <w:rPr>
          <w:lang w:val="en-AU"/>
        </w:rPr>
        <w:t>The Marrung; Aboriginal Education Plan 2016-2026.</w:t>
      </w:r>
      <w:r w:rsidRPr="009309D0">
        <w:t xml:space="preserve"> </w:t>
      </w:r>
    </w:p>
    <w:p w14:paraId="20A59D62" w14:textId="77777777" w:rsidR="00AA13BA" w:rsidRPr="002325BB" w:rsidRDefault="00AA13BA" w:rsidP="00AA13BA">
      <w:pPr>
        <w:spacing w:line="240" w:lineRule="auto"/>
        <w:ind w:left="567" w:hanging="567"/>
      </w:pPr>
      <w:r w:rsidRPr="009309D0">
        <w:t xml:space="preserve">Department of Education and Training. (2016). </w:t>
      </w:r>
      <w:r w:rsidRPr="009309D0">
        <w:rPr>
          <w:lang w:val="en-AU"/>
        </w:rPr>
        <w:t>Victorian Early Years Learning and Development Framework</w:t>
      </w:r>
    </w:p>
    <w:p w14:paraId="0C93864E" w14:textId="28E05AFB" w:rsidR="00AA13BA" w:rsidRDefault="00AA13BA" w:rsidP="00AA13BA">
      <w:pPr>
        <w:spacing w:line="240" w:lineRule="auto"/>
        <w:ind w:left="567" w:hanging="567"/>
      </w:pPr>
      <w:r w:rsidRPr="002325BB">
        <w:t>Department of Education and Training. (201</w:t>
      </w:r>
      <w:r w:rsidR="0004572C">
        <w:t>8</w:t>
      </w:r>
      <w:r w:rsidRPr="002325BB">
        <w:t xml:space="preserve">, </w:t>
      </w:r>
      <w:r w:rsidR="0004572C">
        <w:t>April 4</w:t>
      </w:r>
      <w:r w:rsidRPr="002325BB">
        <w:t xml:space="preserve">). Identifying students at risk. Retrieved from </w:t>
      </w:r>
      <w:hyperlink r:id="rId55" w:history="1">
        <w:r w:rsidR="000F3A5A" w:rsidRPr="000F3A5A">
          <w:rPr>
            <w:rStyle w:val="Hyperlink"/>
            <w:color w:val="auto"/>
          </w:rPr>
          <w:t>www.education.vic.gov.au/school/teachers/studentmanagement/Pages/disengagedrisk.aspx</w:t>
        </w:r>
      </w:hyperlink>
    </w:p>
    <w:p w14:paraId="12941FAD" w14:textId="77777777" w:rsidR="00AA13BA" w:rsidRPr="002325BB" w:rsidRDefault="00AA13BA" w:rsidP="00AA13BA">
      <w:pPr>
        <w:spacing w:line="240" w:lineRule="auto"/>
        <w:ind w:left="426" w:hanging="426"/>
        <w:rPr>
          <w:rFonts w:eastAsia="Times New Roman"/>
        </w:rPr>
      </w:pPr>
      <w:r w:rsidRPr="002325BB">
        <w:rPr>
          <w:iCs/>
        </w:rPr>
        <w:t xml:space="preserve">De Vries, P. (2010). What we want: the music preferences of upper primary school students and the ways they engage with music. </w:t>
      </w:r>
      <w:r w:rsidRPr="002325BB">
        <w:rPr>
          <w:i/>
          <w:iCs/>
        </w:rPr>
        <w:t xml:space="preserve">Australian Journal of Music Education, </w:t>
      </w:r>
      <w:r w:rsidRPr="002325BB">
        <w:rPr>
          <w:rFonts w:eastAsia="MyriadPro-Regular"/>
          <w:i/>
        </w:rPr>
        <w:t>1</w:t>
      </w:r>
      <w:r w:rsidRPr="002325BB">
        <w:rPr>
          <w:rFonts w:eastAsia="MyriadPro-Regular"/>
        </w:rPr>
        <w:t>, pp. 3</w:t>
      </w:r>
      <w:r w:rsidRPr="002325BB">
        <w:rPr>
          <w:rFonts w:eastAsia="Times New Roman"/>
        </w:rPr>
        <w:t>–</w:t>
      </w:r>
      <w:r w:rsidRPr="002325BB">
        <w:rPr>
          <w:rFonts w:eastAsia="MyriadPro-Regular"/>
        </w:rPr>
        <w:t>16.</w:t>
      </w:r>
    </w:p>
    <w:p w14:paraId="578FF24F" w14:textId="77777777" w:rsidR="00AA13BA" w:rsidRPr="00250013" w:rsidRDefault="00AA13BA" w:rsidP="00AA13BA">
      <w:pPr>
        <w:spacing w:line="240" w:lineRule="auto"/>
        <w:ind w:left="426" w:hanging="426"/>
        <w:rPr>
          <w:rFonts w:eastAsia="Times New Roman"/>
        </w:rPr>
      </w:pPr>
      <w:r w:rsidRPr="002325BB">
        <w:rPr>
          <w:rFonts w:eastAsia="Times New Roman"/>
        </w:rPr>
        <w:t xml:space="preserve">Devroop, K. (2009). The effect of instrumental music instruction on disadvantaged South African student’s career plans. </w:t>
      </w:r>
      <w:r w:rsidRPr="002325BB">
        <w:rPr>
          <w:rFonts w:eastAsia="Times New Roman"/>
          <w:i/>
        </w:rPr>
        <w:t>Musicus</w:t>
      </w:r>
      <w:r w:rsidRPr="002325BB">
        <w:rPr>
          <w:rFonts w:eastAsia="Times New Roman"/>
        </w:rPr>
        <w:t xml:space="preserve">, </w:t>
      </w:r>
      <w:r w:rsidRPr="002325BB">
        <w:rPr>
          <w:rFonts w:eastAsia="Times New Roman"/>
          <w:i/>
        </w:rPr>
        <w:t>37</w:t>
      </w:r>
      <w:r w:rsidRPr="002325BB">
        <w:rPr>
          <w:rFonts w:eastAsia="Times New Roman"/>
        </w:rPr>
        <w:t>(2), pp. 7–12.</w:t>
      </w:r>
      <w:r w:rsidRPr="00250013">
        <w:rPr>
          <w:rFonts w:eastAsia="Times New Roman"/>
        </w:rPr>
        <w:t xml:space="preserve"> </w:t>
      </w:r>
    </w:p>
    <w:p w14:paraId="484F9EF5"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Dillon, L. (2010). </w:t>
      </w:r>
      <w:r w:rsidRPr="00250013">
        <w:rPr>
          <w:rFonts w:eastAsia="Times New Roman"/>
          <w:i/>
        </w:rPr>
        <w:t>Looked after children and music-making: an evidence review</w:t>
      </w:r>
      <w:r w:rsidRPr="00250013">
        <w:rPr>
          <w:rFonts w:eastAsia="Times New Roman"/>
        </w:rPr>
        <w:t xml:space="preserve">. London: Youth Music. </w:t>
      </w:r>
    </w:p>
    <w:p w14:paraId="31920A2D"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Eerola, P-S. &amp; Eerola, T. (2013). Extended music education enhances the quality of school life. </w:t>
      </w:r>
      <w:r w:rsidRPr="00250013">
        <w:rPr>
          <w:rFonts w:eastAsia="Times New Roman"/>
          <w:i/>
        </w:rPr>
        <w:t>Music Education Research</w:t>
      </w:r>
      <w:r w:rsidRPr="00250013">
        <w:rPr>
          <w:rFonts w:eastAsia="Times New Roman"/>
        </w:rPr>
        <w:t xml:space="preserve">, </w:t>
      </w:r>
      <w:r w:rsidRPr="00250013">
        <w:rPr>
          <w:rFonts w:eastAsia="Times New Roman"/>
          <w:i/>
        </w:rPr>
        <w:t>16</w:t>
      </w:r>
      <w:r w:rsidRPr="00250013">
        <w:rPr>
          <w:rFonts w:eastAsia="Times New Roman"/>
        </w:rPr>
        <w:t xml:space="preserve">(1), pp. 88–104. </w:t>
      </w:r>
    </w:p>
    <w:p w14:paraId="4A9D2CC6"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Elliot, S. &amp; Mikulas, C. (2014). A Study of the Effectiveness of Music Technology Integration on the Development of Language and Literacy Skills. In M. Searson &amp; M. Ochoa (Eds.). </w:t>
      </w:r>
      <w:r w:rsidRPr="00250013">
        <w:rPr>
          <w:rFonts w:eastAsia="Times New Roman"/>
          <w:i/>
        </w:rPr>
        <w:t>Proceedings of Society for Information Technology &amp; Teacher Education International Conference 2014</w:t>
      </w:r>
      <w:r w:rsidRPr="00250013">
        <w:rPr>
          <w:rFonts w:eastAsia="Times New Roman"/>
        </w:rPr>
        <w:t xml:space="preserve"> (pp. 1883–1890). Chesapeake, VA: AACE. </w:t>
      </w:r>
    </w:p>
    <w:p w14:paraId="0ACB8C43"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Elpus, K. &amp; Abril, C. (2011). High school music students in the United States: a demographic profile. </w:t>
      </w:r>
      <w:r w:rsidRPr="00250013">
        <w:rPr>
          <w:rFonts w:eastAsia="Times New Roman"/>
          <w:i/>
        </w:rPr>
        <w:t>Journal of Research in Music Education</w:t>
      </w:r>
      <w:r w:rsidRPr="00250013">
        <w:rPr>
          <w:rFonts w:eastAsia="Times New Roman"/>
        </w:rPr>
        <w:t xml:space="preserve">, </w:t>
      </w:r>
      <w:r w:rsidRPr="00250013">
        <w:rPr>
          <w:rFonts w:eastAsia="Times New Roman"/>
          <w:i/>
        </w:rPr>
        <w:t>59</w:t>
      </w:r>
      <w:r w:rsidRPr="00250013">
        <w:rPr>
          <w:rFonts w:eastAsia="Times New Roman"/>
        </w:rPr>
        <w:t xml:space="preserve">(2), pp. 128–145. </w:t>
      </w:r>
    </w:p>
    <w:p w14:paraId="3DD0A222"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Evans, E., Beauchamp, G. &amp; John, V. (2015). Learners' experience and perceptions of informal learning in Key Stage 3 music: A collective case study, exploring the implementation of Musical Futures in three secondary schools in Wales. </w:t>
      </w:r>
      <w:r w:rsidRPr="00250013">
        <w:rPr>
          <w:rFonts w:eastAsia="Times New Roman"/>
          <w:i/>
        </w:rPr>
        <w:t>Music Education Research</w:t>
      </w:r>
      <w:r w:rsidRPr="00250013">
        <w:rPr>
          <w:rFonts w:eastAsia="Times New Roman"/>
        </w:rPr>
        <w:t xml:space="preserve">, </w:t>
      </w:r>
      <w:r w:rsidRPr="00250013">
        <w:rPr>
          <w:rFonts w:eastAsia="Times New Roman"/>
          <w:i/>
        </w:rPr>
        <w:t>17</w:t>
      </w:r>
      <w:r w:rsidRPr="00250013">
        <w:rPr>
          <w:rFonts w:eastAsia="Times New Roman"/>
        </w:rPr>
        <w:t>(1), pp. 1–16.</w:t>
      </w:r>
    </w:p>
    <w:p w14:paraId="07E8CA3F" w14:textId="77777777" w:rsidR="00AA13BA" w:rsidRPr="00250013" w:rsidRDefault="00AA13BA" w:rsidP="00AA13BA">
      <w:pPr>
        <w:spacing w:line="240" w:lineRule="auto"/>
        <w:ind w:left="426" w:hanging="426"/>
        <w:rPr>
          <w:rFonts w:eastAsia="Times New Roman"/>
        </w:rPr>
      </w:pPr>
      <w:r w:rsidRPr="00250013">
        <w:rPr>
          <w:rFonts w:eastAsia="Times New Roman"/>
        </w:rPr>
        <w:lastRenderedPageBreak/>
        <w:t xml:space="preserve">Faulkner, S., Wood, L., Ivery, P. &amp; Donovan, R. (2012). It is not just music and rhythm... Evaluation of a Drumming-based intervention to improve the social well-being of alienated youth, </w:t>
      </w:r>
      <w:r w:rsidRPr="00250013">
        <w:rPr>
          <w:rFonts w:eastAsia="Times New Roman"/>
          <w:i/>
        </w:rPr>
        <w:t>Children Australia</w:t>
      </w:r>
      <w:r w:rsidRPr="00250013">
        <w:rPr>
          <w:rFonts w:eastAsia="Times New Roman"/>
        </w:rPr>
        <w:t xml:space="preserve">, </w:t>
      </w:r>
      <w:r w:rsidRPr="00250013">
        <w:rPr>
          <w:rFonts w:eastAsia="Times New Roman"/>
          <w:i/>
        </w:rPr>
        <w:t>37</w:t>
      </w:r>
      <w:r w:rsidRPr="00250013">
        <w:rPr>
          <w:rFonts w:eastAsia="Times New Roman"/>
        </w:rPr>
        <w:t xml:space="preserve">(1), pp. 31–39. </w:t>
      </w:r>
    </w:p>
    <w:p w14:paraId="08A388D7" w14:textId="77777777" w:rsidR="00AA13BA" w:rsidRPr="006332E6" w:rsidRDefault="00AA13BA" w:rsidP="00AA13BA">
      <w:pPr>
        <w:spacing w:line="240" w:lineRule="auto"/>
        <w:ind w:left="426" w:hanging="426"/>
        <w:rPr>
          <w:rFonts w:eastAsia="Times New Roman"/>
        </w:rPr>
      </w:pPr>
      <w:r>
        <w:rPr>
          <w:rFonts w:eastAsia="Times New Roman"/>
        </w:rPr>
        <w:t xml:space="preserve">Foster, E. &amp; Jenkins, J. (2017). Does participation in music and performing arts influence child development? </w:t>
      </w:r>
      <w:r>
        <w:rPr>
          <w:rFonts w:eastAsia="Times New Roman"/>
          <w:i/>
        </w:rPr>
        <w:t>American Educational Research Journal, 54</w:t>
      </w:r>
      <w:r>
        <w:rPr>
          <w:rFonts w:eastAsia="Times New Roman"/>
        </w:rPr>
        <w:t>(3), pp. 399-443.</w:t>
      </w:r>
    </w:p>
    <w:p w14:paraId="04C54B31" w14:textId="77777777" w:rsidR="00AA13BA" w:rsidRPr="00250013" w:rsidRDefault="00AA13BA" w:rsidP="00AA13BA">
      <w:pPr>
        <w:spacing w:line="240" w:lineRule="auto"/>
        <w:ind w:left="426" w:hanging="426"/>
      </w:pPr>
      <w:r w:rsidRPr="00250013">
        <w:rPr>
          <w:rFonts w:eastAsia="Times New Roman"/>
        </w:rPr>
        <w:t xml:space="preserve">Galarce, E., Berardi, L. &amp; Sanchez, B. (2012). </w:t>
      </w:r>
      <w:r w:rsidRPr="00250013">
        <w:rPr>
          <w:rFonts w:eastAsia="Times New Roman"/>
          <w:i/>
        </w:rPr>
        <w:t>OASIS, OAS Orchestra Programme for Youth at Risk in the Caribbean - Music for Social Change: Final Report</w:t>
      </w:r>
      <w:r w:rsidRPr="00250013">
        <w:rPr>
          <w:rFonts w:eastAsia="Times New Roman"/>
        </w:rPr>
        <w:t xml:space="preserve">. Washington, D.C.: Organization of American States. </w:t>
      </w:r>
    </w:p>
    <w:p w14:paraId="1FE25B4A" w14:textId="77777777" w:rsidR="00AA13BA" w:rsidRPr="00250013" w:rsidRDefault="00AA13BA" w:rsidP="00AA13BA">
      <w:pPr>
        <w:spacing w:after="0" w:line="240" w:lineRule="auto"/>
        <w:ind w:left="567" w:hanging="567"/>
      </w:pPr>
      <w:r w:rsidRPr="00250013">
        <w:t>Gill, A. &amp; Rickard, N. (2012). Non-Musical Benefits of School-Based Music Education and Training. In N. Rickard</w:t>
      </w:r>
    </w:p>
    <w:p w14:paraId="49D4DA1C" w14:textId="77777777" w:rsidR="00AA13BA" w:rsidRPr="00250013" w:rsidRDefault="00AA13BA" w:rsidP="00AA13BA">
      <w:pPr>
        <w:spacing w:line="240" w:lineRule="auto"/>
        <w:ind w:left="567" w:hanging="567"/>
      </w:pPr>
      <w:r w:rsidRPr="00250013">
        <w:t xml:space="preserve"> and K. McFerran (Eds.), </w:t>
      </w:r>
      <w:r w:rsidRPr="00250013">
        <w:rPr>
          <w:i/>
        </w:rPr>
        <w:t>Lifelong Engagement in Music: Benefits for Mental Health and Well-Being</w:t>
      </w:r>
      <w:r w:rsidRPr="00250013">
        <w:t xml:space="preserve"> (pp. 57–72). New York, NY: Nova.</w:t>
      </w:r>
    </w:p>
    <w:p w14:paraId="05C02ECE" w14:textId="77777777" w:rsidR="00AA13BA" w:rsidRPr="00250013" w:rsidRDefault="00AA13BA" w:rsidP="00AA13BA">
      <w:pPr>
        <w:spacing w:line="240" w:lineRule="auto"/>
        <w:ind w:left="567" w:hanging="567"/>
      </w:pPr>
      <w:r w:rsidRPr="00250013">
        <w:t xml:space="preserve">Government of Western Australia, Department of Culture and the Arts. (2012). </w:t>
      </w:r>
      <w:r w:rsidRPr="00250013">
        <w:rPr>
          <w:i/>
        </w:rPr>
        <w:t>Public value measurement framework: Valuing and investing in the arts - towards a new approach.</w:t>
      </w:r>
      <w:r w:rsidRPr="00250013">
        <w:t xml:space="preserve"> Retrieved from </w:t>
      </w:r>
      <w:hyperlink r:id="rId56" w:history="1">
        <w:r w:rsidRPr="00250013">
          <w:rPr>
            <w:rStyle w:val="Hyperlink"/>
            <w:color w:val="00000A"/>
          </w:rPr>
          <w:t>www.dca.wa.gov.au/Documents/New%20Research%20Hub/Research%20Documents/Public%20Value/DCA%20PVMF%20Valuing%20and%20Investing%20in%20the%20Arts%204.10.12_.pdf</w:t>
        </w:r>
      </w:hyperlink>
    </w:p>
    <w:p w14:paraId="38D04504" w14:textId="77777777" w:rsidR="00AA13BA" w:rsidRPr="00250013" w:rsidRDefault="00AA13BA" w:rsidP="00AA13BA">
      <w:pPr>
        <w:spacing w:line="240" w:lineRule="auto"/>
        <w:ind w:left="567" w:hanging="567"/>
      </w:pPr>
      <w:r w:rsidRPr="00250013">
        <w:t xml:space="preserve">Green, L. (2008a). </w:t>
      </w:r>
      <w:r w:rsidRPr="00250013">
        <w:rPr>
          <w:i/>
        </w:rPr>
        <w:t xml:space="preserve">Music, informal learning and the school: A new classroom pedagogy. </w:t>
      </w:r>
      <w:r w:rsidRPr="00250013">
        <w:t>Farnham: Ashgate.</w:t>
      </w:r>
    </w:p>
    <w:p w14:paraId="28F47C6D" w14:textId="77777777" w:rsidR="00AA13BA" w:rsidRPr="00250013" w:rsidRDefault="00AA13BA" w:rsidP="00AA13BA">
      <w:pPr>
        <w:spacing w:line="240" w:lineRule="auto"/>
        <w:ind w:left="567" w:hanging="567"/>
      </w:pPr>
      <w:r w:rsidRPr="00250013">
        <w:t xml:space="preserve">Green, L. (2008b). Group cooperation, inclusion and disaffected pupils: some responses to informal learning in the music classroom. </w:t>
      </w:r>
      <w:r w:rsidRPr="00250013">
        <w:rPr>
          <w:i/>
        </w:rPr>
        <w:t>Music Education Research, 10</w:t>
      </w:r>
      <w:r w:rsidRPr="00250013">
        <w:t>(2), pp. 177</w:t>
      </w:r>
      <w:r w:rsidRPr="00250013">
        <w:rPr>
          <w:rFonts w:eastAsia="Times New Roman"/>
        </w:rPr>
        <w:t>–</w:t>
      </w:r>
      <w:r w:rsidRPr="00250013">
        <w:t>192.</w:t>
      </w:r>
    </w:p>
    <w:p w14:paraId="4656307F" w14:textId="77777777" w:rsidR="00AA13BA" w:rsidRPr="00250013" w:rsidRDefault="00AA13BA" w:rsidP="00AA13BA">
      <w:pPr>
        <w:spacing w:line="240" w:lineRule="auto"/>
        <w:ind w:left="567" w:hanging="567"/>
        <w:rPr>
          <w:rFonts w:eastAsia="Times New Roman"/>
        </w:rPr>
      </w:pPr>
      <w:r w:rsidRPr="00250013">
        <w:t xml:space="preserve">Hallam, S. (2015). </w:t>
      </w:r>
      <w:r w:rsidRPr="00250013">
        <w:rPr>
          <w:i/>
        </w:rPr>
        <w:t xml:space="preserve">The power of music. </w:t>
      </w:r>
      <w:r w:rsidRPr="00250013">
        <w:t>London:  International Music Education Research Centre.</w:t>
      </w:r>
    </w:p>
    <w:p w14:paraId="738F5C3D" w14:textId="77777777" w:rsidR="00AA13BA" w:rsidRPr="00250013" w:rsidRDefault="00AA13BA" w:rsidP="00AA13BA">
      <w:pPr>
        <w:spacing w:line="240" w:lineRule="auto"/>
        <w:ind w:left="426" w:hanging="426"/>
      </w:pPr>
      <w:r w:rsidRPr="00250013">
        <w:rPr>
          <w:rFonts w:eastAsia="Times New Roman"/>
        </w:rPr>
        <w:t xml:space="preserve">Hampshire, K.  &amp; Matthijsse, M. (2010). Can arts projects improve young people’s wellbeing? A social capital approach. </w:t>
      </w:r>
      <w:r w:rsidRPr="00250013">
        <w:rPr>
          <w:rFonts w:eastAsia="Times New Roman"/>
          <w:i/>
        </w:rPr>
        <w:t>Social Science and Medicine</w:t>
      </w:r>
      <w:r w:rsidRPr="00250013">
        <w:rPr>
          <w:rFonts w:eastAsia="Times New Roman"/>
        </w:rPr>
        <w:t xml:space="preserve">, </w:t>
      </w:r>
      <w:r w:rsidRPr="00250013">
        <w:rPr>
          <w:rFonts w:eastAsia="Times New Roman"/>
          <w:i/>
        </w:rPr>
        <w:t>71</w:t>
      </w:r>
      <w:r w:rsidRPr="00250013">
        <w:rPr>
          <w:rFonts w:eastAsia="Times New Roman"/>
        </w:rPr>
        <w:t xml:space="preserve">, pp. 708–716. </w:t>
      </w:r>
    </w:p>
    <w:p w14:paraId="5DD283C6" w14:textId="77777777" w:rsidR="00AA13BA" w:rsidRPr="00250013" w:rsidRDefault="00AA13BA" w:rsidP="00AA13BA">
      <w:pPr>
        <w:spacing w:line="240" w:lineRule="auto"/>
        <w:ind w:left="567" w:hanging="567"/>
      </w:pPr>
      <w:r w:rsidRPr="00250013">
        <w:t xml:space="preserve">Hartwig, K. (2008). What does quality music education look like? In J. Southcott (Ed.), </w:t>
      </w:r>
      <w:r w:rsidRPr="00250013">
        <w:rPr>
          <w:i/>
          <w:iCs/>
        </w:rPr>
        <w:t>Innovation and tradition: Music education research</w:t>
      </w:r>
      <w:r w:rsidRPr="00250013">
        <w:t>. Melbourne: Australian and New Zealand Association for Research in Music Education (ANZARME).</w:t>
      </w:r>
    </w:p>
    <w:p w14:paraId="70162742" w14:textId="77777777" w:rsidR="00AA13BA" w:rsidRPr="00250013" w:rsidRDefault="00AA13BA" w:rsidP="00AA13BA">
      <w:pPr>
        <w:spacing w:line="240" w:lineRule="auto"/>
        <w:ind w:left="567" w:hanging="567"/>
      </w:pPr>
      <w:r w:rsidRPr="00250013">
        <w:t xml:space="preserve">Henley, D. (2011). </w:t>
      </w:r>
      <w:r w:rsidRPr="00250013">
        <w:rPr>
          <w:i/>
        </w:rPr>
        <w:t>Music education in England: A Review by Darren Henley for the Department for Education and the Department for Culture, Media and Sport</w:t>
      </w:r>
      <w:r w:rsidRPr="00250013">
        <w:t xml:space="preserve">. Retrieved from </w:t>
      </w:r>
      <w:r w:rsidRPr="00981B83">
        <w:t>www.educationengland.org.uk/documents/pdfs/2011-music-henley-review.pdf</w:t>
      </w:r>
    </w:p>
    <w:p w14:paraId="1CECF123" w14:textId="77777777" w:rsidR="00AA13BA" w:rsidRPr="00250013" w:rsidRDefault="00AA13BA" w:rsidP="00AA13BA">
      <w:pPr>
        <w:spacing w:line="240" w:lineRule="auto"/>
        <w:ind w:left="426" w:hanging="426"/>
      </w:pPr>
      <w:r w:rsidRPr="00250013">
        <w:t xml:space="preserve">Hetland, L. (2000). Learning to make music enhances spatial reasoning. </w:t>
      </w:r>
      <w:r w:rsidRPr="00250013">
        <w:rPr>
          <w:i/>
        </w:rPr>
        <w:t>Journal of Aesthetic Education, 34</w:t>
      </w:r>
      <w:r w:rsidRPr="00250013">
        <w:t>(3/4), pp. 179</w:t>
      </w:r>
      <w:r w:rsidRPr="00250013">
        <w:rPr>
          <w:rFonts w:eastAsia="Times New Roman"/>
        </w:rPr>
        <w:t>–</w:t>
      </w:r>
      <w:r w:rsidRPr="00250013">
        <w:t xml:space="preserve">238. </w:t>
      </w:r>
    </w:p>
    <w:p w14:paraId="48EB7D64" w14:textId="77777777" w:rsidR="00AA13BA" w:rsidRPr="00250013" w:rsidRDefault="00AA13BA" w:rsidP="00AA13BA">
      <w:pPr>
        <w:spacing w:line="240" w:lineRule="auto"/>
        <w:ind w:left="426" w:hanging="426"/>
      </w:pPr>
      <w:r w:rsidRPr="00250013">
        <w:t xml:space="preserve">Hille, K., Gust, K., Bitz, U. &amp; Kammer, T. (2011). Associations between music education, intelligence, and spelling ability in elementary school. </w:t>
      </w:r>
      <w:r w:rsidRPr="00250013">
        <w:rPr>
          <w:i/>
        </w:rPr>
        <w:t xml:space="preserve">Advances in Cognitive Psychology, 7, </w:t>
      </w:r>
      <w:r w:rsidRPr="00250013">
        <w:t>pp. 1</w:t>
      </w:r>
      <w:r w:rsidRPr="00250013">
        <w:rPr>
          <w:rFonts w:eastAsia="Times New Roman"/>
        </w:rPr>
        <w:t>–</w:t>
      </w:r>
      <w:r w:rsidRPr="00250013">
        <w:t>6.</w:t>
      </w:r>
    </w:p>
    <w:p w14:paraId="0D364F94" w14:textId="77777777" w:rsidR="00AA13BA" w:rsidRPr="006332E6" w:rsidRDefault="00AA13BA" w:rsidP="00AA13BA">
      <w:pPr>
        <w:spacing w:line="240" w:lineRule="auto"/>
        <w:ind w:left="567" w:hanging="567"/>
      </w:pPr>
      <w:r>
        <w:t xml:space="preserve">Hunter, M., Broad, T. &amp; Jeanneret, N. (2016). Songmakers: An industry-led approach to arts partnerships in education. </w:t>
      </w:r>
      <w:r>
        <w:rPr>
          <w:i/>
        </w:rPr>
        <w:t>Arts Education Policy Review, 19</w:t>
      </w:r>
      <w:r>
        <w:t>(1), pp. 1-11.</w:t>
      </w:r>
    </w:p>
    <w:p w14:paraId="7797A9F8" w14:textId="77777777" w:rsidR="00AA13BA" w:rsidRPr="00250013" w:rsidRDefault="00AA13BA" w:rsidP="00AA13BA">
      <w:pPr>
        <w:spacing w:line="240" w:lineRule="auto"/>
        <w:ind w:left="567" w:hanging="567"/>
        <w:rPr>
          <w:rFonts w:eastAsia="Times New Roman"/>
        </w:rPr>
      </w:pPr>
      <w:r w:rsidRPr="00250013">
        <w:t xml:space="preserve">Hutchings, R. (2014). </w:t>
      </w:r>
      <w:r w:rsidRPr="00250013">
        <w:rPr>
          <w:i/>
        </w:rPr>
        <w:t>Arts Council of Wales quality framework research</w:t>
      </w:r>
      <w:r w:rsidRPr="00250013">
        <w:t xml:space="preserve">. Retrieved from </w:t>
      </w:r>
      <w:hyperlink r:id="rId57" w:history="1">
        <w:r w:rsidRPr="00250013">
          <w:rPr>
            <w:rStyle w:val="Hyperlink"/>
            <w:color w:val="auto"/>
          </w:rPr>
          <w:t>artworkscymru.co.uk/wp-content/uploads/2015/04/Quality-Framework-Paper-Rhian-Hutchings-November-2014.pdf</w:t>
        </w:r>
      </w:hyperlink>
    </w:p>
    <w:p w14:paraId="10607AB2"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Jeanneret, N. &amp; Brown, R. (2013). </w:t>
      </w:r>
      <w:r w:rsidRPr="00250013">
        <w:rPr>
          <w:rFonts w:eastAsia="Times New Roman"/>
          <w:i/>
        </w:rPr>
        <w:t xml:space="preserve">Behind Artplay’s bright orange door. </w:t>
      </w:r>
      <w:r w:rsidRPr="00250013">
        <w:rPr>
          <w:rFonts w:eastAsia="Times New Roman"/>
        </w:rPr>
        <w:t xml:space="preserve">Retrieved from </w:t>
      </w:r>
      <w:r w:rsidRPr="00250013">
        <w:rPr>
          <w:rFonts w:eastAsia="Times New Roman"/>
          <w:u w:val="single"/>
        </w:rPr>
        <w:t>education.unimelb.edu.au/__data/assets/pdf_file/0004/720688/behindtheBrightOrangeDoorARC.pdf</w:t>
      </w:r>
    </w:p>
    <w:p w14:paraId="604FABD8" w14:textId="77777777" w:rsidR="00AA13BA" w:rsidRPr="00250013" w:rsidRDefault="00AA13BA" w:rsidP="00AA13BA">
      <w:pPr>
        <w:spacing w:line="240" w:lineRule="auto"/>
        <w:ind w:left="426" w:hanging="426"/>
      </w:pPr>
      <w:r w:rsidRPr="00250013">
        <w:rPr>
          <w:rFonts w:eastAsia="Times New Roman"/>
        </w:rPr>
        <w:t xml:space="preserve">Jeanneret, N. (2010). Musical Futures in Victoria. </w:t>
      </w:r>
      <w:r w:rsidRPr="00250013">
        <w:rPr>
          <w:rFonts w:eastAsia="Times New Roman"/>
          <w:i/>
          <w:iCs/>
        </w:rPr>
        <w:t>Australian Journal of Music Education</w:t>
      </w:r>
      <w:r w:rsidRPr="00250013">
        <w:rPr>
          <w:rFonts w:eastAsia="Times New Roman"/>
        </w:rPr>
        <w:t xml:space="preserve">, </w:t>
      </w:r>
      <w:r w:rsidRPr="00250013">
        <w:rPr>
          <w:rFonts w:eastAsia="Times New Roman"/>
          <w:i/>
        </w:rPr>
        <w:t>2</w:t>
      </w:r>
      <w:r w:rsidRPr="00250013">
        <w:rPr>
          <w:rFonts w:eastAsia="Times New Roman"/>
        </w:rPr>
        <w:t xml:space="preserve">, pp. 148–162. </w:t>
      </w:r>
    </w:p>
    <w:p w14:paraId="6B806B9C" w14:textId="77777777" w:rsidR="00AA13BA" w:rsidRPr="00250013" w:rsidRDefault="00AA13BA" w:rsidP="00AA13BA">
      <w:pPr>
        <w:spacing w:after="0" w:line="240" w:lineRule="auto"/>
      </w:pPr>
      <w:r w:rsidRPr="00250013">
        <w:t>Jones, C., Baker, F. &amp; Day, T. (2004). From healing rituals to music therapy: Bridging the cultural divide between</w:t>
      </w:r>
    </w:p>
    <w:p w14:paraId="38AD4053" w14:textId="77777777" w:rsidR="00AA13BA" w:rsidRPr="00250013" w:rsidRDefault="00AA13BA" w:rsidP="00AA13BA">
      <w:pPr>
        <w:spacing w:line="240" w:lineRule="auto"/>
        <w:ind w:firstLine="426"/>
        <w:rPr>
          <w:rFonts w:eastAsia="Times New Roman"/>
        </w:rPr>
      </w:pPr>
      <w:r w:rsidRPr="00250013">
        <w:t xml:space="preserve"> therapist and young South Sudanese refugees. </w:t>
      </w:r>
      <w:r w:rsidRPr="00250013">
        <w:rPr>
          <w:i/>
        </w:rPr>
        <w:t>The Arts in Psychotherapy 31</w:t>
      </w:r>
      <w:r w:rsidRPr="00250013">
        <w:t>(2), pp. 89</w:t>
      </w:r>
      <w:r w:rsidRPr="00250013">
        <w:rPr>
          <w:rFonts w:eastAsia="Times New Roman"/>
        </w:rPr>
        <w:t>–</w:t>
      </w:r>
      <w:r w:rsidRPr="00250013">
        <w:t>100.</w:t>
      </w:r>
    </w:p>
    <w:p w14:paraId="69898558"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Kinney, D. (2010). Selected nonmusic predictors of urban students’ decisions to enrol and persist in middle school band programs. </w:t>
      </w:r>
      <w:r w:rsidRPr="00250013">
        <w:rPr>
          <w:rFonts w:eastAsia="Times New Roman"/>
          <w:i/>
        </w:rPr>
        <w:t>Journal of Research in Music Education</w:t>
      </w:r>
      <w:r w:rsidRPr="00250013">
        <w:rPr>
          <w:rFonts w:eastAsia="Times New Roman"/>
        </w:rPr>
        <w:t xml:space="preserve">, </w:t>
      </w:r>
      <w:r w:rsidRPr="00250013">
        <w:rPr>
          <w:rFonts w:eastAsia="Times New Roman"/>
          <w:i/>
        </w:rPr>
        <w:t>57</w:t>
      </w:r>
      <w:r w:rsidRPr="00250013">
        <w:rPr>
          <w:rFonts w:eastAsia="Times New Roman"/>
        </w:rPr>
        <w:t xml:space="preserve">, pp. 334–50. </w:t>
      </w:r>
    </w:p>
    <w:p w14:paraId="5BCD6EF6"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Kokotsaki, D. &amp; Hallam, S. (2007). Higher Education music students’ perceptions of the benefits of participative music-making. </w:t>
      </w:r>
      <w:r w:rsidRPr="00250013">
        <w:rPr>
          <w:rFonts w:eastAsia="Times New Roman"/>
          <w:i/>
        </w:rPr>
        <w:t>Music Education Research</w:t>
      </w:r>
      <w:r w:rsidRPr="00250013">
        <w:rPr>
          <w:rFonts w:eastAsia="Times New Roman"/>
        </w:rPr>
        <w:t xml:space="preserve">, </w:t>
      </w:r>
      <w:r w:rsidRPr="00250013">
        <w:rPr>
          <w:rFonts w:eastAsia="Times New Roman"/>
          <w:i/>
        </w:rPr>
        <w:t>9</w:t>
      </w:r>
      <w:r w:rsidRPr="00250013">
        <w:rPr>
          <w:rFonts w:eastAsia="Times New Roman"/>
        </w:rPr>
        <w:t xml:space="preserve">(1), pp. 93–109. </w:t>
      </w:r>
    </w:p>
    <w:p w14:paraId="7326C614" w14:textId="77777777" w:rsidR="00AA13BA" w:rsidRPr="00250013" w:rsidRDefault="00AA13BA" w:rsidP="00AA13BA">
      <w:pPr>
        <w:spacing w:line="240" w:lineRule="auto"/>
        <w:ind w:left="426" w:hanging="426"/>
        <w:rPr>
          <w:rFonts w:eastAsia="Times New Roman"/>
        </w:rPr>
      </w:pPr>
      <w:r w:rsidRPr="00250013">
        <w:rPr>
          <w:rFonts w:eastAsia="Times New Roman"/>
        </w:rPr>
        <w:t>Koutsoupidou, T. &amp; Hargreaves, D. (2009). An experimental study of the effects of improvisation on the development of creative thinking in music. </w:t>
      </w:r>
      <w:r w:rsidRPr="00250013">
        <w:rPr>
          <w:rFonts w:eastAsia="Times New Roman"/>
          <w:i/>
          <w:iCs/>
        </w:rPr>
        <w:t>Psychology of Music</w:t>
      </w:r>
      <w:r w:rsidRPr="00250013">
        <w:rPr>
          <w:rFonts w:eastAsia="Times New Roman"/>
        </w:rPr>
        <w:t xml:space="preserve">, </w:t>
      </w:r>
      <w:r w:rsidRPr="00250013">
        <w:rPr>
          <w:rFonts w:eastAsia="Times New Roman"/>
          <w:i/>
        </w:rPr>
        <w:t>37</w:t>
      </w:r>
      <w:r w:rsidRPr="00250013">
        <w:rPr>
          <w:rFonts w:eastAsia="Times New Roman"/>
        </w:rPr>
        <w:t>(3), pp. 251–278.</w:t>
      </w:r>
    </w:p>
    <w:p w14:paraId="3189F0FE" w14:textId="77777777" w:rsidR="00AA13BA" w:rsidRPr="00250013" w:rsidRDefault="00AA13BA" w:rsidP="00AA13BA">
      <w:pPr>
        <w:spacing w:line="240" w:lineRule="auto"/>
        <w:ind w:left="567" w:hanging="567"/>
        <w:rPr>
          <w:rFonts w:eastAsia="Times New Roman"/>
        </w:rPr>
      </w:pPr>
      <w:r w:rsidRPr="00250013">
        <w:rPr>
          <w:rFonts w:eastAsia="Times New Roman"/>
        </w:rPr>
        <w:t xml:space="preserve">Kwami, R. (2001). Music in and for a pluralist society. In C. Philpott &amp; C. Plummeridge (Eds.), </w:t>
      </w:r>
      <w:r w:rsidRPr="00250013">
        <w:rPr>
          <w:rFonts w:eastAsia="Times New Roman"/>
          <w:i/>
        </w:rPr>
        <w:t>Issues in music education</w:t>
      </w:r>
      <w:r w:rsidRPr="00250013">
        <w:rPr>
          <w:rFonts w:eastAsia="Times New Roman"/>
        </w:rPr>
        <w:t xml:space="preserve"> (pp. 142–155). London: Routledge-Falmer.</w:t>
      </w:r>
    </w:p>
    <w:p w14:paraId="13EF0057"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Lancashire Learning Skills Council (LLSC). (2003). </w:t>
      </w:r>
      <w:r w:rsidRPr="00250013">
        <w:rPr>
          <w:rFonts w:eastAsia="Times New Roman"/>
          <w:i/>
        </w:rPr>
        <w:t>Evaluation of European social fund project, engaging disaffected young people.</w:t>
      </w:r>
      <w:r w:rsidRPr="00250013">
        <w:rPr>
          <w:rFonts w:eastAsia="Times New Roman"/>
        </w:rPr>
        <w:t xml:space="preserve"> Lancashire: Lancashire County Council. </w:t>
      </w:r>
    </w:p>
    <w:p w14:paraId="52ECC8B2" w14:textId="77777777" w:rsidR="00AA13BA" w:rsidRPr="00250013" w:rsidRDefault="00AA13BA" w:rsidP="00AA13BA">
      <w:pPr>
        <w:spacing w:line="240" w:lineRule="auto"/>
        <w:ind w:left="426" w:hanging="426"/>
      </w:pPr>
      <w:r w:rsidRPr="00250013">
        <w:rPr>
          <w:rFonts w:eastAsia="Times New Roman"/>
        </w:rPr>
        <w:t xml:space="preserve">Lewis, K., Demie, F. &amp; Rogers, L. (2011). </w:t>
      </w:r>
      <w:r w:rsidRPr="00250013">
        <w:rPr>
          <w:rFonts w:eastAsia="Times New Roman"/>
          <w:i/>
        </w:rPr>
        <w:t>In Harmony Lambeth: An Evaluation</w:t>
      </w:r>
      <w:r w:rsidRPr="00250013">
        <w:rPr>
          <w:rFonts w:eastAsia="Times New Roman"/>
        </w:rPr>
        <w:t xml:space="preserve">. London: Lambeth Children and Young People’s Service with the Institute of Education, University of London. </w:t>
      </w:r>
    </w:p>
    <w:p w14:paraId="60DC2C41" w14:textId="77777777" w:rsidR="00AA13BA" w:rsidRPr="00250013" w:rsidRDefault="00AA13BA" w:rsidP="00AA13BA">
      <w:pPr>
        <w:spacing w:line="240" w:lineRule="auto"/>
        <w:ind w:left="567" w:hanging="567"/>
      </w:pPr>
      <w:r w:rsidRPr="00250013">
        <w:lastRenderedPageBreak/>
        <w:t xml:space="preserve">Lierse. A. (1999). </w:t>
      </w:r>
      <w:r w:rsidRPr="00250013">
        <w:rPr>
          <w:i/>
        </w:rPr>
        <w:t>The effectiveness of music education in Victorian government Secondary Schools 1996 -7</w:t>
      </w:r>
      <w:r w:rsidRPr="00250013">
        <w:t xml:space="preserve">. Unpublished Doctoral Thesis. Clayton: Monash University. </w:t>
      </w:r>
    </w:p>
    <w:p w14:paraId="799AA069" w14:textId="77777777" w:rsidR="00AA13BA" w:rsidRPr="00250013" w:rsidRDefault="00AA13BA" w:rsidP="00AA13BA">
      <w:pPr>
        <w:spacing w:line="240" w:lineRule="auto"/>
        <w:ind w:left="567" w:hanging="567"/>
      </w:pPr>
      <w:r w:rsidRPr="00250013">
        <w:t xml:space="preserve">Lowe, T. (2012). </w:t>
      </w:r>
      <w:r w:rsidRPr="00250013">
        <w:rPr>
          <w:i/>
        </w:rPr>
        <w:t>Helix arts: A quality framework for Helix Arts participatory practice</w:t>
      </w:r>
      <w:r w:rsidRPr="00250013">
        <w:t xml:space="preserve">. Retrieved from  </w:t>
      </w:r>
      <w:r>
        <w:rPr>
          <w:rStyle w:val="HTMLCite"/>
        </w:rPr>
        <w:t>creating-change.org.uk/images/.../Helix_Arts_Quality_Framework_full.pdf</w:t>
      </w:r>
    </w:p>
    <w:p w14:paraId="3C08E471" w14:textId="77777777" w:rsidR="00AA13BA" w:rsidRPr="00250013" w:rsidRDefault="00AA13BA" w:rsidP="00AA13BA">
      <w:pPr>
        <w:spacing w:after="0" w:line="240" w:lineRule="auto"/>
      </w:pPr>
      <w:r w:rsidRPr="00250013">
        <w:t>Marsh, K. (2012). The beat will make you be courage: The role of a secondary school music program in supporting</w:t>
      </w:r>
    </w:p>
    <w:p w14:paraId="3C30861D" w14:textId="77777777" w:rsidR="00AA13BA" w:rsidRPr="00250013" w:rsidRDefault="00AA13BA" w:rsidP="00AA13BA">
      <w:pPr>
        <w:spacing w:line="240" w:lineRule="auto"/>
        <w:ind w:left="720" w:firstLine="62"/>
      </w:pPr>
      <w:r w:rsidRPr="00250013">
        <w:t xml:space="preserve">young refugees and newly arrived immigrants in Australia. </w:t>
      </w:r>
      <w:r w:rsidRPr="00250013">
        <w:rPr>
          <w:i/>
        </w:rPr>
        <w:t>Research Studies in Music Education</w:t>
      </w:r>
      <w:r w:rsidRPr="00250013">
        <w:t>, 34(2), pp. 93</w:t>
      </w:r>
      <w:r w:rsidRPr="00250013">
        <w:rPr>
          <w:rFonts w:eastAsia="Times New Roman"/>
        </w:rPr>
        <w:t>–</w:t>
      </w:r>
      <w:r w:rsidRPr="00250013">
        <w:t xml:space="preserve">111. </w:t>
      </w:r>
    </w:p>
    <w:p w14:paraId="2C95CFD1" w14:textId="77777777" w:rsidR="00AA13BA" w:rsidRPr="00250013" w:rsidRDefault="00AA13BA" w:rsidP="00AA13BA">
      <w:pPr>
        <w:spacing w:after="0" w:line="240" w:lineRule="auto"/>
      </w:pPr>
      <w:r w:rsidRPr="00250013">
        <w:t>Marsh, K. (2013). Music in the lives of refugee and newly arrived immigrant children in Sydney, Australia. In P.</w:t>
      </w:r>
    </w:p>
    <w:p w14:paraId="0A525122" w14:textId="77777777" w:rsidR="00AA13BA" w:rsidRPr="00250013" w:rsidRDefault="00AA13BA" w:rsidP="00AA13BA">
      <w:pPr>
        <w:spacing w:after="0" w:line="240" w:lineRule="auto"/>
        <w:ind w:firstLine="426"/>
      </w:pPr>
      <w:r w:rsidRPr="00250013">
        <w:t xml:space="preserve"> Campbell, &amp; T. Wiggins (Eds.), </w:t>
      </w:r>
      <w:r w:rsidRPr="00250013">
        <w:rPr>
          <w:i/>
        </w:rPr>
        <w:t>Oxford Handbook of Children’s Musical Cultures</w:t>
      </w:r>
      <w:r w:rsidRPr="00250013">
        <w:t xml:space="preserve"> (pp. 492–509). New York, NY:</w:t>
      </w:r>
    </w:p>
    <w:p w14:paraId="12FF2E6A" w14:textId="77777777" w:rsidR="00AA13BA" w:rsidRPr="00250013" w:rsidRDefault="00AA13BA" w:rsidP="00AA13BA">
      <w:pPr>
        <w:spacing w:line="240" w:lineRule="auto"/>
        <w:ind w:firstLine="425"/>
        <w:rPr>
          <w:rFonts w:eastAsia="Arial-BoldMT"/>
        </w:rPr>
      </w:pPr>
      <w:r w:rsidRPr="00250013">
        <w:t xml:space="preserve"> Oxford University Press.</w:t>
      </w:r>
      <w:r w:rsidRPr="00250013">
        <w:rPr>
          <w:rFonts w:eastAsia="Times New Roman"/>
        </w:rPr>
        <w:t xml:space="preserve"> </w:t>
      </w:r>
    </w:p>
    <w:p w14:paraId="62A460A9" w14:textId="77777777" w:rsidR="00AA13BA" w:rsidRPr="00250013" w:rsidRDefault="00AA13BA" w:rsidP="00AA13BA">
      <w:pPr>
        <w:spacing w:after="0" w:line="240" w:lineRule="auto"/>
        <w:rPr>
          <w:rFonts w:eastAsia="Arial-BoldMT"/>
        </w:rPr>
      </w:pPr>
      <w:r w:rsidRPr="00250013">
        <w:rPr>
          <w:rFonts w:eastAsia="Arial-BoldMT"/>
        </w:rPr>
        <w:t>McEwan, R. (2013). Secondary student motivation to participate in a Year 9 Australian elective classroom music</w:t>
      </w:r>
    </w:p>
    <w:p w14:paraId="571D3086" w14:textId="77777777" w:rsidR="00AA13BA" w:rsidRDefault="00AA13BA" w:rsidP="00AA13BA">
      <w:pPr>
        <w:spacing w:line="240" w:lineRule="auto"/>
        <w:ind w:firstLine="720"/>
        <w:rPr>
          <w:rFonts w:eastAsia="ArialMT"/>
        </w:rPr>
      </w:pPr>
      <w:r w:rsidRPr="00250013">
        <w:rPr>
          <w:rFonts w:eastAsia="Arial-BoldMT"/>
        </w:rPr>
        <w:t xml:space="preserve"> curriculum. </w:t>
      </w:r>
      <w:r w:rsidRPr="00250013">
        <w:rPr>
          <w:rFonts w:eastAsia="ArialMT"/>
          <w:i/>
        </w:rPr>
        <w:t>British Journal of Music Education</w:t>
      </w:r>
      <w:r w:rsidRPr="00250013">
        <w:rPr>
          <w:rFonts w:eastAsia="ArialMT"/>
        </w:rPr>
        <w:t xml:space="preserve">, </w:t>
      </w:r>
      <w:r w:rsidRPr="00250013">
        <w:rPr>
          <w:rFonts w:eastAsia="ArialMT"/>
          <w:i/>
        </w:rPr>
        <w:t>30</w:t>
      </w:r>
      <w:r w:rsidRPr="00250013">
        <w:rPr>
          <w:rFonts w:eastAsia="ArialMT"/>
        </w:rPr>
        <w:t>(1), pp. 103–124.</w:t>
      </w:r>
    </w:p>
    <w:p w14:paraId="15DB6B8F" w14:textId="77777777" w:rsidR="00AA13BA" w:rsidRPr="00521001" w:rsidRDefault="00AA13BA" w:rsidP="00AA13BA">
      <w:pPr>
        <w:spacing w:line="240" w:lineRule="auto"/>
        <w:ind w:left="709" w:hanging="709"/>
        <w:rPr>
          <w:color w:val="000000"/>
        </w:rPr>
      </w:pPr>
      <w:r>
        <w:rPr>
          <w:rFonts w:eastAsia="ArialMT"/>
        </w:rPr>
        <w:t xml:space="preserve">McFerran, K. &amp; Crooke, A. (2017). Promoting engagement in school through tailored music programs. </w:t>
      </w:r>
      <w:r>
        <w:rPr>
          <w:rFonts w:eastAsia="ArialMT"/>
          <w:i/>
        </w:rPr>
        <w:t>International Journal of Education and the Arts, 18</w:t>
      </w:r>
      <w:r>
        <w:rPr>
          <w:rFonts w:eastAsia="ArialMT"/>
        </w:rPr>
        <w:t>(3), pp. 1-28.</w:t>
      </w:r>
    </w:p>
    <w:p w14:paraId="1DBA0F7D" w14:textId="77777777" w:rsidR="00AA13BA" w:rsidRPr="00250013" w:rsidRDefault="00AA13BA" w:rsidP="00AA13BA">
      <w:pPr>
        <w:spacing w:after="0" w:line="240" w:lineRule="auto"/>
        <w:rPr>
          <w:color w:val="000000"/>
        </w:rPr>
      </w:pPr>
      <w:r w:rsidRPr="00250013">
        <w:rPr>
          <w:color w:val="000000"/>
        </w:rPr>
        <w:t>McPherson, G., Osborne, M., Barrett, M., Davidson, J. &amp; Faulkner, R. (2015). Motivation to study music in</w:t>
      </w:r>
    </w:p>
    <w:p w14:paraId="05F0ED47" w14:textId="77777777" w:rsidR="00AA13BA" w:rsidRPr="00250013" w:rsidRDefault="00AA13BA" w:rsidP="00AA13BA">
      <w:pPr>
        <w:spacing w:after="0" w:line="240" w:lineRule="auto"/>
        <w:ind w:firstLine="720"/>
        <w:rPr>
          <w:i/>
          <w:color w:val="000000"/>
        </w:rPr>
      </w:pPr>
      <w:r w:rsidRPr="00250013">
        <w:rPr>
          <w:color w:val="000000"/>
        </w:rPr>
        <w:t xml:space="preserve"> Australian schools: The impact of music learning, gender, and socio-economic status. </w:t>
      </w:r>
      <w:r w:rsidRPr="00250013">
        <w:rPr>
          <w:i/>
          <w:color w:val="000000"/>
        </w:rPr>
        <w:t>Research Studies in</w:t>
      </w:r>
    </w:p>
    <w:p w14:paraId="06CB7F7C" w14:textId="77777777" w:rsidR="00AA13BA" w:rsidRPr="00250013" w:rsidRDefault="00AA13BA" w:rsidP="00AA13BA">
      <w:pPr>
        <w:spacing w:line="240" w:lineRule="auto"/>
        <w:ind w:firstLine="720"/>
        <w:rPr>
          <w:rFonts w:eastAsia="Times New Roman"/>
        </w:rPr>
      </w:pPr>
      <w:r w:rsidRPr="00250013">
        <w:rPr>
          <w:i/>
          <w:color w:val="000000"/>
        </w:rPr>
        <w:t xml:space="preserve"> Music Education</w:t>
      </w:r>
      <w:r w:rsidRPr="00250013">
        <w:rPr>
          <w:color w:val="000000"/>
        </w:rPr>
        <w:t xml:space="preserve">, </w:t>
      </w:r>
      <w:r w:rsidRPr="00250013">
        <w:rPr>
          <w:i/>
          <w:color w:val="000000"/>
        </w:rPr>
        <w:t>37</w:t>
      </w:r>
      <w:r w:rsidRPr="00250013">
        <w:rPr>
          <w:color w:val="000000"/>
        </w:rPr>
        <w:t>(2), pp. 141</w:t>
      </w:r>
      <w:r w:rsidRPr="00250013">
        <w:rPr>
          <w:rFonts w:eastAsia="Times New Roman"/>
        </w:rPr>
        <w:t>–</w:t>
      </w:r>
      <w:r w:rsidRPr="00250013">
        <w:rPr>
          <w:color w:val="000000"/>
        </w:rPr>
        <w:t>160.</w:t>
      </w:r>
    </w:p>
    <w:p w14:paraId="47E65E7C" w14:textId="77777777" w:rsidR="00AA13BA" w:rsidRPr="00250013" w:rsidRDefault="00AA13BA" w:rsidP="00AA13BA">
      <w:pPr>
        <w:spacing w:line="240" w:lineRule="auto"/>
        <w:ind w:left="426" w:hanging="426"/>
      </w:pPr>
      <w:r w:rsidRPr="00250013">
        <w:rPr>
          <w:rFonts w:eastAsia="Times New Roman"/>
        </w:rPr>
        <w:t xml:space="preserve">Miksza, P. (2010). Investigating relationships between participation in high school music ensembles and extra-musical outcomes: An analysis of the Education Longitudinal Study of 2002 using bio-ecological development model. </w:t>
      </w:r>
      <w:r w:rsidRPr="00250013">
        <w:rPr>
          <w:rFonts w:eastAsia="Times New Roman"/>
          <w:i/>
        </w:rPr>
        <w:t>Bulletin of the Council for Research in Music Education</w:t>
      </w:r>
      <w:r w:rsidRPr="00250013">
        <w:rPr>
          <w:rFonts w:eastAsia="Times New Roman"/>
        </w:rPr>
        <w:t xml:space="preserve">, </w:t>
      </w:r>
      <w:r w:rsidRPr="00250013">
        <w:rPr>
          <w:rFonts w:eastAsia="Times New Roman"/>
          <w:i/>
        </w:rPr>
        <w:t>186</w:t>
      </w:r>
      <w:r w:rsidRPr="00250013">
        <w:rPr>
          <w:rFonts w:eastAsia="Times New Roman"/>
        </w:rPr>
        <w:t xml:space="preserve">, pp. 7–25. </w:t>
      </w:r>
    </w:p>
    <w:p w14:paraId="6BC39BDA" w14:textId="77777777" w:rsidR="00AA13BA" w:rsidRPr="00250013" w:rsidRDefault="00AA13BA" w:rsidP="00AA13BA">
      <w:pPr>
        <w:spacing w:line="240" w:lineRule="auto"/>
        <w:ind w:left="426" w:hanging="426"/>
        <w:rPr>
          <w:rFonts w:eastAsia="Times New Roman"/>
        </w:rPr>
      </w:pPr>
      <w:r w:rsidRPr="00250013">
        <w:t xml:space="preserve">Miranda, D. &amp; Gaudreau, P. (2011). Music listening and emotional well-being in adolescence: A person and variable oriented study. </w:t>
      </w:r>
      <w:r w:rsidRPr="00250013">
        <w:rPr>
          <w:i/>
        </w:rPr>
        <w:t xml:space="preserve">European Review of Applied Psychology, 61, </w:t>
      </w:r>
      <w:r w:rsidRPr="00250013">
        <w:t>pp. 1</w:t>
      </w:r>
      <w:r w:rsidRPr="00250013">
        <w:rPr>
          <w:rFonts w:eastAsia="Times New Roman"/>
        </w:rPr>
        <w:t>–</w:t>
      </w:r>
      <w:r w:rsidRPr="00250013">
        <w:t>11.</w:t>
      </w:r>
    </w:p>
    <w:p w14:paraId="4A3EEE1C" w14:textId="77777777" w:rsidR="00AA13BA" w:rsidRPr="00250013" w:rsidRDefault="00AA13BA" w:rsidP="00AA13BA">
      <w:pPr>
        <w:spacing w:line="240" w:lineRule="auto"/>
        <w:ind w:left="426" w:hanging="426"/>
      </w:pPr>
      <w:r w:rsidRPr="00250013">
        <w:rPr>
          <w:rFonts w:eastAsia="Times New Roman"/>
        </w:rPr>
        <w:t xml:space="preserve">Moreno, S., Bialystok, E., Barac, R., Schellenberg, E., Cepeda, N. &amp; Chau, T. (2011). Short-term music training enhances verbal intelligence and executive function. </w:t>
      </w:r>
      <w:r w:rsidRPr="00250013">
        <w:rPr>
          <w:rFonts w:eastAsia="Times New Roman"/>
          <w:i/>
        </w:rPr>
        <w:t>Psychological Science</w:t>
      </w:r>
      <w:r w:rsidRPr="00250013">
        <w:rPr>
          <w:rFonts w:eastAsia="Times New Roman"/>
        </w:rPr>
        <w:t xml:space="preserve">, </w:t>
      </w:r>
      <w:r w:rsidRPr="00250013">
        <w:rPr>
          <w:rFonts w:eastAsia="Times New Roman"/>
          <w:i/>
        </w:rPr>
        <w:t>22</w:t>
      </w:r>
      <w:r w:rsidRPr="00250013">
        <w:rPr>
          <w:rFonts w:eastAsia="Times New Roman"/>
        </w:rPr>
        <w:t xml:space="preserve">, pp. 1425–1433. </w:t>
      </w:r>
    </w:p>
    <w:p w14:paraId="6B418202" w14:textId="77777777" w:rsidR="00AA13BA" w:rsidRPr="00250013" w:rsidRDefault="00AA13BA" w:rsidP="00AA13BA">
      <w:pPr>
        <w:spacing w:line="240" w:lineRule="auto"/>
        <w:ind w:left="567" w:hanging="567"/>
      </w:pPr>
      <w:r w:rsidRPr="00250013">
        <w:t xml:space="preserve">National Foundation for Educational Research. (2012). </w:t>
      </w:r>
      <w:r w:rsidRPr="00250013">
        <w:rPr>
          <w:i/>
        </w:rPr>
        <w:t>Raising the standard of work by, with and for children and young people: Research and consultation to understand the principles of quality</w:t>
      </w:r>
      <w:r w:rsidRPr="00250013">
        <w:t xml:space="preserve">. Retrieved from </w:t>
      </w:r>
      <w:hyperlink r:id="rId58" w:history="1">
        <w:r w:rsidRPr="00250013">
          <w:rPr>
            <w:rStyle w:val="Hyperlink"/>
            <w:color w:val="00000A"/>
          </w:rPr>
          <w:t>www.nfer.ac.uk/publications/acyp01/acyp01summary.pdf</w:t>
        </w:r>
      </w:hyperlink>
    </w:p>
    <w:p w14:paraId="4B257EC3" w14:textId="77777777" w:rsidR="00AA13BA" w:rsidRPr="00250013" w:rsidRDefault="00AA13BA" w:rsidP="00AA13BA">
      <w:pPr>
        <w:spacing w:line="240" w:lineRule="auto"/>
        <w:ind w:left="567" w:hanging="567"/>
      </w:pPr>
      <w:r w:rsidRPr="00250013">
        <w:t>National Foundation for Youth Music (NYFM). (</w:t>
      </w:r>
      <w:r>
        <w:t>2017</w:t>
      </w:r>
      <w:r w:rsidRPr="00250013">
        <w:t xml:space="preserve">). </w:t>
      </w:r>
      <w:r w:rsidRPr="00250013">
        <w:rPr>
          <w:i/>
        </w:rPr>
        <w:t>Do, review, improve: A quality framework for music education</w:t>
      </w:r>
      <w:r w:rsidRPr="00250013">
        <w:t xml:space="preserve">. Retrieved from </w:t>
      </w:r>
      <w:r w:rsidRPr="00981B83">
        <w:rPr>
          <w:i/>
        </w:rPr>
        <w:t>network.youthmusic.org.uk/sites/default/files/uploads/resource/Youth%20Music%20Quality%20Framework%202017%20edition.pdf</w:t>
      </w:r>
    </w:p>
    <w:p w14:paraId="787CD860" w14:textId="77777777" w:rsidR="00AA13BA" w:rsidRDefault="00AA13BA" w:rsidP="00AA13BA">
      <w:pPr>
        <w:spacing w:line="240" w:lineRule="auto"/>
        <w:ind w:left="567" w:hanging="567"/>
        <w:rPr>
          <w:i/>
        </w:rPr>
      </w:pPr>
      <w:r>
        <w:t xml:space="preserve">NYFM. (2017). </w:t>
      </w:r>
      <w:r w:rsidRPr="00881147">
        <w:rPr>
          <w:i/>
        </w:rPr>
        <w:t>Impact report 2016-2017</w:t>
      </w:r>
      <w:r>
        <w:t xml:space="preserve">. Retrieved from </w:t>
      </w:r>
      <w:r w:rsidRPr="002C02E7">
        <w:rPr>
          <w:i/>
        </w:rPr>
        <w:t>network.youthmusic.org.uk/resources/youth-musics-impact-report-2016-17</w:t>
      </w:r>
    </w:p>
    <w:p w14:paraId="6885DD66" w14:textId="77777777" w:rsidR="00AA13BA" w:rsidRDefault="00AA13BA" w:rsidP="00AA13BA">
      <w:pPr>
        <w:spacing w:line="240" w:lineRule="auto"/>
        <w:ind w:left="567" w:hanging="567"/>
      </w:pPr>
      <w:r>
        <w:t xml:space="preserve">NYFM. (2014). </w:t>
      </w:r>
      <w:r w:rsidRPr="00881147">
        <w:rPr>
          <w:i/>
        </w:rPr>
        <w:t>Learning and impact reports 2013-2014</w:t>
      </w:r>
      <w:r>
        <w:t xml:space="preserve">. Retrieved from </w:t>
      </w:r>
      <w:r w:rsidRPr="002C02E7">
        <w:rPr>
          <w:i/>
        </w:rPr>
        <w:t>network.youthmusic.org.uk/researches/youth-music-impact-and-learning-reports-2013-14</w:t>
      </w:r>
    </w:p>
    <w:p w14:paraId="728B7C13" w14:textId="77777777" w:rsidR="00AA13BA" w:rsidRPr="00250013" w:rsidRDefault="00AA13BA" w:rsidP="00AA13BA">
      <w:pPr>
        <w:spacing w:line="240" w:lineRule="auto"/>
        <w:ind w:left="567" w:hanging="567"/>
      </w:pPr>
      <w:r w:rsidRPr="00250013">
        <w:t xml:space="preserve">New York City Department of Education. (2015). </w:t>
      </w:r>
      <w:r w:rsidRPr="00250013">
        <w:rPr>
          <w:i/>
        </w:rPr>
        <w:t>Blueprint for teaching and learning in the arts: Music</w:t>
      </w:r>
      <w:r w:rsidRPr="00250013">
        <w:t xml:space="preserve">. Retrieved from </w:t>
      </w:r>
      <w:hyperlink r:id="rId59" w:history="1">
        <w:r w:rsidRPr="00250013">
          <w:rPr>
            <w:rStyle w:val="Hyperlink"/>
            <w:color w:val="auto"/>
          </w:rPr>
          <w:t>schools.nyc.gov/offices/teachlearn/arts/Blueprints/Blueprint%20for%20Teaching%20and%20Learning%20in%20Music%20June%202015.pdf</w:t>
        </w:r>
      </w:hyperlink>
    </w:p>
    <w:p w14:paraId="6C23E5ED" w14:textId="77777777" w:rsidR="00AA13BA" w:rsidRDefault="00AA13BA" w:rsidP="00AA13BA">
      <w:pPr>
        <w:spacing w:line="240" w:lineRule="auto"/>
        <w:ind w:left="567" w:hanging="567"/>
      </w:pPr>
      <w:r w:rsidRPr="00250013">
        <w:t xml:space="preserve">O’Neill, S. &amp; Shenshyn, Y. (2012). On meaning making and student music engagement. </w:t>
      </w:r>
      <w:r w:rsidRPr="00250013">
        <w:rPr>
          <w:i/>
        </w:rPr>
        <w:t>Proceedings of the 24</w:t>
      </w:r>
      <w:r w:rsidRPr="00250013">
        <w:rPr>
          <w:i/>
          <w:vertAlign w:val="superscript"/>
        </w:rPr>
        <w:t>th</w:t>
      </w:r>
      <w:r w:rsidRPr="00250013">
        <w:rPr>
          <w:i/>
        </w:rPr>
        <w:t xml:space="preserve"> International Seminar on Research in Music Education </w:t>
      </w:r>
      <w:r w:rsidRPr="00250013">
        <w:t>(pp. 172</w:t>
      </w:r>
      <w:r w:rsidRPr="00250013">
        <w:rPr>
          <w:rFonts w:eastAsia="Times New Roman"/>
        </w:rPr>
        <w:t>–</w:t>
      </w:r>
      <w:r w:rsidRPr="00250013">
        <w:t>181). Thessaloniki, Greece: International Society for Music Education.</w:t>
      </w:r>
    </w:p>
    <w:p w14:paraId="3838AD35" w14:textId="77777777" w:rsidR="00AA13BA" w:rsidRPr="009A5AF5" w:rsidRDefault="00AA13BA" w:rsidP="00AA13BA">
      <w:pPr>
        <w:spacing w:line="240" w:lineRule="auto"/>
        <w:ind w:left="567" w:hanging="567"/>
      </w:pPr>
      <w:r>
        <w:t xml:space="preserve">Osborne, M., McPherson, G., Faulkner, R., Davidson, J. &amp; Barrett, M. (2016). Exploring the academic and psychosocial impact of El Sistema-inspired music programs within two low socio-economic schools. </w:t>
      </w:r>
      <w:r>
        <w:rPr>
          <w:i/>
        </w:rPr>
        <w:t>Music Education Research, 18</w:t>
      </w:r>
      <w:r>
        <w:t>(2), pp. 156-175.</w:t>
      </w:r>
    </w:p>
    <w:p w14:paraId="7159AAAF" w14:textId="77777777" w:rsidR="00AA13BA" w:rsidRPr="00250013" w:rsidRDefault="00AA13BA" w:rsidP="00AA13BA">
      <w:pPr>
        <w:spacing w:line="240" w:lineRule="auto"/>
        <w:ind w:left="567" w:hanging="567"/>
      </w:pPr>
      <w:r w:rsidRPr="00250013">
        <w:t xml:space="preserve">Office for Standards in Education, Children’s Services and Skills (OFSTED). (2013). </w:t>
      </w:r>
      <w:r w:rsidRPr="00250013">
        <w:rPr>
          <w:rFonts w:eastAsia="Times New Roman"/>
          <w:i/>
        </w:rPr>
        <w:t xml:space="preserve">Music survey visits: Generic grade descriptors and supplementary subject -specific guidance for inspectors on making judgements during visits to schools. </w:t>
      </w:r>
      <w:r w:rsidRPr="00250013">
        <w:rPr>
          <w:rStyle w:val="Emphasis"/>
          <w:i w:val="0"/>
        </w:rPr>
        <w:t>Retrieved from</w:t>
      </w:r>
      <w:r w:rsidRPr="00250013">
        <w:rPr>
          <w:rStyle w:val="Emphasis"/>
        </w:rPr>
        <w:t xml:space="preserve"> </w:t>
      </w:r>
      <w:r w:rsidRPr="00250013">
        <w:rPr>
          <w:rStyle w:val="Hyperlink"/>
          <w:color w:val="00000A"/>
        </w:rPr>
        <w:t>dera.ioe.ac.uk/16034/13/Supplementary%20subject-specific%20guidance%20for%20music.pdf</w:t>
      </w:r>
    </w:p>
    <w:p w14:paraId="17F5F303" w14:textId="77777777" w:rsidR="00AA13BA" w:rsidRPr="00250013" w:rsidRDefault="00AA13BA" w:rsidP="00AA13BA">
      <w:pPr>
        <w:spacing w:line="240" w:lineRule="auto"/>
        <w:ind w:left="567" w:hanging="567"/>
      </w:pPr>
      <w:r w:rsidRPr="00250013">
        <w:t xml:space="preserve">OFSTED. (2012). Music in schools: promoting good practice. Retrieved from </w:t>
      </w:r>
      <w:hyperlink r:id="rId60" w:history="1">
        <w:r w:rsidRPr="00250013">
          <w:rPr>
            <w:rStyle w:val="Hyperlink"/>
            <w:color w:val="00000A"/>
          </w:rPr>
          <w:t>www.gov.uk/government/uploads/system/uploads/attachment_data/file/383377/Music_professional_development_materials.pdf</w:t>
        </w:r>
      </w:hyperlink>
    </w:p>
    <w:p w14:paraId="5178823F" w14:textId="77777777" w:rsidR="00AA13BA" w:rsidRPr="00250013" w:rsidRDefault="00AA13BA" w:rsidP="00AA13BA">
      <w:pPr>
        <w:spacing w:line="240" w:lineRule="auto"/>
        <w:ind w:left="567" w:hanging="567"/>
      </w:pPr>
      <w:r w:rsidRPr="00250013">
        <w:t>OFSTED. (2012). Music in schools: wider still and wider. Quality and inequality in music education 2008</w:t>
      </w:r>
      <w:r w:rsidRPr="00250013">
        <w:rPr>
          <w:rFonts w:eastAsia="Times New Roman"/>
        </w:rPr>
        <w:t>–</w:t>
      </w:r>
      <w:r w:rsidRPr="00250013">
        <w:t xml:space="preserve">11. Retrieved from </w:t>
      </w:r>
      <w:hyperlink r:id="rId61" w:history="1">
        <w:r w:rsidRPr="00250013">
          <w:rPr>
            <w:rStyle w:val="Hyperlink"/>
            <w:color w:val="00000A"/>
          </w:rPr>
          <w:t>www.gov.uk/government/uploads/system/uploads/attachment_data/file/413347/Music_in_schools_wider_still__and_wider.pdf</w:t>
        </w:r>
      </w:hyperlink>
    </w:p>
    <w:p w14:paraId="172981A8" w14:textId="77777777" w:rsidR="00AA13BA" w:rsidRPr="00250013" w:rsidRDefault="00AA13BA" w:rsidP="00AA13BA">
      <w:pPr>
        <w:spacing w:before="240" w:after="0" w:line="240" w:lineRule="auto"/>
        <w:ind w:left="567" w:hanging="567"/>
      </w:pPr>
      <w:r w:rsidRPr="00250013">
        <w:t xml:space="preserve">Osborne, M. McPherson, G., Faulkner, R., Davidson, J. &amp; Barrett, M. (2016). Exploring the academic and psychosocial impact of El Sistema-inspired music programs within two low socio-economic schools. </w:t>
      </w:r>
      <w:r w:rsidRPr="00250013">
        <w:rPr>
          <w:i/>
        </w:rPr>
        <w:t>Music Education Research, 18</w:t>
      </w:r>
      <w:r w:rsidRPr="00250013">
        <w:t>(2), pp. 156</w:t>
      </w:r>
      <w:r w:rsidRPr="00250013">
        <w:rPr>
          <w:rFonts w:eastAsia="Times New Roman"/>
        </w:rPr>
        <w:t>–</w:t>
      </w:r>
      <w:r w:rsidRPr="00250013">
        <w:t>175.</w:t>
      </w:r>
    </w:p>
    <w:p w14:paraId="2E5FCA8C" w14:textId="77777777" w:rsidR="00AA13BA" w:rsidRPr="00250013" w:rsidRDefault="00AA13BA" w:rsidP="00AA13BA">
      <w:pPr>
        <w:spacing w:before="120" w:line="240" w:lineRule="auto"/>
        <w:ind w:left="567" w:hanging="567"/>
      </w:pPr>
      <w:r w:rsidRPr="00250013">
        <w:t xml:space="preserve">Parliament of Victoria, Education and Training Committee. (2013). </w:t>
      </w:r>
      <w:r w:rsidRPr="00250013">
        <w:rPr>
          <w:i/>
        </w:rPr>
        <w:t>Inquiry into the extent, benefits and potential of music education in Victorian schools.</w:t>
      </w:r>
      <w:r w:rsidRPr="00250013">
        <w:t xml:space="preserve"> Retrieved from </w:t>
      </w:r>
      <w:hyperlink r:id="rId62" w:history="1">
        <w:r w:rsidRPr="00250013">
          <w:rPr>
            <w:rStyle w:val="Hyperlink"/>
            <w:color w:val="auto"/>
          </w:rPr>
          <w:t>www.parliament.vic.gov.au/file_uploads/Music_Education_Final_041113_FJWsJhBy.pdf</w:t>
        </w:r>
      </w:hyperlink>
    </w:p>
    <w:p w14:paraId="2BEA1F66" w14:textId="77777777" w:rsidR="00AA13BA" w:rsidRPr="00250013" w:rsidRDefault="00AA13BA" w:rsidP="00AA13BA">
      <w:pPr>
        <w:spacing w:line="240" w:lineRule="auto"/>
        <w:ind w:left="567" w:hanging="567"/>
        <w:rPr>
          <w:u w:val="single"/>
        </w:rPr>
      </w:pPr>
      <w:r w:rsidRPr="00250013">
        <w:t xml:space="preserve">Pascoe, R., Leong, S., MacCallum, J., Mackinlay, E., Marsh, K., Smith, B., Church, T. &amp; Winterton, A. (2005). National review of school music. Retrieved from </w:t>
      </w:r>
      <w:r w:rsidRPr="00250013">
        <w:rPr>
          <w:u w:val="single"/>
        </w:rPr>
        <w:t>researchrepository.murdoch.edu.au/9459/1/music_review_reportFINAL.pdf</w:t>
      </w:r>
    </w:p>
    <w:p w14:paraId="4FC34AEB" w14:textId="77777777" w:rsidR="00AA13BA" w:rsidRPr="00250013" w:rsidRDefault="00AA13BA" w:rsidP="00AA13BA">
      <w:pPr>
        <w:spacing w:line="240" w:lineRule="auto"/>
        <w:ind w:left="567" w:hanging="567"/>
      </w:pPr>
      <w:r w:rsidRPr="00250013">
        <w:t xml:space="preserve">Qa Research. (2011). Young people not in education, employment or training (NEET) and music-making.  Retrieved from </w:t>
      </w:r>
      <w:hyperlink r:id="rId63" w:history="1">
        <w:r w:rsidRPr="00250013">
          <w:rPr>
            <w:rStyle w:val="Hyperlink"/>
            <w:color w:val="auto"/>
          </w:rPr>
          <w:t>www.youthmusic.org.uk/assets/files/Research/NEET_EvidenceReview.pdf</w:t>
        </w:r>
      </w:hyperlink>
    </w:p>
    <w:p w14:paraId="121E026C" w14:textId="77777777" w:rsidR="00AA13BA" w:rsidRPr="00250013" w:rsidRDefault="00AA13BA" w:rsidP="00AA13BA">
      <w:pPr>
        <w:spacing w:line="240" w:lineRule="auto"/>
        <w:ind w:left="426" w:hanging="426"/>
      </w:pPr>
      <w:r w:rsidRPr="00250013">
        <w:t xml:space="preserve">Randles, C., Griffis, S. &amp; Ruiz, J. (2015). ‘Are you in a band?’: Participatory music-making in teacher education. </w:t>
      </w:r>
      <w:r w:rsidRPr="00250013">
        <w:rPr>
          <w:i/>
        </w:rPr>
        <w:t>International Journal of Community Music, 8</w:t>
      </w:r>
      <w:r w:rsidRPr="00250013">
        <w:t>(1), pp. 59</w:t>
      </w:r>
      <w:r w:rsidRPr="00250013">
        <w:rPr>
          <w:rFonts w:eastAsia="Times New Roman"/>
        </w:rPr>
        <w:t>–</w:t>
      </w:r>
      <w:r w:rsidRPr="00250013">
        <w:t>72.</w:t>
      </w:r>
    </w:p>
    <w:p w14:paraId="244FB60A" w14:textId="77777777" w:rsidR="00AA13BA" w:rsidRPr="00250013" w:rsidRDefault="00AA13BA" w:rsidP="00AA13BA">
      <w:pPr>
        <w:spacing w:line="240" w:lineRule="auto"/>
        <w:ind w:left="567" w:hanging="567"/>
      </w:pPr>
      <w:r w:rsidRPr="00250013">
        <w:t xml:space="preserve">Remer J. (2010). From lessons learned to local action: Building your own policies for effective arts education.  </w:t>
      </w:r>
      <w:r w:rsidRPr="00250013">
        <w:rPr>
          <w:i/>
        </w:rPr>
        <w:t>Arts Education Policy Review</w:t>
      </w:r>
      <w:r w:rsidRPr="00250013">
        <w:t xml:space="preserve">, </w:t>
      </w:r>
      <w:r w:rsidRPr="00250013">
        <w:rPr>
          <w:i/>
        </w:rPr>
        <w:t>111</w:t>
      </w:r>
      <w:r w:rsidRPr="00250013">
        <w:t>, pp. 81</w:t>
      </w:r>
      <w:r w:rsidRPr="00250013">
        <w:rPr>
          <w:rFonts w:eastAsia="Times New Roman"/>
        </w:rPr>
        <w:t>–</w:t>
      </w:r>
      <w:r w:rsidRPr="00250013">
        <w:t xml:space="preserve">96. </w:t>
      </w:r>
    </w:p>
    <w:p w14:paraId="21075814" w14:textId="77777777" w:rsidR="00AA13BA" w:rsidRPr="00250013" w:rsidRDefault="00AA13BA" w:rsidP="00AA13BA">
      <w:pPr>
        <w:spacing w:line="240" w:lineRule="auto"/>
        <w:ind w:left="426" w:hanging="426"/>
        <w:rPr>
          <w:rFonts w:eastAsia="Times New Roman"/>
        </w:rPr>
      </w:pPr>
      <w:r w:rsidRPr="00250013">
        <w:t xml:space="preserve">Rickard, N. S., P. Appelman, R. James, F. Murphy, A. Gill, and C. Bambrick. (2013). Orchestrating Life Skills: The Effect of Increased School-Based Music Classes on Children’s Social Competence and Self-Esteem. </w:t>
      </w:r>
      <w:r w:rsidRPr="00250013">
        <w:rPr>
          <w:i/>
        </w:rPr>
        <w:t>International Journal of Music Education, 31</w:t>
      </w:r>
      <w:r w:rsidRPr="00250013">
        <w:t>(3): pp. 292–309.</w:t>
      </w:r>
    </w:p>
    <w:p w14:paraId="31CAC4D1" w14:textId="77777777" w:rsidR="00AA13BA" w:rsidRPr="00250013" w:rsidRDefault="00AA13BA" w:rsidP="00AA13BA">
      <w:pPr>
        <w:spacing w:line="240" w:lineRule="auto"/>
        <w:ind w:left="426" w:hanging="426"/>
      </w:pPr>
      <w:r w:rsidRPr="00250013">
        <w:rPr>
          <w:rFonts w:eastAsia="Times New Roman"/>
        </w:rPr>
        <w:t xml:space="preserve">Rickard, N. &amp; McFerran, K. (2012). </w:t>
      </w:r>
      <w:r w:rsidRPr="00250013">
        <w:rPr>
          <w:rFonts w:eastAsia="Times New Roman"/>
          <w:i/>
        </w:rPr>
        <w:t>Lifelong engagement with music: Benefits for mental health and wellbeing</w:t>
      </w:r>
      <w:r w:rsidRPr="00250013">
        <w:rPr>
          <w:rFonts w:eastAsia="Times New Roman"/>
        </w:rPr>
        <w:t xml:space="preserve">. New York: Nova Science Publishers, Inc. </w:t>
      </w:r>
    </w:p>
    <w:p w14:paraId="4AED5FB1" w14:textId="77777777" w:rsidR="00AA13BA" w:rsidRPr="00250013" w:rsidRDefault="00AA13BA" w:rsidP="00AA13BA">
      <w:pPr>
        <w:spacing w:line="240" w:lineRule="auto"/>
        <w:ind w:left="426" w:hanging="426"/>
        <w:rPr>
          <w:rFonts w:eastAsia="Times New Roman"/>
        </w:rPr>
      </w:pPr>
      <w:r w:rsidRPr="00250013">
        <w:t xml:space="preserve">Rickard, N., Vasquez, J., Murphy, F., Gill, A. &amp; Toukhsati, S. (2010). Benefits of a classroom based instrumental music program on verbal memory of primary school children: A longitudinal study. </w:t>
      </w:r>
      <w:r w:rsidRPr="00250013">
        <w:rPr>
          <w:rFonts w:eastAsia="Times New Roman"/>
          <w:i/>
        </w:rPr>
        <w:t>Australian Journal of Music Education</w:t>
      </w:r>
      <w:r w:rsidRPr="00250013">
        <w:rPr>
          <w:rFonts w:eastAsia="Times New Roman"/>
        </w:rPr>
        <w:t xml:space="preserve">, </w:t>
      </w:r>
      <w:r w:rsidRPr="00250013">
        <w:rPr>
          <w:rFonts w:eastAsia="Times New Roman"/>
          <w:i/>
        </w:rPr>
        <w:t>1</w:t>
      </w:r>
      <w:r w:rsidRPr="00250013">
        <w:rPr>
          <w:rFonts w:eastAsia="Times New Roman"/>
        </w:rPr>
        <w:t>, pp. 36–47</w:t>
      </w:r>
    </w:p>
    <w:p w14:paraId="0F7CD402"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Rinta, T., Purves, R., Welch, G., Stadler Elmer, S. &amp; Bissig, R. (2011). Connections between children’s feelings of social inclusion and their musical backgrounds, </w:t>
      </w:r>
      <w:r w:rsidRPr="00250013">
        <w:rPr>
          <w:rFonts w:eastAsia="Times New Roman"/>
          <w:i/>
        </w:rPr>
        <w:t>Journal of Social Inclusion</w:t>
      </w:r>
      <w:r w:rsidRPr="00250013">
        <w:rPr>
          <w:rFonts w:eastAsia="Times New Roman"/>
        </w:rPr>
        <w:t xml:space="preserve"> </w:t>
      </w:r>
      <w:r w:rsidRPr="00250013">
        <w:rPr>
          <w:rFonts w:eastAsia="Times New Roman"/>
          <w:i/>
        </w:rPr>
        <w:t>2</w:t>
      </w:r>
      <w:r w:rsidRPr="00250013">
        <w:rPr>
          <w:rFonts w:eastAsia="Times New Roman"/>
        </w:rPr>
        <w:t xml:space="preserve">(2), pp. 35–57. </w:t>
      </w:r>
    </w:p>
    <w:p w14:paraId="42DE07E0"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Roden, I., Grube, D., Bongard, S. &amp; Kreutz, G. (2014a). Does music training enhance working memory performance? Findings from a quasi-experimental longitudinal study. </w:t>
      </w:r>
      <w:r w:rsidRPr="00250013">
        <w:rPr>
          <w:rFonts w:eastAsia="Times New Roman"/>
          <w:i/>
        </w:rPr>
        <w:t>Psychology of Music</w:t>
      </w:r>
      <w:r w:rsidRPr="00250013">
        <w:rPr>
          <w:rFonts w:eastAsia="Times New Roman"/>
        </w:rPr>
        <w:t xml:space="preserve">, </w:t>
      </w:r>
      <w:r w:rsidRPr="00250013">
        <w:rPr>
          <w:rFonts w:eastAsia="Times New Roman"/>
          <w:i/>
        </w:rPr>
        <w:t>42</w:t>
      </w:r>
      <w:r w:rsidRPr="00250013">
        <w:rPr>
          <w:rFonts w:eastAsia="Times New Roman"/>
        </w:rPr>
        <w:t xml:space="preserve">, pp. 284–298. </w:t>
      </w:r>
    </w:p>
    <w:p w14:paraId="5AE0EA39" w14:textId="77777777" w:rsidR="00AA13BA" w:rsidRPr="00250013" w:rsidRDefault="00AA13BA" w:rsidP="00AA13BA">
      <w:pPr>
        <w:spacing w:line="240" w:lineRule="auto"/>
        <w:ind w:left="426" w:hanging="426"/>
        <w:rPr>
          <w:color w:val="070909"/>
        </w:rPr>
      </w:pPr>
      <w:r w:rsidRPr="00250013">
        <w:rPr>
          <w:rFonts w:eastAsia="Times New Roman"/>
        </w:rPr>
        <w:t xml:space="preserve">Roden, I., Könen, T., Bongard, S., Frankenberg, E., Friedrich, E. &amp; Kreutz, G. (2014b). Effects of music training on attention, processing speed and cognitive music abilities—findings from a longitudinal study. </w:t>
      </w:r>
      <w:r w:rsidRPr="00250013">
        <w:rPr>
          <w:rFonts w:eastAsia="Times New Roman"/>
          <w:i/>
        </w:rPr>
        <w:t>Applied Cognitive Psychology</w:t>
      </w:r>
      <w:r w:rsidRPr="00250013">
        <w:rPr>
          <w:rFonts w:eastAsia="Times New Roman"/>
        </w:rPr>
        <w:t xml:space="preserve">, </w:t>
      </w:r>
      <w:r w:rsidRPr="00250013">
        <w:rPr>
          <w:rFonts w:eastAsia="Times New Roman"/>
          <w:i/>
        </w:rPr>
        <w:t>28</w:t>
      </w:r>
      <w:r w:rsidRPr="00250013">
        <w:rPr>
          <w:rFonts w:eastAsia="Times New Roman"/>
        </w:rPr>
        <w:t>(4), pp. 545–557.</w:t>
      </w:r>
    </w:p>
    <w:p w14:paraId="01868259" w14:textId="77777777" w:rsidR="00AA13BA" w:rsidRPr="00250013" w:rsidRDefault="00AA13BA" w:rsidP="00AA13BA">
      <w:pPr>
        <w:spacing w:line="240" w:lineRule="auto"/>
        <w:ind w:left="426" w:hanging="426"/>
      </w:pPr>
      <w:r w:rsidRPr="00250013">
        <w:rPr>
          <w:color w:val="070909"/>
        </w:rPr>
        <w:t xml:space="preserve">Rodrigues, A., Loureiro, M. &amp; Caramelli, P. (2013). Long-term musical training may improve different forms of visual attention ability. </w:t>
      </w:r>
      <w:r w:rsidRPr="00250013">
        <w:rPr>
          <w:i/>
          <w:color w:val="070909"/>
        </w:rPr>
        <w:t xml:space="preserve">Brain and Cognition, 82, </w:t>
      </w:r>
      <w:r w:rsidRPr="00250013">
        <w:rPr>
          <w:color w:val="070909"/>
        </w:rPr>
        <w:t>pp. 229</w:t>
      </w:r>
      <w:r w:rsidRPr="00250013">
        <w:rPr>
          <w:rFonts w:eastAsia="Times New Roman"/>
        </w:rPr>
        <w:t>–</w:t>
      </w:r>
      <w:r w:rsidRPr="00250013">
        <w:rPr>
          <w:color w:val="070909"/>
        </w:rPr>
        <w:t>235.</w:t>
      </w:r>
    </w:p>
    <w:p w14:paraId="20434A8E" w14:textId="77777777" w:rsidR="00AA13BA" w:rsidRPr="00250013" w:rsidRDefault="00AA13BA" w:rsidP="00AA13BA">
      <w:pPr>
        <w:spacing w:line="240" w:lineRule="auto"/>
        <w:ind w:left="567" w:hanging="567"/>
      </w:pPr>
      <w:r w:rsidRPr="00250013">
        <w:t>Rosevear, J. (2010). Attributions for success: Exploring the potential impact on music learning in high school.</w:t>
      </w:r>
      <w:r w:rsidRPr="00250013">
        <w:rPr>
          <w:i/>
        </w:rPr>
        <w:t xml:space="preserve"> Australian Journal of Music Education, 1, </w:t>
      </w:r>
      <w:r w:rsidRPr="00250013">
        <w:t>pp. 17</w:t>
      </w:r>
      <w:r w:rsidRPr="00250013">
        <w:rPr>
          <w:rFonts w:eastAsia="Times New Roman"/>
        </w:rPr>
        <w:t>–</w:t>
      </w:r>
      <w:r w:rsidRPr="00250013">
        <w:t>24.</w:t>
      </w:r>
    </w:p>
    <w:p w14:paraId="508FE23B" w14:textId="77777777" w:rsidR="00AA13BA" w:rsidRPr="00250013" w:rsidRDefault="00AA13BA" w:rsidP="00AA13BA">
      <w:pPr>
        <w:spacing w:line="240" w:lineRule="auto"/>
        <w:ind w:left="567" w:hanging="567"/>
        <w:rPr>
          <w:rFonts w:eastAsia="Times New Roman"/>
        </w:rPr>
      </w:pPr>
      <w:r w:rsidRPr="00250013">
        <w:t xml:space="preserve">Ross, M. (1995). What’s wrong with school music? </w:t>
      </w:r>
      <w:r w:rsidRPr="00250013">
        <w:rPr>
          <w:i/>
        </w:rPr>
        <w:t>British Journal of Music Education, 12</w:t>
      </w:r>
      <w:r w:rsidRPr="00250013">
        <w:t>(3), pp. 185</w:t>
      </w:r>
      <w:r w:rsidRPr="00250013">
        <w:rPr>
          <w:rFonts w:eastAsia="Times New Roman"/>
        </w:rPr>
        <w:t>–</w:t>
      </w:r>
      <w:r w:rsidRPr="00250013">
        <w:t>201.</w:t>
      </w:r>
    </w:p>
    <w:p w14:paraId="3AE6E310" w14:textId="77777777" w:rsidR="00AA13BA" w:rsidRPr="00250013" w:rsidRDefault="00AA13BA" w:rsidP="00AA13BA">
      <w:pPr>
        <w:spacing w:line="240" w:lineRule="auto"/>
        <w:ind w:left="426" w:hanging="426"/>
      </w:pPr>
      <w:r w:rsidRPr="00250013">
        <w:rPr>
          <w:rFonts w:eastAsia="Times New Roman"/>
        </w:rPr>
        <w:t xml:space="preserve">Rusinek, G. (2008). Disaffected learners and school musical culture: an opportunity for inclusion. </w:t>
      </w:r>
      <w:r w:rsidRPr="00250013">
        <w:rPr>
          <w:rFonts w:eastAsia="Times New Roman"/>
          <w:i/>
        </w:rPr>
        <w:t>Research Studies in Music Education</w:t>
      </w:r>
      <w:r w:rsidRPr="00250013">
        <w:rPr>
          <w:rFonts w:eastAsia="Times New Roman"/>
        </w:rPr>
        <w:t xml:space="preserve">, </w:t>
      </w:r>
      <w:r w:rsidRPr="00250013">
        <w:rPr>
          <w:rFonts w:eastAsia="Times New Roman"/>
          <w:i/>
        </w:rPr>
        <w:t>30</w:t>
      </w:r>
      <w:r w:rsidRPr="00250013">
        <w:rPr>
          <w:rFonts w:eastAsia="Times New Roman"/>
        </w:rPr>
        <w:t xml:space="preserve">(9), pp. 9–23. </w:t>
      </w:r>
    </w:p>
    <w:p w14:paraId="46A1B514" w14:textId="77777777" w:rsidR="00AA13BA" w:rsidRPr="00250013" w:rsidRDefault="00AA13BA" w:rsidP="00AA13BA">
      <w:pPr>
        <w:spacing w:line="240" w:lineRule="auto"/>
        <w:ind w:left="567" w:hanging="567"/>
        <w:rPr>
          <w:rFonts w:eastAsia="Times New Roman"/>
        </w:rPr>
      </w:pPr>
      <w:r w:rsidRPr="00250013">
        <w:t xml:space="preserve">Saunders, J. &amp; Welch, G. (2012). </w:t>
      </w:r>
      <w:r w:rsidRPr="00250013">
        <w:rPr>
          <w:i/>
        </w:rPr>
        <w:t>Communities of music education: A pilot study</w:t>
      </w:r>
      <w:r w:rsidRPr="00250013">
        <w:t>. Great Britain: International Music Education Research Centre.</w:t>
      </w:r>
    </w:p>
    <w:p w14:paraId="44AC990E"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Schellenberg, E. &amp; Weiss, M. (2013). Music and cognitive abilities. In D. Deutsch (Ed.), </w:t>
      </w:r>
      <w:r w:rsidRPr="00250013">
        <w:rPr>
          <w:rFonts w:eastAsia="Times New Roman"/>
          <w:i/>
        </w:rPr>
        <w:t>The Psychology of Music</w:t>
      </w:r>
      <w:r w:rsidRPr="00250013">
        <w:rPr>
          <w:rFonts w:eastAsia="Times New Roman"/>
        </w:rPr>
        <w:t xml:space="preserve"> (3rd ed.) (pp. 499–550). Amsterdam: Elsevier. </w:t>
      </w:r>
    </w:p>
    <w:p w14:paraId="2C78914B" w14:textId="77777777" w:rsidR="00AA13BA" w:rsidRPr="00250013" w:rsidRDefault="00AA13BA" w:rsidP="00AA13BA">
      <w:pPr>
        <w:spacing w:line="240" w:lineRule="auto"/>
        <w:ind w:left="426" w:hanging="426"/>
      </w:pPr>
      <w:r w:rsidRPr="00250013">
        <w:rPr>
          <w:rFonts w:eastAsia="Times New Roman"/>
        </w:rPr>
        <w:t xml:space="preserve">Schellenberg, E. G., &amp; Mankarious, M. (2012). Music training and emotion comprehension in childhood. </w:t>
      </w:r>
      <w:r w:rsidRPr="00250013">
        <w:rPr>
          <w:rFonts w:eastAsia="Times New Roman"/>
          <w:i/>
        </w:rPr>
        <w:t>Emotion</w:t>
      </w:r>
      <w:r w:rsidRPr="00250013">
        <w:rPr>
          <w:rFonts w:eastAsia="Times New Roman"/>
        </w:rPr>
        <w:t xml:space="preserve">, </w:t>
      </w:r>
      <w:r w:rsidRPr="00250013">
        <w:rPr>
          <w:rFonts w:eastAsia="Times New Roman"/>
          <w:i/>
        </w:rPr>
        <w:t>12</w:t>
      </w:r>
      <w:r w:rsidRPr="00250013">
        <w:rPr>
          <w:rFonts w:eastAsia="Times New Roman"/>
        </w:rPr>
        <w:t xml:space="preserve">, pp. 887–891. </w:t>
      </w:r>
    </w:p>
    <w:p w14:paraId="286AB09B" w14:textId="77777777" w:rsidR="00AA13BA" w:rsidRPr="00250013" w:rsidRDefault="00AA13BA" w:rsidP="00AA13BA">
      <w:pPr>
        <w:spacing w:line="240" w:lineRule="auto"/>
        <w:ind w:left="567" w:hanging="567"/>
        <w:rPr>
          <w:rFonts w:eastAsia="Times New Roman"/>
        </w:rPr>
      </w:pPr>
      <w:r w:rsidRPr="00250013">
        <w:t xml:space="preserve">Seidel, S., Tishman, S., Winner, E., Hetland, L. &amp; Palmer, P. (2010). </w:t>
      </w:r>
      <w:r w:rsidRPr="00250013">
        <w:rPr>
          <w:i/>
        </w:rPr>
        <w:t>The qualities of quality: Understanding excellence in arts education</w:t>
      </w:r>
      <w:r w:rsidRPr="00250013">
        <w:t xml:space="preserve">. Retrieved from </w:t>
      </w:r>
      <w:hyperlink r:id="rId64" w:history="1">
        <w:r w:rsidRPr="00250013">
          <w:rPr>
            <w:rStyle w:val="Hyperlink"/>
            <w:color w:val="00000A"/>
          </w:rPr>
          <w:t>www.wallacefoundation.org/knowledge-center/arts-education/arts-classroominstruction/Documents/Understanding-Excellence-in-Arts-Education.pdf</w:t>
        </w:r>
      </w:hyperlink>
    </w:p>
    <w:p w14:paraId="2005F34B"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Smith, R. (2001). </w:t>
      </w:r>
      <w:r w:rsidRPr="00250013">
        <w:rPr>
          <w:rFonts w:eastAsia="Times New Roman"/>
          <w:i/>
        </w:rPr>
        <w:t>Boys business: Documenting boys’ engagement with music education in two Top End schools</w:t>
      </w:r>
      <w:r w:rsidRPr="00250013">
        <w:rPr>
          <w:rFonts w:eastAsia="Times New Roman"/>
        </w:rPr>
        <w:t xml:space="preserve">. Retrieved from </w:t>
      </w:r>
      <w:hyperlink r:id="rId65" w:history="1">
        <w:r w:rsidRPr="00250013">
          <w:rPr>
            <w:rStyle w:val="Hyperlink"/>
            <w:color w:val="00000A"/>
          </w:rPr>
          <w:t>www.octa4.net.au/boysnt/boysmusic.htm</w:t>
        </w:r>
      </w:hyperlink>
    </w:p>
    <w:p w14:paraId="1F533494" w14:textId="77777777" w:rsidR="00AA13BA" w:rsidRPr="00250013" w:rsidRDefault="00AA13BA" w:rsidP="00AA13BA">
      <w:pPr>
        <w:spacing w:line="240" w:lineRule="auto"/>
        <w:ind w:left="426" w:hanging="426"/>
        <w:rPr>
          <w:rFonts w:eastAsia="Times New Roman"/>
        </w:rPr>
      </w:pPr>
      <w:r w:rsidRPr="00250013">
        <w:rPr>
          <w:rFonts w:eastAsia="Times New Roman"/>
        </w:rPr>
        <w:lastRenderedPageBreak/>
        <w:t xml:space="preserve">Smithurst, S. (2011). </w:t>
      </w:r>
      <w:r w:rsidRPr="00250013">
        <w:rPr>
          <w:rFonts w:eastAsia="Times New Roman"/>
          <w:i/>
        </w:rPr>
        <w:t>In harmony Norwich final pilot evaluation report – April 2011</w:t>
      </w:r>
      <w:r w:rsidRPr="00250013">
        <w:rPr>
          <w:rFonts w:eastAsia="Times New Roman"/>
        </w:rPr>
        <w:t xml:space="preserve">. Great Yarmouth, UK: Priory Research Services. </w:t>
      </w:r>
    </w:p>
    <w:p w14:paraId="5614CB4F"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Southgate, D. &amp; Roscigno, V. (2009). The impact of music on childhood and adolescent achievement. </w:t>
      </w:r>
      <w:r w:rsidRPr="00250013">
        <w:rPr>
          <w:rFonts w:eastAsia="Times New Roman"/>
          <w:i/>
        </w:rPr>
        <w:t>Social Science Quarterly</w:t>
      </w:r>
      <w:r w:rsidRPr="00250013">
        <w:rPr>
          <w:rFonts w:eastAsia="Times New Roman"/>
        </w:rPr>
        <w:t xml:space="preserve">, </w:t>
      </w:r>
      <w:r w:rsidRPr="00250013">
        <w:rPr>
          <w:rFonts w:eastAsia="Times New Roman"/>
          <w:i/>
        </w:rPr>
        <w:t>90</w:t>
      </w:r>
      <w:r w:rsidRPr="00250013">
        <w:rPr>
          <w:rFonts w:eastAsia="Times New Roman"/>
        </w:rPr>
        <w:t xml:space="preserve">(1), pp. 4–21. </w:t>
      </w:r>
    </w:p>
    <w:p w14:paraId="76C882B8" w14:textId="77777777" w:rsidR="00AA13BA" w:rsidRPr="00250013" w:rsidRDefault="00AA13BA" w:rsidP="00AA13BA">
      <w:pPr>
        <w:spacing w:line="240" w:lineRule="auto"/>
        <w:ind w:left="426" w:hanging="426"/>
      </w:pPr>
      <w:r w:rsidRPr="00250013">
        <w:rPr>
          <w:rFonts w:eastAsia="Times New Roman"/>
        </w:rPr>
        <w:t xml:space="preserve">Strait, D., Hornickel, J. &amp; Kraus, N. (2011). Subcortical processing of speech regularities underlies reading and music aptitude in children. </w:t>
      </w:r>
      <w:r w:rsidRPr="00250013">
        <w:rPr>
          <w:rFonts w:eastAsia="Times New Roman"/>
          <w:i/>
        </w:rPr>
        <w:t>Behavioural and Brain Functions</w:t>
      </w:r>
      <w:r w:rsidRPr="00250013">
        <w:rPr>
          <w:rFonts w:eastAsia="Times New Roman"/>
        </w:rPr>
        <w:t xml:space="preserve">, </w:t>
      </w:r>
      <w:r w:rsidRPr="00250013">
        <w:rPr>
          <w:rFonts w:eastAsia="Times New Roman"/>
          <w:i/>
        </w:rPr>
        <w:t>7</w:t>
      </w:r>
      <w:r w:rsidRPr="00250013">
        <w:rPr>
          <w:rFonts w:eastAsia="Times New Roman"/>
        </w:rPr>
        <w:t>(44), pp. 1–11.</w:t>
      </w:r>
    </w:p>
    <w:p w14:paraId="054BB1B3" w14:textId="77777777" w:rsidR="00AA13BA" w:rsidRPr="00250013" w:rsidRDefault="00AA13BA" w:rsidP="00AA13BA">
      <w:pPr>
        <w:spacing w:line="240" w:lineRule="auto"/>
        <w:ind w:left="567" w:hanging="567"/>
      </w:pPr>
      <w:r w:rsidRPr="00250013">
        <w:t xml:space="preserve">Swanwick, K. (1999). </w:t>
      </w:r>
      <w:r w:rsidRPr="00250013">
        <w:rPr>
          <w:i/>
        </w:rPr>
        <w:t xml:space="preserve">Teaching music musically. </w:t>
      </w:r>
      <w:r w:rsidRPr="00250013">
        <w:t>Oxfordshire: Routledge.</w:t>
      </w:r>
    </w:p>
    <w:p w14:paraId="43ECE663" w14:textId="77777777" w:rsidR="00AA13BA" w:rsidRPr="00250013" w:rsidRDefault="00AA13BA" w:rsidP="00AA13BA">
      <w:pPr>
        <w:spacing w:line="240" w:lineRule="auto"/>
        <w:ind w:left="567" w:hanging="567"/>
      </w:pPr>
      <w:r w:rsidRPr="00250013">
        <w:t xml:space="preserve">Throsby, D. &amp; Zednik, A. (2010). </w:t>
      </w:r>
      <w:r w:rsidRPr="00250013">
        <w:rPr>
          <w:i/>
        </w:rPr>
        <w:t xml:space="preserve">Do you really expect to get paid? An economic study of professional artists in Australia. </w:t>
      </w:r>
      <w:r w:rsidRPr="00250013">
        <w:t xml:space="preserve">Retrieved from </w:t>
      </w:r>
      <w:hyperlink r:id="rId66" w:history="1">
        <w:r w:rsidRPr="00250013">
          <w:rPr>
            <w:rStyle w:val="Hyperlink"/>
            <w:color w:val="auto"/>
          </w:rPr>
          <w:t>www.australiacouncil.gov.au/workspace/uploads/files/research/do_you_really_expect_to_get_pa-54325a3748d81.pdf</w:t>
        </w:r>
      </w:hyperlink>
    </w:p>
    <w:p w14:paraId="724F2CF1" w14:textId="77777777" w:rsidR="00AA13BA" w:rsidRPr="00250013" w:rsidRDefault="00AA13BA" w:rsidP="00AA13BA">
      <w:pPr>
        <w:spacing w:line="240" w:lineRule="auto"/>
        <w:ind w:left="567" w:hanging="567"/>
        <w:rPr>
          <w:rFonts w:eastAsia="Times New Roman"/>
        </w:rPr>
      </w:pPr>
      <w:r w:rsidRPr="00250013">
        <w:t xml:space="preserve">Turino, T. (2008). </w:t>
      </w:r>
      <w:r w:rsidRPr="00250013">
        <w:rPr>
          <w:i/>
        </w:rPr>
        <w:t>Music as social life: The politics of participation</w:t>
      </w:r>
      <w:r w:rsidRPr="00250013">
        <w:t>. Chicago: University of Chicago Press.</w:t>
      </w:r>
    </w:p>
    <w:p w14:paraId="3566B6DA" w14:textId="2CEFF8A5" w:rsidR="00F65CAA" w:rsidRPr="00250013" w:rsidRDefault="00AA13BA" w:rsidP="00F65CAA">
      <w:pPr>
        <w:spacing w:line="240" w:lineRule="auto"/>
        <w:ind w:left="426" w:hanging="426"/>
        <w:rPr>
          <w:rFonts w:eastAsia="Times New Roman"/>
        </w:rPr>
      </w:pPr>
      <w:r w:rsidRPr="00250013">
        <w:rPr>
          <w:rFonts w:eastAsia="Times New Roman"/>
        </w:rPr>
        <w:t xml:space="preserve">Victorian Curriculum and Assessment Authority. (2015). </w:t>
      </w:r>
      <w:r w:rsidRPr="00250013">
        <w:rPr>
          <w:rFonts w:eastAsia="Times New Roman"/>
          <w:i/>
        </w:rPr>
        <w:t>The Victorian Curriculum.</w:t>
      </w:r>
      <w:r w:rsidRPr="00250013">
        <w:rPr>
          <w:rFonts w:eastAsia="Times New Roman"/>
        </w:rPr>
        <w:t xml:space="preserve"> Retrieved from </w:t>
      </w:r>
      <w:hyperlink r:id="rId67" w:history="1">
        <w:r w:rsidR="00580D8F" w:rsidRPr="00580D8F">
          <w:rPr>
            <w:rStyle w:val="Hyperlink"/>
            <w:color w:val="auto"/>
          </w:rPr>
          <w:t>http://victoriancurriculum.vcaa.vic.edu.au/</w:t>
        </w:r>
      </w:hyperlink>
    </w:p>
    <w:p w14:paraId="4D7C184B" w14:textId="77777777" w:rsidR="00AA13BA" w:rsidRPr="00250013" w:rsidRDefault="00AA13BA" w:rsidP="00AA13BA">
      <w:pPr>
        <w:spacing w:line="240" w:lineRule="auto"/>
        <w:ind w:left="426" w:hanging="426"/>
        <w:rPr>
          <w:rFonts w:eastAsia="Times New Roman"/>
        </w:rPr>
      </w:pPr>
      <w:r w:rsidRPr="00250013">
        <w:rPr>
          <w:rFonts w:eastAsia="Times New Roman"/>
        </w:rPr>
        <w:t xml:space="preserve">Waaktaar, T., Christie H., Inger Helmen Borge, A. &amp; Torgersen, S. (2004). How Can Young People’s Resilience be Enhanced? Experiences from a Clinical Intervention Project. </w:t>
      </w:r>
      <w:r w:rsidRPr="00250013">
        <w:rPr>
          <w:rFonts w:eastAsia="Times New Roman"/>
          <w:i/>
        </w:rPr>
        <w:t>Clinical Child Psychology and Psychiatry</w:t>
      </w:r>
      <w:r w:rsidRPr="00250013">
        <w:rPr>
          <w:rFonts w:eastAsia="Times New Roman"/>
        </w:rPr>
        <w:t xml:space="preserve">, </w:t>
      </w:r>
      <w:r w:rsidRPr="00250013">
        <w:rPr>
          <w:rFonts w:eastAsia="Times New Roman"/>
          <w:i/>
        </w:rPr>
        <w:t>9</w:t>
      </w:r>
      <w:r w:rsidRPr="00250013">
        <w:rPr>
          <w:rFonts w:eastAsia="Times New Roman"/>
        </w:rPr>
        <w:t xml:space="preserve">(2), </w:t>
      </w:r>
      <w:r w:rsidRPr="00250013">
        <w:rPr>
          <w:rFonts w:eastAsia="Times New Roman"/>
        </w:rPr>
        <w:br/>
        <w:t xml:space="preserve">pp. 167–183. </w:t>
      </w:r>
    </w:p>
    <w:p w14:paraId="2CBCC2E0" w14:textId="77777777" w:rsidR="00AA13BA" w:rsidRPr="00250013" w:rsidRDefault="00AA13BA" w:rsidP="00AA13BA">
      <w:pPr>
        <w:spacing w:line="240" w:lineRule="auto"/>
        <w:ind w:left="426" w:hanging="426"/>
        <w:rPr>
          <w:bCs/>
        </w:rPr>
      </w:pPr>
      <w:r w:rsidRPr="00250013">
        <w:rPr>
          <w:rFonts w:eastAsia="Times New Roman"/>
        </w:rPr>
        <w:t xml:space="preserve">Woodward, S., Sloth-Neilson, J. &amp; Mathiti, V. (2008). South Africa, the arts and youth in conflict with the law. </w:t>
      </w:r>
      <w:r w:rsidRPr="00250013">
        <w:rPr>
          <w:rFonts w:eastAsia="Times New Roman"/>
          <w:i/>
        </w:rPr>
        <w:t>International Journal of Community Music</w:t>
      </w:r>
      <w:r w:rsidRPr="00250013">
        <w:rPr>
          <w:rFonts w:eastAsia="Times New Roman"/>
        </w:rPr>
        <w:t xml:space="preserve">, </w:t>
      </w:r>
      <w:r w:rsidRPr="00250013">
        <w:rPr>
          <w:rFonts w:eastAsia="Times New Roman"/>
          <w:i/>
        </w:rPr>
        <w:t>1</w:t>
      </w:r>
      <w:r w:rsidRPr="00250013">
        <w:rPr>
          <w:rFonts w:eastAsia="Times New Roman"/>
        </w:rPr>
        <w:t xml:space="preserve">(1), pp. 69–88. </w:t>
      </w:r>
    </w:p>
    <w:p w14:paraId="0B8F0A34" w14:textId="03D2983D" w:rsidR="00551CF1" w:rsidRPr="00CD2EDA" w:rsidRDefault="00AA13BA" w:rsidP="00AA13BA">
      <w:pPr>
        <w:spacing w:line="240" w:lineRule="auto"/>
        <w:ind w:left="567" w:hanging="567"/>
        <w:rPr>
          <w:rFonts w:eastAsiaTheme="majorEastAsia" w:cstheme="majorBidi"/>
          <w:b/>
          <w:color w:val="AF272F"/>
          <w:spacing w:val="5"/>
          <w:kern w:val="28"/>
          <w:sz w:val="44"/>
          <w:szCs w:val="52"/>
        </w:rPr>
      </w:pPr>
      <w:r w:rsidRPr="00250013">
        <w:rPr>
          <w:bCs/>
        </w:rPr>
        <w:t xml:space="preserve">Wright, R. (2013). Thinking globally, acting locally: Informal learning and social justice in music education. </w:t>
      </w:r>
      <w:r w:rsidRPr="00250013">
        <w:rPr>
          <w:bCs/>
          <w:i/>
        </w:rPr>
        <w:t>Canadian Music Educator, 54</w:t>
      </w:r>
      <w:r w:rsidRPr="00250013">
        <w:rPr>
          <w:bCs/>
        </w:rPr>
        <w:t>(3), pp. 33</w:t>
      </w:r>
      <w:r w:rsidRPr="00250013">
        <w:rPr>
          <w:rFonts w:eastAsia="Times New Roman"/>
        </w:rPr>
        <w:t>–</w:t>
      </w:r>
      <w:r>
        <w:rPr>
          <w:bCs/>
        </w:rPr>
        <w:t>36</w:t>
      </w:r>
      <w:r w:rsidR="00F65CAA">
        <w:rPr>
          <w:bCs/>
        </w:rPr>
        <w:t>.</w:t>
      </w:r>
      <w:bookmarkStart w:id="3" w:name="_GoBack"/>
      <w:bookmarkEnd w:id="3"/>
    </w:p>
    <w:sectPr w:rsidR="00551CF1" w:rsidRPr="00CD2EDA" w:rsidSect="00C60A6D">
      <w:headerReference w:type="even" r:id="rId68"/>
      <w:headerReference w:type="default" r:id="rId69"/>
      <w:footerReference w:type="default" r:id="rId70"/>
      <w:headerReference w:type="first" r:id="rId71"/>
      <w:pgSz w:w="11900" w:h="16840"/>
      <w:pgMar w:top="2036" w:right="1240" w:bottom="1304" w:left="1304" w:header="624" w:footer="56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CB12" w14:textId="77777777" w:rsidR="00DB1518" w:rsidRDefault="00DB1518" w:rsidP="008766A4">
      <w:r>
        <w:separator/>
      </w:r>
    </w:p>
  </w:endnote>
  <w:endnote w:type="continuationSeparator" w:id="0">
    <w:p w14:paraId="2A50BB13" w14:textId="77777777" w:rsidR="00DB1518" w:rsidRDefault="00DB1518"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305">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Frutiger LT Pro 45 Light">
    <w:charset w:val="00"/>
    <w:family w:val="auto"/>
    <w:pitch w:val="variable"/>
  </w:font>
  <w:font w:name="MyriadPro-Regular">
    <w:panose1 w:val="00000000000000000000"/>
    <w:charset w:val="80"/>
    <w:family w:val="swiss"/>
    <w:notTrueType/>
    <w:pitch w:val="default"/>
    <w:sig w:usb0="00000001" w:usb1="08070000" w:usb2="00000010" w:usb3="00000000" w:csb0="00020000" w:csb1="00000000"/>
  </w:font>
  <w:font w:name="Arial-BoldMT">
    <w:panose1 w:val="00000000000000000000"/>
    <w:charset w:val="80"/>
    <w:family w:val="auto"/>
    <w:notTrueType/>
    <w:pitch w:val="default"/>
    <w:sig w:usb0="00000000" w:usb1="08070000" w:usb2="00000010" w:usb3="00000000" w:csb0="00020000" w:csb1="00000000"/>
  </w:font>
  <w:font w:name="ArialMT">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4F4F30D4" w:rsidR="00520F5E" w:rsidRPr="003E29B5" w:rsidRDefault="00520F5E" w:rsidP="00687A63">
    <w:pPr>
      <w:jc w:val="center"/>
    </w:pPr>
    <w:r>
      <w:rPr>
        <w:noProof/>
        <w:lang w:val="en-AU" w:eastAsia="en-AU"/>
      </w:rPr>
      <mc:AlternateContent>
        <mc:Choice Requires="wps">
          <w:drawing>
            <wp:anchor distT="0" distB="0" distL="114300" distR="114300" simplePos="0" relativeHeight="251658240" behindDoc="0" locked="0" layoutInCell="1" allowOverlap="1" wp14:anchorId="06C5B240" wp14:editId="57AE2F4C">
              <wp:simplePos x="0" y="0"/>
              <wp:positionH relativeFrom="column">
                <wp:posOffset>-891541</wp:posOffset>
              </wp:positionH>
              <wp:positionV relativeFrom="paragraph">
                <wp:posOffset>-257810</wp:posOffset>
              </wp:positionV>
              <wp:extent cx="7658735" cy="1259840"/>
              <wp:effectExtent l="0" t="0" r="12065" b="10160"/>
              <wp:wrapNone/>
              <wp:docPr id="6" name="Rectangle 6"/>
              <wp:cNvGraphicFramePr/>
              <a:graphic xmlns:a="http://schemas.openxmlformats.org/drawingml/2006/main">
                <a:graphicData uri="http://schemas.microsoft.com/office/word/2010/wordprocessingShape">
                  <wps:wsp>
                    <wps:cNvSpPr/>
                    <wps:spPr>
                      <a:xfrm>
                        <a:off x="0" y="0"/>
                        <a:ext cx="7658735" cy="125984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41A8" id="Rectangle 6" o:spid="_x0000_s1026" style="position:absolute;margin-left:-70.2pt;margin-top:-20.3pt;width:603.05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" fillcolor="white [3212]"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84D5" w14:textId="063F128C" w:rsidR="00520F5E" w:rsidRPr="00271F77" w:rsidRDefault="00520F5E" w:rsidP="00271F77">
    <w:pPr>
      <w:pStyle w:val="FootnoteText"/>
    </w:pPr>
    <w:r w:rsidRPr="00271F77">
      <w:t xml:space="preserve">Melbourne </w:t>
    </w:r>
    <w:r w:rsidRPr="00271F77">
      <w:fldChar w:fldCharType="begin"/>
    </w:r>
    <w:r w:rsidRPr="00271F77">
      <w:instrText xml:space="preserve"> DATE \@ "MMM-yy" </w:instrText>
    </w:r>
    <w:r w:rsidRPr="00271F77">
      <w:fldChar w:fldCharType="separate"/>
    </w:r>
    <w:r w:rsidR="00580D8F">
      <w:rPr>
        <w:noProof/>
      </w:rPr>
      <w:t>Apr-18</w:t>
    </w:r>
    <w:r w:rsidRPr="00271F77">
      <w:fldChar w:fldCharType="end"/>
    </w:r>
  </w:p>
  <w:p w14:paraId="1745AF8E" w14:textId="77777777" w:rsidR="00520F5E" w:rsidRPr="00271F77" w:rsidRDefault="00520F5E" w:rsidP="00271F77">
    <w:pPr>
      <w:pStyle w:val="FootnoteText"/>
    </w:pPr>
    <w:r w:rsidRPr="00271F77">
      <w:t>©State of Victoria (Department of Education and Training) 2016</w:t>
    </w:r>
  </w:p>
  <w:p w14:paraId="676C9BB2" w14:textId="77777777" w:rsidR="00520F5E" w:rsidRPr="00271F77" w:rsidRDefault="00520F5E" w:rsidP="00271F77">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4C9DF5F2" w14:textId="77777777" w:rsidR="00520F5E" w:rsidRPr="00271F77" w:rsidRDefault="00520F5E" w:rsidP="00271F77">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62F12F89" w14:textId="77777777" w:rsidR="00520F5E" w:rsidRPr="00271F77" w:rsidRDefault="00520F5E" w:rsidP="00271F77">
    <w:pPr>
      <w:pStyle w:val="FootnoteText"/>
    </w:pPr>
    <w:r w:rsidRPr="00271F77">
      <w:t>Authorised by the Department of Education and Training,</w:t>
    </w:r>
  </w:p>
  <w:p w14:paraId="59B986D1" w14:textId="00F6EAF5" w:rsidR="00520F5E" w:rsidRPr="0079365B" w:rsidRDefault="00520F5E" w:rsidP="00271F77">
    <w:pPr>
      <w:pStyle w:val="FootnoteText"/>
      <w:rPr>
        <w:rStyle w:val="WHITE"/>
        <w:rFonts w:cstheme="minorHAnsi"/>
        <w:sz w:val="13"/>
        <w:szCs w:val="13"/>
      </w:rPr>
    </w:pPr>
    <w:r w:rsidRPr="00271F77">
      <w:t>2 Treasury Place, East Melbourne, Victoria, 3002</w:t>
    </w:r>
    <w:r w:rsidRPr="0072371E">
      <w:rPr>
        <w:rStyle w:val="WHITE"/>
      </w:rPr>
      <w:tab/>
    </w:r>
  </w:p>
  <w:p w14:paraId="53EB7119" w14:textId="64FA6077" w:rsidR="00520F5E" w:rsidRPr="003C6AC8" w:rsidRDefault="00520F5E" w:rsidP="003C6AC8">
    <w:pPr>
      <w:rPr>
        <w:color w:val="FF0000"/>
      </w:rPr>
    </w:pPr>
    <w:r w:rsidRPr="003C6AC8">
      <w:rPr>
        <w:noProof/>
        <w:color w:val="FF0000"/>
        <w:lang w:val="en-AU" w:eastAsia="en-AU"/>
      </w:rPr>
      <w:drawing>
        <wp:anchor distT="0" distB="0" distL="114300" distR="114300" simplePos="0" relativeHeight="251658752" behindDoc="1" locked="0" layoutInCell="1" allowOverlap="1" wp14:anchorId="700F725D" wp14:editId="50594F79">
          <wp:simplePos x="0" y="0"/>
          <wp:positionH relativeFrom="page">
            <wp:posOffset>53975</wp:posOffset>
          </wp:positionH>
          <wp:positionV relativeFrom="page">
            <wp:posOffset>9950450</wp:posOffset>
          </wp:positionV>
          <wp:extent cx="7527279" cy="72237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94AA" w14:textId="77777777" w:rsidR="00520F5E" w:rsidRDefault="00520F5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A8F5" w14:textId="51F2AB90" w:rsidR="00520F5E" w:rsidRPr="003C6AC8" w:rsidRDefault="00520F5E" w:rsidP="003C6AC8">
    <w:pPr>
      <w:pStyle w:val="Footer"/>
    </w:pPr>
    <w:r>
      <w:t xml:space="preserve">Page </w:t>
    </w:r>
    <w:sdt>
      <w:sdtPr>
        <w:id w:val="-1929727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6C52">
          <w:rPr>
            <w:noProof/>
          </w:rPr>
          <w:t>17</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5FEE" w14:textId="77777777" w:rsidR="00520F5E" w:rsidRDefault="00520F5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2320" w14:textId="2141319A" w:rsidR="00520F5E" w:rsidRPr="00006534" w:rsidRDefault="00520F5E" w:rsidP="004615C4">
    <w:pPr>
      <w:spacing w:before="200" w:after="40"/>
      <w:rPr>
        <w:sz w:val="15"/>
        <w:szCs w:val="15"/>
      </w:rPr>
    </w:pPr>
    <w:r w:rsidRPr="00006534">
      <w:rPr>
        <w:noProof/>
        <w:sz w:val="15"/>
        <w:szCs w:val="15"/>
        <w:lang w:val="en-AU" w:eastAsia="en-AU"/>
      </w:rPr>
      <w:drawing>
        <wp:anchor distT="0" distB="0" distL="114300" distR="114300" simplePos="0" relativeHeight="251657216" behindDoc="1" locked="0" layoutInCell="1" allowOverlap="1" wp14:anchorId="118CEE86" wp14:editId="625251C9">
          <wp:simplePos x="0" y="0"/>
          <wp:positionH relativeFrom="page">
            <wp:posOffset>53975</wp:posOffset>
          </wp:positionH>
          <wp:positionV relativeFrom="page">
            <wp:posOffset>9950450</wp:posOffset>
          </wp:positionV>
          <wp:extent cx="7527279" cy="722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Pr>
        <w:sz w:val="15"/>
        <w:szCs w:val="15"/>
      </w:rPr>
      <w:t>Quality Music Education Framework</w:t>
    </w:r>
  </w:p>
  <w:p w14:paraId="147CCFF8" w14:textId="0A1B44F8" w:rsidR="00520F5E" w:rsidRPr="003E29B5" w:rsidRDefault="00886C52" w:rsidP="004615C4">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r w:rsidR="00520F5E" w:rsidRPr="00006534">
          <w:rPr>
            <w:noProof/>
            <w:sz w:val="15"/>
            <w:szCs w:val="15"/>
            <w:lang w:val="en-AU" w:eastAsia="en-AU"/>
          </w:rPr>
          <w:drawing>
            <wp:anchor distT="0" distB="0" distL="114300" distR="114300" simplePos="0" relativeHeight="251655168" behindDoc="1" locked="0" layoutInCell="1" allowOverlap="1" wp14:anchorId="3BF69473" wp14:editId="0B187DB0">
              <wp:simplePos x="0" y="0"/>
              <wp:positionH relativeFrom="page">
                <wp:posOffset>3823335</wp:posOffset>
              </wp:positionH>
              <wp:positionV relativeFrom="page">
                <wp:posOffset>6915473</wp:posOffset>
              </wp:positionV>
              <wp:extent cx="6851137" cy="657488"/>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00520F5E" w:rsidRPr="00006534">
          <w:rPr>
            <w:rFonts w:eastAsia="Arial" w:cs="Times New Roman"/>
            <w:color w:val="AF272F"/>
            <w:sz w:val="15"/>
            <w:szCs w:val="15"/>
            <w:lang w:val="en-AU"/>
          </w:rPr>
          <w:t xml:space="preserve">Page  </w:t>
        </w:r>
        <w:r w:rsidR="00520F5E" w:rsidRPr="00006534">
          <w:rPr>
            <w:rFonts w:eastAsia="Arial" w:cs="Times New Roman"/>
            <w:color w:val="AF272F"/>
            <w:sz w:val="15"/>
            <w:szCs w:val="15"/>
            <w:lang w:val="en-AU"/>
          </w:rPr>
          <w:fldChar w:fldCharType="begin"/>
        </w:r>
        <w:r w:rsidR="00520F5E" w:rsidRPr="00006534">
          <w:rPr>
            <w:rFonts w:eastAsia="Arial" w:cs="Times New Roman"/>
            <w:color w:val="AF272F"/>
            <w:sz w:val="15"/>
            <w:szCs w:val="15"/>
            <w:lang w:val="en-AU"/>
          </w:rPr>
          <w:instrText xml:space="preserve"> TITLE  \* MERGEFORMAT </w:instrText>
        </w:r>
        <w:r w:rsidR="00520F5E" w:rsidRPr="00006534">
          <w:rPr>
            <w:rFonts w:eastAsia="Arial" w:cs="Times New Roman"/>
            <w:color w:val="AF272F"/>
            <w:sz w:val="15"/>
            <w:szCs w:val="15"/>
            <w:lang w:val="en-AU"/>
          </w:rPr>
          <w:fldChar w:fldCharType="end"/>
        </w:r>
        <w:r w:rsidR="00520F5E" w:rsidRPr="007B2B29">
          <w:rPr>
            <w:rFonts w:eastAsia="Arial" w:cs="Times New Roman"/>
            <w:color w:val="AF272F"/>
            <w:sz w:val="15"/>
            <w:szCs w:val="15"/>
            <w:lang w:val="en-AU"/>
          </w:rPr>
          <w:tab/>
        </w:r>
        <w:r w:rsidR="00520F5E" w:rsidRPr="007B2B29">
          <w:rPr>
            <w:rFonts w:eastAsia="Arial" w:cs="Times New Roman"/>
            <w:color w:val="AF272F"/>
            <w:sz w:val="15"/>
            <w:szCs w:val="15"/>
            <w:lang w:val="en-AU"/>
          </w:rPr>
          <w:fldChar w:fldCharType="begin"/>
        </w:r>
        <w:r w:rsidR="00520F5E" w:rsidRPr="007B2B29">
          <w:rPr>
            <w:rFonts w:eastAsia="Arial" w:cs="Times New Roman"/>
            <w:color w:val="AF272F"/>
            <w:sz w:val="15"/>
            <w:szCs w:val="15"/>
            <w:lang w:val="en-AU"/>
          </w:rPr>
          <w:instrText xml:space="preserve"> PAGE   \* MERGEFORMAT </w:instrText>
        </w:r>
        <w:r w:rsidR="00520F5E"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23</w:t>
        </w:r>
        <w:r w:rsidR="00520F5E" w:rsidRPr="007B2B29">
          <w:rPr>
            <w:rFonts w:eastAsia="Arial" w:cs="Times New Roman"/>
            <w:noProof/>
            <w:color w:val="AF272F"/>
            <w:sz w:val="15"/>
            <w:szCs w:val="15"/>
            <w:lang w:val="en-AU"/>
          </w:rPr>
          <w:fldChar w:fldCharType="end"/>
        </w:r>
      </w:sdtContent>
    </w:sdt>
    <w:r w:rsidR="00520F5E" w:rsidRPr="003E29B5">
      <w:rPr>
        <w:noProof/>
      </w:rPr>
      <w:t xml:space="preserve"> </w:t>
    </w:r>
    <w:r w:rsidR="00520F5E" w:rsidRPr="003E29B5">
      <w:rPr>
        <w:noProof/>
        <w:lang w:val="en-AU" w:eastAsia="en-AU"/>
      </w:rPr>
      <w:drawing>
        <wp:anchor distT="0" distB="0" distL="114300" distR="114300" simplePos="0" relativeHeight="251653120" behindDoc="1" locked="0" layoutInCell="1" allowOverlap="1" wp14:anchorId="1343255D" wp14:editId="459A9178">
          <wp:simplePos x="0" y="0"/>
          <wp:positionH relativeFrom="page">
            <wp:posOffset>53975</wp:posOffset>
          </wp:positionH>
          <wp:positionV relativeFrom="page">
            <wp:posOffset>9950450</wp:posOffset>
          </wp:positionV>
          <wp:extent cx="7527279" cy="722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520F5E"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0117" w14:textId="77777777" w:rsidR="00DB1518" w:rsidRDefault="00DB1518" w:rsidP="008766A4">
      <w:r>
        <w:separator/>
      </w:r>
    </w:p>
  </w:footnote>
  <w:footnote w:type="continuationSeparator" w:id="0">
    <w:p w14:paraId="160D2B11" w14:textId="77777777" w:rsidR="00DB1518" w:rsidRDefault="00DB1518"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B199" w14:textId="4D70480D" w:rsidR="00520F5E" w:rsidRDefault="00520F5E">
    <w:pPr>
      <w:pStyle w:val="Header"/>
    </w:pPr>
    <w:r>
      <w:rPr>
        <w:noProof/>
        <w:lang w:val="en-AU" w:eastAsia="en-AU"/>
      </w:rPr>
      <w:drawing>
        <wp:anchor distT="0" distB="0" distL="114300" distR="114300" simplePos="0" relativeHeight="251652096" behindDoc="1" locked="0" layoutInCell="1" allowOverlap="1" wp14:anchorId="3BE1CAA6" wp14:editId="5CD1E84D">
          <wp:simplePos x="0" y="0"/>
          <wp:positionH relativeFrom="column">
            <wp:posOffset>368935</wp:posOffset>
          </wp:positionH>
          <wp:positionV relativeFrom="paragraph">
            <wp:posOffset>779780</wp:posOffset>
          </wp:positionV>
          <wp:extent cx="5914603" cy="887388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Stock-516419750.jpg"/>
                  <pic:cNvPicPr/>
                </pic:nvPicPr>
                <pic:blipFill>
                  <a:blip r:embed="rId1">
                    <a:extLst>
                      <a:ext uri="{28A0092B-C50C-407E-A947-70E740481C1C}">
                        <a14:useLocalDpi xmlns:a14="http://schemas.microsoft.com/office/drawing/2010/main" val="0"/>
                      </a:ext>
                    </a:extLst>
                  </a:blip>
                  <a:stretch>
                    <a:fillRect/>
                  </a:stretch>
                </pic:blipFill>
                <pic:spPr>
                  <a:xfrm>
                    <a:off x="0" y="0"/>
                    <a:ext cx="5914603" cy="8873881"/>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0" locked="0" layoutInCell="1" allowOverlap="1" wp14:anchorId="21B33455" wp14:editId="7BC9CCA0">
          <wp:simplePos x="0" y="0"/>
          <wp:positionH relativeFrom="column">
            <wp:posOffset>-840105</wp:posOffset>
          </wp:positionH>
          <wp:positionV relativeFrom="paragraph">
            <wp:posOffset>3622040</wp:posOffset>
          </wp:positionV>
          <wp:extent cx="3165613" cy="67680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2">
                    <a:extLst>
                      <a:ext uri="{28A0092B-C50C-407E-A947-70E740481C1C}">
                        <a14:useLocalDpi xmlns:a14="http://schemas.microsoft.com/office/drawing/2010/main" val="0"/>
                      </a:ext>
                    </a:extLst>
                  </a:blip>
                  <a:srcRect t="36596" r="58057"/>
                  <a:stretch/>
                </pic:blipFill>
                <pic:spPr bwMode="auto">
                  <a:xfrm>
                    <a:off x="0" y="0"/>
                    <a:ext cx="3165613" cy="67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4144" behindDoc="1" locked="0" layoutInCell="1" allowOverlap="1" wp14:anchorId="290AE25C" wp14:editId="07BC2398">
          <wp:simplePos x="0" y="0"/>
          <wp:positionH relativeFrom="column">
            <wp:posOffset>-890270</wp:posOffset>
          </wp:positionH>
          <wp:positionV relativeFrom="paragraph">
            <wp:posOffset>-391160</wp:posOffset>
          </wp:positionV>
          <wp:extent cx="7666355" cy="2374900"/>
          <wp:effectExtent l="0" t="0" r="4445" b="127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3">
                    <a:extLst>
                      <a:ext uri="{28A0092B-C50C-407E-A947-70E740481C1C}">
                        <a14:useLocalDpi xmlns:a14="http://schemas.microsoft.com/office/drawing/2010/main" val="0"/>
                      </a:ext>
                    </a:extLst>
                  </a:blip>
                  <a:srcRect b="78100"/>
                  <a:stretch/>
                </pic:blipFill>
                <pic:spPr bwMode="auto">
                  <a:xfrm>
                    <a:off x="0" y="0"/>
                    <a:ext cx="7666355" cy="237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CBEB" w14:textId="4103ECFB" w:rsidR="00520F5E" w:rsidRDefault="0052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0291" w14:textId="0CF521C3" w:rsidR="00520F5E" w:rsidRDefault="0052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4526" w14:textId="1A661823" w:rsidR="00520F5E" w:rsidRPr="003E29B5" w:rsidRDefault="00520F5E" w:rsidP="00C60A6D">
    <w:pPr>
      <w:tabs>
        <w:tab w:val="left" w:pos="7575"/>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036F" w14:textId="0BC4837E" w:rsidR="00520F5E" w:rsidRDefault="00520F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ACBD" w14:textId="519F44DF" w:rsidR="00520F5E" w:rsidRDefault="00520F5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D34C" w14:textId="6621FD6B" w:rsidR="00520F5E" w:rsidRDefault="00520F5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D13A" w14:textId="2468555B" w:rsidR="00520F5E" w:rsidRDefault="00520F5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123C" w14:textId="4EA71D5E" w:rsidR="00520F5E" w:rsidRDefault="00520F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E82B" w14:textId="7C1E8439" w:rsidR="00520F5E" w:rsidRPr="003E29B5" w:rsidRDefault="00520F5E" w:rsidP="008766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1"/>
      <w:lvlText w:val=""/>
      <w:lvlJc w:val="left"/>
      <w:pPr>
        <w:ind w:left="-600" w:hanging="360"/>
      </w:pPr>
      <w:rPr>
        <w:rFonts w:ascii="Symbol" w:hAnsi="Symbol" w:hint="default"/>
        <w:color w:val="AF272F"/>
      </w:rPr>
    </w:lvl>
    <w:lvl w:ilvl="1">
      <w:start w:val="1"/>
      <w:numFmt w:val="bullet"/>
      <w:pStyle w:val="NoteLevel21"/>
      <w:lvlText w:val=""/>
      <w:lvlJc w:val="left"/>
      <w:pPr>
        <w:tabs>
          <w:tab w:val="num" w:pos="-240"/>
        </w:tabs>
        <w:ind w:left="120" w:hanging="360"/>
      </w:pPr>
      <w:rPr>
        <w:rFonts w:ascii="Symbol" w:hAnsi="Symbol" w:hint="default"/>
      </w:rPr>
    </w:lvl>
    <w:lvl w:ilvl="2">
      <w:start w:val="1"/>
      <w:numFmt w:val="bullet"/>
      <w:pStyle w:val="NoteLevel31"/>
      <w:lvlText w:val="o"/>
      <w:lvlJc w:val="left"/>
      <w:pPr>
        <w:tabs>
          <w:tab w:val="num" w:pos="480"/>
        </w:tabs>
        <w:ind w:left="840" w:hanging="360"/>
      </w:pPr>
      <w:rPr>
        <w:rFonts w:ascii="Courier New" w:hAnsi="Courier New" w:cs="Courier New" w:hint="default"/>
      </w:rPr>
    </w:lvl>
    <w:lvl w:ilvl="3">
      <w:start w:val="1"/>
      <w:numFmt w:val="bullet"/>
      <w:pStyle w:val="NoteLevel41"/>
      <w:lvlText w:val=""/>
      <w:lvlJc w:val="left"/>
      <w:pPr>
        <w:tabs>
          <w:tab w:val="num" w:pos="1200"/>
        </w:tabs>
        <w:ind w:left="1560" w:hanging="360"/>
      </w:pPr>
      <w:rPr>
        <w:rFonts w:ascii="Wingdings" w:hAnsi="Wingdings" w:hint="default"/>
        <w:color w:val="AF272F"/>
      </w:rPr>
    </w:lvl>
    <w:lvl w:ilvl="4">
      <w:start w:val="1"/>
      <w:numFmt w:val="bullet"/>
      <w:pStyle w:val="NoteLevel51"/>
      <w:lvlText w:val=""/>
      <w:lvlJc w:val="left"/>
      <w:pPr>
        <w:tabs>
          <w:tab w:val="num" w:pos="1920"/>
        </w:tabs>
        <w:ind w:left="2280" w:hanging="360"/>
      </w:pPr>
      <w:rPr>
        <w:rFonts w:ascii="Wingdings" w:hAnsi="Wingdings" w:hint="default"/>
      </w:rPr>
    </w:lvl>
    <w:lvl w:ilvl="5">
      <w:start w:val="1"/>
      <w:numFmt w:val="bullet"/>
      <w:pStyle w:val="NoteLevel61"/>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1"/>
      <w:lvlText w:val=""/>
      <w:lvlJc w:val="left"/>
      <w:pPr>
        <w:tabs>
          <w:tab w:val="num" w:pos="4080"/>
        </w:tabs>
        <w:ind w:left="4440" w:hanging="360"/>
      </w:pPr>
      <w:rPr>
        <w:rFonts w:ascii="Wingdings" w:hAnsi="Wingdings" w:hint="default"/>
      </w:rPr>
    </w:lvl>
    <w:lvl w:ilvl="8">
      <w:start w:val="1"/>
      <w:numFmt w:val="bullet"/>
      <w:pStyle w:val="NoteLevel91"/>
      <w:lvlText w:val=""/>
      <w:lvlJc w:val="left"/>
      <w:pPr>
        <w:tabs>
          <w:tab w:val="num" w:pos="4800"/>
        </w:tabs>
        <w:ind w:left="516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926"/>
        </w:tabs>
        <w:ind w:left="92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92"/>
        </w:tabs>
        <w:ind w:left="1492"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2C3C5722"/>
    <w:lvl w:ilvl="0">
      <w:start w:val="1"/>
      <w:numFmt w:val="bullet"/>
      <w:lvlText w:val=""/>
      <w:lvlJc w:val="left"/>
      <w:pPr>
        <w:tabs>
          <w:tab w:val="num" w:pos="643"/>
        </w:tabs>
        <w:ind w:left="643" w:hanging="360"/>
      </w:pPr>
      <w:rPr>
        <w:rFonts w:ascii="Symbol" w:hAnsi="Symbol" w:hint="default"/>
        <w:b/>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FA948F1A"/>
    <w:lvl w:ilvl="0">
      <w:start w:val="1"/>
      <w:numFmt w:val="bullet"/>
      <w:lvlText w:val=""/>
      <w:lvlJc w:val="left"/>
      <w:pPr>
        <w:tabs>
          <w:tab w:val="num" w:pos="643"/>
        </w:tabs>
        <w:ind w:left="643" w:hanging="360"/>
      </w:pPr>
      <w:rPr>
        <w:rFonts w:ascii="Symbol" w:hAnsi="Symbol" w:hint="default"/>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bullet"/>
      <w:lvlText w:val=""/>
      <w:lvlJc w:val="left"/>
      <w:pPr>
        <w:tabs>
          <w:tab w:val="num" w:pos="0"/>
        </w:tabs>
        <w:ind w:left="360" w:hanging="360"/>
      </w:pPr>
      <w:rPr>
        <w:rFonts w:ascii="Symbol" w:hAnsi="Symbol" w:cs="Symbol"/>
        <w:sz w:val="18"/>
        <w:szCs w:val="22"/>
      </w:rPr>
    </w:lvl>
    <w:lvl w:ilvl="1">
      <w:start w:val="1"/>
      <w:numFmt w:val="bullet"/>
      <w:lvlText w:val=""/>
      <w:lvlJc w:val="left"/>
      <w:pPr>
        <w:tabs>
          <w:tab w:val="num" w:pos="720"/>
        </w:tabs>
        <w:ind w:left="1080" w:hanging="360"/>
      </w:pPr>
      <w:rPr>
        <w:rFonts w:ascii="Symbol" w:hAnsi="Symbol" w:cs="Symbol"/>
        <w:sz w:val="18"/>
        <w:szCs w:val="22"/>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cs="Wingdings"/>
      </w:rPr>
    </w:lvl>
    <w:lvl w:ilvl="4">
      <w:start w:val="1"/>
      <w:numFmt w:val="bullet"/>
      <w:lvlText w:val=""/>
      <w:lvlJc w:val="left"/>
      <w:pPr>
        <w:tabs>
          <w:tab w:val="num" w:pos="2880"/>
        </w:tabs>
        <w:ind w:left="3240" w:hanging="360"/>
      </w:pPr>
      <w:rPr>
        <w:rFonts w:ascii="Wingdings" w:hAnsi="Wingdings" w:cs="Wingdings"/>
      </w:rPr>
    </w:lvl>
    <w:lvl w:ilvl="5">
      <w:start w:val="1"/>
      <w:numFmt w:val="bullet"/>
      <w:lvlText w:val=""/>
      <w:lvlJc w:val="left"/>
      <w:pPr>
        <w:tabs>
          <w:tab w:val="num" w:pos="3600"/>
        </w:tabs>
        <w:ind w:left="3960" w:hanging="360"/>
      </w:pPr>
      <w:rPr>
        <w:rFonts w:ascii="Symbol" w:hAnsi="Symbol" w:cs="Symbol"/>
        <w:sz w:val="15"/>
      </w:rPr>
    </w:lvl>
    <w:lvl w:ilvl="6">
      <w:start w:val="1"/>
      <w:numFmt w:val="bullet"/>
      <w:lvlText w:val="o"/>
      <w:lvlJc w:val="left"/>
      <w:pPr>
        <w:tabs>
          <w:tab w:val="num" w:pos="4320"/>
        </w:tabs>
        <w:ind w:left="4680" w:hanging="360"/>
      </w:pPr>
      <w:rPr>
        <w:rFonts w:ascii="Courier New" w:hAnsi="Courier New" w:cs="Courier New"/>
      </w:rPr>
    </w:lvl>
    <w:lvl w:ilvl="7">
      <w:start w:val="1"/>
      <w:numFmt w:val="bullet"/>
      <w:lvlText w:val=""/>
      <w:lvlJc w:val="left"/>
      <w:pPr>
        <w:tabs>
          <w:tab w:val="num" w:pos="5040"/>
        </w:tabs>
        <w:ind w:left="5400" w:hanging="360"/>
      </w:pPr>
      <w:rPr>
        <w:rFonts w:ascii="Wingdings" w:hAnsi="Wingdings" w:cs="Wingdings"/>
      </w:rPr>
    </w:lvl>
    <w:lvl w:ilvl="8">
      <w:start w:val="1"/>
      <w:numFmt w:val="bullet"/>
      <w:lvlText w:val=""/>
      <w:lvlJc w:val="left"/>
      <w:pPr>
        <w:tabs>
          <w:tab w:val="num" w:pos="5760"/>
        </w:tabs>
        <w:ind w:left="6120" w:hanging="360"/>
      </w:pPr>
      <w:rPr>
        <w:rFonts w:ascii="Wingdings" w:hAnsi="Wingdings" w:cs="Wingdings"/>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color w:val="00000A"/>
        <w:sz w:val="18"/>
        <w:szCs w:val="22"/>
        <w:lang w:val="en-U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9"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color w:val="00000A"/>
        <w:sz w:val="18"/>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color w:val="00000A"/>
        <w:sz w:val="22"/>
        <w:szCs w:val="22"/>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F"/>
    <w:multiLevelType w:val="multilevel"/>
    <w:tmpl w:val="C92ADF3A"/>
    <w:name w:val="WW8Num15"/>
    <w:lvl w:ilvl="0">
      <w:start w:val="1"/>
      <w:numFmt w:val="bullet"/>
      <w:lvlText w:val=""/>
      <w:lvlJc w:val="left"/>
      <w:pPr>
        <w:tabs>
          <w:tab w:val="num" w:pos="0"/>
        </w:tabs>
        <w:ind w:left="720" w:hanging="360"/>
      </w:pPr>
      <w:rPr>
        <w:rFonts w:ascii="Symbol" w:hAnsi="Symbol" w:cs="Symbol"/>
        <w:color w:val="C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color w:val="00000A"/>
        <w:szCs w:val="22"/>
        <w:lang w:val="en-U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A"/>
        <w:sz w:val="16"/>
        <w:szCs w:val="22"/>
        <w:lang w:val="en-U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00000012"/>
    <w:multiLevelType w:val="multilevel"/>
    <w:tmpl w:val="00000012"/>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5"/>
    <w:multiLevelType w:val="multilevel"/>
    <w:tmpl w:val="00000015"/>
    <w:name w:val="WW8Num21"/>
    <w:lvl w:ilvl="0">
      <w:start w:val="1"/>
      <w:numFmt w:val="bullet"/>
      <w:lvlText w:val=""/>
      <w:lvlJc w:val="left"/>
      <w:pPr>
        <w:tabs>
          <w:tab w:val="num" w:pos="0"/>
        </w:tabs>
        <w:ind w:left="360" w:hanging="360"/>
      </w:pPr>
      <w:rPr>
        <w:rFonts w:ascii="Symbol" w:hAnsi="Symbol" w:cs="Symbol"/>
        <w:color w:val="000000"/>
        <w:sz w:val="18"/>
        <w:szCs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18"/>
        <w:szCs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18"/>
        <w:szCs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Symbol" w:hAnsi="Symbol" w:cs="Symbol"/>
        <w:color w:val="221E1F"/>
        <w:sz w:val="18"/>
        <w:szCs w:val="18"/>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221E1F"/>
        <w:sz w:val="18"/>
        <w:szCs w:val="18"/>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221E1F"/>
        <w:sz w:val="18"/>
        <w:szCs w:val="18"/>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19" w15:restartNumberingAfterBreak="0">
    <w:nsid w:val="00000017"/>
    <w:multiLevelType w:val="multilevel"/>
    <w:tmpl w:val="0F464118"/>
    <w:name w:val="WW8Num23"/>
    <w:lvl w:ilvl="0">
      <w:start w:val="1"/>
      <w:numFmt w:val="bullet"/>
      <w:lvlText w:val=""/>
      <w:lvlJc w:val="left"/>
      <w:pPr>
        <w:tabs>
          <w:tab w:val="num" w:pos="0"/>
        </w:tabs>
        <w:ind w:left="360" w:hanging="360"/>
      </w:pPr>
      <w:rPr>
        <w:rFonts w:ascii="Symbol" w:hAnsi="Symbol" w:hint="default"/>
        <w:color w:val="C00000"/>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8"/>
    <w:multiLevelType w:val="multilevel"/>
    <w:tmpl w:val="8C6EFEBC"/>
    <w:lvl w:ilvl="0">
      <w:start w:val="1"/>
      <w:numFmt w:val="decimal"/>
      <w:lvlText w:val="%1."/>
      <w:lvlJc w:val="left"/>
      <w:pPr>
        <w:tabs>
          <w:tab w:val="num" w:pos="643"/>
        </w:tabs>
        <w:ind w:left="643" w:hanging="360"/>
      </w:pPr>
      <w:rPr>
        <w:rFonts w:hint="default"/>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9"/>
    <w:multiLevelType w:val="multilevel"/>
    <w:tmpl w:val="9A06680A"/>
    <w:name w:val="WW8Num25"/>
    <w:lvl w:ilvl="0">
      <w:start w:val="1"/>
      <w:numFmt w:val="bullet"/>
      <w:lvlText w:val=""/>
      <w:lvlJc w:val="left"/>
      <w:pPr>
        <w:tabs>
          <w:tab w:val="num" w:pos="0"/>
        </w:tabs>
        <w:ind w:left="360" w:hanging="360"/>
      </w:pPr>
      <w:rPr>
        <w:rFonts w:ascii="Symbol" w:hAnsi="Symbol" w:hint="default"/>
        <w:color w:val="C00000"/>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A"/>
    <w:multiLevelType w:val="multilevel"/>
    <w:tmpl w:val="AA4EF494"/>
    <w:name w:val="WW8Num26"/>
    <w:lvl w:ilvl="0">
      <w:start w:val="1"/>
      <w:numFmt w:val="bullet"/>
      <w:lvlText w:val=""/>
      <w:lvlJc w:val="left"/>
      <w:pPr>
        <w:tabs>
          <w:tab w:val="num" w:pos="0"/>
        </w:tabs>
        <w:ind w:left="360" w:hanging="360"/>
      </w:pPr>
      <w:rPr>
        <w:rFonts w:ascii="Symbol" w:hAnsi="Symbol" w:cs="Symbol"/>
        <w:color w:val="C00000"/>
        <w:sz w:val="18"/>
        <w:szCs w:val="18"/>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szCs w:val="18"/>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szCs w:val="18"/>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B"/>
    <w:multiLevelType w:val="multilevel"/>
    <w:tmpl w:val="42A62ACE"/>
    <w:name w:val="WW8Num27"/>
    <w:lvl w:ilvl="0">
      <w:start w:val="1"/>
      <w:numFmt w:val="bullet"/>
      <w:lvlText w:val=""/>
      <w:lvlJc w:val="left"/>
      <w:pPr>
        <w:tabs>
          <w:tab w:val="num" w:pos="0"/>
        </w:tabs>
        <w:ind w:left="360" w:hanging="360"/>
      </w:pPr>
      <w:rPr>
        <w:rFonts w:ascii="Symbol" w:hAnsi="Symbol" w:cs="Symbol"/>
        <w:color w:val="C00000"/>
        <w:sz w:val="18"/>
        <w:szCs w:val="18"/>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szCs w:val="18"/>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szCs w:val="18"/>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C"/>
    <w:multiLevelType w:val="multilevel"/>
    <w:tmpl w:val="6EE269B8"/>
    <w:name w:val="WW8Num28"/>
    <w:lvl w:ilvl="0">
      <w:start w:val="1"/>
      <w:numFmt w:val="bullet"/>
      <w:lvlText w:val=""/>
      <w:lvlJc w:val="left"/>
      <w:pPr>
        <w:tabs>
          <w:tab w:val="num" w:pos="0"/>
        </w:tabs>
        <w:ind w:left="360" w:hanging="360"/>
      </w:pPr>
      <w:rPr>
        <w:rFonts w:ascii="Symbol" w:hAnsi="Symbol" w:cs="Symbol"/>
        <w:color w:val="C00000"/>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17D746BC"/>
    <w:multiLevelType w:val="hybridMultilevel"/>
    <w:tmpl w:val="DE24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9E6703"/>
    <w:multiLevelType w:val="multilevel"/>
    <w:tmpl w:val="292E168A"/>
    <w:lvl w:ilvl="0">
      <w:start w:val="1"/>
      <w:numFmt w:val="bullet"/>
      <w:lvlText w:val=""/>
      <w:lvlJc w:val="left"/>
      <w:pPr>
        <w:tabs>
          <w:tab w:val="num" w:pos="643"/>
        </w:tabs>
        <w:ind w:left="643" w:hanging="360"/>
      </w:pPr>
      <w:rPr>
        <w:rFonts w:ascii="Symbol" w:hAnsi="Symbol" w:hint="default"/>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5100237"/>
    <w:multiLevelType w:val="multilevel"/>
    <w:tmpl w:val="2B04AFE8"/>
    <w:lvl w:ilvl="0">
      <w:start w:val="1"/>
      <w:numFmt w:val="bullet"/>
      <w:lvlText w:val=""/>
      <w:lvlJc w:val="left"/>
      <w:pPr>
        <w:tabs>
          <w:tab w:val="num" w:pos="0"/>
        </w:tabs>
        <w:ind w:left="360" w:hanging="360"/>
      </w:pPr>
      <w:rPr>
        <w:rFonts w:ascii="Symbol" w:hAnsi="Symbol" w:hint="default"/>
        <w:color w:val="C00000"/>
        <w:sz w:val="18"/>
        <w:szCs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18"/>
        <w:szCs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18"/>
        <w:szCs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25155E02"/>
    <w:multiLevelType w:val="multilevel"/>
    <w:tmpl w:val="98B4CFDC"/>
    <w:lvl w:ilvl="0">
      <w:start w:val="1"/>
      <w:numFmt w:val="bullet"/>
      <w:lvlText w:val=""/>
      <w:lvlJc w:val="left"/>
      <w:pPr>
        <w:tabs>
          <w:tab w:val="num" w:pos="0"/>
        </w:tabs>
        <w:ind w:left="360" w:hanging="360"/>
      </w:pPr>
      <w:rPr>
        <w:rFonts w:ascii="Symbol" w:hAnsi="Symbol" w:hint="default"/>
        <w:color w:val="C00000"/>
        <w:sz w:val="18"/>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29" w15:restartNumberingAfterBreak="0">
    <w:nsid w:val="25574177"/>
    <w:multiLevelType w:val="multilevel"/>
    <w:tmpl w:val="300ED7A0"/>
    <w:lvl w:ilvl="0">
      <w:start w:val="1"/>
      <w:numFmt w:val="bullet"/>
      <w:lvlText w:val=""/>
      <w:lvlJc w:val="left"/>
      <w:pPr>
        <w:tabs>
          <w:tab w:val="num" w:pos="643"/>
        </w:tabs>
        <w:ind w:left="643" w:hanging="360"/>
      </w:pPr>
      <w:rPr>
        <w:rFonts w:ascii="Symbol" w:hAnsi="Symbol" w:hint="default"/>
        <w:b/>
        <w:color w:val="C0000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7917CBA"/>
    <w:multiLevelType w:val="multilevel"/>
    <w:tmpl w:val="973694E4"/>
    <w:lvl w:ilvl="0">
      <w:start w:val="1"/>
      <w:numFmt w:val="bullet"/>
      <w:lvlText w:val=""/>
      <w:lvlJc w:val="left"/>
      <w:pPr>
        <w:tabs>
          <w:tab w:val="num" w:pos="643"/>
        </w:tabs>
        <w:ind w:left="643" w:hanging="360"/>
      </w:pPr>
      <w:rPr>
        <w:rFonts w:ascii="Symbol" w:hAnsi="Symbol" w:hint="default"/>
        <w:b/>
        <w:color w:val="C0000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A570A9"/>
    <w:multiLevelType w:val="multilevel"/>
    <w:tmpl w:val="1FA4366E"/>
    <w:lvl w:ilvl="0">
      <w:start w:val="1"/>
      <w:numFmt w:val="bullet"/>
      <w:lvlText w:val=""/>
      <w:lvlJc w:val="left"/>
      <w:pPr>
        <w:tabs>
          <w:tab w:val="num" w:pos="1492"/>
        </w:tabs>
        <w:ind w:left="1492" w:hanging="360"/>
      </w:pPr>
      <w:rPr>
        <w:rFonts w:ascii="Symbol" w:hAnsi="Symbol" w:hint="default"/>
        <w:color w:val="C0000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FD469DC"/>
    <w:multiLevelType w:val="hybridMultilevel"/>
    <w:tmpl w:val="9F4CC7DE"/>
    <w:lvl w:ilvl="0" w:tplc="F2F8DD56">
      <w:start w:val="1"/>
      <w:numFmt w:val="bullet"/>
      <w:lvlText w:val=""/>
      <w:lvlJc w:val="left"/>
      <w:pPr>
        <w:ind w:left="924" w:hanging="360"/>
      </w:pPr>
      <w:rPr>
        <w:rFonts w:ascii="Symbol" w:hAnsi="Symbol" w:hint="default"/>
        <w:color w:val="C00000"/>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4" w15:restartNumberingAfterBreak="0">
    <w:nsid w:val="4356011B"/>
    <w:multiLevelType w:val="multilevel"/>
    <w:tmpl w:val="3D4845FA"/>
    <w:lvl w:ilvl="0">
      <w:start w:val="1"/>
      <w:numFmt w:val="bullet"/>
      <w:lvlText w:val=""/>
      <w:lvlJc w:val="left"/>
      <w:pPr>
        <w:tabs>
          <w:tab w:val="num" w:pos="0"/>
        </w:tabs>
        <w:ind w:left="360" w:hanging="360"/>
      </w:pPr>
      <w:rPr>
        <w:rFonts w:ascii="Symbol" w:hAnsi="Symbol" w:hint="default"/>
        <w:color w:val="C00000"/>
        <w:sz w:val="18"/>
        <w:szCs w:val="18"/>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221E1F"/>
        <w:sz w:val="18"/>
        <w:szCs w:val="18"/>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221E1F"/>
        <w:sz w:val="18"/>
        <w:szCs w:val="18"/>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4979685B"/>
    <w:multiLevelType w:val="hybridMultilevel"/>
    <w:tmpl w:val="03065202"/>
    <w:lvl w:ilvl="0" w:tplc="F2F8DD56">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2F395C"/>
    <w:multiLevelType w:val="hybridMultilevel"/>
    <w:tmpl w:val="5C188A96"/>
    <w:lvl w:ilvl="0" w:tplc="1CFE9ACE">
      <w:start w:val="1"/>
      <w:numFmt w:val="bullet"/>
      <w:lvlText w:val=""/>
      <w:lvlJc w:val="left"/>
      <w:pPr>
        <w:ind w:left="1080" w:hanging="360"/>
      </w:pPr>
      <w:rPr>
        <w:rFonts w:ascii="Symbol" w:hAnsi="Symbol" w:hint="default"/>
        <w:color w:val="C00000"/>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F7264BB"/>
    <w:multiLevelType w:val="multilevel"/>
    <w:tmpl w:val="DEB68ACE"/>
    <w:lvl w:ilvl="0">
      <w:start w:val="1"/>
      <w:numFmt w:val="bullet"/>
      <w:lvlText w:val=""/>
      <w:lvlJc w:val="left"/>
      <w:pPr>
        <w:tabs>
          <w:tab w:val="num" w:pos="0"/>
        </w:tabs>
        <w:ind w:left="360" w:hanging="360"/>
      </w:pPr>
      <w:rPr>
        <w:rFonts w:ascii="Symbol" w:hAnsi="Symbol" w:hint="default"/>
        <w:color w:val="C00000"/>
        <w:sz w:val="18"/>
      </w:rPr>
    </w:lvl>
    <w:lvl w:ilvl="1">
      <w:start w:val="1"/>
      <w:numFmt w:val="bullet"/>
      <w:lvlText w:val="o"/>
      <w:lvlJc w:val="left"/>
      <w:pPr>
        <w:tabs>
          <w:tab w:val="num" w:pos="0"/>
        </w:tabs>
        <w:ind w:left="1080" w:hanging="360"/>
      </w:pPr>
      <w:rPr>
        <w:rFonts w:ascii="Courier New" w:hAnsi="Courier New" w:cs="Courier New"/>
        <w:sz w:val="15"/>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15"/>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15"/>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66A051B3"/>
    <w:multiLevelType w:val="hybridMultilevel"/>
    <w:tmpl w:val="5E58D7D8"/>
    <w:lvl w:ilvl="0" w:tplc="F2F8DD56">
      <w:start w:val="1"/>
      <w:numFmt w:val="bullet"/>
      <w:lvlText w:val=""/>
      <w:lvlJc w:val="left"/>
      <w:pPr>
        <w:ind w:left="720" w:hanging="360"/>
      </w:pPr>
      <w:rPr>
        <w:rFonts w:ascii="Symbol" w:hAnsi="Symbol" w:hint="default"/>
        <w:color w:val="C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417648"/>
    <w:multiLevelType w:val="hybridMultilevel"/>
    <w:tmpl w:val="7AB4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8F3719"/>
    <w:multiLevelType w:val="hybridMultilevel"/>
    <w:tmpl w:val="5D0870DA"/>
    <w:lvl w:ilvl="0" w:tplc="F2F8DD56">
      <w:start w:val="1"/>
      <w:numFmt w:val="bullet"/>
      <w:lvlText w:val=""/>
      <w:lvlJc w:val="left"/>
      <w:pPr>
        <w:ind w:left="743" w:hanging="360"/>
      </w:pPr>
      <w:rPr>
        <w:rFonts w:ascii="Symbol" w:hAnsi="Symbol" w:hint="default"/>
        <w:color w:val="C00000"/>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41" w15:restartNumberingAfterBreak="0">
    <w:nsid w:val="75EC3EBE"/>
    <w:multiLevelType w:val="hybridMultilevel"/>
    <w:tmpl w:val="F094FD80"/>
    <w:lvl w:ilvl="0" w:tplc="B80C337E">
      <w:start w:val="1"/>
      <w:numFmt w:val="bullet"/>
      <w:lvlText w:val=""/>
      <w:lvlJc w:val="left"/>
      <w:pPr>
        <w:ind w:left="360" w:hanging="360"/>
      </w:pPr>
      <w:rPr>
        <w:rFonts w:ascii="Symbol" w:hAnsi="Symbol" w:hint="default"/>
        <w:color w:val="C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F067E0"/>
    <w:multiLevelType w:val="multilevel"/>
    <w:tmpl w:val="EC8C474A"/>
    <w:lvl w:ilvl="0">
      <w:start w:val="1"/>
      <w:numFmt w:val="bullet"/>
      <w:lvlText w:val=""/>
      <w:lvlJc w:val="left"/>
      <w:pPr>
        <w:tabs>
          <w:tab w:val="num" w:pos="0"/>
        </w:tabs>
        <w:ind w:left="360" w:hanging="360"/>
      </w:pPr>
      <w:rPr>
        <w:rFonts w:ascii="Symbol" w:hAnsi="Symbol" w:hint="default"/>
        <w:color w:val="C00000"/>
        <w:sz w:val="18"/>
        <w:szCs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18"/>
        <w:szCs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18"/>
        <w:szCs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abstractNumId w:val="0"/>
  </w:num>
  <w:num w:numId="2">
    <w:abstractNumId w:val="31"/>
  </w:num>
  <w:num w:numId="3">
    <w:abstractNumId w:val="4"/>
  </w:num>
  <w:num w:numId="4">
    <w:abstractNumId w:val="5"/>
  </w:num>
  <w:num w:numId="5">
    <w:abstractNumId w:val="11"/>
  </w:num>
  <w:num w:numId="6">
    <w:abstractNumId w:val="19"/>
  </w:num>
  <w:num w:numId="7">
    <w:abstractNumId w:val="20"/>
  </w:num>
  <w:num w:numId="8">
    <w:abstractNumId w:val="21"/>
  </w:num>
  <w:num w:numId="9">
    <w:abstractNumId w:val="22"/>
  </w:num>
  <w:num w:numId="10">
    <w:abstractNumId w:val="23"/>
  </w:num>
  <w:num w:numId="11">
    <w:abstractNumId w:val="24"/>
  </w:num>
  <w:num w:numId="12">
    <w:abstractNumId w:val="40"/>
  </w:num>
  <w:num w:numId="13">
    <w:abstractNumId w:val="26"/>
  </w:num>
  <w:num w:numId="14">
    <w:abstractNumId w:val="28"/>
  </w:num>
  <w:num w:numId="15">
    <w:abstractNumId w:val="41"/>
  </w:num>
  <w:num w:numId="16">
    <w:abstractNumId w:val="37"/>
  </w:num>
  <w:num w:numId="17">
    <w:abstractNumId w:val="27"/>
  </w:num>
  <w:num w:numId="18">
    <w:abstractNumId w:val="42"/>
  </w:num>
  <w:num w:numId="19">
    <w:abstractNumId w:val="34"/>
  </w:num>
  <w:num w:numId="20">
    <w:abstractNumId w:val="30"/>
  </w:num>
  <w:num w:numId="21">
    <w:abstractNumId w:val="32"/>
  </w:num>
  <w:num w:numId="22">
    <w:abstractNumId w:val="29"/>
  </w:num>
  <w:num w:numId="23">
    <w:abstractNumId w:val="38"/>
  </w:num>
  <w:num w:numId="24">
    <w:abstractNumId w:val="36"/>
  </w:num>
  <w:num w:numId="25">
    <w:abstractNumId w:val="33"/>
  </w:num>
  <w:num w:numId="26">
    <w:abstractNumId w:val="25"/>
  </w:num>
  <w:num w:numId="27">
    <w:abstractNumId w:val="35"/>
  </w:num>
  <w:num w:numId="28">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1"/>
  <w:stylePaneSortMethod w:val="0000"/>
  <w:documentProtection w:enforcement="0"/>
  <w:autoFormatOverrid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0C7B"/>
    <w:rsid w:val="00001531"/>
    <w:rsid w:val="00006367"/>
    <w:rsid w:val="00010FF6"/>
    <w:rsid w:val="00014437"/>
    <w:rsid w:val="00015892"/>
    <w:rsid w:val="00016052"/>
    <w:rsid w:val="00016925"/>
    <w:rsid w:val="000207DC"/>
    <w:rsid w:val="00025E38"/>
    <w:rsid w:val="00034EA6"/>
    <w:rsid w:val="00042C20"/>
    <w:rsid w:val="000430D1"/>
    <w:rsid w:val="0004572C"/>
    <w:rsid w:val="00050039"/>
    <w:rsid w:val="0005106C"/>
    <w:rsid w:val="000526AA"/>
    <w:rsid w:val="00054387"/>
    <w:rsid w:val="00060379"/>
    <w:rsid w:val="00061B05"/>
    <w:rsid w:val="0006363B"/>
    <w:rsid w:val="00063B22"/>
    <w:rsid w:val="000641D1"/>
    <w:rsid w:val="0006456A"/>
    <w:rsid w:val="0006798F"/>
    <w:rsid w:val="00073BE6"/>
    <w:rsid w:val="00075E02"/>
    <w:rsid w:val="00076418"/>
    <w:rsid w:val="000765D4"/>
    <w:rsid w:val="0007767F"/>
    <w:rsid w:val="000809E8"/>
    <w:rsid w:val="000859F1"/>
    <w:rsid w:val="00090DAC"/>
    <w:rsid w:val="0009149D"/>
    <w:rsid w:val="00091C76"/>
    <w:rsid w:val="000937C8"/>
    <w:rsid w:val="00095352"/>
    <w:rsid w:val="0009565C"/>
    <w:rsid w:val="00096E7F"/>
    <w:rsid w:val="000A0716"/>
    <w:rsid w:val="000A1E1E"/>
    <w:rsid w:val="000A3251"/>
    <w:rsid w:val="000A71B4"/>
    <w:rsid w:val="000A731B"/>
    <w:rsid w:val="000B1F8F"/>
    <w:rsid w:val="000B3B76"/>
    <w:rsid w:val="000B3C28"/>
    <w:rsid w:val="000B422B"/>
    <w:rsid w:val="000B6D95"/>
    <w:rsid w:val="000B7267"/>
    <w:rsid w:val="000C0295"/>
    <w:rsid w:val="000C2866"/>
    <w:rsid w:val="000C499D"/>
    <w:rsid w:val="000C6F0D"/>
    <w:rsid w:val="000C7CA3"/>
    <w:rsid w:val="000D2417"/>
    <w:rsid w:val="000D2440"/>
    <w:rsid w:val="000D24C7"/>
    <w:rsid w:val="000D51DD"/>
    <w:rsid w:val="000D686D"/>
    <w:rsid w:val="000E0455"/>
    <w:rsid w:val="000E1B47"/>
    <w:rsid w:val="000E1CAC"/>
    <w:rsid w:val="000E21BF"/>
    <w:rsid w:val="000E476F"/>
    <w:rsid w:val="000E5D47"/>
    <w:rsid w:val="000E677D"/>
    <w:rsid w:val="000E7C54"/>
    <w:rsid w:val="000F155E"/>
    <w:rsid w:val="000F199D"/>
    <w:rsid w:val="000F2EFD"/>
    <w:rsid w:val="000F3A5A"/>
    <w:rsid w:val="000F4C22"/>
    <w:rsid w:val="000F61BE"/>
    <w:rsid w:val="001011D6"/>
    <w:rsid w:val="0010129D"/>
    <w:rsid w:val="00101761"/>
    <w:rsid w:val="00103672"/>
    <w:rsid w:val="0010479A"/>
    <w:rsid w:val="001116AE"/>
    <w:rsid w:val="00115132"/>
    <w:rsid w:val="00116807"/>
    <w:rsid w:val="00116A0A"/>
    <w:rsid w:val="00121916"/>
    <w:rsid w:val="00126C01"/>
    <w:rsid w:val="00127682"/>
    <w:rsid w:val="001279B3"/>
    <w:rsid w:val="00130766"/>
    <w:rsid w:val="001329B8"/>
    <w:rsid w:val="00132B2D"/>
    <w:rsid w:val="00132D41"/>
    <w:rsid w:val="00133F7F"/>
    <w:rsid w:val="00134357"/>
    <w:rsid w:val="001364FA"/>
    <w:rsid w:val="0013653F"/>
    <w:rsid w:val="00140328"/>
    <w:rsid w:val="00142062"/>
    <w:rsid w:val="001428DA"/>
    <w:rsid w:val="0014310A"/>
    <w:rsid w:val="0014482F"/>
    <w:rsid w:val="00144EF3"/>
    <w:rsid w:val="0014615D"/>
    <w:rsid w:val="00146369"/>
    <w:rsid w:val="001510D9"/>
    <w:rsid w:val="00152C10"/>
    <w:rsid w:val="0015487A"/>
    <w:rsid w:val="00163149"/>
    <w:rsid w:val="00166A66"/>
    <w:rsid w:val="00170A91"/>
    <w:rsid w:val="001716BA"/>
    <w:rsid w:val="001716DB"/>
    <w:rsid w:val="001739C0"/>
    <w:rsid w:val="00175961"/>
    <w:rsid w:val="00176D03"/>
    <w:rsid w:val="00177F19"/>
    <w:rsid w:val="0018040B"/>
    <w:rsid w:val="00180972"/>
    <w:rsid w:val="00181E96"/>
    <w:rsid w:val="00183C27"/>
    <w:rsid w:val="00186434"/>
    <w:rsid w:val="00186738"/>
    <w:rsid w:val="00187C66"/>
    <w:rsid w:val="00190952"/>
    <w:rsid w:val="00193A4B"/>
    <w:rsid w:val="001A36ED"/>
    <w:rsid w:val="001A4BB9"/>
    <w:rsid w:val="001A5311"/>
    <w:rsid w:val="001A708F"/>
    <w:rsid w:val="001A7D85"/>
    <w:rsid w:val="001B07B1"/>
    <w:rsid w:val="001B104D"/>
    <w:rsid w:val="001B2932"/>
    <w:rsid w:val="001B3F6E"/>
    <w:rsid w:val="001B4999"/>
    <w:rsid w:val="001B6109"/>
    <w:rsid w:val="001B625D"/>
    <w:rsid w:val="001C1BC0"/>
    <w:rsid w:val="001C5790"/>
    <w:rsid w:val="001C65D6"/>
    <w:rsid w:val="001D08DC"/>
    <w:rsid w:val="001D1570"/>
    <w:rsid w:val="001D3E0C"/>
    <w:rsid w:val="001D63E8"/>
    <w:rsid w:val="001E4BC7"/>
    <w:rsid w:val="001E4CF2"/>
    <w:rsid w:val="001E75B1"/>
    <w:rsid w:val="001F1A66"/>
    <w:rsid w:val="001F2DB4"/>
    <w:rsid w:val="001F2EBF"/>
    <w:rsid w:val="001F2F0B"/>
    <w:rsid w:val="001F474A"/>
    <w:rsid w:val="001F5E0C"/>
    <w:rsid w:val="00200EA1"/>
    <w:rsid w:val="00202D83"/>
    <w:rsid w:val="00205603"/>
    <w:rsid w:val="002114C9"/>
    <w:rsid w:val="00212A0E"/>
    <w:rsid w:val="00215249"/>
    <w:rsid w:val="00215797"/>
    <w:rsid w:val="0022212D"/>
    <w:rsid w:val="00222782"/>
    <w:rsid w:val="0022283A"/>
    <w:rsid w:val="00226B71"/>
    <w:rsid w:val="00231189"/>
    <w:rsid w:val="002313BC"/>
    <w:rsid w:val="00231EA8"/>
    <w:rsid w:val="002325BB"/>
    <w:rsid w:val="002331EF"/>
    <w:rsid w:val="0023341C"/>
    <w:rsid w:val="00233DD7"/>
    <w:rsid w:val="00234C26"/>
    <w:rsid w:val="002366AB"/>
    <w:rsid w:val="0023695F"/>
    <w:rsid w:val="00236A43"/>
    <w:rsid w:val="00237642"/>
    <w:rsid w:val="00237950"/>
    <w:rsid w:val="002410F9"/>
    <w:rsid w:val="0024365A"/>
    <w:rsid w:val="002467BA"/>
    <w:rsid w:val="00246B9A"/>
    <w:rsid w:val="00250013"/>
    <w:rsid w:val="00250F13"/>
    <w:rsid w:val="002518B8"/>
    <w:rsid w:val="00251986"/>
    <w:rsid w:val="002558F2"/>
    <w:rsid w:val="00255E0C"/>
    <w:rsid w:val="00261318"/>
    <w:rsid w:val="00261691"/>
    <w:rsid w:val="00261B4B"/>
    <w:rsid w:val="00261D81"/>
    <w:rsid w:val="00262D1F"/>
    <w:rsid w:val="002639A1"/>
    <w:rsid w:val="00271F77"/>
    <w:rsid w:val="00273A9F"/>
    <w:rsid w:val="002808A1"/>
    <w:rsid w:val="00282C19"/>
    <w:rsid w:val="00292F2D"/>
    <w:rsid w:val="002931AC"/>
    <w:rsid w:val="00293394"/>
    <w:rsid w:val="002960C4"/>
    <w:rsid w:val="002A13F3"/>
    <w:rsid w:val="002A1FEA"/>
    <w:rsid w:val="002A21BD"/>
    <w:rsid w:val="002A3399"/>
    <w:rsid w:val="002A6818"/>
    <w:rsid w:val="002A787E"/>
    <w:rsid w:val="002B2B5E"/>
    <w:rsid w:val="002B3043"/>
    <w:rsid w:val="002B7375"/>
    <w:rsid w:val="002B75A2"/>
    <w:rsid w:val="002B779C"/>
    <w:rsid w:val="002C0FBD"/>
    <w:rsid w:val="002C1619"/>
    <w:rsid w:val="002C2DC8"/>
    <w:rsid w:val="002C33E1"/>
    <w:rsid w:val="002C40B9"/>
    <w:rsid w:val="002C5036"/>
    <w:rsid w:val="002C7853"/>
    <w:rsid w:val="002D2572"/>
    <w:rsid w:val="002D3B74"/>
    <w:rsid w:val="002D3B79"/>
    <w:rsid w:val="002E29E4"/>
    <w:rsid w:val="002E46BB"/>
    <w:rsid w:val="002F3CE0"/>
    <w:rsid w:val="00300363"/>
    <w:rsid w:val="003013CE"/>
    <w:rsid w:val="003022B0"/>
    <w:rsid w:val="0030300A"/>
    <w:rsid w:val="00305E57"/>
    <w:rsid w:val="00305F04"/>
    <w:rsid w:val="00311214"/>
    <w:rsid w:val="003125C6"/>
    <w:rsid w:val="0031279A"/>
    <w:rsid w:val="003141FF"/>
    <w:rsid w:val="0031440A"/>
    <w:rsid w:val="003154B0"/>
    <w:rsid w:val="003170FE"/>
    <w:rsid w:val="00317223"/>
    <w:rsid w:val="0031745F"/>
    <w:rsid w:val="00322217"/>
    <w:rsid w:val="00323008"/>
    <w:rsid w:val="00323EA3"/>
    <w:rsid w:val="0032632D"/>
    <w:rsid w:val="00326A82"/>
    <w:rsid w:val="00326F48"/>
    <w:rsid w:val="003273FA"/>
    <w:rsid w:val="00334DC1"/>
    <w:rsid w:val="00335441"/>
    <w:rsid w:val="00340202"/>
    <w:rsid w:val="003410E4"/>
    <w:rsid w:val="0034145A"/>
    <w:rsid w:val="00343436"/>
    <w:rsid w:val="00345B3A"/>
    <w:rsid w:val="00345D82"/>
    <w:rsid w:val="00347714"/>
    <w:rsid w:val="00347964"/>
    <w:rsid w:val="00351DCF"/>
    <w:rsid w:val="00352A28"/>
    <w:rsid w:val="00353344"/>
    <w:rsid w:val="003560F0"/>
    <w:rsid w:val="00357327"/>
    <w:rsid w:val="00357B2E"/>
    <w:rsid w:val="003626EC"/>
    <w:rsid w:val="00362AFD"/>
    <w:rsid w:val="00366D33"/>
    <w:rsid w:val="00372EA2"/>
    <w:rsid w:val="003750ED"/>
    <w:rsid w:val="003752F6"/>
    <w:rsid w:val="00375E46"/>
    <w:rsid w:val="003830D6"/>
    <w:rsid w:val="00383C3F"/>
    <w:rsid w:val="00384569"/>
    <w:rsid w:val="00385D18"/>
    <w:rsid w:val="00386ACE"/>
    <w:rsid w:val="0039285A"/>
    <w:rsid w:val="00392B71"/>
    <w:rsid w:val="00393446"/>
    <w:rsid w:val="00394637"/>
    <w:rsid w:val="00395284"/>
    <w:rsid w:val="00395897"/>
    <w:rsid w:val="00396075"/>
    <w:rsid w:val="003973A2"/>
    <w:rsid w:val="003A18D8"/>
    <w:rsid w:val="003A1D86"/>
    <w:rsid w:val="003A288E"/>
    <w:rsid w:val="003A33A1"/>
    <w:rsid w:val="003A3CF0"/>
    <w:rsid w:val="003A3E6A"/>
    <w:rsid w:val="003A49C4"/>
    <w:rsid w:val="003A7017"/>
    <w:rsid w:val="003B01B0"/>
    <w:rsid w:val="003B2C7E"/>
    <w:rsid w:val="003B4ADB"/>
    <w:rsid w:val="003B79A3"/>
    <w:rsid w:val="003B7D59"/>
    <w:rsid w:val="003C30E5"/>
    <w:rsid w:val="003C37E1"/>
    <w:rsid w:val="003C39B8"/>
    <w:rsid w:val="003C45BD"/>
    <w:rsid w:val="003C5958"/>
    <w:rsid w:val="003C6AC8"/>
    <w:rsid w:val="003D189B"/>
    <w:rsid w:val="003D4521"/>
    <w:rsid w:val="003D52B1"/>
    <w:rsid w:val="003D5F16"/>
    <w:rsid w:val="003D6C86"/>
    <w:rsid w:val="003D7CF1"/>
    <w:rsid w:val="003E29B5"/>
    <w:rsid w:val="003E36D5"/>
    <w:rsid w:val="003E384D"/>
    <w:rsid w:val="003E5246"/>
    <w:rsid w:val="003F4542"/>
    <w:rsid w:val="003F504D"/>
    <w:rsid w:val="003F792C"/>
    <w:rsid w:val="00401DDC"/>
    <w:rsid w:val="00406575"/>
    <w:rsid w:val="004121FD"/>
    <w:rsid w:val="00416827"/>
    <w:rsid w:val="00417141"/>
    <w:rsid w:val="00422823"/>
    <w:rsid w:val="0042385D"/>
    <w:rsid w:val="00424063"/>
    <w:rsid w:val="00425C4E"/>
    <w:rsid w:val="0043076B"/>
    <w:rsid w:val="00432190"/>
    <w:rsid w:val="00433510"/>
    <w:rsid w:val="0043360A"/>
    <w:rsid w:val="00433C2D"/>
    <w:rsid w:val="00437AEA"/>
    <w:rsid w:val="00441033"/>
    <w:rsid w:val="0044309D"/>
    <w:rsid w:val="004455B4"/>
    <w:rsid w:val="00451390"/>
    <w:rsid w:val="00452714"/>
    <w:rsid w:val="004550F3"/>
    <w:rsid w:val="004557ED"/>
    <w:rsid w:val="00456BE5"/>
    <w:rsid w:val="00461192"/>
    <w:rsid w:val="004615C4"/>
    <w:rsid w:val="0046216F"/>
    <w:rsid w:val="0046329C"/>
    <w:rsid w:val="00473573"/>
    <w:rsid w:val="004764D5"/>
    <w:rsid w:val="0048377C"/>
    <w:rsid w:val="0048584C"/>
    <w:rsid w:val="004867A3"/>
    <w:rsid w:val="0049059F"/>
    <w:rsid w:val="004938E3"/>
    <w:rsid w:val="004A571E"/>
    <w:rsid w:val="004A6BD7"/>
    <w:rsid w:val="004A7481"/>
    <w:rsid w:val="004B0FC6"/>
    <w:rsid w:val="004B1455"/>
    <w:rsid w:val="004B4D55"/>
    <w:rsid w:val="004B7642"/>
    <w:rsid w:val="004C3DA0"/>
    <w:rsid w:val="004C4EF3"/>
    <w:rsid w:val="004C599D"/>
    <w:rsid w:val="004C60DB"/>
    <w:rsid w:val="004C6711"/>
    <w:rsid w:val="004C71CE"/>
    <w:rsid w:val="004D0FDD"/>
    <w:rsid w:val="004D3D0C"/>
    <w:rsid w:val="004D43BE"/>
    <w:rsid w:val="004D6156"/>
    <w:rsid w:val="004D68F1"/>
    <w:rsid w:val="004D779F"/>
    <w:rsid w:val="004E3E9E"/>
    <w:rsid w:val="004E4131"/>
    <w:rsid w:val="004E4AFC"/>
    <w:rsid w:val="004E5524"/>
    <w:rsid w:val="004E669C"/>
    <w:rsid w:val="004E6FF6"/>
    <w:rsid w:val="004F1E6F"/>
    <w:rsid w:val="004F2AC4"/>
    <w:rsid w:val="004F2EF4"/>
    <w:rsid w:val="004F6270"/>
    <w:rsid w:val="004F780C"/>
    <w:rsid w:val="005000C3"/>
    <w:rsid w:val="005016AE"/>
    <w:rsid w:val="00502B1C"/>
    <w:rsid w:val="0050350D"/>
    <w:rsid w:val="005040BC"/>
    <w:rsid w:val="005044AE"/>
    <w:rsid w:val="00504C93"/>
    <w:rsid w:val="00505E83"/>
    <w:rsid w:val="00506195"/>
    <w:rsid w:val="005072AA"/>
    <w:rsid w:val="005121DE"/>
    <w:rsid w:val="00513912"/>
    <w:rsid w:val="0051486D"/>
    <w:rsid w:val="00515055"/>
    <w:rsid w:val="005172EE"/>
    <w:rsid w:val="00520F5E"/>
    <w:rsid w:val="0052415B"/>
    <w:rsid w:val="00524A75"/>
    <w:rsid w:val="005252F8"/>
    <w:rsid w:val="00525D39"/>
    <w:rsid w:val="0052643B"/>
    <w:rsid w:val="00530B2F"/>
    <w:rsid w:val="00531D46"/>
    <w:rsid w:val="0053349F"/>
    <w:rsid w:val="005355DA"/>
    <w:rsid w:val="0053586A"/>
    <w:rsid w:val="00540107"/>
    <w:rsid w:val="00540360"/>
    <w:rsid w:val="00541F7D"/>
    <w:rsid w:val="00546A07"/>
    <w:rsid w:val="00551CF1"/>
    <w:rsid w:val="00552658"/>
    <w:rsid w:val="005541EF"/>
    <w:rsid w:val="00554506"/>
    <w:rsid w:val="00556BC5"/>
    <w:rsid w:val="00556FC0"/>
    <w:rsid w:val="0056053E"/>
    <w:rsid w:val="005611E9"/>
    <w:rsid w:val="00564319"/>
    <w:rsid w:val="005664D0"/>
    <w:rsid w:val="005711D2"/>
    <w:rsid w:val="00572807"/>
    <w:rsid w:val="00573960"/>
    <w:rsid w:val="00573AFB"/>
    <w:rsid w:val="005760D2"/>
    <w:rsid w:val="0057654B"/>
    <w:rsid w:val="0058009D"/>
    <w:rsid w:val="00580D8F"/>
    <w:rsid w:val="00582783"/>
    <w:rsid w:val="00582973"/>
    <w:rsid w:val="005832B7"/>
    <w:rsid w:val="00584B23"/>
    <w:rsid w:val="00594639"/>
    <w:rsid w:val="00594BF4"/>
    <w:rsid w:val="0059574B"/>
    <w:rsid w:val="00596923"/>
    <w:rsid w:val="005A0355"/>
    <w:rsid w:val="005A0765"/>
    <w:rsid w:val="005A0CA8"/>
    <w:rsid w:val="005A23F9"/>
    <w:rsid w:val="005A3119"/>
    <w:rsid w:val="005A7726"/>
    <w:rsid w:val="005B12A6"/>
    <w:rsid w:val="005B2647"/>
    <w:rsid w:val="005B3B56"/>
    <w:rsid w:val="005B5091"/>
    <w:rsid w:val="005C03CE"/>
    <w:rsid w:val="005C04B6"/>
    <w:rsid w:val="005C092D"/>
    <w:rsid w:val="005C11B6"/>
    <w:rsid w:val="005C50D8"/>
    <w:rsid w:val="005C52EF"/>
    <w:rsid w:val="005C5568"/>
    <w:rsid w:val="005C5B90"/>
    <w:rsid w:val="005D3314"/>
    <w:rsid w:val="005D3D83"/>
    <w:rsid w:val="005D51F8"/>
    <w:rsid w:val="005D5722"/>
    <w:rsid w:val="005D5DF4"/>
    <w:rsid w:val="005D66E9"/>
    <w:rsid w:val="005E041D"/>
    <w:rsid w:val="005E2134"/>
    <w:rsid w:val="005F0520"/>
    <w:rsid w:val="005F6003"/>
    <w:rsid w:val="005F7DAD"/>
    <w:rsid w:val="006004A8"/>
    <w:rsid w:val="00600EB1"/>
    <w:rsid w:val="0060152F"/>
    <w:rsid w:val="00601B86"/>
    <w:rsid w:val="00601BEE"/>
    <w:rsid w:val="00601C5E"/>
    <w:rsid w:val="00604202"/>
    <w:rsid w:val="00604AD7"/>
    <w:rsid w:val="006055BF"/>
    <w:rsid w:val="0060646A"/>
    <w:rsid w:val="00606C93"/>
    <w:rsid w:val="00606DF3"/>
    <w:rsid w:val="006135B7"/>
    <w:rsid w:val="00613DB8"/>
    <w:rsid w:val="0061689A"/>
    <w:rsid w:val="006208E5"/>
    <w:rsid w:val="0062151B"/>
    <w:rsid w:val="00622E4B"/>
    <w:rsid w:val="00622F2E"/>
    <w:rsid w:val="00624BA5"/>
    <w:rsid w:val="006273F3"/>
    <w:rsid w:val="006307A3"/>
    <w:rsid w:val="00640B7E"/>
    <w:rsid w:val="006452B0"/>
    <w:rsid w:val="00651C93"/>
    <w:rsid w:val="00652675"/>
    <w:rsid w:val="0065341B"/>
    <w:rsid w:val="00654062"/>
    <w:rsid w:val="0065686E"/>
    <w:rsid w:val="00656F12"/>
    <w:rsid w:val="00657BD1"/>
    <w:rsid w:val="00660477"/>
    <w:rsid w:val="0066173F"/>
    <w:rsid w:val="0066338E"/>
    <w:rsid w:val="00667644"/>
    <w:rsid w:val="00671BF4"/>
    <w:rsid w:val="006742F9"/>
    <w:rsid w:val="0067484E"/>
    <w:rsid w:val="00674DCF"/>
    <w:rsid w:val="006833FC"/>
    <w:rsid w:val="00684800"/>
    <w:rsid w:val="006873BA"/>
    <w:rsid w:val="00687A63"/>
    <w:rsid w:val="006905BB"/>
    <w:rsid w:val="006935C9"/>
    <w:rsid w:val="006946FB"/>
    <w:rsid w:val="00694796"/>
    <w:rsid w:val="00696043"/>
    <w:rsid w:val="006A022D"/>
    <w:rsid w:val="006A03CD"/>
    <w:rsid w:val="006A54C6"/>
    <w:rsid w:val="006A561F"/>
    <w:rsid w:val="006A5D89"/>
    <w:rsid w:val="006A7E03"/>
    <w:rsid w:val="006B2072"/>
    <w:rsid w:val="006B2C3D"/>
    <w:rsid w:val="006B2E4D"/>
    <w:rsid w:val="006B3A46"/>
    <w:rsid w:val="006B42EF"/>
    <w:rsid w:val="006B4A89"/>
    <w:rsid w:val="006B4EE2"/>
    <w:rsid w:val="006B7CFF"/>
    <w:rsid w:val="006C395F"/>
    <w:rsid w:val="006C5012"/>
    <w:rsid w:val="006C539A"/>
    <w:rsid w:val="006C565C"/>
    <w:rsid w:val="006C75B5"/>
    <w:rsid w:val="006C7C0D"/>
    <w:rsid w:val="006D0055"/>
    <w:rsid w:val="006D16D0"/>
    <w:rsid w:val="006D4550"/>
    <w:rsid w:val="006D60E6"/>
    <w:rsid w:val="006D6DA4"/>
    <w:rsid w:val="006E2B41"/>
    <w:rsid w:val="006E5733"/>
    <w:rsid w:val="006E70A8"/>
    <w:rsid w:val="006E70B1"/>
    <w:rsid w:val="006E7BDA"/>
    <w:rsid w:val="006F091B"/>
    <w:rsid w:val="006F207D"/>
    <w:rsid w:val="006F2134"/>
    <w:rsid w:val="006F52EB"/>
    <w:rsid w:val="00700727"/>
    <w:rsid w:val="00702E87"/>
    <w:rsid w:val="00707F17"/>
    <w:rsid w:val="00710DBA"/>
    <w:rsid w:val="007178F0"/>
    <w:rsid w:val="007200C4"/>
    <w:rsid w:val="00721AC7"/>
    <w:rsid w:val="00722E9F"/>
    <w:rsid w:val="007236D7"/>
    <w:rsid w:val="00727192"/>
    <w:rsid w:val="007278C7"/>
    <w:rsid w:val="007339ED"/>
    <w:rsid w:val="00733CF8"/>
    <w:rsid w:val="0074275C"/>
    <w:rsid w:val="00742D2B"/>
    <w:rsid w:val="00744C0E"/>
    <w:rsid w:val="007450F2"/>
    <w:rsid w:val="007453FD"/>
    <w:rsid w:val="007468D3"/>
    <w:rsid w:val="00746ED2"/>
    <w:rsid w:val="00751081"/>
    <w:rsid w:val="007551B5"/>
    <w:rsid w:val="007567DF"/>
    <w:rsid w:val="007603AB"/>
    <w:rsid w:val="0076042D"/>
    <w:rsid w:val="00761113"/>
    <w:rsid w:val="00762044"/>
    <w:rsid w:val="0076317A"/>
    <w:rsid w:val="00766498"/>
    <w:rsid w:val="00767994"/>
    <w:rsid w:val="00770B1A"/>
    <w:rsid w:val="007759E6"/>
    <w:rsid w:val="0078057C"/>
    <w:rsid w:val="00780ED0"/>
    <w:rsid w:val="00780F81"/>
    <w:rsid w:val="00781C62"/>
    <w:rsid w:val="007831A2"/>
    <w:rsid w:val="00784798"/>
    <w:rsid w:val="00786433"/>
    <w:rsid w:val="007903DE"/>
    <w:rsid w:val="00790405"/>
    <w:rsid w:val="0079294E"/>
    <w:rsid w:val="00792BD3"/>
    <w:rsid w:val="0079417C"/>
    <w:rsid w:val="007942BC"/>
    <w:rsid w:val="00795E63"/>
    <w:rsid w:val="007A64F2"/>
    <w:rsid w:val="007B40CC"/>
    <w:rsid w:val="007B493B"/>
    <w:rsid w:val="007C1B93"/>
    <w:rsid w:val="007C455E"/>
    <w:rsid w:val="007C60DE"/>
    <w:rsid w:val="007D1B9F"/>
    <w:rsid w:val="007D2489"/>
    <w:rsid w:val="007D2ECF"/>
    <w:rsid w:val="007D401F"/>
    <w:rsid w:val="007D7D70"/>
    <w:rsid w:val="007E152E"/>
    <w:rsid w:val="007E199F"/>
    <w:rsid w:val="007E5F33"/>
    <w:rsid w:val="007E7980"/>
    <w:rsid w:val="007F2160"/>
    <w:rsid w:val="007F322E"/>
    <w:rsid w:val="007F417A"/>
    <w:rsid w:val="007F4277"/>
    <w:rsid w:val="007F5465"/>
    <w:rsid w:val="0080322A"/>
    <w:rsid w:val="00807B9F"/>
    <w:rsid w:val="00807DA2"/>
    <w:rsid w:val="0081126C"/>
    <w:rsid w:val="00811A89"/>
    <w:rsid w:val="008124B4"/>
    <w:rsid w:val="00816E90"/>
    <w:rsid w:val="00816ED5"/>
    <w:rsid w:val="00820A41"/>
    <w:rsid w:val="008259B5"/>
    <w:rsid w:val="008301D0"/>
    <w:rsid w:val="008332F7"/>
    <w:rsid w:val="00833DA1"/>
    <w:rsid w:val="00834150"/>
    <w:rsid w:val="00837A00"/>
    <w:rsid w:val="00841F2A"/>
    <w:rsid w:val="0084209D"/>
    <w:rsid w:val="00843DA1"/>
    <w:rsid w:val="00844859"/>
    <w:rsid w:val="00845747"/>
    <w:rsid w:val="00845B3F"/>
    <w:rsid w:val="008472EC"/>
    <w:rsid w:val="008518FB"/>
    <w:rsid w:val="0085197A"/>
    <w:rsid w:val="00852C6A"/>
    <w:rsid w:val="00855252"/>
    <w:rsid w:val="00857CBA"/>
    <w:rsid w:val="00860F9D"/>
    <w:rsid w:val="008638A4"/>
    <w:rsid w:val="00866EF9"/>
    <w:rsid w:val="00872304"/>
    <w:rsid w:val="0087303A"/>
    <w:rsid w:val="00873B06"/>
    <w:rsid w:val="0087578F"/>
    <w:rsid w:val="00875929"/>
    <w:rsid w:val="00875CBA"/>
    <w:rsid w:val="008766A4"/>
    <w:rsid w:val="00877262"/>
    <w:rsid w:val="00877D85"/>
    <w:rsid w:val="00883443"/>
    <w:rsid w:val="00885CDD"/>
    <w:rsid w:val="00886308"/>
    <w:rsid w:val="00886C52"/>
    <w:rsid w:val="008875A8"/>
    <w:rsid w:val="00890EA2"/>
    <w:rsid w:val="00895661"/>
    <w:rsid w:val="00895870"/>
    <w:rsid w:val="00897E9F"/>
    <w:rsid w:val="008A12F3"/>
    <w:rsid w:val="008A1767"/>
    <w:rsid w:val="008A18A8"/>
    <w:rsid w:val="008A2C0B"/>
    <w:rsid w:val="008A6D06"/>
    <w:rsid w:val="008A7FF7"/>
    <w:rsid w:val="008B00B9"/>
    <w:rsid w:val="008B0140"/>
    <w:rsid w:val="008B16E1"/>
    <w:rsid w:val="008B584F"/>
    <w:rsid w:val="008B6764"/>
    <w:rsid w:val="008C12FC"/>
    <w:rsid w:val="008C17C8"/>
    <w:rsid w:val="008C3CDC"/>
    <w:rsid w:val="008C6FA8"/>
    <w:rsid w:val="008D1F59"/>
    <w:rsid w:val="008D3BDE"/>
    <w:rsid w:val="008D7B6F"/>
    <w:rsid w:val="008E16B4"/>
    <w:rsid w:val="008E24C9"/>
    <w:rsid w:val="008E336F"/>
    <w:rsid w:val="008E7A83"/>
    <w:rsid w:val="008E7D71"/>
    <w:rsid w:val="008F6760"/>
    <w:rsid w:val="008F7481"/>
    <w:rsid w:val="008F7782"/>
    <w:rsid w:val="0090062B"/>
    <w:rsid w:val="009030BB"/>
    <w:rsid w:val="00905D0A"/>
    <w:rsid w:val="00907152"/>
    <w:rsid w:val="009078CA"/>
    <w:rsid w:val="00907978"/>
    <w:rsid w:val="00912D1B"/>
    <w:rsid w:val="00912DA1"/>
    <w:rsid w:val="00915348"/>
    <w:rsid w:val="00921A10"/>
    <w:rsid w:val="0092278D"/>
    <w:rsid w:val="00922FC3"/>
    <w:rsid w:val="00923ACE"/>
    <w:rsid w:val="00924BAA"/>
    <w:rsid w:val="00927C86"/>
    <w:rsid w:val="009309D0"/>
    <w:rsid w:val="00930B3A"/>
    <w:rsid w:val="00933910"/>
    <w:rsid w:val="009352D0"/>
    <w:rsid w:val="009357BB"/>
    <w:rsid w:val="00935D2F"/>
    <w:rsid w:val="00941338"/>
    <w:rsid w:val="00945B2C"/>
    <w:rsid w:val="00950B5C"/>
    <w:rsid w:val="00952735"/>
    <w:rsid w:val="009533FC"/>
    <w:rsid w:val="00955CCB"/>
    <w:rsid w:val="00960FC7"/>
    <w:rsid w:val="00961E3B"/>
    <w:rsid w:val="00963942"/>
    <w:rsid w:val="00966873"/>
    <w:rsid w:val="009672A4"/>
    <w:rsid w:val="00971D8E"/>
    <w:rsid w:val="00975191"/>
    <w:rsid w:val="0097568E"/>
    <w:rsid w:val="009765E1"/>
    <w:rsid w:val="00980015"/>
    <w:rsid w:val="009811E7"/>
    <w:rsid w:val="00981358"/>
    <w:rsid w:val="00983224"/>
    <w:rsid w:val="0098386D"/>
    <w:rsid w:val="00983D42"/>
    <w:rsid w:val="009863FA"/>
    <w:rsid w:val="0098715C"/>
    <w:rsid w:val="009871B5"/>
    <w:rsid w:val="009905E0"/>
    <w:rsid w:val="00990B73"/>
    <w:rsid w:val="0099204E"/>
    <w:rsid w:val="00995287"/>
    <w:rsid w:val="009A1295"/>
    <w:rsid w:val="009A3888"/>
    <w:rsid w:val="009A397A"/>
    <w:rsid w:val="009A6B1E"/>
    <w:rsid w:val="009A7690"/>
    <w:rsid w:val="009B1273"/>
    <w:rsid w:val="009B694A"/>
    <w:rsid w:val="009C0971"/>
    <w:rsid w:val="009C2DE5"/>
    <w:rsid w:val="009C31D8"/>
    <w:rsid w:val="009C4184"/>
    <w:rsid w:val="009C5BBF"/>
    <w:rsid w:val="009C6988"/>
    <w:rsid w:val="009C7E3D"/>
    <w:rsid w:val="009D1ACF"/>
    <w:rsid w:val="009D1D65"/>
    <w:rsid w:val="009D2B9B"/>
    <w:rsid w:val="009D2C9C"/>
    <w:rsid w:val="009D4EEE"/>
    <w:rsid w:val="009D784C"/>
    <w:rsid w:val="009E3AFD"/>
    <w:rsid w:val="009E4078"/>
    <w:rsid w:val="009E491B"/>
    <w:rsid w:val="009E4CD3"/>
    <w:rsid w:val="009E5EE1"/>
    <w:rsid w:val="009F148D"/>
    <w:rsid w:val="009F2302"/>
    <w:rsid w:val="009F3583"/>
    <w:rsid w:val="009F5C96"/>
    <w:rsid w:val="009F72D6"/>
    <w:rsid w:val="00A01803"/>
    <w:rsid w:val="00A0578C"/>
    <w:rsid w:val="00A05EFB"/>
    <w:rsid w:val="00A05FDD"/>
    <w:rsid w:val="00A065C5"/>
    <w:rsid w:val="00A0758C"/>
    <w:rsid w:val="00A07A7F"/>
    <w:rsid w:val="00A104F3"/>
    <w:rsid w:val="00A11BBC"/>
    <w:rsid w:val="00A17B90"/>
    <w:rsid w:val="00A17CDC"/>
    <w:rsid w:val="00A21D73"/>
    <w:rsid w:val="00A2228F"/>
    <w:rsid w:val="00A2339C"/>
    <w:rsid w:val="00A236FE"/>
    <w:rsid w:val="00A2392C"/>
    <w:rsid w:val="00A24E77"/>
    <w:rsid w:val="00A27C26"/>
    <w:rsid w:val="00A305A4"/>
    <w:rsid w:val="00A3060E"/>
    <w:rsid w:val="00A30A2A"/>
    <w:rsid w:val="00A32DFA"/>
    <w:rsid w:val="00A33C93"/>
    <w:rsid w:val="00A35CF2"/>
    <w:rsid w:val="00A36496"/>
    <w:rsid w:val="00A378B4"/>
    <w:rsid w:val="00A37E19"/>
    <w:rsid w:val="00A43441"/>
    <w:rsid w:val="00A445E7"/>
    <w:rsid w:val="00A47738"/>
    <w:rsid w:val="00A54414"/>
    <w:rsid w:val="00A54E35"/>
    <w:rsid w:val="00A569D5"/>
    <w:rsid w:val="00A56FB8"/>
    <w:rsid w:val="00A64237"/>
    <w:rsid w:val="00A7452B"/>
    <w:rsid w:val="00A748F2"/>
    <w:rsid w:val="00A74EBF"/>
    <w:rsid w:val="00A75FD5"/>
    <w:rsid w:val="00A77DCA"/>
    <w:rsid w:val="00A80000"/>
    <w:rsid w:val="00A81B9E"/>
    <w:rsid w:val="00A8620B"/>
    <w:rsid w:val="00A86F79"/>
    <w:rsid w:val="00A87049"/>
    <w:rsid w:val="00A87270"/>
    <w:rsid w:val="00A90FDF"/>
    <w:rsid w:val="00A91819"/>
    <w:rsid w:val="00A918D8"/>
    <w:rsid w:val="00A9240F"/>
    <w:rsid w:val="00A93D63"/>
    <w:rsid w:val="00A94F3E"/>
    <w:rsid w:val="00A95524"/>
    <w:rsid w:val="00A958E5"/>
    <w:rsid w:val="00A95DD4"/>
    <w:rsid w:val="00A95F77"/>
    <w:rsid w:val="00AA13BA"/>
    <w:rsid w:val="00AA473F"/>
    <w:rsid w:val="00AA736A"/>
    <w:rsid w:val="00AB1F17"/>
    <w:rsid w:val="00AB34FD"/>
    <w:rsid w:val="00AB534F"/>
    <w:rsid w:val="00AC2DCC"/>
    <w:rsid w:val="00AC4ED8"/>
    <w:rsid w:val="00AC6CC8"/>
    <w:rsid w:val="00AC7CBC"/>
    <w:rsid w:val="00AD145D"/>
    <w:rsid w:val="00AD2124"/>
    <w:rsid w:val="00AD3A6A"/>
    <w:rsid w:val="00AD40B2"/>
    <w:rsid w:val="00AE28B2"/>
    <w:rsid w:val="00AE713F"/>
    <w:rsid w:val="00AF02F0"/>
    <w:rsid w:val="00AF0594"/>
    <w:rsid w:val="00AF0960"/>
    <w:rsid w:val="00AF0F46"/>
    <w:rsid w:val="00AF34B5"/>
    <w:rsid w:val="00AF625B"/>
    <w:rsid w:val="00AF72FB"/>
    <w:rsid w:val="00B03818"/>
    <w:rsid w:val="00B04811"/>
    <w:rsid w:val="00B04E84"/>
    <w:rsid w:val="00B04F20"/>
    <w:rsid w:val="00B1101E"/>
    <w:rsid w:val="00B113F3"/>
    <w:rsid w:val="00B11E49"/>
    <w:rsid w:val="00B12C77"/>
    <w:rsid w:val="00B12D84"/>
    <w:rsid w:val="00B13184"/>
    <w:rsid w:val="00B1555C"/>
    <w:rsid w:val="00B15DE8"/>
    <w:rsid w:val="00B1676F"/>
    <w:rsid w:val="00B20B4F"/>
    <w:rsid w:val="00B232E4"/>
    <w:rsid w:val="00B238FF"/>
    <w:rsid w:val="00B243B2"/>
    <w:rsid w:val="00B2481C"/>
    <w:rsid w:val="00B24F5D"/>
    <w:rsid w:val="00B26078"/>
    <w:rsid w:val="00B26D05"/>
    <w:rsid w:val="00B30970"/>
    <w:rsid w:val="00B3190E"/>
    <w:rsid w:val="00B31DAE"/>
    <w:rsid w:val="00B33445"/>
    <w:rsid w:val="00B34787"/>
    <w:rsid w:val="00B36728"/>
    <w:rsid w:val="00B37D23"/>
    <w:rsid w:val="00B37E0C"/>
    <w:rsid w:val="00B37E70"/>
    <w:rsid w:val="00B433E3"/>
    <w:rsid w:val="00B44642"/>
    <w:rsid w:val="00B46BEB"/>
    <w:rsid w:val="00B51809"/>
    <w:rsid w:val="00B51DA0"/>
    <w:rsid w:val="00B5444F"/>
    <w:rsid w:val="00B5515E"/>
    <w:rsid w:val="00B60B22"/>
    <w:rsid w:val="00B61184"/>
    <w:rsid w:val="00B62169"/>
    <w:rsid w:val="00B64344"/>
    <w:rsid w:val="00B70023"/>
    <w:rsid w:val="00B70E01"/>
    <w:rsid w:val="00B75A13"/>
    <w:rsid w:val="00B75EE1"/>
    <w:rsid w:val="00B76BF4"/>
    <w:rsid w:val="00B76F67"/>
    <w:rsid w:val="00B81761"/>
    <w:rsid w:val="00B8209A"/>
    <w:rsid w:val="00B874F3"/>
    <w:rsid w:val="00B92721"/>
    <w:rsid w:val="00B93F2E"/>
    <w:rsid w:val="00B94376"/>
    <w:rsid w:val="00B94DF3"/>
    <w:rsid w:val="00B978CD"/>
    <w:rsid w:val="00BA3EBB"/>
    <w:rsid w:val="00BA3F90"/>
    <w:rsid w:val="00BA4A8A"/>
    <w:rsid w:val="00BA4DA7"/>
    <w:rsid w:val="00BA7DF8"/>
    <w:rsid w:val="00BB0A64"/>
    <w:rsid w:val="00BB26DF"/>
    <w:rsid w:val="00BB5079"/>
    <w:rsid w:val="00BB64CC"/>
    <w:rsid w:val="00BC0954"/>
    <w:rsid w:val="00BC0BB6"/>
    <w:rsid w:val="00BC450D"/>
    <w:rsid w:val="00BC5485"/>
    <w:rsid w:val="00BC6329"/>
    <w:rsid w:val="00BC7452"/>
    <w:rsid w:val="00BD1091"/>
    <w:rsid w:val="00BD1A1C"/>
    <w:rsid w:val="00BD1F6B"/>
    <w:rsid w:val="00BD6349"/>
    <w:rsid w:val="00BE021A"/>
    <w:rsid w:val="00BE1295"/>
    <w:rsid w:val="00BE14D1"/>
    <w:rsid w:val="00BE19A6"/>
    <w:rsid w:val="00BE4666"/>
    <w:rsid w:val="00BE66E0"/>
    <w:rsid w:val="00BF3D43"/>
    <w:rsid w:val="00C01E8C"/>
    <w:rsid w:val="00C021FA"/>
    <w:rsid w:val="00C02730"/>
    <w:rsid w:val="00C052CB"/>
    <w:rsid w:val="00C065FB"/>
    <w:rsid w:val="00C10790"/>
    <w:rsid w:val="00C12B3D"/>
    <w:rsid w:val="00C16C47"/>
    <w:rsid w:val="00C202A1"/>
    <w:rsid w:val="00C212B9"/>
    <w:rsid w:val="00C218C5"/>
    <w:rsid w:val="00C23079"/>
    <w:rsid w:val="00C25C6A"/>
    <w:rsid w:val="00C27353"/>
    <w:rsid w:val="00C27F10"/>
    <w:rsid w:val="00C325FF"/>
    <w:rsid w:val="00C32D07"/>
    <w:rsid w:val="00C342A2"/>
    <w:rsid w:val="00C34622"/>
    <w:rsid w:val="00C363BC"/>
    <w:rsid w:val="00C41031"/>
    <w:rsid w:val="00C41A7C"/>
    <w:rsid w:val="00C41B86"/>
    <w:rsid w:val="00C423F0"/>
    <w:rsid w:val="00C443EB"/>
    <w:rsid w:val="00C51CCB"/>
    <w:rsid w:val="00C5263A"/>
    <w:rsid w:val="00C53756"/>
    <w:rsid w:val="00C552A6"/>
    <w:rsid w:val="00C55AE3"/>
    <w:rsid w:val="00C57926"/>
    <w:rsid w:val="00C60A6D"/>
    <w:rsid w:val="00C65AB9"/>
    <w:rsid w:val="00C70BC7"/>
    <w:rsid w:val="00C71A38"/>
    <w:rsid w:val="00C736CD"/>
    <w:rsid w:val="00C75B7D"/>
    <w:rsid w:val="00C803F8"/>
    <w:rsid w:val="00C87F5F"/>
    <w:rsid w:val="00C901CF"/>
    <w:rsid w:val="00C9166F"/>
    <w:rsid w:val="00C91AC2"/>
    <w:rsid w:val="00C935A9"/>
    <w:rsid w:val="00C94D75"/>
    <w:rsid w:val="00C96775"/>
    <w:rsid w:val="00CA1151"/>
    <w:rsid w:val="00CA26F3"/>
    <w:rsid w:val="00CA4F1C"/>
    <w:rsid w:val="00CA644F"/>
    <w:rsid w:val="00CB0D6A"/>
    <w:rsid w:val="00CB25B0"/>
    <w:rsid w:val="00CB5EEE"/>
    <w:rsid w:val="00CB6554"/>
    <w:rsid w:val="00CB7901"/>
    <w:rsid w:val="00CC0A3B"/>
    <w:rsid w:val="00CC2619"/>
    <w:rsid w:val="00CC3B21"/>
    <w:rsid w:val="00CC5366"/>
    <w:rsid w:val="00CC7F0A"/>
    <w:rsid w:val="00CD148B"/>
    <w:rsid w:val="00CD1D19"/>
    <w:rsid w:val="00CD2EDA"/>
    <w:rsid w:val="00CD395A"/>
    <w:rsid w:val="00CD58C1"/>
    <w:rsid w:val="00CE0048"/>
    <w:rsid w:val="00CE00E1"/>
    <w:rsid w:val="00CE0D4F"/>
    <w:rsid w:val="00CE322D"/>
    <w:rsid w:val="00CE3251"/>
    <w:rsid w:val="00CE542B"/>
    <w:rsid w:val="00CE5B65"/>
    <w:rsid w:val="00CE6257"/>
    <w:rsid w:val="00CF0F2C"/>
    <w:rsid w:val="00CF1478"/>
    <w:rsid w:val="00CF263D"/>
    <w:rsid w:val="00CF3137"/>
    <w:rsid w:val="00CF35B3"/>
    <w:rsid w:val="00CF5C98"/>
    <w:rsid w:val="00CF6947"/>
    <w:rsid w:val="00D00CCB"/>
    <w:rsid w:val="00D02110"/>
    <w:rsid w:val="00D033F7"/>
    <w:rsid w:val="00D049D0"/>
    <w:rsid w:val="00D06A09"/>
    <w:rsid w:val="00D106BC"/>
    <w:rsid w:val="00D11C44"/>
    <w:rsid w:val="00D11F5D"/>
    <w:rsid w:val="00D12608"/>
    <w:rsid w:val="00D12659"/>
    <w:rsid w:val="00D1277F"/>
    <w:rsid w:val="00D154CC"/>
    <w:rsid w:val="00D16832"/>
    <w:rsid w:val="00D1788C"/>
    <w:rsid w:val="00D20181"/>
    <w:rsid w:val="00D23738"/>
    <w:rsid w:val="00D23C66"/>
    <w:rsid w:val="00D24916"/>
    <w:rsid w:val="00D31299"/>
    <w:rsid w:val="00D31B75"/>
    <w:rsid w:val="00D322FC"/>
    <w:rsid w:val="00D32487"/>
    <w:rsid w:val="00D3356E"/>
    <w:rsid w:val="00D34807"/>
    <w:rsid w:val="00D3698D"/>
    <w:rsid w:val="00D3733D"/>
    <w:rsid w:val="00D408F1"/>
    <w:rsid w:val="00D41BC3"/>
    <w:rsid w:val="00D4217C"/>
    <w:rsid w:val="00D4256E"/>
    <w:rsid w:val="00D437AB"/>
    <w:rsid w:val="00D47857"/>
    <w:rsid w:val="00D47DC5"/>
    <w:rsid w:val="00D51332"/>
    <w:rsid w:val="00D53C8A"/>
    <w:rsid w:val="00D55CD8"/>
    <w:rsid w:val="00D55EB3"/>
    <w:rsid w:val="00D568A3"/>
    <w:rsid w:val="00D60451"/>
    <w:rsid w:val="00D60CD6"/>
    <w:rsid w:val="00D6240A"/>
    <w:rsid w:val="00D63D83"/>
    <w:rsid w:val="00D65C1F"/>
    <w:rsid w:val="00D70D19"/>
    <w:rsid w:val="00D710A2"/>
    <w:rsid w:val="00D72B42"/>
    <w:rsid w:val="00D75CB7"/>
    <w:rsid w:val="00D762BC"/>
    <w:rsid w:val="00D803A8"/>
    <w:rsid w:val="00D83006"/>
    <w:rsid w:val="00D84C0F"/>
    <w:rsid w:val="00D8529A"/>
    <w:rsid w:val="00D8773C"/>
    <w:rsid w:val="00D87C14"/>
    <w:rsid w:val="00D87F85"/>
    <w:rsid w:val="00D908F8"/>
    <w:rsid w:val="00D90F9C"/>
    <w:rsid w:val="00D91424"/>
    <w:rsid w:val="00D91B68"/>
    <w:rsid w:val="00D92F7B"/>
    <w:rsid w:val="00D939EC"/>
    <w:rsid w:val="00DA20A1"/>
    <w:rsid w:val="00DA43FD"/>
    <w:rsid w:val="00DA5F9E"/>
    <w:rsid w:val="00DA686A"/>
    <w:rsid w:val="00DB1518"/>
    <w:rsid w:val="00DB2B3E"/>
    <w:rsid w:val="00DB359F"/>
    <w:rsid w:val="00DB55DF"/>
    <w:rsid w:val="00DB7DCC"/>
    <w:rsid w:val="00DC15E6"/>
    <w:rsid w:val="00DC3734"/>
    <w:rsid w:val="00DC4AB8"/>
    <w:rsid w:val="00DC681C"/>
    <w:rsid w:val="00DD08D6"/>
    <w:rsid w:val="00DD13EF"/>
    <w:rsid w:val="00DD1896"/>
    <w:rsid w:val="00DD5DAF"/>
    <w:rsid w:val="00DE0533"/>
    <w:rsid w:val="00DE0C4C"/>
    <w:rsid w:val="00DE57AA"/>
    <w:rsid w:val="00DE72FD"/>
    <w:rsid w:val="00DF1C42"/>
    <w:rsid w:val="00DF2A5F"/>
    <w:rsid w:val="00DF3DBF"/>
    <w:rsid w:val="00DF59D2"/>
    <w:rsid w:val="00DF67CA"/>
    <w:rsid w:val="00DF704E"/>
    <w:rsid w:val="00E0096D"/>
    <w:rsid w:val="00E01D61"/>
    <w:rsid w:val="00E02383"/>
    <w:rsid w:val="00E041C0"/>
    <w:rsid w:val="00E0426A"/>
    <w:rsid w:val="00E04621"/>
    <w:rsid w:val="00E04638"/>
    <w:rsid w:val="00E04913"/>
    <w:rsid w:val="00E0550B"/>
    <w:rsid w:val="00E07352"/>
    <w:rsid w:val="00E11A89"/>
    <w:rsid w:val="00E121DC"/>
    <w:rsid w:val="00E12459"/>
    <w:rsid w:val="00E12CFB"/>
    <w:rsid w:val="00E1371F"/>
    <w:rsid w:val="00E1460A"/>
    <w:rsid w:val="00E14953"/>
    <w:rsid w:val="00E1682C"/>
    <w:rsid w:val="00E17B76"/>
    <w:rsid w:val="00E17D92"/>
    <w:rsid w:val="00E20917"/>
    <w:rsid w:val="00E216D2"/>
    <w:rsid w:val="00E217EC"/>
    <w:rsid w:val="00E235D3"/>
    <w:rsid w:val="00E2400C"/>
    <w:rsid w:val="00E3119D"/>
    <w:rsid w:val="00E3153D"/>
    <w:rsid w:val="00E34177"/>
    <w:rsid w:val="00E3594A"/>
    <w:rsid w:val="00E37879"/>
    <w:rsid w:val="00E41621"/>
    <w:rsid w:val="00E42E39"/>
    <w:rsid w:val="00E45A71"/>
    <w:rsid w:val="00E467D1"/>
    <w:rsid w:val="00E52920"/>
    <w:rsid w:val="00E60D22"/>
    <w:rsid w:val="00E60F91"/>
    <w:rsid w:val="00E61866"/>
    <w:rsid w:val="00E61D71"/>
    <w:rsid w:val="00E63180"/>
    <w:rsid w:val="00E67D28"/>
    <w:rsid w:val="00E71E67"/>
    <w:rsid w:val="00E74D62"/>
    <w:rsid w:val="00E778A4"/>
    <w:rsid w:val="00E8068D"/>
    <w:rsid w:val="00E807A0"/>
    <w:rsid w:val="00E832BE"/>
    <w:rsid w:val="00E83D1E"/>
    <w:rsid w:val="00E83EA8"/>
    <w:rsid w:val="00E84434"/>
    <w:rsid w:val="00E87CB8"/>
    <w:rsid w:val="00E9091E"/>
    <w:rsid w:val="00E923C1"/>
    <w:rsid w:val="00E93A87"/>
    <w:rsid w:val="00E96207"/>
    <w:rsid w:val="00E96590"/>
    <w:rsid w:val="00E96A6C"/>
    <w:rsid w:val="00EA0C4B"/>
    <w:rsid w:val="00EA1EE0"/>
    <w:rsid w:val="00EA4FD4"/>
    <w:rsid w:val="00EA5ACA"/>
    <w:rsid w:val="00EA76B9"/>
    <w:rsid w:val="00EB0192"/>
    <w:rsid w:val="00EB07B8"/>
    <w:rsid w:val="00EB168D"/>
    <w:rsid w:val="00EB23DF"/>
    <w:rsid w:val="00EB5E81"/>
    <w:rsid w:val="00EB6048"/>
    <w:rsid w:val="00EB6747"/>
    <w:rsid w:val="00EB6CB8"/>
    <w:rsid w:val="00EB6EA2"/>
    <w:rsid w:val="00EB77F8"/>
    <w:rsid w:val="00EC06A3"/>
    <w:rsid w:val="00EC2E2D"/>
    <w:rsid w:val="00EC4486"/>
    <w:rsid w:val="00EC4DF5"/>
    <w:rsid w:val="00EC7AF3"/>
    <w:rsid w:val="00ED45C8"/>
    <w:rsid w:val="00EE1BBE"/>
    <w:rsid w:val="00EE41A2"/>
    <w:rsid w:val="00EE4527"/>
    <w:rsid w:val="00EE641A"/>
    <w:rsid w:val="00EF04D3"/>
    <w:rsid w:val="00EF0931"/>
    <w:rsid w:val="00EF15BD"/>
    <w:rsid w:val="00EF1784"/>
    <w:rsid w:val="00EF4413"/>
    <w:rsid w:val="00EF4C40"/>
    <w:rsid w:val="00EF65BF"/>
    <w:rsid w:val="00F01F84"/>
    <w:rsid w:val="00F028C2"/>
    <w:rsid w:val="00F02E48"/>
    <w:rsid w:val="00F054B6"/>
    <w:rsid w:val="00F0693B"/>
    <w:rsid w:val="00F06F30"/>
    <w:rsid w:val="00F14D23"/>
    <w:rsid w:val="00F163EF"/>
    <w:rsid w:val="00F21174"/>
    <w:rsid w:val="00F21CD3"/>
    <w:rsid w:val="00F23F61"/>
    <w:rsid w:val="00F24062"/>
    <w:rsid w:val="00F27799"/>
    <w:rsid w:val="00F309B7"/>
    <w:rsid w:val="00F30A0E"/>
    <w:rsid w:val="00F315FB"/>
    <w:rsid w:val="00F32E53"/>
    <w:rsid w:val="00F3427C"/>
    <w:rsid w:val="00F36897"/>
    <w:rsid w:val="00F36C91"/>
    <w:rsid w:val="00F37E0C"/>
    <w:rsid w:val="00F406B5"/>
    <w:rsid w:val="00F42FAD"/>
    <w:rsid w:val="00F447AE"/>
    <w:rsid w:val="00F447D7"/>
    <w:rsid w:val="00F44D08"/>
    <w:rsid w:val="00F508D0"/>
    <w:rsid w:val="00F54DBA"/>
    <w:rsid w:val="00F56231"/>
    <w:rsid w:val="00F62B63"/>
    <w:rsid w:val="00F64C1B"/>
    <w:rsid w:val="00F64E2E"/>
    <w:rsid w:val="00F65CAA"/>
    <w:rsid w:val="00F66B80"/>
    <w:rsid w:val="00F7148E"/>
    <w:rsid w:val="00F71D1B"/>
    <w:rsid w:val="00F71D40"/>
    <w:rsid w:val="00F757F5"/>
    <w:rsid w:val="00F75CBF"/>
    <w:rsid w:val="00F80C78"/>
    <w:rsid w:val="00F80F00"/>
    <w:rsid w:val="00F82B36"/>
    <w:rsid w:val="00F8401C"/>
    <w:rsid w:val="00F8414D"/>
    <w:rsid w:val="00F856C0"/>
    <w:rsid w:val="00F85A04"/>
    <w:rsid w:val="00F85A39"/>
    <w:rsid w:val="00F86BDA"/>
    <w:rsid w:val="00F87841"/>
    <w:rsid w:val="00F97B56"/>
    <w:rsid w:val="00FA0CD2"/>
    <w:rsid w:val="00FA115A"/>
    <w:rsid w:val="00FA3576"/>
    <w:rsid w:val="00FA35E4"/>
    <w:rsid w:val="00FA6869"/>
    <w:rsid w:val="00FA6B94"/>
    <w:rsid w:val="00FA6CED"/>
    <w:rsid w:val="00FB135C"/>
    <w:rsid w:val="00FB1A01"/>
    <w:rsid w:val="00FB2691"/>
    <w:rsid w:val="00FB308F"/>
    <w:rsid w:val="00FB73A0"/>
    <w:rsid w:val="00FB78FD"/>
    <w:rsid w:val="00FC40E9"/>
    <w:rsid w:val="00FC6DCA"/>
    <w:rsid w:val="00FD216B"/>
    <w:rsid w:val="00FD2347"/>
    <w:rsid w:val="00FD527B"/>
    <w:rsid w:val="00FD5CED"/>
    <w:rsid w:val="00FE11E2"/>
    <w:rsid w:val="00FE5492"/>
    <w:rsid w:val="00FE6F34"/>
    <w:rsid w:val="00FE74DD"/>
    <w:rsid w:val="00FF0497"/>
    <w:rsid w:val="00FF1A3E"/>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5:docId w15:val="{ECEDB32A-90DA-4555-8D85-D075F4EA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rsid w:val="005711D2"/>
    <w:rPr>
      <w:rFonts w:ascii="Arial" w:eastAsiaTheme="majorEastAsia" w:hAnsi="Arial" w:cstheme="majorBidi"/>
      <w:color w:val="5A5A59"/>
      <w:sz w:val="27"/>
      <w:szCs w:val="27"/>
    </w:rPr>
  </w:style>
  <w:style w:type="character" w:styleId="SubtleEmphasis">
    <w:name w:val="Subtle Emphasis"/>
    <w:basedOn w:val="DefaultParagraphFont"/>
    <w:qFormat/>
    <w:locked/>
    <w:rsid w:val="00326F48"/>
    <w:rPr>
      <w:i/>
      <w:iCs/>
      <w:color w:val="808080" w:themeColor="text1" w:themeTint="7F"/>
    </w:rPr>
  </w:style>
  <w:style w:type="character" w:styleId="IntenseEmphasis">
    <w:name w:val="Intense Emphasis"/>
    <w:basedOn w:val="DefaultParagraphFont"/>
    <w:qFormat/>
    <w:locked/>
    <w:rsid w:val="00600EB1"/>
    <w:rPr>
      <w:b/>
      <w:bCs/>
      <w:i/>
      <w:iCs/>
      <w:color w:val="C00000"/>
    </w:rPr>
  </w:style>
  <w:style w:type="character" w:styleId="Emphasis">
    <w:name w:val="Emphasis"/>
    <w:basedOn w:val="DefaultParagraphFont"/>
    <w:uiPriority w:val="20"/>
    <w:qFormat/>
    <w:locked/>
    <w:rsid w:val="00326F48"/>
    <w:rPr>
      <w:i/>
      <w:iCs/>
    </w:rPr>
  </w:style>
  <w:style w:type="character" w:customStyle="1" w:styleId="Heading1Char">
    <w:name w:val="Heading 1 Char"/>
    <w:basedOn w:val="DefaultParagraphFont"/>
    <w:link w:val="Heading1"/>
    <w:rsid w:val="005711D2"/>
    <w:rPr>
      <w:rFonts w:ascii="Arial" w:eastAsiaTheme="majorEastAsia" w:hAnsi="Arial" w:cstheme="majorBidi"/>
      <w:b/>
      <w:bCs/>
      <w:caps/>
      <w:color w:val="AF272F"/>
      <w:sz w:val="20"/>
      <w:szCs w:val="20"/>
    </w:rPr>
  </w:style>
  <w:style w:type="paragraph" w:styleId="Title">
    <w:name w:val="Title"/>
    <w:next w:val="Subtitle"/>
    <w:link w:val="TitleChar"/>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rsid w:val="005711D2"/>
    <w:rPr>
      <w:rFonts w:ascii="Arial" w:hAnsi="Arial" w:cs="Arial"/>
      <w:b/>
      <w:color w:val="5A5A59"/>
      <w:sz w:val="18"/>
    </w:rPr>
  </w:style>
  <w:style w:type="character" w:customStyle="1" w:styleId="Heading2Char">
    <w:name w:val="Heading 2 Char"/>
    <w:basedOn w:val="DefaultParagraphFont"/>
    <w:link w:val="Heading2"/>
    <w:rsid w:val="005711D2"/>
    <w:rPr>
      <w:rFonts w:ascii="Arial" w:eastAsiaTheme="majorEastAsia" w:hAnsi="Arial" w:cstheme="majorBidi"/>
      <w:b/>
      <w:caps/>
      <w:color w:val="AF272F"/>
      <w:sz w:val="20"/>
      <w:szCs w:val="20"/>
    </w:rPr>
  </w:style>
  <w:style w:type="character" w:styleId="Strong">
    <w:name w:val="Strong"/>
    <w:basedOn w:val="DefaultParagraphFont"/>
    <w:qFormat/>
    <w:locked/>
    <w:rsid w:val="00980015"/>
    <w:rPr>
      <w:b/>
      <w:bCs/>
    </w:rPr>
  </w:style>
  <w:style w:type="paragraph" w:styleId="Header">
    <w:name w:val="header"/>
    <w:basedOn w:val="Normal"/>
    <w:link w:val="HeaderChar"/>
    <w:locked/>
    <w:rsid w:val="00784798"/>
    <w:pPr>
      <w:tabs>
        <w:tab w:val="center" w:pos="4513"/>
        <w:tab w:val="right" w:pos="9026"/>
      </w:tabs>
      <w:spacing w:after="0" w:line="240" w:lineRule="auto"/>
    </w:pPr>
  </w:style>
  <w:style w:type="character" w:customStyle="1" w:styleId="HeaderChar">
    <w:name w:val="Header Char"/>
    <w:basedOn w:val="DefaultParagraphFont"/>
    <w:link w:val="Header"/>
    <w:rsid w:val="005711D2"/>
    <w:rPr>
      <w:rFonts w:ascii="Arial" w:hAnsi="Arial" w:cs="Arial"/>
      <w:sz w:val="18"/>
      <w:szCs w:val="18"/>
    </w:rPr>
  </w:style>
  <w:style w:type="character" w:customStyle="1" w:styleId="Heading3Char">
    <w:name w:val="Heading 3 Char"/>
    <w:basedOn w:val="DefaultParagraphFont"/>
    <w:link w:val="Heading3"/>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1">
    <w:name w:val="Note Level 11"/>
    <w:basedOn w:val="Normal"/>
    <w:locked/>
    <w:rsid w:val="00895870"/>
    <w:pPr>
      <w:keepNext/>
      <w:numPr>
        <w:numId w:val="1"/>
      </w:numPr>
      <w:spacing w:before="120"/>
      <w:ind w:left="284"/>
      <w:contextualSpacing/>
      <w:outlineLvl w:val="0"/>
    </w:pPr>
  </w:style>
  <w:style w:type="paragraph" w:customStyle="1" w:styleId="NoteLevel21">
    <w:name w:val="Note Level 21"/>
    <w:basedOn w:val="Normal"/>
    <w:locked/>
    <w:rsid w:val="00D84C0F"/>
    <w:pPr>
      <w:keepNext/>
      <w:numPr>
        <w:ilvl w:val="1"/>
        <w:numId w:val="1"/>
      </w:numPr>
      <w:spacing w:after="0"/>
      <w:ind w:firstLine="164"/>
      <w:contextualSpacing/>
      <w:outlineLvl w:val="1"/>
    </w:pPr>
  </w:style>
  <w:style w:type="paragraph" w:customStyle="1" w:styleId="NoteLevel31">
    <w:name w:val="Note Level 31"/>
    <w:basedOn w:val="Normal"/>
    <w:locked/>
    <w:rsid w:val="00D84C0F"/>
    <w:pPr>
      <w:keepNext/>
      <w:numPr>
        <w:ilvl w:val="2"/>
        <w:numId w:val="1"/>
      </w:numPr>
      <w:spacing w:after="0"/>
      <w:ind w:firstLine="164"/>
      <w:contextualSpacing/>
      <w:outlineLvl w:val="2"/>
    </w:pPr>
  </w:style>
  <w:style w:type="paragraph" w:customStyle="1" w:styleId="NoteLevel41">
    <w:name w:val="Note Level 41"/>
    <w:basedOn w:val="Normal"/>
    <w:locked/>
    <w:rsid w:val="00D84C0F"/>
    <w:pPr>
      <w:keepNext/>
      <w:numPr>
        <w:ilvl w:val="3"/>
        <w:numId w:val="1"/>
      </w:numPr>
      <w:spacing w:after="0"/>
      <w:ind w:firstLine="164"/>
      <w:contextualSpacing/>
      <w:outlineLvl w:val="3"/>
    </w:pPr>
  </w:style>
  <w:style w:type="paragraph" w:customStyle="1" w:styleId="NoteLevel51">
    <w:name w:val="Note Level 51"/>
    <w:basedOn w:val="Normal"/>
    <w:locked/>
    <w:rsid w:val="00D84C0F"/>
    <w:pPr>
      <w:keepNext/>
      <w:numPr>
        <w:ilvl w:val="4"/>
        <w:numId w:val="1"/>
      </w:numPr>
      <w:spacing w:after="0"/>
      <w:ind w:left="1985" w:firstLine="164"/>
      <w:contextualSpacing/>
      <w:outlineLvl w:val="4"/>
    </w:pPr>
  </w:style>
  <w:style w:type="paragraph" w:customStyle="1" w:styleId="NoteLevel61">
    <w:name w:val="Note Level 61"/>
    <w:basedOn w:val="Normal"/>
    <w:locked/>
    <w:rsid w:val="00D84C0F"/>
    <w:pPr>
      <w:keepNext/>
      <w:numPr>
        <w:ilvl w:val="5"/>
        <w:numId w:val="1"/>
      </w:numPr>
      <w:spacing w:after="0"/>
      <w:ind w:firstLine="164"/>
      <w:contextualSpacing/>
      <w:outlineLvl w:val="5"/>
    </w:pPr>
  </w:style>
  <w:style w:type="paragraph" w:customStyle="1" w:styleId="NoteLevel71">
    <w:name w:val="Note Level 71"/>
    <w:basedOn w:val="NoteLevel51"/>
    <w:locked/>
    <w:rsid w:val="00D84C0F"/>
    <w:pPr>
      <w:ind w:left="3402" w:firstLine="0"/>
    </w:pPr>
  </w:style>
  <w:style w:type="character" w:customStyle="1" w:styleId="FootnoteTextChar">
    <w:name w:val="Footnote Text Char"/>
    <w:basedOn w:val="DefaultParagraphFont"/>
    <w:link w:val="FootnoteText"/>
    <w:rsid w:val="00271F77"/>
    <w:rPr>
      <w:rFonts w:ascii="Arial" w:hAnsi="Arial" w:cs="Arial"/>
      <w:sz w:val="11"/>
      <w:szCs w:val="11"/>
    </w:rPr>
  </w:style>
  <w:style w:type="paragraph" w:customStyle="1" w:styleId="NoteLevel81">
    <w:name w:val="Note Level 81"/>
    <w:basedOn w:val="Normal"/>
    <w:locked/>
    <w:rsid w:val="00D84C0F"/>
    <w:pPr>
      <w:keepNext/>
      <w:numPr>
        <w:ilvl w:val="7"/>
        <w:numId w:val="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1">
    <w:name w:val="Note Level 91"/>
    <w:basedOn w:val="Normal"/>
    <w:locked/>
    <w:rsid w:val="00D84C0F"/>
    <w:pPr>
      <w:keepNext/>
      <w:numPr>
        <w:ilvl w:val="8"/>
        <w:numId w:val="1"/>
      </w:numPr>
      <w:spacing w:after="0"/>
      <w:contextualSpacing/>
      <w:outlineLvl w:val="8"/>
    </w:pPr>
  </w:style>
  <w:style w:type="character" w:customStyle="1" w:styleId="WHITE">
    <w:name w:val="WHITE"/>
    <w:basedOn w:val="DefaultParagraphFont"/>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nhideWhenUsed/>
    <w:locked/>
    <w:rsid w:val="00895870"/>
    <w:pPr>
      <w:ind w:left="540"/>
    </w:pPr>
  </w:style>
  <w:style w:type="paragraph" w:styleId="TOC5">
    <w:name w:val="toc 5"/>
    <w:basedOn w:val="Normal"/>
    <w:next w:val="Normal"/>
    <w:autoRedefine/>
    <w:unhideWhenUsed/>
    <w:locked/>
    <w:rsid w:val="00895870"/>
    <w:pPr>
      <w:ind w:left="720"/>
    </w:pPr>
  </w:style>
  <w:style w:type="paragraph" w:styleId="TOC6">
    <w:name w:val="toc 6"/>
    <w:basedOn w:val="Normal"/>
    <w:next w:val="Normal"/>
    <w:autoRedefine/>
    <w:unhideWhenUsed/>
    <w:locked/>
    <w:rsid w:val="00895870"/>
    <w:pPr>
      <w:ind w:left="900"/>
    </w:pPr>
  </w:style>
  <w:style w:type="paragraph" w:styleId="TOC7">
    <w:name w:val="toc 7"/>
    <w:basedOn w:val="Normal"/>
    <w:next w:val="Normal"/>
    <w:autoRedefine/>
    <w:unhideWhenUsed/>
    <w:locked/>
    <w:rsid w:val="00895870"/>
    <w:pPr>
      <w:ind w:left="1080"/>
    </w:pPr>
  </w:style>
  <w:style w:type="paragraph" w:styleId="TOC8">
    <w:name w:val="toc 8"/>
    <w:basedOn w:val="Normal"/>
    <w:next w:val="Normal"/>
    <w:autoRedefine/>
    <w:unhideWhenUsed/>
    <w:locked/>
    <w:rsid w:val="00895870"/>
    <w:pPr>
      <w:ind w:left="1260"/>
    </w:pPr>
  </w:style>
  <w:style w:type="paragraph" w:styleId="TOC9">
    <w:name w:val="toc 9"/>
    <w:basedOn w:val="Normal"/>
    <w:next w:val="Normal"/>
    <w:autoRedefine/>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umbered Para 1,No Spacing1,List Paragraph Char Char Char,Indicator Text,Bullet Points,MAIN CONTENT,Bullet 1,Colorful List - Accent 11,List Paragraph11,List Paragraph2,Normal numbered,OBC Bullet"/>
    <w:basedOn w:val="Normal"/>
    <w:link w:val="ListParagraphChar"/>
    <w:uiPriority w:val="34"/>
    <w:qFormat/>
    <w:locked/>
    <w:rsid w:val="00F97B56"/>
    <w:pPr>
      <w:ind w:left="720"/>
      <w:contextualSpacing/>
    </w:pPr>
  </w:style>
  <w:style w:type="paragraph" w:customStyle="1" w:styleId="ESBulletsinTable">
    <w:name w:val="ES_Bullets in Table"/>
    <w:basedOn w:val="ListParagraph"/>
    <w:qFormat/>
    <w:rsid w:val="00226B71"/>
    <w:pPr>
      <w:numPr>
        <w:numId w:val="2"/>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2"/>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styleId="BalloonText">
    <w:name w:val="Balloon Text"/>
    <w:basedOn w:val="Normal"/>
    <w:link w:val="BalloonTextChar"/>
    <w:unhideWhenUsed/>
    <w:locked/>
    <w:rsid w:val="00600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04A8"/>
    <w:rPr>
      <w:rFonts w:ascii="Tahoma" w:hAnsi="Tahoma" w:cs="Tahoma"/>
      <w:sz w:val="16"/>
      <w:szCs w:val="16"/>
    </w:rPr>
  </w:style>
  <w:style w:type="character" w:styleId="CommentReference">
    <w:name w:val="annotation reference"/>
    <w:basedOn w:val="DefaultParagraphFont"/>
    <w:uiPriority w:val="99"/>
    <w:semiHidden/>
    <w:unhideWhenUsed/>
    <w:locked/>
    <w:rsid w:val="00417141"/>
    <w:rPr>
      <w:sz w:val="16"/>
      <w:szCs w:val="16"/>
    </w:rPr>
  </w:style>
  <w:style w:type="paragraph" w:styleId="CommentText">
    <w:name w:val="annotation text"/>
    <w:basedOn w:val="Normal"/>
    <w:link w:val="CommentTextChar"/>
    <w:uiPriority w:val="99"/>
    <w:unhideWhenUsed/>
    <w:locked/>
    <w:rsid w:val="00417141"/>
    <w:pPr>
      <w:spacing w:line="240" w:lineRule="auto"/>
    </w:pPr>
    <w:rPr>
      <w:sz w:val="20"/>
      <w:szCs w:val="20"/>
    </w:rPr>
  </w:style>
  <w:style w:type="character" w:customStyle="1" w:styleId="CommentTextChar">
    <w:name w:val="Comment Text Char"/>
    <w:basedOn w:val="DefaultParagraphFont"/>
    <w:link w:val="CommentText"/>
    <w:rsid w:val="004171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417141"/>
    <w:rPr>
      <w:b/>
      <w:bCs/>
    </w:rPr>
  </w:style>
  <w:style w:type="character" w:customStyle="1" w:styleId="CommentSubjectChar">
    <w:name w:val="Comment Subject Char"/>
    <w:basedOn w:val="CommentTextChar"/>
    <w:link w:val="CommentSubject"/>
    <w:rsid w:val="00417141"/>
    <w:rPr>
      <w:rFonts w:ascii="Arial" w:hAnsi="Arial" w:cs="Arial"/>
      <w:b/>
      <w:bCs/>
      <w:sz w:val="20"/>
      <w:szCs w:val="20"/>
    </w:rPr>
  </w:style>
  <w:style w:type="paragraph" w:customStyle="1" w:styleId="LetterText">
    <w:name w:val="Letter Text"/>
    <w:rsid w:val="0058009D"/>
    <w:rPr>
      <w:rFonts w:ascii="Calibri" w:hAnsi="Calibri"/>
      <w:sz w:val="22"/>
      <w:szCs w:val="22"/>
      <w:lang w:val="en-AU"/>
    </w:rPr>
  </w:style>
  <w:style w:type="paragraph" w:styleId="Caption">
    <w:name w:val="caption"/>
    <w:basedOn w:val="Normal"/>
    <w:next w:val="Normal"/>
    <w:unhideWhenUsed/>
    <w:qFormat/>
    <w:locked/>
    <w:rsid w:val="0046329C"/>
    <w:pPr>
      <w:spacing w:after="200" w:line="240" w:lineRule="auto"/>
    </w:pPr>
    <w:rPr>
      <w:b/>
      <w:bCs/>
      <w:color w:val="4F81BD" w:themeColor="accent1"/>
    </w:rPr>
  </w:style>
  <w:style w:type="character" w:styleId="Hyperlink">
    <w:name w:val="Hyperlink"/>
    <w:basedOn w:val="DefaultParagraphFont"/>
    <w:unhideWhenUsed/>
    <w:locked/>
    <w:rsid w:val="00C53756"/>
    <w:rPr>
      <w:color w:val="0000FF" w:themeColor="hyperlink"/>
      <w:u w:val="single"/>
    </w:rPr>
  </w:style>
  <w:style w:type="character" w:styleId="FollowedHyperlink">
    <w:name w:val="FollowedHyperlink"/>
    <w:basedOn w:val="DefaultParagraphFont"/>
    <w:unhideWhenUsed/>
    <w:locked/>
    <w:rsid w:val="00C53756"/>
    <w:rPr>
      <w:color w:val="800080" w:themeColor="followedHyperlink"/>
      <w:u w:val="single"/>
    </w:rPr>
  </w:style>
  <w:style w:type="character" w:customStyle="1" w:styleId="WW8Num1z0">
    <w:name w:val="WW8Num1z0"/>
    <w:rsid w:val="00551CF1"/>
  </w:style>
  <w:style w:type="character" w:customStyle="1" w:styleId="WW8Num1z1">
    <w:name w:val="WW8Num1z1"/>
    <w:rsid w:val="00551CF1"/>
  </w:style>
  <w:style w:type="character" w:customStyle="1" w:styleId="WW8Num1z2">
    <w:name w:val="WW8Num1z2"/>
    <w:rsid w:val="00551CF1"/>
  </w:style>
  <w:style w:type="character" w:customStyle="1" w:styleId="WW8Num1z3">
    <w:name w:val="WW8Num1z3"/>
    <w:rsid w:val="00551CF1"/>
  </w:style>
  <w:style w:type="character" w:customStyle="1" w:styleId="WW8Num1z4">
    <w:name w:val="WW8Num1z4"/>
    <w:rsid w:val="00551CF1"/>
  </w:style>
  <w:style w:type="character" w:customStyle="1" w:styleId="WW8Num1z5">
    <w:name w:val="WW8Num1z5"/>
    <w:rsid w:val="00551CF1"/>
  </w:style>
  <w:style w:type="character" w:customStyle="1" w:styleId="WW8Num1z6">
    <w:name w:val="WW8Num1z6"/>
    <w:rsid w:val="00551CF1"/>
  </w:style>
  <w:style w:type="character" w:customStyle="1" w:styleId="WW8Num1z7">
    <w:name w:val="WW8Num1z7"/>
    <w:rsid w:val="00551CF1"/>
  </w:style>
  <w:style w:type="character" w:customStyle="1" w:styleId="WW8Num1z8">
    <w:name w:val="WW8Num1z8"/>
    <w:rsid w:val="00551CF1"/>
  </w:style>
  <w:style w:type="character" w:customStyle="1" w:styleId="WW8Num2z0">
    <w:name w:val="WW8Num2z0"/>
    <w:rsid w:val="00551CF1"/>
    <w:rPr>
      <w:rFonts w:ascii="Symbol" w:hAnsi="Symbol" w:cs="Symbol"/>
    </w:rPr>
  </w:style>
  <w:style w:type="character" w:customStyle="1" w:styleId="WW8Num2z1">
    <w:name w:val="WW8Num2z1"/>
    <w:rsid w:val="00551CF1"/>
  </w:style>
  <w:style w:type="character" w:customStyle="1" w:styleId="WW8Num2z2">
    <w:name w:val="WW8Num2z2"/>
    <w:rsid w:val="00551CF1"/>
  </w:style>
  <w:style w:type="character" w:customStyle="1" w:styleId="WW8Num2z3">
    <w:name w:val="WW8Num2z3"/>
    <w:rsid w:val="00551CF1"/>
  </w:style>
  <w:style w:type="character" w:customStyle="1" w:styleId="WW8Num2z4">
    <w:name w:val="WW8Num2z4"/>
    <w:rsid w:val="00551CF1"/>
  </w:style>
  <w:style w:type="character" w:customStyle="1" w:styleId="WW8Num2z5">
    <w:name w:val="WW8Num2z5"/>
    <w:rsid w:val="00551CF1"/>
  </w:style>
  <w:style w:type="character" w:customStyle="1" w:styleId="WW8Num2z6">
    <w:name w:val="WW8Num2z6"/>
    <w:rsid w:val="00551CF1"/>
  </w:style>
  <w:style w:type="character" w:customStyle="1" w:styleId="WW8Num2z7">
    <w:name w:val="WW8Num2z7"/>
    <w:rsid w:val="00551CF1"/>
  </w:style>
  <w:style w:type="character" w:customStyle="1" w:styleId="WW8Num2z8">
    <w:name w:val="WW8Num2z8"/>
    <w:rsid w:val="00551CF1"/>
  </w:style>
  <w:style w:type="character" w:customStyle="1" w:styleId="WW8Num3z0">
    <w:name w:val="WW8Num3z0"/>
    <w:rsid w:val="00551CF1"/>
    <w:rPr>
      <w:rFonts w:ascii="Symbol" w:hAnsi="Symbol" w:cs="Symbol"/>
    </w:rPr>
  </w:style>
  <w:style w:type="character" w:customStyle="1" w:styleId="WW8Num3z1">
    <w:name w:val="WW8Num3z1"/>
    <w:rsid w:val="00551CF1"/>
  </w:style>
  <w:style w:type="character" w:customStyle="1" w:styleId="WW8Num3z2">
    <w:name w:val="WW8Num3z2"/>
    <w:rsid w:val="00551CF1"/>
  </w:style>
  <w:style w:type="character" w:customStyle="1" w:styleId="WW8Num3z3">
    <w:name w:val="WW8Num3z3"/>
    <w:rsid w:val="00551CF1"/>
  </w:style>
  <w:style w:type="character" w:customStyle="1" w:styleId="WW8Num3z4">
    <w:name w:val="WW8Num3z4"/>
    <w:rsid w:val="00551CF1"/>
  </w:style>
  <w:style w:type="character" w:customStyle="1" w:styleId="WW8Num3z5">
    <w:name w:val="WW8Num3z5"/>
    <w:rsid w:val="00551CF1"/>
  </w:style>
  <w:style w:type="character" w:customStyle="1" w:styleId="WW8Num3z6">
    <w:name w:val="WW8Num3z6"/>
    <w:rsid w:val="00551CF1"/>
  </w:style>
  <w:style w:type="character" w:customStyle="1" w:styleId="WW8Num3z7">
    <w:name w:val="WW8Num3z7"/>
    <w:rsid w:val="00551CF1"/>
  </w:style>
  <w:style w:type="character" w:customStyle="1" w:styleId="WW8Num3z8">
    <w:name w:val="WW8Num3z8"/>
    <w:rsid w:val="00551CF1"/>
  </w:style>
  <w:style w:type="character" w:customStyle="1" w:styleId="WW8Num4z0">
    <w:name w:val="WW8Num4z0"/>
    <w:rsid w:val="00551CF1"/>
    <w:rPr>
      <w:b/>
    </w:rPr>
  </w:style>
  <w:style w:type="character" w:customStyle="1" w:styleId="WW8Num4z1">
    <w:name w:val="WW8Num4z1"/>
    <w:rsid w:val="00551CF1"/>
  </w:style>
  <w:style w:type="character" w:customStyle="1" w:styleId="WW8Num4z2">
    <w:name w:val="WW8Num4z2"/>
    <w:rsid w:val="00551CF1"/>
  </w:style>
  <w:style w:type="character" w:customStyle="1" w:styleId="WW8Num4z3">
    <w:name w:val="WW8Num4z3"/>
    <w:rsid w:val="00551CF1"/>
  </w:style>
  <w:style w:type="character" w:customStyle="1" w:styleId="WW8Num4z4">
    <w:name w:val="WW8Num4z4"/>
    <w:rsid w:val="00551CF1"/>
  </w:style>
  <w:style w:type="character" w:customStyle="1" w:styleId="WW8Num4z5">
    <w:name w:val="WW8Num4z5"/>
    <w:rsid w:val="00551CF1"/>
  </w:style>
  <w:style w:type="character" w:customStyle="1" w:styleId="WW8Num4z6">
    <w:name w:val="WW8Num4z6"/>
    <w:rsid w:val="00551CF1"/>
  </w:style>
  <w:style w:type="character" w:customStyle="1" w:styleId="WW8Num4z7">
    <w:name w:val="WW8Num4z7"/>
    <w:rsid w:val="00551CF1"/>
  </w:style>
  <w:style w:type="character" w:customStyle="1" w:styleId="WW8Num4z8">
    <w:name w:val="WW8Num4z8"/>
    <w:rsid w:val="00551CF1"/>
  </w:style>
  <w:style w:type="character" w:customStyle="1" w:styleId="WW8Num5z0">
    <w:name w:val="WW8Num5z0"/>
    <w:rsid w:val="00551CF1"/>
  </w:style>
  <w:style w:type="character" w:customStyle="1" w:styleId="WW8Num5z1">
    <w:name w:val="WW8Num5z1"/>
    <w:rsid w:val="00551CF1"/>
  </w:style>
  <w:style w:type="character" w:customStyle="1" w:styleId="WW8Num5z2">
    <w:name w:val="WW8Num5z2"/>
    <w:rsid w:val="00551CF1"/>
  </w:style>
  <w:style w:type="character" w:customStyle="1" w:styleId="WW8Num5z3">
    <w:name w:val="WW8Num5z3"/>
    <w:rsid w:val="00551CF1"/>
  </w:style>
  <w:style w:type="character" w:customStyle="1" w:styleId="WW8Num5z4">
    <w:name w:val="WW8Num5z4"/>
    <w:rsid w:val="00551CF1"/>
  </w:style>
  <w:style w:type="character" w:customStyle="1" w:styleId="WW8Num5z5">
    <w:name w:val="WW8Num5z5"/>
    <w:rsid w:val="00551CF1"/>
  </w:style>
  <w:style w:type="character" w:customStyle="1" w:styleId="WW8Num5z6">
    <w:name w:val="WW8Num5z6"/>
    <w:rsid w:val="00551CF1"/>
  </w:style>
  <w:style w:type="character" w:customStyle="1" w:styleId="WW8Num5z7">
    <w:name w:val="WW8Num5z7"/>
    <w:rsid w:val="00551CF1"/>
  </w:style>
  <w:style w:type="character" w:customStyle="1" w:styleId="WW8Num5z8">
    <w:name w:val="WW8Num5z8"/>
    <w:rsid w:val="00551CF1"/>
  </w:style>
  <w:style w:type="character" w:customStyle="1" w:styleId="WW8Num6z0">
    <w:name w:val="WW8Num6z0"/>
    <w:rsid w:val="00551CF1"/>
    <w:rPr>
      <w:b/>
    </w:rPr>
  </w:style>
  <w:style w:type="character" w:customStyle="1" w:styleId="WW8Num6z1">
    <w:name w:val="WW8Num6z1"/>
    <w:rsid w:val="00551CF1"/>
  </w:style>
  <w:style w:type="character" w:customStyle="1" w:styleId="WW8Num6z2">
    <w:name w:val="WW8Num6z2"/>
    <w:rsid w:val="00551CF1"/>
  </w:style>
  <w:style w:type="character" w:customStyle="1" w:styleId="WW8Num6z3">
    <w:name w:val="WW8Num6z3"/>
    <w:rsid w:val="00551CF1"/>
  </w:style>
  <w:style w:type="character" w:customStyle="1" w:styleId="WW8Num6z4">
    <w:name w:val="WW8Num6z4"/>
    <w:rsid w:val="00551CF1"/>
  </w:style>
  <w:style w:type="character" w:customStyle="1" w:styleId="WW8Num6z5">
    <w:name w:val="WW8Num6z5"/>
    <w:rsid w:val="00551CF1"/>
  </w:style>
  <w:style w:type="character" w:customStyle="1" w:styleId="WW8Num6z6">
    <w:name w:val="WW8Num6z6"/>
    <w:rsid w:val="00551CF1"/>
  </w:style>
  <w:style w:type="character" w:customStyle="1" w:styleId="WW8Num6z7">
    <w:name w:val="WW8Num6z7"/>
    <w:rsid w:val="00551CF1"/>
  </w:style>
  <w:style w:type="character" w:customStyle="1" w:styleId="WW8Num6z8">
    <w:name w:val="WW8Num6z8"/>
    <w:rsid w:val="00551CF1"/>
  </w:style>
  <w:style w:type="character" w:customStyle="1" w:styleId="WW8Num7z0">
    <w:name w:val="WW8Num7z0"/>
    <w:rsid w:val="00551CF1"/>
    <w:rPr>
      <w:b/>
    </w:rPr>
  </w:style>
  <w:style w:type="character" w:customStyle="1" w:styleId="WW8Num7z1">
    <w:name w:val="WW8Num7z1"/>
    <w:rsid w:val="00551CF1"/>
  </w:style>
  <w:style w:type="character" w:customStyle="1" w:styleId="WW8Num7z2">
    <w:name w:val="WW8Num7z2"/>
    <w:rsid w:val="00551CF1"/>
  </w:style>
  <w:style w:type="character" w:customStyle="1" w:styleId="WW8Num7z3">
    <w:name w:val="WW8Num7z3"/>
    <w:rsid w:val="00551CF1"/>
  </w:style>
  <w:style w:type="character" w:customStyle="1" w:styleId="WW8Num7z4">
    <w:name w:val="WW8Num7z4"/>
    <w:rsid w:val="00551CF1"/>
  </w:style>
  <w:style w:type="character" w:customStyle="1" w:styleId="WW8Num7z5">
    <w:name w:val="WW8Num7z5"/>
    <w:rsid w:val="00551CF1"/>
  </w:style>
  <w:style w:type="character" w:customStyle="1" w:styleId="WW8Num7z6">
    <w:name w:val="WW8Num7z6"/>
    <w:rsid w:val="00551CF1"/>
  </w:style>
  <w:style w:type="character" w:customStyle="1" w:styleId="WW8Num7z7">
    <w:name w:val="WW8Num7z7"/>
    <w:rsid w:val="00551CF1"/>
  </w:style>
  <w:style w:type="character" w:customStyle="1" w:styleId="WW8Num7z8">
    <w:name w:val="WW8Num7z8"/>
    <w:rsid w:val="00551CF1"/>
  </w:style>
  <w:style w:type="character" w:customStyle="1" w:styleId="WW8Num8z0">
    <w:name w:val="WW8Num8z0"/>
    <w:rsid w:val="00551CF1"/>
    <w:rPr>
      <w:b/>
    </w:rPr>
  </w:style>
  <w:style w:type="character" w:customStyle="1" w:styleId="WW8Num8z1">
    <w:name w:val="WW8Num8z1"/>
    <w:rsid w:val="00551CF1"/>
  </w:style>
  <w:style w:type="character" w:customStyle="1" w:styleId="WW8Num8z2">
    <w:name w:val="WW8Num8z2"/>
    <w:rsid w:val="00551CF1"/>
  </w:style>
  <w:style w:type="character" w:customStyle="1" w:styleId="WW8Num8z3">
    <w:name w:val="WW8Num8z3"/>
    <w:rsid w:val="00551CF1"/>
  </w:style>
  <w:style w:type="character" w:customStyle="1" w:styleId="WW8Num8z4">
    <w:name w:val="WW8Num8z4"/>
    <w:rsid w:val="00551CF1"/>
  </w:style>
  <w:style w:type="character" w:customStyle="1" w:styleId="WW8Num8z5">
    <w:name w:val="WW8Num8z5"/>
    <w:rsid w:val="00551CF1"/>
  </w:style>
  <w:style w:type="character" w:customStyle="1" w:styleId="WW8Num8z6">
    <w:name w:val="WW8Num8z6"/>
    <w:rsid w:val="00551CF1"/>
  </w:style>
  <w:style w:type="character" w:customStyle="1" w:styleId="WW8Num8z7">
    <w:name w:val="WW8Num8z7"/>
    <w:rsid w:val="00551CF1"/>
  </w:style>
  <w:style w:type="character" w:customStyle="1" w:styleId="WW8Num8z8">
    <w:name w:val="WW8Num8z8"/>
    <w:rsid w:val="00551CF1"/>
  </w:style>
  <w:style w:type="character" w:customStyle="1" w:styleId="WW8Num9z0">
    <w:name w:val="WW8Num9z0"/>
    <w:rsid w:val="00551CF1"/>
  </w:style>
  <w:style w:type="character" w:customStyle="1" w:styleId="WW8Num9z1">
    <w:name w:val="WW8Num9z1"/>
    <w:rsid w:val="00551CF1"/>
  </w:style>
  <w:style w:type="character" w:customStyle="1" w:styleId="WW8Num9z2">
    <w:name w:val="WW8Num9z2"/>
    <w:rsid w:val="00551CF1"/>
  </w:style>
  <w:style w:type="character" w:customStyle="1" w:styleId="WW8Num9z3">
    <w:name w:val="WW8Num9z3"/>
    <w:rsid w:val="00551CF1"/>
  </w:style>
  <w:style w:type="character" w:customStyle="1" w:styleId="WW8Num9z4">
    <w:name w:val="WW8Num9z4"/>
    <w:rsid w:val="00551CF1"/>
  </w:style>
  <w:style w:type="character" w:customStyle="1" w:styleId="WW8Num9z5">
    <w:name w:val="WW8Num9z5"/>
    <w:rsid w:val="00551CF1"/>
  </w:style>
  <w:style w:type="character" w:customStyle="1" w:styleId="WW8Num9z6">
    <w:name w:val="WW8Num9z6"/>
    <w:rsid w:val="00551CF1"/>
  </w:style>
  <w:style w:type="character" w:customStyle="1" w:styleId="WW8Num9z7">
    <w:name w:val="WW8Num9z7"/>
    <w:rsid w:val="00551CF1"/>
  </w:style>
  <w:style w:type="character" w:customStyle="1" w:styleId="WW8Num9z8">
    <w:name w:val="WW8Num9z8"/>
    <w:rsid w:val="00551CF1"/>
  </w:style>
  <w:style w:type="character" w:customStyle="1" w:styleId="WW8Num10z0">
    <w:name w:val="WW8Num10z0"/>
    <w:rsid w:val="00551CF1"/>
    <w:rPr>
      <w:rFonts w:ascii="Symbol" w:hAnsi="Symbol" w:cs="Symbol"/>
      <w:color w:val="auto"/>
      <w:sz w:val="18"/>
      <w:szCs w:val="22"/>
    </w:rPr>
  </w:style>
  <w:style w:type="character" w:customStyle="1" w:styleId="WW8Num10z2">
    <w:name w:val="WW8Num10z2"/>
    <w:rsid w:val="00551CF1"/>
    <w:rPr>
      <w:rFonts w:ascii="Courier New" w:hAnsi="Courier New" w:cs="Courier New"/>
    </w:rPr>
  </w:style>
  <w:style w:type="character" w:customStyle="1" w:styleId="WW8Num10z3">
    <w:name w:val="WW8Num10z3"/>
    <w:rsid w:val="00551CF1"/>
    <w:rPr>
      <w:rFonts w:ascii="Wingdings" w:hAnsi="Wingdings" w:cs="Wingdings"/>
    </w:rPr>
  </w:style>
  <w:style w:type="character" w:customStyle="1" w:styleId="WW8Num10z5">
    <w:name w:val="WW8Num10z5"/>
    <w:rsid w:val="00551CF1"/>
    <w:rPr>
      <w:rFonts w:ascii="Symbol" w:hAnsi="Symbol" w:cs="Symbol"/>
      <w:sz w:val="15"/>
    </w:rPr>
  </w:style>
  <w:style w:type="character" w:customStyle="1" w:styleId="WW8Num11z0">
    <w:name w:val="WW8Num11z0"/>
    <w:rsid w:val="00551CF1"/>
    <w:rPr>
      <w:rFonts w:ascii="Symbol" w:hAnsi="Symbol" w:cs="Symbol"/>
    </w:rPr>
  </w:style>
  <w:style w:type="character" w:customStyle="1" w:styleId="WW8Num11z1">
    <w:name w:val="WW8Num11z1"/>
    <w:rsid w:val="00551CF1"/>
    <w:rPr>
      <w:rFonts w:ascii="Courier New" w:hAnsi="Courier New" w:cs="Courier New"/>
    </w:rPr>
  </w:style>
  <w:style w:type="character" w:customStyle="1" w:styleId="WW8Num11z2">
    <w:name w:val="WW8Num11z2"/>
    <w:rsid w:val="00551CF1"/>
    <w:rPr>
      <w:rFonts w:ascii="Wingdings" w:hAnsi="Wingdings" w:cs="Wingdings"/>
    </w:rPr>
  </w:style>
  <w:style w:type="character" w:customStyle="1" w:styleId="WW8Num12z0">
    <w:name w:val="WW8Num12z0"/>
    <w:rsid w:val="00551CF1"/>
    <w:rPr>
      <w:rFonts w:ascii="Symbol" w:hAnsi="Symbol" w:cs="Symbol"/>
      <w:color w:val="00000A"/>
      <w:sz w:val="18"/>
      <w:szCs w:val="22"/>
      <w:lang w:val="en-US"/>
    </w:rPr>
  </w:style>
  <w:style w:type="character" w:customStyle="1" w:styleId="WW8Num12z1">
    <w:name w:val="WW8Num12z1"/>
    <w:rsid w:val="00551CF1"/>
    <w:rPr>
      <w:rFonts w:ascii="Courier New" w:hAnsi="Courier New" w:cs="Courier New"/>
    </w:rPr>
  </w:style>
  <w:style w:type="character" w:customStyle="1" w:styleId="WW8Num12z2">
    <w:name w:val="WW8Num12z2"/>
    <w:rsid w:val="00551CF1"/>
    <w:rPr>
      <w:rFonts w:ascii="Wingdings" w:hAnsi="Wingdings" w:cs="Wingdings"/>
    </w:rPr>
  </w:style>
  <w:style w:type="character" w:customStyle="1" w:styleId="WW8Num12z3">
    <w:name w:val="WW8Num12z3"/>
    <w:rsid w:val="00551CF1"/>
    <w:rPr>
      <w:rFonts w:ascii="Symbol" w:hAnsi="Symbol" w:cs="Symbol"/>
    </w:rPr>
  </w:style>
  <w:style w:type="character" w:customStyle="1" w:styleId="WW8Num13z0">
    <w:name w:val="WW8Num13z0"/>
    <w:rsid w:val="00551CF1"/>
    <w:rPr>
      <w:rFonts w:ascii="Symbol" w:hAnsi="Symbol" w:cs="Symbol"/>
      <w:color w:val="00000A"/>
      <w:sz w:val="18"/>
      <w:szCs w:val="22"/>
    </w:rPr>
  </w:style>
  <w:style w:type="character" w:customStyle="1" w:styleId="WW8Num13z1">
    <w:name w:val="WW8Num13z1"/>
    <w:rsid w:val="00551CF1"/>
    <w:rPr>
      <w:rFonts w:ascii="Courier New" w:hAnsi="Courier New" w:cs="Courier New"/>
    </w:rPr>
  </w:style>
  <w:style w:type="character" w:customStyle="1" w:styleId="WW8Num13z2">
    <w:name w:val="WW8Num13z2"/>
    <w:rsid w:val="00551CF1"/>
    <w:rPr>
      <w:rFonts w:ascii="Wingdings" w:hAnsi="Wingdings" w:cs="Wingdings"/>
    </w:rPr>
  </w:style>
  <w:style w:type="character" w:customStyle="1" w:styleId="WW8Num13z3">
    <w:name w:val="WW8Num13z3"/>
    <w:rsid w:val="00551CF1"/>
    <w:rPr>
      <w:rFonts w:ascii="Symbol" w:hAnsi="Symbol" w:cs="Symbol"/>
    </w:rPr>
  </w:style>
  <w:style w:type="character" w:customStyle="1" w:styleId="WW8Num14z0">
    <w:name w:val="WW8Num14z0"/>
    <w:rsid w:val="00551CF1"/>
    <w:rPr>
      <w:rFonts w:ascii="Symbol" w:hAnsi="Symbol" w:cs="Symbol"/>
      <w:color w:val="00000A"/>
      <w:sz w:val="22"/>
      <w:szCs w:val="22"/>
      <w:lang w:val="en-US"/>
    </w:rPr>
  </w:style>
  <w:style w:type="character" w:customStyle="1" w:styleId="WW8Num14z1">
    <w:name w:val="WW8Num14z1"/>
    <w:rsid w:val="00551CF1"/>
    <w:rPr>
      <w:rFonts w:ascii="Courier New" w:hAnsi="Courier New" w:cs="Courier New"/>
    </w:rPr>
  </w:style>
  <w:style w:type="character" w:customStyle="1" w:styleId="WW8Num14z2">
    <w:name w:val="WW8Num14z2"/>
    <w:rsid w:val="00551CF1"/>
    <w:rPr>
      <w:rFonts w:ascii="Wingdings" w:hAnsi="Wingdings" w:cs="Wingdings"/>
    </w:rPr>
  </w:style>
  <w:style w:type="character" w:customStyle="1" w:styleId="WW8Num14z3">
    <w:name w:val="WW8Num14z3"/>
    <w:rsid w:val="00551CF1"/>
    <w:rPr>
      <w:rFonts w:ascii="Symbol" w:hAnsi="Symbol" w:cs="Symbol"/>
    </w:rPr>
  </w:style>
  <w:style w:type="character" w:customStyle="1" w:styleId="WW8Num15z0">
    <w:name w:val="WW8Num15z0"/>
    <w:rsid w:val="00551CF1"/>
    <w:rPr>
      <w:rFonts w:ascii="Symbol" w:hAnsi="Symbol" w:cs="Symbol"/>
      <w:color w:val="00000A"/>
    </w:rPr>
  </w:style>
  <w:style w:type="character" w:customStyle="1" w:styleId="WW8Num15z1">
    <w:name w:val="WW8Num15z1"/>
    <w:rsid w:val="00551CF1"/>
    <w:rPr>
      <w:rFonts w:ascii="Courier New" w:hAnsi="Courier New" w:cs="Courier New"/>
    </w:rPr>
  </w:style>
  <w:style w:type="character" w:customStyle="1" w:styleId="WW8Num15z2">
    <w:name w:val="WW8Num15z2"/>
    <w:rsid w:val="00551CF1"/>
    <w:rPr>
      <w:rFonts w:ascii="Wingdings" w:hAnsi="Wingdings" w:cs="Wingdings"/>
    </w:rPr>
  </w:style>
  <w:style w:type="character" w:customStyle="1" w:styleId="WW8Num15z3">
    <w:name w:val="WW8Num15z3"/>
    <w:rsid w:val="00551CF1"/>
    <w:rPr>
      <w:rFonts w:ascii="Symbol" w:hAnsi="Symbol" w:cs="Symbol"/>
    </w:rPr>
  </w:style>
  <w:style w:type="character" w:customStyle="1" w:styleId="WW8Num16z0">
    <w:name w:val="WW8Num16z0"/>
    <w:rsid w:val="00551CF1"/>
    <w:rPr>
      <w:rFonts w:ascii="Symbol" w:hAnsi="Symbol" w:cs="Symbol"/>
      <w:color w:val="00000A"/>
      <w:szCs w:val="22"/>
      <w:lang w:val="en-US"/>
    </w:rPr>
  </w:style>
  <w:style w:type="character" w:customStyle="1" w:styleId="WW8Num16z1">
    <w:name w:val="WW8Num16z1"/>
    <w:rsid w:val="00551CF1"/>
    <w:rPr>
      <w:rFonts w:ascii="Courier New" w:hAnsi="Courier New" w:cs="Courier New"/>
    </w:rPr>
  </w:style>
  <w:style w:type="character" w:customStyle="1" w:styleId="WW8Num16z2">
    <w:name w:val="WW8Num16z2"/>
    <w:rsid w:val="00551CF1"/>
    <w:rPr>
      <w:rFonts w:ascii="Wingdings" w:hAnsi="Wingdings" w:cs="Wingdings"/>
    </w:rPr>
  </w:style>
  <w:style w:type="character" w:customStyle="1" w:styleId="WW8Num16z3">
    <w:name w:val="WW8Num16z3"/>
    <w:rsid w:val="00551CF1"/>
    <w:rPr>
      <w:rFonts w:ascii="Symbol" w:hAnsi="Symbol" w:cs="Symbol"/>
    </w:rPr>
  </w:style>
  <w:style w:type="character" w:customStyle="1" w:styleId="WW8Num17z0">
    <w:name w:val="WW8Num17z0"/>
    <w:rsid w:val="00551CF1"/>
    <w:rPr>
      <w:rFonts w:ascii="Symbol" w:hAnsi="Symbol" w:cs="Symbol"/>
      <w:color w:val="00000A"/>
      <w:sz w:val="16"/>
      <w:szCs w:val="22"/>
      <w:lang w:val="en-US"/>
    </w:rPr>
  </w:style>
  <w:style w:type="character" w:customStyle="1" w:styleId="WW8Num17z1">
    <w:name w:val="WW8Num17z1"/>
    <w:rsid w:val="00551CF1"/>
    <w:rPr>
      <w:rFonts w:ascii="Courier New" w:hAnsi="Courier New" w:cs="Courier New"/>
    </w:rPr>
  </w:style>
  <w:style w:type="character" w:customStyle="1" w:styleId="WW8Num17z2">
    <w:name w:val="WW8Num17z2"/>
    <w:rsid w:val="00551CF1"/>
    <w:rPr>
      <w:rFonts w:ascii="Wingdings" w:hAnsi="Wingdings" w:cs="Wingdings"/>
    </w:rPr>
  </w:style>
  <w:style w:type="character" w:customStyle="1" w:styleId="WW8Num17z3">
    <w:name w:val="WW8Num17z3"/>
    <w:rsid w:val="00551CF1"/>
    <w:rPr>
      <w:rFonts w:ascii="Symbol" w:hAnsi="Symbol" w:cs="Symbol"/>
    </w:rPr>
  </w:style>
  <w:style w:type="character" w:customStyle="1" w:styleId="WW8Num18z0">
    <w:name w:val="WW8Num18z0"/>
    <w:rsid w:val="00551CF1"/>
    <w:rPr>
      <w:rFonts w:ascii="Symbol" w:hAnsi="Symbol" w:cs="Symbol"/>
    </w:rPr>
  </w:style>
  <w:style w:type="character" w:customStyle="1" w:styleId="WW8Num18z1">
    <w:name w:val="WW8Num18z1"/>
    <w:rsid w:val="00551CF1"/>
    <w:rPr>
      <w:rFonts w:ascii="Courier New" w:hAnsi="Courier New" w:cs="Courier New"/>
      <w:sz w:val="15"/>
    </w:rPr>
  </w:style>
  <w:style w:type="character" w:customStyle="1" w:styleId="WW8Num18z2">
    <w:name w:val="WW8Num18z2"/>
    <w:rsid w:val="00551CF1"/>
    <w:rPr>
      <w:rFonts w:ascii="Wingdings" w:hAnsi="Wingdings" w:cs="Wingdings"/>
    </w:rPr>
  </w:style>
  <w:style w:type="character" w:customStyle="1" w:styleId="WW8Num19z0">
    <w:name w:val="WW8Num19z0"/>
    <w:rsid w:val="00551CF1"/>
    <w:rPr>
      <w:rFonts w:ascii="Symbol" w:hAnsi="Symbol" w:cs="Symbol"/>
    </w:rPr>
  </w:style>
  <w:style w:type="character" w:customStyle="1" w:styleId="WW8Num19z1">
    <w:name w:val="WW8Num19z1"/>
    <w:rsid w:val="00551CF1"/>
    <w:rPr>
      <w:rFonts w:ascii="Courier New" w:hAnsi="Courier New" w:cs="Courier New"/>
      <w:sz w:val="15"/>
    </w:rPr>
  </w:style>
  <w:style w:type="character" w:customStyle="1" w:styleId="WW8Num19z2">
    <w:name w:val="WW8Num19z2"/>
    <w:rsid w:val="00551CF1"/>
    <w:rPr>
      <w:rFonts w:ascii="Wingdings" w:hAnsi="Wingdings" w:cs="Wingdings"/>
    </w:rPr>
  </w:style>
  <w:style w:type="character" w:customStyle="1" w:styleId="WW8Num20z0">
    <w:name w:val="WW8Num20z0"/>
    <w:rsid w:val="00551CF1"/>
    <w:rPr>
      <w:rFonts w:ascii="Symbol" w:hAnsi="Symbol" w:cs="Symbol"/>
    </w:rPr>
  </w:style>
  <w:style w:type="character" w:customStyle="1" w:styleId="WW8Num20z1">
    <w:name w:val="WW8Num20z1"/>
    <w:rsid w:val="00551CF1"/>
    <w:rPr>
      <w:rFonts w:ascii="Courier New" w:hAnsi="Courier New" w:cs="Courier New"/>
      <w:sz w:val="15"/>
    </w:rPr>
  </w:style>
  <w:style w:type="character" w:customStyle="1" w:styleId="WW8Num20z2">
    <w:name w:val="WW8Num20z2"/>
    <w:rsid w:val="00551CF1"/>
    <w:rPr>
      <w:rFonts w:ascii="Wingdings" w:hAnsi="Wingdings" w:cs="Wingdings"/>
    </w:rPr>
  </w:style>
  <w:style w:type="character" w:customStyle="1" w:styleId="WW8Num21z0">
    <w:name w:val="WW8Num21z0"/>
    <w:rsid w:val="00551CF1"/>
    <w:rPr>
      <w:rFonts w:ascii="Symbol" w:eastAsia="ヒラギノ角ゴ Pro W3" w:hAnsi="Symbol" w:cs="Symbol"/>
      <w:color w:val="000000"/>
      <w:sz w:val="18"/>
      <w:szCs w:val="18"/>
    </w:rPr>
  </w:style>
  <w:style w:type="character" w:customStyle="1" w:styleId="WW8Num21z1">
    <w:name w:val="WW8Num21z1"/>
    <w:rsid w:val="00551CF1"/>
    <w:rPr>
      <w:rFonts w:ascii="Courier New" w:hAnsi="Courier New" w:cs="Courier New"/>
    </w:rPr>
  </w:style>
  <w:style w:type="character" w:customStyle="1" w:styleId="WW8Num21z2">
    <w:name w:val="WW8Num21z2"/>
    <w:rsid w:val="00551CF1"/>
    <w:rPr>
      <w:rFonts w:ascii="Wingdings" w:hAnsi="Wingdings" w:cs="Wingdings"/>
    </w:rPr>
  </w:style>
  <w:style w:type="character" w:customStyle="1" w:styleId="WW8Num22z0">
    <w:name w:val="WW8Num22z0"/>
    <w:rsid w:val="00551CF1"/>
    <w:rPr>
      <w:rFonts w:ascii="Symbol" w:hAnsi="Symbol" w:cs="Symbol"/>
      <w:color w:val="221E1F"/>
      <w:sz w:val="18"/>
      <w:szCs w:val="18"/>
    </w:rPr>
  </w:style>
  <w:style w:type="character" w:customStyle="1" w:styleId="WW8Num22z1">
    <w:name w:val="WW8Num22z1"/>
    <w:rsid w:val="00551CF1"/>
    <w:rPr>
      <w:rFonts w:ascii="Courier New" w:hAnsi="Courier New" w:cs="Courier New"/>
      <w:sz w:val="15"/>
    </w:rPr>
  </w:style>
  <w:style w:type="character" w:customStyle="1" w:styleId="WW8Num22z2">
    <w:name w:val="WW8Num22z2"/>
    <w:rsid w:val="00551CF1"/>
    <w:rPr>
      <w:rFonts w:ascii="Wingdings" w:hAnsi="Wingdings" w:cs="Wingdings"/>
    </w:rPr>
  </w:style>
  <w:style w:type="character" w:customStyle="1" w:styleId="WW8Num23z0">
    <w:name w:val="WW8Num23z0"/>
    <w:rsid w:val="00551CF1"/>
    <w:rPr>
      <w:rFonts w:ascii="Symbol" w:hAnsi="Symbol" w:cs="Symbol"/>
    </w:rPr>
  </w:style>
  <w:style w:type="character" w:customStyle="1" w:styleId="WW8Num23z1">
    <w:name w:val="WW8Num23z1"/>
    <w:rsid w:val="00551CF1"/>
    <w:rPr>
      <w:rFonts w:ascii="Courier New" w:hAnsi="Courier New" w:cs="Courier New"/>
      <w:sz w:val="15"/>
    </w:rPr>
  </w:style>
  <w:style w:type="character" w:customStyle="1" w:styleId="WW8Num23z2">
    <w:name w:val="WW8Num23z2"/>
    <w:rsid w:val="00551CF1"/>
    <w:rPr>
      <w:rFonts w:ascii="Wingdings" w:hAnsi="Wingdings" w:cs="Wingdings"/>
    </w:rPr>
  </w:style>
  <w:style w:type="character" w:customStyle="1" w:styleId="WW8Num24z0">
    <w:name w:val="WW8Num24z0"/>
    <w:rsid w:val="00551CF1"/>
  </w:style>
  <w:style w:type="character" w:customStyle="1" w:styleId="WW8Num24z1">
    <w:name w:val="WW8Num24z1"/>
    <w:rsid w:val="00551CF1"/>
  </w:style>
  <w:style w:type="character" w:customStyle="1" w:styleId="WW8Num24z2">
    <w:name w:val="WW8Num24z2"/>
    <w:rsid w:val="00551CF1"/>
  </w:style>
  <w:style w:type="character" w:customStyle="1" w:styleId="WW8Num24z3">
    <w:name w:val="WW8Num24z3"/>
    <w:rsid w:val="00551CF1"/>
  </w:style>
  <w:style w:type="character" w:customStyle="1" w:styleId="WW8Num24z4">
    <w:name w:val="WW8Num24z4"/>
    <w:rsid w:val="00551CF1"/>
  </w:style>
  <w:style w:type="character" w:customStyle="1" w:styleId="WW8Num24z5">
    <w:name w:val="WW8Num24z5"/>
    <w:rsid w:val="00551CF1"/>
  </w:style>
  <w:style w:type="character" w:customStyle="1" w:styleId="WW8Num24z6">
    <w:name w:val="WW8Num24z6"/>
    <w:rsid w:val="00551CF1"/>
  </w:style>
  <w:style w:type="character" w:customStyle="1" w:styleId="WW8Num24z7">
    <w:name w:val="WW8Num24z7"/>
    <w:rsid w:val="00551CF1"/>
  </w:style>
  <w:style w:type="character" w:customStyle="1" w:styleId="WW8Num24z8">
    <w:name w:val="WW8Num24z8"/>
    <w:rsid w:val="00551CF1"/>
  </w:style>
  <w:style w:type="character" w:customStyle="1" w:styleId="WW8Num25z0">
    <w:name w:val="WW8Num25z0"/>
    <w:rsid w:val="00551CF1"/>
    <w:rPr>
      <w:rFonts w:ascii="Symbol" w:hAnsi="Symbol" w:cs="Symbol"/>
    </w:rPr>
  </w:style>
  <w:style w:type="character" w:customStyle="1" w:styleId="WW8Num25z1">
    <w:name w:val="WW8Num25z1"/>
    <w:rsid w:val="00551CF1"/>
    <w:rPr>
      <w:rFonts w:ascii="Courier New" w:hAnsi="Courier New" w:cs="Courier New"/>
      <w:sz w:val="15"/>
    </w:rPr>
  </w:style>
  <w:style w:type="character" w:customStyle="1" w:styleId="WW8Num25z2">
    <w:name w:val="WW8Num25z2"/>
    <w:rsid w:val="00551CF1"/>
    <w:rPr>
      <w:rFonts w:ascii="Wingdings" w:hAnsi="Wingdings" w:cs="Wingdings"/>
    </w:rPr>
  </w:style>
  <w:style w:type="character" w:customStyle="1" w:styleId="WW8Num26z0">
    <w:name w:val="WW8Num26z0"/>
    <w:rsid w:val="00551CF1"/>
    <w:rPr>
      <w:rFonts w:ascii="Symbol" w:hAnsi="Symbol" w:cs="Symbol"/>
      <w:sz w:val="18"/>
      <w:szCs w:val="18"/>
    </w:rPr>
  </w:style>
  <w:style w:type="character" w:customStyle="1" w:styleId="WW8Num26z1">
    <w:name w:val="WW8Num26z1"/>
    <w:rsid w:val="00551CF1"/>
    <w:rPr>
      <w:rFonts w:ascii="Courier New" w:hAnsi="Courier New" w:cs="Courier New"/>
      <w:sz w:val="15"/>
    </w:rPr>
  </w:style>
  <w:style w:type="character" w:customStyle="1" w:styleId="WW8Num26z2">
    <w:name w:val="WW8Num26z2"/>
    <w:rsid w:val="00551CF1"/>
    <w:rPr>
      <w:rFonts w:ascii="Wingdings" w:hAnsi="Wingdings" w:cs="Wingdings"/>
    </w:rPr>
  </w:style>
  <w:style w:type="character" w:customStyle="1" w:styleId="WW8Num27z0">
    <w:name w:val="WW8Num27z0"/>
    <w:rsid w:val="00551CF1"/>
    <w:rPr>
      <w:rFonts w:ascii="Symbol" w:hAnsi="Symbol" w:cs="Symbol"/>
      <w:sz w:val="18"/>
      <w:szCs w:val="18"/>
    </w:rPr>
  </w:style>
  <w:style w:type="character" w:customStyle="1" w:styleId="WW8Num27z1">
    <w:name w:val="WW8Num27z1"/>
    <w:rsid w:val="00551CF1"/>
    <w:rPr>
      <w:rFonts w:ascii="Courier New" w:hAnsi="Courier New" w:cs="Courier New"/>
      <w:sz w:val="15"/>
    </w:rPr>
  </w:style>
  <w:style w:type="character" w:customStyle="1" w:styleId="WW8Num27z2">
    <w:name w:val="WW8Num27z2"/>
    <w:rsid w:val="00551CF1"/>
    <w:rPr>
      <w:rFonts w:ascii="Wingdings" w:hAnsi="Wingdings" w:cs="Wingdings"/>
    </w:rPr>
  </w:style>
  <w:style w:type="character" w:customStyle="1" w:styleId="WW8Num28z0">
    <w:name w:val="WW8Num28z0"/>
    <w:rsid w:val="00551CF1"/>
    <w:rPr>
      <w:rFonts w:ascii="Symbol" w:hAnsi="Symbol" w:cs="Symbol"/>
    </w:rPr>
  </w:style>
  <w:style w:type="character" w:customStyle="1" w:styleId="WW8Num28z1">
    <w:name w:val="WW8Num28z1"/>
    <w:rsid w:val="00551CF1"/>
    <w:rPr>
      <w:rFonts w:ascii="Courier New" w:hAnsi="Courier New" w:cs="Courier New"/>
      <w:sz w:val="15"/>
    </w:rPr>
  </w:style>
  <w:style w:type="character" w:customStyle="1" w:styleId="WW8Num28z2">
    <w:name w:val="WW8Num28z2"/>
    <w:rsid w:val="00551CF1"/>
    <w:rPr>
      <w:rFonts w:ascii="Wingdings" w:hAnsi="Wingdings" w:cs="Wingdings"/>
    </w:rPr>
  </w:style>
  <w:style w:type="character" w:customStyle="1" w:styleId="FootnoteReference1">
    <w:name w:val="Footnote Reference1"/>
    <w:basedOn w:val="DefaultParagraphFont"/>
    <w:rsid w:val="00551CF1"/>
    <w:rPr>
      <w:color w:val="AF272F"/>
      <w:sz w:val="13"/>
      <w:szCs w:val="13"/>
      <w:vertAlign w:val="superscript"/>
    </w:rPr>
  </w:style>
  <w:style w:type="character" w:customStyle="1" w:styleId="EndnoteReference1">
    <w:name w:val="Endnote Reference1"/>
    <w:rsid w:val="00551CF1"/>
    <w:rPr>
      <w:b w:val="0"/>
      <w:i w:val="0"/>
      <w:sz w:val="15"/>
      <w:szCs w:val="15"/>
      <w:lang w:val="en-AU"/>
    </w:rPr>
  </w:style>
  <w:style w:type="character" w:customStyle="1" w:styleId="CommentReference1">
    <w:name w:val="Comment Reference1"/>
    <w:basedOn w:val="DefaultParagraphFont"/>
    <w:rsid w:val="00551CF1"/>
    <w:rPr>
      <w:sz w:val="16"/>
      <w:szCs w:val="16"/>
    </w:rPr>
  </w:style>
  <w:style w:type="character" w:customStyle="1" w:styleId="ListLabel1">
    <w:name w:val="ListLabel 1"/>
    <w:rsid w:val="00551CF1"/>
    <w:rPr>
      <w:color w:val="AF272F"/>
    </w:rPr>
  </w:style>
  <w:style w:type="character" w:customStyle="1" w:styleId="ListLabel2">
    <w:name w:val="ListLabel 2"/>
    <w:rsid w:val="00551CF1"/>
    <w:rPr>
      <w:rFonts w:cs="Courier New"/>
    </w:rPr>
  </w:style>
  <w:style w:type="character" w:customStyle="1" w:styleId="ListLabel3">
    <w:name w:val="ListLabel 3"/>
    <w:rsid w:val="00551CF1"/>
    <w:rPr>
      <w:sz w:val="15"/>
    </w:rPr>
  </w:style>
  <w:style w:type="character" w:customStyle="1" w:styleId="ListLabel4">
    <w:name w:val="ListLabel 4"/>
    <w:rsid w:val="00551CF1"/>
    <w:rPr>
      <w:sz w:val="20"/>
    </w:rPr>
  </w:style>
  <w:style w:type="character" w:customStyle="1" w:styleId="ListLabel6">
    <w:name w:val="ListLabel 6"/>
    <w:rsid w:val="00551CF1"/>
    <w:rPr>
      <w:color w:val="00000A"/>
    </w:rPr>
  </w:style>
  <w:style w:type="paragraph" w:customStyle="1" w:styleId="Heading">
    <w:name w:val="Heading"/>
    <w:basedOn w:val="Normal"/>
    <w:next w:val="BodyText"/>
    <w:rsid w:val="00551CF1"/>
    <w:pPr>
      <w:keepNext/>
      <w:suppressAutoHyphens/>
      <w:spacing w:before="240"/>
    </w:pPr>
    <w:rPr>
      <w:rFonts w:eastAsia="Microsoft YaHei" w:cs="Mangal"/>
      <w:sz w:val="28"/>
      <w:szCs w:val="28"/>
      <w:lang w:eastAsia="ar-SA"/>
    </w:rPr>
  </w:style>
  <w:style w:type="paragraph" w:styleId="BodyText">
    <w:name w:val="Body Text"/>
    <w:basedOn w:val="Normal"/>
    <w:link w:val="BodyTextChar"/>
    <w:locked/>
    <w:rsid w:val="00551CF1"/>
    <w:pPr>
      <w:suppressAutoHyphens/>
    </w:pPr>
    <w:rPr>
      <w:rFonts w:eastAsia="SimSun"/>
      <w:lang w:eastAsia="ar-SA"/>
    </w:rPr>
  </w:style>
  <w:style w:type="character" w:customStyle="1" w:styleId="BodyTextChar">
    <w:name w:val="Body Text Char"/>
    <w:basedOn w:val="DefaultParagraphFont"/>
    <w:link w:val="BodyText"/>
    <w:rsid w:val="00551CF1"/>
    <w:rPr>
      <w:rFonts w:ascii="Arial" w:eastAsia="SimSun" w:hAnsi="Arial" w:cs="Arial"/>
      <w:sz w:val="18"/>
      <w:szCs w:val="18"/>
      <w:lang w:eastAsia="ar-SA"/>
    </w:rPr>
  </w:style>
  <w:style w:type="paragraph" w:styleId="List">
    <w:name w:val="List"/>
    <w:basedOn w:val="BodyText"/>
    <w:locked/>
    <w:rsid w:val="00551CF1"/>
    <w:rPr>
      <w:rFonts w:cs="Mangal"/>
    </w:rPr>
  </w:style>
  <w:style w:type="paragraph" w:customStyle="1" w:styleId="Index">
    <w:name w:val="Index"/>
    <w:basedOn w:val="Normal"/>
    <w:rsid w:val="00551CF1"/>
    <w:pPr>
      <w:suppressLineNumbers/>
      <w:suppressAutoHyphens/>
    </w:pPr>
    <w:rPr>
      <w:rFonts w:eastAsia="SimSun" w:cs="Mangal"/>
      <w:lang w:eastAsia="ar-SA"/>
    </w:rPr>
  </w:style>
  <w:style w:type="paragraph" w:customStyle="1" w:styleId="EndnoteText1">
    <w:name w:val="Endnote Text1"/>
    <w:basedOn w:val="Normal"/>
    <w:rsid w:val="00551CF1"/>
    <w:pPr>
      <w:suppressAutoHyphens/>
      <w:spacing w:before="120" w:after="240"/>
    </w:pPr>
    <w:rPr>
      <w:rFonts w:eastAsia="SimSun"/>
      <w:b/>
      <w:color w:val="5A5A59"/>
      <w:szCs w:val="24"/>
      <w:lang w:eastAsia="ar-SA"/>
    </w:rPr>
  </w:style>
  <w:style w:type="paragraph" w:customStyle="1" w:styleId="TOAHeading1">
    <w:name w:val="TOA Heading1"/>
    <w:basedOn w:val="Normal"/>
    <w:rsid w:val="00551CF1"/>
    <w:pPr>
      <w:suppressAutoHyphens/>
      <w:spacing w:before="120"/>
    </w:pPr>
    <w:rPr>
      <w:rFonts w:ascii="Calibri" w:eastAsia="SimSun" w:hAnsi="Calibri" w:cs="font305"/>
      <w:b/>
      <w:bCs/>
      <w:sz w:val="24"/>
      <w:szCs w:val="24"/>
      <w:lang w:eastAsia="ar-SA"/>
    </w:rPr>
  </w:style>
  <w:style w:type="paragraph" w:customStyle="1" w:styleId="ContentsHeading">
    <w:name w:val="Contents Heading"/>
    <w:basedOn w:val="Heading1"/>
    <w:rsid w:val="00551CF1"/>
    <w:pPr>
      <w:suppressLineNumbers/>
      <w:suppressAutoHyphens/>
      <w:spacing w:before="240" w:after="0"/>
    </w:pPr>
    <w:rPr>
      <w:rFonts w:ascii="Calibri" w:eastAsia="SimSun" w:hAnsi="Calibri" w:cs="Calibri"/>
      <w:b w:val="0"/>
      <w:bCs w:val="0"/>
      <w:caps w:val="0"/>
      <w:color w:val="365F91"/>
      <w:sz w:val="32"/>
      <w:szCs w:val="32"/>
      <w:lang w:eastAsia="ar-SA"/>
    </w:rPr>
  </w:style>
  <w:style w:type="paragraph" w:customStyle="1" w:styleId="FootnoteText1">
    <w:name w:val="Footnote Text1"/>
    <w:basedOn w:val="Normal"/>
    <w:rsid w:val="00551CF1"/>
    <w:pPr>
      <w:suppressAutoHyphens/>
      <w:spacing w:after="40" w:line="100" w:lineRule="atLeast"/>
    </w:pPr>
    <w:rPr>
      <w:rFonts w:eastAsia="SimSun"/>
      <w:sz w:val="11"/>
      <w:szCs w:val="11"/>
      <w:lang w:eastAsia="ar-SA"/>
    </w:rPr>
  </w:style>
  <w:style w:type="paragraph" w:customStyle="1" w:styleId="CommentText1">
    <w:name w:val="Comment Text1"/>
    <w:basedOn w:val="Normal"/>
    <w:rsid w:val="00551CF1"/>
    <w:pPr>
      <w:suppressAutoHyphens/>
      <w:spacing w:line="100" w:lineRule="atLeast"/>
    </w:pPr>
    <w:rPr>
      <w:rFonts w:eastAsia="SimSun"/>
      <w:sz w:val="20"/>
      <w:szCs w:val="20"/>
      <w:lang w:eastAsia="ar-SA"/>
    </w:rPr>
  </w:style>
  <w:style w:type="paragraph" w:customStyle="1" w:styleId="CommentSubject1">
    <w:name w:val="Comment Subject1"/>
    <w:basedOn w:val="CommentText1"/>
    <w:rsid w:val="00551CF1"/>
    <w:rPr>
      <w:b/>
      <w:bCs/>
    </w:rPr>
  </w:style>
  <w:style w:type="paragraph" w:customStyle="1" w:styleId="Caption1">
    <w:name w:val="Caption1"/>
    <w:basedOn w:val="Normal"/>
    <w:rsid w:val="00551CF1"/>
    <w:pPr>
      <w:suppressAutoHyphens/>
      <w:spacing w:after="200" w:line="100" w:lineRule="atLeast"/>
    </w:pPr>
    <w:rPr>
      <w:rFonts w:eastAsia="SimSun"/>
      <w:b/>
      <w:bCs/>
      <w:color w:val="4F81BD"/>
      <w:lang w:eastAsia="ar-SA"/>
    </w:rPr>
  </w:style>
  <w:style w:type="paragraph" w:customStyle="1" w:styleId="xparafo">
    <w:name w:val="xpara f/o"/>
    <w:basedOn w:val="Normal"/>
    <w:rsid w:val="00551CF1"/>
    <w:pPr>
      <w:widowControl w:val="0"/>
      <w:suppressAutoHyphens/>
      <w:spacing w:line="280" w:lineRule="atLeast"/>
      <w:jc w:val="both"/>
    </w:pPr>
    <w:rPr>
      <w:rFonts w:ascii="Times New Roman" w:eastAsia="Times New Roman" w:hAnsi="Times New Roman" w:cs="Times New Roman"/>
      <w:color w:val="000000"/>
      <w:lang w:eastAsia="ar-SA"/>
    </w:rPr>
  </w:style>
  <w:style w:type="paragraph" w:customStyle="1" w:styleId="Text">
    <w:name w:val="Text"/>
    <w:basedOn w:val="Normal"/>
    <w:rsid w:val="00551CF1"/>
    <w:pPr>
      <w:suppressAutoHyphens/>
      <w:spacing w:before="60" w:after="60"/>
      <w:ind w:left="720"/>
      <w:jc w:val="both"/>
    </w:pPr>
    <w:rPr>
      <w:rFonts w:ascii="Garamond" w:eastAsia="Times New Roman" w:hAnsi="Garamond" w:cs="Times New Roman"/>
      <w:sz w:val="21"/>
      <w:szCs w:val="20"/>
      <w:lang w:eastAsia="ar-SA"/>
    </w:rPr>
  </w:style>
  <w:style w:type="paragraph" w:customStyle="1" w:styleId="Pa4">
    <w:name w:val="Pa4"/>
    <w:basedOn w:val="Normal"/>
    <w:rsid w:val="00551CF1"/>
    <w:pPr>
      <w:suppressAutoHyphens/>
      <w:spacing w:line="176" w:lineRule="atLeast"/>
    </w:pPr>
    <w:rPr>
      <w:rFonts w:ascii="Frutiger LT Pro 45 Light" w:eastAsia="SimSun" w:hAnsi="Frutiger LT Pro 45 Light" w:cs="Cambria"/>
      <w:sz w:val="24"/>
      <w:lang w:eastAsia="ar-SA"/>
    </w:rPr>
  </w:style>
  <w:style w:type="paragraph" w:customStyle="1" w:styleId="Contents10">
    <w:name w:val="Contents 10"/>
    <w:basedOn w:val="Index"/>
    <w:rsid w:val="00551CF1"/>
    <w:pPr>
      <w:tabs>
        <w:tab w:val="right" w:leader="dot" w:pos="7091"/>
      </w:tabs>
      <w:ind w:left="2547"/>
    </w:pPr>
  </w:style>
  <w:style w:type="paragraph" w:customStyle="1" w:styleId="TableContents">
    <w:name w:val="Table Contents"/>
    <w:basedOn w:val="Normal"/>
    <w:rsid w:val="00551CF1"/>
    <w:pPr>
      <w:suppressLineNumbers/>
      <w:suppressAutoHyphens/>
    </w:pPr>
    <w:rPr>
      <w:rFonts w:eastAsia="SimSun"/>
      <w:lang w:eastAsia="ar-SA"/>
    </w:rPr>
  </w:style>
  <w:style w:type="paragraph" w:customStyle="1" w:styleId="TableHeading">
    <w:name w:val="Table Heading"/>
    <w:basedOn w:val="TableContents"/>
    <w:rsid w:val="00551CF1"/>
    <w:pPr>
      <w:jc w:val="center"/>
    </w:pPr>
    <w:rPr>
      <w:b/>
      <w:bC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293394"/>
    <w:rPr>
      <w:rFonts w:ascii="Arial" w:hAnsi="Arial" w:cs="Arial"/>
      <w:sz w:val="18"/>
      <w:szCs w:val="18"/>
    </w:rPr>
  </w:style>
  <w:style w:type="table" w:styleId="MediumList2-Accent2">
    <w:name w:val="Medium List 2 Accent 2"/>
    <w:basedOn w:val="TableNormal"/>
    <w:uiPriority w:val="66"/>
    <w:locked/>
    <w:rsid w:val="00C32D0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locked/>
    <w:rsid w:val="00C4103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List1-Accent2">
    <w:name w:val="Medium List 1 Accent 2"/>
    <w:basedOn w:val="TableNormal"/>
    <w:uiPriority w:val="65"/>
    <w:locked/>
    <w:rsid w:val="00C4103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Revision">
    <w:name w:val="Revision"/>
    <w:hidden/>
    <w:uiPriority w:val="99"/>
    <w:semiHidden/>
    <w:rsid w:val="00A11BBC"/>
    <w:rPr>
      <w:rFonts w:ascii="Arial" w:hAnsi="Arial" w:cs="Arial"/>
      <w:sz w:val="18"/>
      <w:szCs w:val="18"/>
    </w:rPr>
  </w:style>
  <w:style w:type="character" w:customStyle="1" w:styleId="tgc">
    <w:name w:val="_tgc"/>
    <w:basedOn w:val="DefaultParagraphFont"/>
    <w:rsid w:val="00CE00E1"/>
  </w:style>
  <w:style w:type="paragraph" w:styleId="NormalWeb">
    <w:name w:val="Normal (Web)"/>
    <w:basedOn w:val="Normal"/>
    <w:uiPriority w:val="99"/>
    <w:semiHidden/>
    <w:unhideWhenUsed/>
    <w:locked/>
    <w:rsid w:val="0032632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t1">
    <w:name w:val="st1"/>
    <w:basedOn w:val="DefaultParagraphFont"/>
    <w:rsid w:val="004D68F1"/>
  </w:style>
  <w:style w:type="character" w:styleId="HTMLTypewriter">
    <w:name w:val="HTML Typewriter"/>
    <w:basedOn w:val="DefaultParagraphFont"/>
    <w:uiPriority w:val="99"/>
    <w:semiHidden/>
    <w:unhideWhenUsed/>
    <w:locked/>
    <w:rsid w:val="002A6818"/>
    <w:rPr>
      <w:rFonts w:ascii="Courier New" w:eastAsiaTheme="minorHAnsi" w:hAnsi="Courier New" w:cs="Courier New" w:hint="default"/>
      <w:sz w:val="20"/>
      <w:szCs w:val="20"/>
    </w:rPr>
  </w:style>
  <w:style w:type="character" w:styleId="HTMLCite">
    <w:name w:val="HTML Cite"/>
    <w:basedOn w:val="DefaultParagraphFont"/>
    <w:uiPriority w:val="99"/>
    <w:semiHidden/>
    <w:unhideWhenUsed/>
    <w:locked/>
    <w:rsid w:val="00AA1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3113">
      <w:bodyDiv w:val="1"/>
      <w:marLeft w:val="0"/>
      <w:marRight w:val="0"/>
      <w:marTop w:val="0"/>
      <w:marBottom w:val="0"/>
      <w:divBdr>
        <w:top w:val="none" w:sz="0" w:space="0" w:color="auto"/>
        <w:left w:val="none" w:sz="0" w:space="0" w:color="auto"/>
        <w:bottom w:val="none" w:sz="0" w:space="0" w:color="auto"/>
        <w:right w:val="none" w:sz="0" w:space="0" w:color="auto"/>
      </w:divBdr>
    </w:div>
    <w:div w:id="276377857">
      <w:bodyDiv w:val="1"/>
      <w:marLeft w:val="0"/>
      <w:marRight w:val="0"/>
      <w:marTop w:val="0"/>
      <w:marBottom w:val="0"/>
      <w:divBdr>
        <w:top w:val="none" w:sz="0" w:space="0" w:color="auto"/>
        <w:left w:val="none" w:sz="0" w:space="0" w:color="auto"/>
        <w:bottom w:val="none" w:sz="0" w:space="0" w:color="auto"/>
        <w:right w:val="none" w:sz="0" w:space="0" w:color="auto"/>
      </w:divBdr>
    </w:div>
    <w:div w:id="286393548">
      <w:bodyDiv w:val="1"/>
      <w:marLeft w:val="0"/>
      <w:marRight w:val="0"/>
      <w:marTop w:val="0"/>
      <w:marBottom w:val="0"/>
      <w:divBdr>
        <w:top w:val="none" w:sz="0" w:space="0" w:color="auto"/>
        <w:left w:val="none" w:sz="0" w:space="0" w:color="auto"/>
        <w:bottom w:val="none" w:sz="0" w:space="0" w:color="auto"/>
        <w:right w:val="none" w:sz="0" w:space="0" w:color="auto"/>
      </w:divBdr>
    </w:div>
    <w:div w:id="418872731">
      <w:bodyDiv w:val="1"/>
      <w:marLeft w:val="0"/>
      <w:marRight w:val="0"/>
      <w:marTop w:val="0"/>
      <w:marBottom w:val="0"/>
      <w:divBdr>
        <w:top w:val="none" w:sz="0" w:space="0" w:color="auto"/>
        <w:left w:val="none" w:sz="0" w:space="0" w:color="auto"/>
        <w:bottom w:val="none" w:sz="0" w:space="0" w:color="auto"/>
        <w:right w:val="none" w:sz="0" w:space="0" w:color="auto"/>
      </w:divBdr>
    </w:div>
    <w:div w:id="566690785">
      <w:bodyDiv w:val="1"/>
      <w:marLeft w:val="0"/>
      <w:marRight w:val="0"/>
      <w:marTop w:val="0"/>
      <w:marBottom w:val="0"/>
      <w:divBdr>
        <w:top w:val="none" w:sz="0" w:space="0" w:color="auto"/>
        <w:left w:val="none" w:sz="0" w:space="0" w:color="auto"/>
        <w:bottom w:val="none" w:sz="0" w:space="0" w:color="auto"/>
        <w:right w:val="none" w:sz="0" w:space="0" w:color="auto"/>
      </w:divBdr>
    </w:div>
    <w:div w:id="578945593">
      <w:bodyDiv w:val="1"/>
      <w:marLeft w:val="0"/>
      <w:marRight w:val="0"/>
      <w:marTop w:val="0"/>
      <w:marBottom w:val="0"/>
      <w:divBdr>
        <w:top w:val="none" w:sz="0" w:space="0" w:color="auto"/>
        <w:left w:val="none" w:sz="0" w:space="0" w:color="auto"/>
        <w:bottom w:val="none" w:sz="0" w:space="0" w:color="auto"/>
        <w:right w:val="none" w:sz="0" w:space="0" w:color="auto"/>
      </w:divBdr>
    </w:div>
    <w:div w:id="1096025543">
      <w:bodyDiv w:val="1"/>
      <w:marLeft w:val="0"/>
      <w:marRight w:val="0"/>
      <w:marTop w:val="0"/>
      <w:marBottom w:val="0"/>
      <w:divBdr>
        <w:top w:val="none" w:sz="0" w:space="0" w:color="auto"/>
        <w:left w:val="none" w:sz="0" w:space="0" w:color="auto"/>
        <w:bottom w:val="none" w:sz="0" w:space="0" w:color="auto"/>
        <w:right w:val="none" w:sz="0" w:space="0" w:color="auto"/>
      </w:divBdr>
    </w:div>
    <w:div w:id="11448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tic1.1.sqspcdn.com/static/f/735337/25902273/1422485417967/power+of+music.pdf?token=4dKWsqx7l0wwf4O1UJbJuT3bnYM%3D" TargetMode="External"/><Relationship Id="rId21" Type="http://schemas.openxmlformats.org/officeDocument/2006/relationships/hyperlink" Target="http://www.artsmark.org.uk/sites/default/files/Part%202%20Table%20-%20Mainstream%202014-15.pdf" TargetMode="External"/><Relationship Id="rId42" Type="http://schemas.openxmlformats.org/officeDocument/2006/relationships/image" Target="media/image5.PNG"/><Relationship Id="rId47" Type="http://schemas.openxmlformats.org/officeDocument/2006/relationships/header" Target="header7.xml"/><Relationship Id="rId63" Type="http://schemas.openxmlformats.org/officeDocument/2006/relationships/hyperlink" Target="http://www.youthmusic.org.uk/assets/files/Research/NEET_EvidenceReview.pdf" TargetMode="External"/><Relationship Id="rId68" Type="http://schemas.openxmlformats.org/officeDocument/2006/relationships/header" Target="header8.xml"/><Relationship Id="rId7" Type="http://schemas.openxmlformats.org/officeDocument/2006/relationships/styles" Target="styles.xml"/><Relationship Id="rId71"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artworks.cymru/uploads/documents/Quality-Framework-Paper-Rhian-Hutchings-November-2014.pdf" TargetMode="External"/><Relationship Id="rId11" Type="http://schemas.openxmlformats.org/officeDocument/2006/relationships/endnotes" Target="endnotes.xml"/><Relationship Id="rId24" Type="http://schemas.openxmlformats.org/officeDocument/2006/relationships/hyperlink" Target="http://www.wallacefoundation.org/knowledge-center/Documents/Understanding-Excellence-in-Arts-Education.pdf" TargetMode="External"/><Relationship Id="rId32" Type="http://schemas.openxmlformats.org/officeDocument/2006/relationships/hyperlink" Target="https://research-repository.griffith.edu.au/bitstream/handle/10072/24685/54361_1.pdf;jsessionid=389BC1EE6070686D6AF95E9AD8E7307B?sequence=1" TargetMode="External"/><Relationship Id="rId37" Type="http://schemas.openxmlformats.org/officeDocument/2006/relationships/hyperlink" Target="http://www.youthmusic.org.uk/assets/files/Research/NEET_EvidenceReview.pdf" TargetMode="External"/><Relationship Id="rId40" Type="http://schemas.openxmlformats.org/officeDocument/2006/relationships/hyperlink" Target="http://www.parliament.vic.gov.au/file_uploads/Music_Education_Final_041113_FJWsJhBy.pdf" TargetMode="External"/><Relationship Id="rId45" Type="http://schemas.openxmlformats.org/officeDocument/2006/relationships/footer" Target="footer3.xml"/><Relationship Id="rId53" Type="http://schemas.openxmlformats.org/officeDocument/2006/relationships/hyperlink" Target="http://www.griffith.edu.au/music/queensland-conservatorium-research-centre/publications/sound-links-final-report" TargetMode="External"/><Relationship Id="rId58" Type="http://schemas.openxmlformats.org/officeDocument/2006/relationships/hyperlink" Target="http://www.nfer.ac.uk/publications/acyp01/acyp01summary.pdf" TargetMode="External"/><Relationship Id="rId66" Type="http://schemas.openxmlformats.org/officeDocument/2006/relationships/hyperlink" Target="http://www.australiacouncil.gov.au/workspace/uploads/files/research/do_you_really_expect_to_get_pa-54325a3748d81.pdf" TargetMode="External"/><Relationship Id="rId5" Type="http://schemas.openxmlformats.org/officeDocument/2006/relationships/customXml" Target="../customXml/item5.xml"/><Relationship Id="rId61" Type="http://schemas.openxmlformats.org/officeDocument/2006/relationships/hyperlink" Target="http://www.gov.uk/government/uploads/system/uploads/attachment_data/file/413347/Music_in_schools_wider_still__and_wider.pdf" TargetMode="External"/><Relationship Id="rId19" Type="http://schemas.openxmlformats.org/officeDocument/2006/relationships/hyperlink" Target="http://www.artscouncil.org.uk/sites/default/files/download-file/Using_Quality_Principles_in_work_for_by_and_with_children_and_young_people_2015.pdf" TargetMode="External"/><Relationship Id="rId14" Type="http://schemas.openxmlformats.org/officeDocument/2006/relationships/header" Target="header2.xml"/><Relationship Id="rId22" Type="http://schemas.openxmlformats.org/officeDocument/2006/relationships/hyperlink" Target="http://network.youthmusic.org.uk/sites/default/files/uploads/resource/Youth%20Music%20Quality%20Framework%202017%20edition.pdf" TargetMode="External"/><Relationship Id="rId27" Type="http://schemas.openxmlformats.org/officeDocument/2006/relationships/hyperlink" Target="http://www.australiacouncil.gov.au/workspace/uploads/files/research/literature_review_-_artistic_v-54e17ad081a2a.pdf" TargetMode="External"/><Relationship Id="rId30" Type="http://schemas.openxmlformats.org/officeDocument/2006/relationships/hyperlink" Target="http://creating-change.org.uk/resources/turning-quality-principles-into-practice" TargetMode="External"/><Relationship Id="rId35" Type="http://schemas.openxmlformats.org/officeDocument/2006/relationships/hyperlink" Target="http://network.youthmusic.org.uk/researches/youth-music-impact-and-learning-reports-2013-14" TargetMode="External"/><Relationship Id="rId43" Type="http://schemas.openxmlformats.org/officeDocument/2006/relationships/header" Target="header5.xml"/><Relationship Id="rId48" Type="http://schemas.openxmlformats.org/officeDocument/2006/relationships/footer" Target="footer5.xml"/><Relationship Id="rId56" Type="http://schemas.openxmlformats.org/officeDocument/2006/relationships/hyperlink" Target="http://www.dca.wa.gov.au/Documents/New%20Research%20Hub/Research%20Documents/Public%20Value/DCA%20PVMF%20Valuing%20and%20Investing%20in%20the%20Arts%204.10.12_.pdf" TargetMode="External"/><Relationship Id="rId64" Type="http://schemas.openxmlformats.org/officeDocument/2006/relationships/hyperlink" Target="http://www.wallacefoundation.org/knowledge-center/arts-education/arts-classroominstruction/Documents/Understanding-Excellence-in-Arts-Education.pdf" TargetMode="External"/><Relationship Id="rId69"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http://www.australiacouncil.gov.au/workspace/uploads/files/research/literature_review_-_artistic_v-54e17ad081a2a.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researchrepository.murdoch.edu.au/9459/1/music_review_reportFINAL.pdf" TargetMode="External"/><Relationship Id="rId33" Type="http://schemas.openxmlformats.org/officeDocument/2006/relationships/hyperlink" Target="https://creating-change.org.uk/images/.../Helix_Arts_Quality_Framework_full.pdf" TargetMode="External"/><Relationship Id="rId38" Type="http://schemas.openxmlformats.org/officeDocument/2006/relationships/hyperlink" Target="http://www.tandfonline.com/doi/pdf/10.1080/10632911003626879" TargetMode="External"/><Relationship Id="rId46" Type="http://schemas.openxmlformats.org/officeDocument/2006/relationships/footer" Target="footer4.xml"/><Relationship Id="rId59" Type="http://schemas.openxmlformats.org/officeDocument/2006/relationships/hyperlink" Target="file:///C:/Users/09469899/AppData/Roaming/Microsoft/Word/schools.nyc.gov/offices/teachlearn/arts/Blueprints/Blueprint%20for%20Teaching%20and%20Learning%20in%20Music%20June%202015.pdf" TargetMode="External"/><Relationship Id="rId67" Type="http://schemas.openxmlformats.org/officeDocument/2006/relationships/hyperlink" Target="http://victoriancurriculum.vcaa.vic.edu.au/" TargetMode="External"/><Relationship Id="rId20" Type="http://schemas.openxmlformats.org/officeDocument/2006/relationships/hyperlink" Target="https://edugate.eduweb.vic.gov.au/edrms/collaboration/EYPR/Music_Education/www.artscouncil.org.uk/sites/default/files/download-file/Music-education-hubs_Ensuring-quality_November-2014.pdf" TargetMode="External"/><Relationship Id="rId41" Type="http://schemas.openxmlformats.org/officeDocument/2006/relationships/hyperlink" Target="http://network.youthmusic.org.uk/sites/default/files/uploads/resource/Youth%20Music%20Quality%20Framework%202017%20edition.pdf" TargetMode="External"/><Relationship Id="rId54" Type="http://schemas.openxmlformats.org/officeDocument/2006/relationships/hyperlink" Target="http://www.gov.uk/government/uploads/system/uploads/attachment_data/file/180973/DFE-00086-2011.pdf" TargetMode="External"/><Relationship Id="rId62" Type="http://schemas.openxmlformats.org/officeDocument/2006/relationships/hyperlink" Target="http://www.parliament.vic.gov.au/file_uploads/Music_Education_Final_041113_FJWsJhBy.pdf"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dera.ioe.ac.uk/16034/13/Supplementary%20subject-specific%20guidance%20for%20music.pdf" TargetMode="External"/><Relationship Id="rId28" Type="http://schemas.openxmlformats.org/officeDocument/2006/relationships/hyperlink" Target="http://www.dca.wa.gov.au/Documents/New%20Research%20Hub/Research%20Documents/Public%20Value/DCA%20PVMF%20Valuing%20and%20Investing%20in%20the%20Arts%204.10.12_.pdf" TargetMode="External"/><Relationship Id="rId36" Type="http://schemas.openxmlformats.org/officeDocument/2006/relationships/hyperlink" Target="http://www.gov.uk/government/uploads/system/uploads/attachment_data/file/413347/Music_in_schools_wider_still__and_wider.pdf" TargetMode="External"/><Relationship Id="rId49" Type="http://schemas.openxmlformats.org/officeDocument/2006/relationships/hyperlink" Target="http://www.artsmark.org.uk/sites/default/files/Part%202%20Table%20-%20Mainstream%202014-15.pdf" TargetMode="External"/><Relationship Id="rId57" Type="http://schemas.openxmlformats.org/officeDocument/2006/relationships/hyperlink" Target="file:///C:/Users/09469899/AppData/Roaming/Microsoft/Word/artworkscymru.co.uk/wp-content/uploads/2015/04/Quality-Framework-Paper-Rhian-Hutchings-November-2014.pdf" TargetMode="External"/><Relationship Id="rId10" Type="http://schemas.openxmlformats.org/officeDocument/2006/relationships/footnotes" Target="footnotes.xml"/><Relationship Id="rId31" Type="http://schemas.openxmlformats.org/officeDocument/2006/relationships/hyperlink" Target="http://www.educationengland.org.uk/documents/pdfs/2011-music-henley-review.pdf" TargetMode="External"/><Relationship Id="rId44" Type="http://schemas.openxmlformats.org/officeDocument/2006/relationships/header" Target="header6.xml"/><Relationship Id="rId52" Type="http://schemas.openxmlformats.org/officeDocument/2006/relationships/hyperlink" Target="http://www.australiancurriculum.edu.au/GeneralCapabilities/Pdf/Overview" TargetMode="External"/><Relationship Id="rId60" Type="http://schemas.openxmlformats.org/officeDocument/2006/relationships/hyperlink" Target="http://www.gov.uk/government/uploads/system/uploads/attachment_data/file/383377/Music_professional_development_materials.pdf" TargetMode="External"/><Relationship Id="rId65" Type="http://schemas.openxmlformats.org/officeDocument/2006/relationships/hyperlink" Target="http://www.octa4.net.au/boysnt/boysmusic.htm" TargetMode="External"/><Relationship Id="rId73" Type="http://schemas.openxmlformats.org/officeDocument/2006/relationships/theme" Target="theme/theme1.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dugate.eduweb.vic.gov.au/edrms/collaboration/EYPR/Music_Education/www.nfer.ac.uk/publications/ACYP01/ACYP01.pdf" TargetMode="External"/><Relationship Id="rId39" Type="http://schemas.openxmlformats.org/officeDocument/2006/relationships/hyperlink" Target="https://www.researchgate.net/publication/273453827_Communities_of_Music_Education_A_Pilot_Study" TargetMode="External"/><Relationship Id="rId34" Type="http://schemas.openxmlformats.org/officeDocument/2006/relationships/hyperlink" Target="http://network.youthmusic.org.uk/resources/youth-musics-impact-report-2016-17" TargetMode="External"/><Relationship Id="rId50" Type="http://schemas.openxmlformats.org/officeDocument/2006/relationships/hyperlink" Target="http://www.artscouncil.org.uk/sites/default/files/download-file/Using_Quality_Principles_in_work_for_by_and_with_children_and_young_people_2015.pdf" TargetMode="External"/><Relationship Id="rId55" Type="http://schemas.openxmlformats.org/officeDocument/2006/relationships/hyperlink" Target="http://www.education.vic.gov.au/school/teachers/studentmanagement/Pages/disengagedrisk.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prstClr val="white"/>
        </a:solid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966e606-8b69-4075-9ef8-a409e80aaa70">
      <Value>34</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ocument_x0020_Type xmlns="6e6709e6-f368-438d-9e21-b8aa42fb0d23" xsi:nil="true"/>
    <Folder xmlns="6e6709e6-f368-438d-9e21-b8aa42fb0d23">QMEF</Folder>
    <PublishingContactName xmlns="http://schemas.microsoft.com/sharepoint/v3" xsi:nil="true"/>
    <DET_EDRMS_Description xmlns="http://schemas.microsoft.com/Sharepoint/v3">Version emailed from Redmond to James Hannan, Communications to update QMEF webpage content</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1E0F-A005-4A69-9C05-FE9414FE0443}"/>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42BA66E8-BEDF-4CC9-A9D0-A0D341F95659}">
  <ds:schemaRefs>
    <ds:schemaRef ds:uri="http://purl.org/dc/elements/1.1/"/>
    <ds:schemaRef ds:uri="http://schemas.microsoft.com/office/2006/metadata/properties"/>
    <ds:schemaRef ds:uri="http://schemas.microsoft.com/office/2006/documentManagement/types"/>
    <ds:schemaRef ds:uri="http://schemas.microsoft.com/sharepoint/v3"/>
    <ds:schemaRef ds:uri="1966e606-8b69-4075-9ef8-a409e80aaa70"/>
    <ds:schemaRef ds:uri="http://purl.org/dc/terms/"/>
    <ds:schemaRef ds:uri="http://purl.org/dc/dcmitype/"/>
    <ds:schemaRef ds:uri="http://schemas.microsoft.com/office/infopath/2007/PartnerControls"/>
    <ds:schemaRef ds:uri="http://schemas.openxmlformats.org/package/2006/metadata/core-properties"/>
    <ds:schemaRef ds:uri="6e6709e6-f368-438d-9e21-b8aa42fb0d23"/>
    <ds:schemaRef ds:uri="http://schemas.microsoft.com/sharepoint/v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D61AA97-94BD-4AF5-92BA-B84443641C93}"/>
</file>

<file path=docProps/app.xml><?xml version="1.0" encoding="utf-8"?>
<Properties xmlns="http://schemas.openxmlformats.org/officeDocument/2006/extended-properties" xmlns:vt="http://schemas.openxmlformats.org/officeDocument/2006/docPropsVTypes">
  <Template>Normal</Template>
  <TotalTime>0</TotalTime>
  <Pages>23</Pages>
  <Words>8556</Words>
  <Characters>48772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Redmond, Jessica J</cp:lastModifiedBy>
  <cp:revision>2</cp:revision>
  <cp:lastPrinted>2017-12-11T22:50:00Z</cp:lastPrinted>
  <dcterms:created xsi:type="dcterms:W3CDTF">2018-04-08T22:34:00Z</dcterms:created>
  <dcterms:modified xsi:type="dcterms:W3CDTF">2018-04-08T22:34:00Z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{6e6709e6-f368-438d-9e21-b8aa42fb0d23}</vt:lpwstr>
  </property>
  <property fmtid="{D5CDD505-2E9C-101B-9397-08002B2CF9AE}" pid="8" name="RecordPoint_ActiveItemUniqueId">
    <vt:lpwstr>{b8106c9f-6d36-4605-b11c-3512144023a9}</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R2018/0182525</vt:lpwstr>
  </property>
  <property fmtid="{D5CDD505-2E9C-101B-9397-08002B2CF9AE}" pid="12" name="RecordPoint_SubmissionCompleted">
    <vt:lpwstr>2018-04-09T08:32:57.7641975+10:00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