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2129B" w14:textId="77777777" w:rsidR="000C0086" w:rsidRDefault="00DE29A9" w:rsidP="00C35336">
      <w:pPr>
        <w:pStyle w:val="ListParagraph"/>
        <w:spacing w:after="120" w:line="240" w:lineRule="auto"/>
        <w:ind w:left="0"/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336">
        <w:rPr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WORKSHOP </w:t>
      </w:r>
      <w:r w:rsidRPr="00C35336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</w:t>
      </w:r>
      <w:r w:rsidR="00D43022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 INST</w:t>
      </w:r>
      <w:r w:rsidR="00BD144F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D43022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UCTIONS</w:t>
      </w:r>
    </w:p>
    <w:p w14:paraId="62D09BF9" w14:textId="77777777" w:rsidR="00D43022" w:rsidRPr="00D43022" w:rsidRDefault="00D43022" w:rsidP="00C35336">
      <w:pPr>
        <w:pStyle w:val="ListParagraph"/>
        <w:spacing w:after="120" w:line="240" w:lineRule="auto"/>
        <w:ind w:left="0"/>
        <w:rPr>
          <w:color w:val="FFC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C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________________________________________________________________________________________________________________________________</w:t>
      </w:r>
    </w:p>
    <w:p w14:paraId="77FC8D39" w14:textId="77777777" w:rsidR="00873B0D" w:rsidRDefault="000C0086" w:rsidP="00C04047">
      <w:pPr>
        <w:pStyle w:val="ListParagraph"/>
        <w:spacing w:after="120" w:line="240" w:lineRule="auto"/>
        <w:ind w:left="0"/>
        <w:rPr>
          <w:noProof/>
          <w:color w:val="000000" w:themeColor="text1"/>
          <w:sz w:val="48"/>
          <w:szCs w:val="48"/>
          <w:lang w:eastAsia="en-AU"/>
        </w:rPr>
      </w:pPr>
      <w:r w:rsidRPr="00C35336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Activity </w:t>
      </w:r>
      <w:r w:rsidR="000A4E19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C35336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4047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High 5 Career Development Messages</w:t>
      </w:r>
    </w:p>
    <w:p w14:paraId="2EC2C7E2" w14:textId="77777777" w:rsidR="001A7E4A" w:rsidRDefault="001A7E4A" w:rsidP="00C04047">
      <w:pPr>
        <w:pStyle w:val="ListParagraph"/>
        <w:spacing w:after="120" w:line="240" w:lineRule="auto"/>
        <w:ind w:left="0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1A7E4A">
        <w:rPr>
          <w:rFonts w:asciiTheme="minorHAnsi" w:hAnsiTheme="minorHAnsi" w:cs="ComicSansMS-Bold"/>
          <w:b/>
          <w:bCs/>
          <w:noProof/>
          <w:color w:val="000000" w:themeColor="text1"/>
          <w:sz w:val="28"/>
          <w:szCs w:val="28"/>
          <w:lang w:eastAsia="en-AU"/>
        </w:rPr>
        <w:drawing>
          <wp:inline distT="0" distB="0" distL="0" distR="0" wp14:anchorId="17E791DA" wp14:editId="29D30827">
            <wp:extent cx="2509284" cy="1881963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9634" cy="188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AEC77" w14:textId="77777777" w:rsidR="005E0ED8" w:rsidRDefault="00DE29A9" w:rsidP="000C0086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555555"/>
          <w:sz w:val="18"/>
          <w:szCs w:val="18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What is the purpose of this activity?</w:t>
      </w:r>
      <w:r w:rsidR="006F63EC" w:rsidRPr="006F63EC">
        <w:rPr>
          <w:rFonts w:ascii="Verdana" w:hAnsi="Verdana"/>
          <w:color w:val="555555"/>
          <w:sz w:val="18"/>
          <w:szCs w:val="18"/>
        </w:rPr>
        <w:t xml:space="preserve"> </w:t>
      </w:r>
    </w:p>
    <w:p w14:paraId="63CE5005" w14:textId="77777777" w:rsidR="00F72F2A" w:rsidRDefault="00F72F2A" w:rsidP="00F72F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The purpose of this activity is to encourage par</w:t>
      </w:r>
      <w:r w:rsidR="000E3E3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ents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to consider the career messages they carry with them and communicate to their </w:t>
      </w:r>
      <w:r w:rsidR="009C722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teenager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. Very often the messages are unconscious and </w:t>
      </w:r>
      <w:r w:rsidR="009C722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parents may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not necessarily </w:t>
      </w:r>
      <w:r w:rsidR="009C722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be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aware of the thinking behind them and their impact on behaviour. The purpose of this activity gently challenges parents to think about their own messages and how they</w:t>
      </w:r>
      <w:r w:rsidR="000E3E3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can communicate and model more effective career development messages </w:t>
      </w:r>
      <w:r w:rsidR="009C722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and therefore</w:t>
      </w:r>
      <w:r w:rsidR="000E3E3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more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effective </w:t>
      </w:r>
      <w:r w:rsidR="000E3E3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career conversations</w:t>
      </w:r>
      <w:r w:rsidR="009C722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7CE0B1E5" w14:textId="77777777" w:rsidR="00F72F2A" w:rsidRDefault="00F72F2A" w:rsidP="00F72F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5315A0F1" w14:textId="65E3E0FF" w:rsidR="00C35336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Time: </w:t>
      </w:r>
      <w:r w:rsidR="00212119" w:rsidRPr="0021211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10</w:t>
      </w:r>
      <w:r w:rsidR="00441D00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537AF8" w:rsidRPr="0021211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min</w:t>
      </w:r>
      <w:r w:rsidR="00441D00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ute</w:t>
      </w:r>
      <w:r w:rsidR="003911FC" w:rsidRPr="003911F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</w:t>
      </w:r>
      <w:r w:rsidR="00EE7E6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</w:p>
    <w:p w14:paraId="7FCC160A" w14:textId="77777777" w:rsidR="003911FC" w:rsidRPr="00C35336" w:rsidRDefault="003911FC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53766B54" w14:textId="5C20B9A7" w:rsidR="00C35336" w:rsidRPr="00C35336" w:rsidRDefault="00EE5085" w:rsidP="00C353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Materials: </w:t>
      </w:r>
      <w:bookmarkStart w:id="0" w:name="_GoBack"/>
      <w:bookmarkEnd w:id="0"/>
      <w:r w:rsidRPr="00EE5085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A4 paper, envelopes, scissors</w:t>
      </w:r>
      <w:r w:rsidR="00F7250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, Whiteboard,</w:t>
      </w:r>
      <w:r w:rsidRPr="00EE5085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Whiteboard markers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01004C5D" w14:textId="77777777" w:rsidR="00484F10" w:rsidRDefault="00484F10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037E2CE8" w14:textId="77777777" w:rsidR="00212119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Preparation: </w:t>
      </w:r>
    </w:p>
    <w:p w14:paraId="1A8D7EB3" w14:textId="77777777" w:rsidR="00212119" w:rsidRPr="00027257" w:rsidRDefault="003D04C7" w:rsidP="000C008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02725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Print copies of the High 5 Care</w:t>
      </w:r>
      <w:r w:rsidR="008F0EFB" w:rsidRPr="0002725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er Development Messages handout</w:t>
      </w:r>
      <w:r w:rsidR="0002725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</w:t>
      </w:r>
      <w:r w:rsidR="00990F52" w:rsidRPr="0002725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,</w:t>
      </w:r>
      <w:r w:rsidRPr="0002725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enough for each pair of participants.</w:t>
      </w:r>
      <w:r w:rsidR="00212119" w:rsidRPr="0002725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027257" w:rsidRPr="0002725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Cut out each </w:t>
      </w:r>
      <w:r w:rsidR="0002725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separate message </w:t>
      </w:r>
      <w:r w:rsidR="00027257" w:rsidRPr="0002725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and place in an envelope</w:t>
      </w:r>
      <w:r w:rsidR="0002725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414263C4" w14:textId="77777777" w:rsidR="00621450" w:rsidRDefault="00621450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2AFA1C65" w14:textId="77777777" w:rsidR="00537AF8" w:rsidRPr="00621450" w:rsidRDefault="00027257" w:rsidP="0062145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Print one copy of the blank table of High 5 Career Development messages for each pair of participants.</w:t>
      </w:r>
    </w:p>
    <w:p w14:paraId="5820119A" w14:textId="77777777" w:rsidR="008F0EFB" w:rsidRDefault="008F0EFB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615022A6" w14:textId="77777777" w:rsidR="008F0EFB" w:rsidRDefault="008F0EFB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5A4E351C" w14:textId="77777777" w:rsidR="000C0086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537AF8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How do I do this activity?</w:t>
      </w:r>
    </w:p>
    <w:p w14:paraId="05586837" w14:textId="77777777" w:rsidR="008F0EFB" w:rsidRDefault="008F0EFB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2BA2AED1" w14:textId="77777777" w:rsidR="008F0EFB" w:rsidRPr="008F0EFB" w:rsidRDefault="008F0EFB" w:rsidP="008F0EF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F0EF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Ask each pair to identify </w:t>
      </w:r>
      <w:r w:rsidR="0002725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which of the Career Development messages are old, and which are current</w:t>
      </w:r>
      <w:r w:rsidR="00A43BC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. </w:t>
      </w:r>
    </w:p>
    <w:p w14:paraId="1B19618B" w14:textId="26CD77F4" w:rsidR="00EF14DF" w:rsidRDefault="00027257" w:rsidP="0053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Discuss the current </w:t>
      </w:r>
      <w:r w:rsidR="003A050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High 5 career development messages</w:t>
      </w:r>
      <w:r w:rsidR="00496C4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and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get participants to </w:t>
      </w:r>
      <w:r w:rsidR="00496C4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place them on Table 1</w:t>
      </w:r>
      <w:r w:rsid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  <w:r w:rsidR="00496C4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9C722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Parent</w:t>
      </w:r>
      <w:r w:rsidR="00496C4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 should hav</w:t>
      </w:r>
      <w:r w:rsidR="00F7250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 the following High 5 Messages:</w:t>
      </w:r>
      <w:r w:rsidR="00496C4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</w:p>
    <w:p w14:paraId="37BFCE44" w14:textId="77777777" w:rsidR="00EF14DF" w:rsidRDefault="00EF14DF">
      <w:pPr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br w:type="page"/>
      </w:r>
    </w:p>
    <w:p w14:paraId="5458C617" w14:textId="77777777" w:rsidR="00496C4C" w:rsidRPr="00EF14DF" w:rsidRDefault="00496C4C" w:rsidP="00EF14D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095"/>
      </w:tblGrid>
      <w:tr w:rsidR="00496C4C" w:rsidRPr="00212119" w14:paraId="7A5293EB" w14:textId="77777777" w:rsidTr="00EF14DF">
        <w:trPr>
          <w:trHeight w:val="343"/>
        </w:trPr>
        <w:tc>
          <w:tcPr>
            <w:tcW w:w="8788" w:type="dxa"/>
            <w:gridSpan w:val="2"/>
          </w:tcPr>
          <w:p w14:paraId="6CB453D1" w14:textId="77777777" w:rsidR="00496C4C" w:rsidRPr="00496C4C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Theme="minorHAnsi" w:hAnsiTheme="minorHAnsi" w:cs="ComicSansMS-Bold"/>
                <w:b/>
                <w:bCs/>
                <w:i/>
                <w:color w:val="000000" w:themeColor="text1"/>
                <w:sz w:val="16"/>
                <w:szCs w:val="16"/>
                <w:lang w:val="en-GB" w:eastAsia="en-AU"/>
              </w:rPr>
            </w:pPr>
            <w:r w:rsidRPr="00496C4C">
              <w:rPr>
                <w:rFonts w:asciiTheme="minorHAnsi" w:hAnsiTheme="minorHAnsi" w:cs="ComicSansMS-Bold"/>
                <w:b/>
                <w:bCs/>
                <w:i/>
                <w:color w:val="000000" w:themeColor="text1"/>
                <w:sz w:val="16"/>
                <w:szCs w:val="16"/>
                <w:lang w:val="en-GB" w:eastAsia="en-AU"/>
              </w:rPr>
              <w:t>High 5 Career Development Messages</w:t>
            </w:r>
          </w:p>
          <w:p w14:paraId="5D00759B" w14:textId="77777777" w:rsidR="00496C4C" w:rsidRPr="00496C4C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Theme="minorHAnsi" w:hAnsiTheme="minorHAnsi" w:cs="ComicSansMS-Bold"/>
                <w:b/>
                <w:bCs/>
                <w:i/>
                <w:color w:val="000000" w:themeColor="text1"/>
                <w:sz w:val="16"/>
                <w:szCs w:val="16"/>
                <w:lang w:val="en-GB" w:eastAsia="en-AU"/>
              </w:rPr>
            </w:pPr>
            <w:r w:rsidRPr="00496C4C">
              <w:rPr>
                <w:rFonts w:asciiTheme="minorHAnsi" w:hAnsiTheme="minorHAnsi" w:cs="ComicSansMS-Bold"/>
                <w:b/>
                <w:bCs/>
                <w:i/>
                <w:color w:val="000000" w:themeColor="text1"/>
                <w:sz w:val="16"/>
                <w:szCs w:val="16"/>
                <w:lang w:val="en-GB" w:eastAsia="en-AU"/>
              </w:rPr>
              <w:t>These principles were identified by many Canadian Career Development specialists.</w:t>
            </w:r>
          </w:p>
          <w:p w14:paraId="75AC9EBC" w14:textId="77777777" w:rsidR="00496C4C" w:rsidRPr="00496C4C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</w:tc>
      </w:tr>
      <w:tr w:rsidR="00496C4C" w:rsidRPr="00212119" w14:paraId="6EA54AA8" w14:textId="77777777" w:rsidTr="00EF14DF">
        <w:trPr>
          <w:trHeight w:val="273"/>
        </w:trPr>
        <w:tc>
          <w:tcPr>
            <w:tcW w:w="2693" w:type="dxa"/>
          </w:tcPr>
          <w:p w14:paraId="4D01A7DD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  <w:r w:rsidRPr="00212119"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  <w:t>Change is Constant</w:t>
            </w:r>
          </w:p>
          <w:p w14:paraId="5391AF1D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  <w:p w14:paraId="16F7BF9C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  <w:p w14:paraId="397E6F81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</w:tc>
        <w:tc>
          <w:tcPr>
            <w:tcW w:w="6095" w:type="dxa"/>
          </w:tcPr>
          <w:p w14:paraId="42888BAB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212119"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eastAsia="en-AU"/>
              </w:rPr>
              <w:t>Recognise that the world around you is constantly changing. Be open to change and remain alert to new opportunities.</w:t>
            </w:r>
          </w:p>
          <w:p w14:paraId="0B62F6DE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</w:tc>
      </w:tr>
      <w:tr w:rsidR="00496C4C" w:rsidRPr="00212119" w14:paraId="0F1C07B5" w14:textId="77777777" w:rsidTr="00EF14DF">
        <w:trPr>
          <w:trHeight w:val="276"/>
        </w:trPr>
        <w:tc>
          <w:tcPr>
            <w:tcW w:w="2693" w:type="dxa"/>
          </w:tcPr>
          <w:p w14:paraId="562E0F15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  <w:r w:rsidRPr="00212119"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  <w:t>Follow your Heart</w:t>
            </w:r>
          </w:p>
          <w:p w14:paraId="400582CD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  <w:p w14:paraId="2E77DB13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  <w:p w14:paraId="471C3142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</w:tc>
        <w:tc>
          <w:tcPr>
            <w:tcW w:w="6095" w:type="dxa"/>
          </w:tcPr>
          <w:p w14:paraId="1F9A8426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212119"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eastAsia="en-AU"/>
              </w:rPr>
              <w:t>Pursue your passion to find fulfilment. Discover ways to combine your interests with career opportunities.</w:t>
            </w:r>
          </w:p>
          <w:p w14:paraId="05CC711D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</w:tc>
      </w:tr>
      <w:tr w:rsidR="00496C4C" w:rsidRPr="00212119" w14:paraId="04511E92" w14:textId="77777777" w:rsidTr="00EF14DF">
        <w:trPr>
          <w:trHeight w:val="276"/>
        </w:trPr>
        <w:tc>
          <w:tcPr>
            <w:tcW w:w="2693" w:type="dxa"/>
          </w:tcPr>
          <w:p w14:paraId="416057A3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  <w:r w:rsidRPr="00212119"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  <w:t>Focus on the Journey</w:t>
            </w:r>
          </w:p>
          <w:p w14:paraId="280EDA7D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  <w:p w14:paraId="5CE0B1D1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  <w:p w14:paraId="331298E9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</w:tc>
        <w:tc>
          <w:tcPr>
            <w:tcW w:w="6095" w:type="dxa"/>
          </w:tcPr>
          <w:p w14:paraId="6B80F164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212119"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eastAsia="en-AU"/>
              </w:rPr>
              <w:t>Don’t focus on one destination only. Recognise that your career journey will be throughout your lifetime. Appreciate and value each experience along the way.</w:t>
            </w:r>
          </w:p>
          <w:p w14:paraId="4CB985DC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</w:tc>
      </w:tr>
      <w:tr w:rsidR="00496C4C" w:rsidRPr="00212119" w14:paraId="6F6460B5" w14:textId="77777777" w:rsidTr="00EF14DF">
        <w:trPr>
          <w:trHeight w:val="273"/>
        </w:trPr>
        <w:tc>
          <w:tcPr>
            <w:tcW w:w="2693" w:type="dxa"/>
          </w:tcPr>
          <w:p w14:paraId="370E6BC1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  <w:r w:rsidRPr="00212119"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  <w:t>Access your Allies</w:t>
            </w:r>
          </w:p>
          <w:p w14:paraId="3F48A51A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  <w:p w14:paraId="60F2B60D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  <w:p w14:paraId="5A3F083B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</w:tc>
        <w:tc>
          <w:tcPr>
            <w:tcW w:w="6095" w:type="dxa"/>
          </w:tcPr>
          <w:p w14:paraId="3F2BB4C6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212119"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eastAsia="en-AU"/>
              </w:rPr>
              <w:t>Rely on the support of your family, friends, mentors, colleagues and peers. Career success can be a team effort.</w:t>
            </w:r>
          </w:p>
          <w:p w14:paraId="0AC2D4A4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</w:tc>
      </w:tr>
      <w:tr w:rsidR="00496C4C" w:rsidRPr="00212119" w14:paraId="410CF89B" w14:textId="77777777" w:rsidTr="00EF14DF">
        <w:trPr>
          <w:trHeight w:val="276"/>
        </w:trPr>
        <w:tc>
          <w:tcPr>
            <w:tcW w:w="2693" w:type="dxa"/>
          </w:tcPr>
          <w:p w14:paraId="78DEE461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  <w:r w:rsidRPr="00212119"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  <w:t xml:space="preserve">Learning is </w:t>
            </w:r>
            <w:proofErr w:type="spellStart"/>
            <w:r w:rsidRPr="00212119"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  <w:t>ongoing</w:t>
            </w:r>
            <w:proofErr w:type="spellEnd"/>
          </w:p>
          <w:p w14:paraId="19EC5B58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  <w:p w14:paraId="1B790D6C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  <w:p w14:paraId="0E04A288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/>
                <w:bCs/>
                <w:color w:val="000000" w:themeColor="text1"/>
                <w:sz w:val="16"/>
                <w:szCs w:val="16"/>
                <w:lang w:val="en-GB" w:eastAsia="en-AU"/>
              </w:rPr>
            </w:pPr>
          </w:p>
        </w:tc>
        <w:tc>
          <w:tcPr>
            <w:tcW w:w="6095" w:type="dxa"/>
          </w:tcPr>
          <w:p w14:paraId="62DBFB05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212119">
              <w:rPr>
                <w:rFonts w:asciiTheme="minorHAnsi" w:hAnsiTheme="minorHAnsi" w:cs="ComicSansMS-Bold"/>
                <w:bCs/>
                <w:color w:val="000000" w:themeColor="text1"/>
                <w:sz w:val="16"/>
                <w:szCs w:val="16"/>
                <w:lang w:eastAsia="en-AU"/>
              </w:rPr>
              <w:t>Strive for continuous personal improvement. Stay motivated by learning new skills and developing new talents.</w:t>
            </w:r>
          </w:p>
          <w:p w14:paraId="2C39D0D3" w14:textId="77777777" w:rsidR="00496C4C" w:rsidRPr="00212119" w:rsidRDefault="00496C4C" w:rsidP="00496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-Bold"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</w:p>
        </w:tc>
      </w:tr>
    </w:tbl>
    <w:p w14:paraId="29AA36DD" w14:textId="77777777" w:rsidR="00496C4C" w:rsidRDefault="00496C4C" w:rsidP="00496C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16"/>
          <w:szCs w:val="16"/>
          <w:lang w:eastAsia="en-AU"/>
        </w:rPr>
      </w:pPr>
    </w:p>
    <w:p w14:paraId="02078CFD" w14:textId="77777777" w:rsidR="00496C4C" w:rsidRDefault="00496C4C" w:rsidP="00496C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16"/>
          <w:szCs w:val="16"/>
          <w:lang w:eastAsia="en-AU"/>
        </w:rPr>
      </w:pPr>
    </w:p>
    <w:p w14:paraId="76B86B12" w14:textId="77777777" w:rsidR="00496C4C" w:rsidRDefault="00496C4C" w:rsidP="00496C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16"/>
          <w:szCs w:val="16"/>
          <w:lang w:eastAsia="en-AU"/>
        </w:rPr>
      </w:pPr>
    </w:p>
    <w:p w14:paraId="1BF09558" w14:textId="77777777" w:rsidR="00496C4C" w:rsidRDefault="00496C4C" w:rsidP="00496C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16"/>
          <w:szCs w:val="16"/>
          <w:lang w:eastAsia="en-AU"/>
        </w:rPr>
      </w:pPr>
    </w:p>
    <w:p w14:paraId="779E087D" w14:textId="77777777" w:rsidR="00537AF8" w:rsidRPr="00496C4C" w:rsidRDefault="00496C4C" w:rsidP="00496C4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496C4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Ask </w:t>
      </w:r>
      <w:r w:rsidR="009C722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parent</w:t>
      </w:r>
      <w:r w:rsidRPr="00496C4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 to discuss how they could have a conversation with their teenager about this message.</w:t>
      </w:r>
    </w:p>
    <w:p w14:paraId="04B8941B" w14:textId="77777777" w:rsidR="00496C4C" w:rsidRPr="00496C4C" w:rsidRDefault="00496C4C" w:rsidP="00496C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38168A7A" w14:textId="77777777" w:rsidR="00B97A81" w:rsidRPr="00B97A81" w:rsidRDefault="00B97A81" w:rsidP="00B97A8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Ask </w:t>
      </w:r>
      <w:r w:rsidR="009C722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parent</w:t>
      </w:r>
      <w:r w:rsidRP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s </w:t>
      </w:r>
      <w:r w:rsidR="00496C4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to report back. Facilitator compiles a list of examples f</w:t>
      </w:r>
      <w:r w:rsidR="00EE5085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o</w:t>
      </w:r>
      <w:r w:rsidR="00496C4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r each message on the whiteboard.</w:t>
      </w:r>
    </w:p>
    <w:p w14:paraId="53CB4CC6" w14:textId="77777777" w:rsidR="00537AF8" w:rsidRDefault="00537AF8" w:rsidP="00537A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394D3BB2" w14:textId="77777777" w:rsidR="00537AF8" w:rsidRDefault="00537AF8" w:rsidP="00537A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What are some variations of this activity?</w:t>
      </w:r>
    </w:p>
    <w:p w14:paraId="62F7E77D" w14:textId="77777777" w:rsidR="00EE5085" w:rsidRPr="00EE5085" w:rsidRDefault="00EE5085" w:rsidP="00EE50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EE5085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You may wish to </w:t>
      </w:r>
      <w:r w:rsidR="008F0EF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show the videos that </w:t>
      </w:r>
      <w:r w:rsidRPr="00EE5085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describe each of the High 5 messages.</w:t>
      </w:r>
    </w:p>
    <w:p w14:paraId="5B789FB8" w14:textId="77777777" w:rsidR="00EE5085" w:rsidRPr="00EE5085" w:rsidRDefault="00EE5085" w:rsidP="00EE50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3D94329B" w14:textId="19B06B2E" w:rsidR="00EE5085" w:rsidRPr="00EE5085" w:rsidRDefault="00EE5085" w:rsidP="00EE50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EE5085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Due to copyright restrictions, the video file is not embedded into this presentation. Please copy and paste the following URL into a web browser to view the video: </w:t>
      </w:r>
      <w:hyperlink r:id="rId9" w:history="1">
        <w:r w:rsidR="00A80770" w:rsidRPr="00A80770">
          <w:rPr>
            <w:rStyle w:val="Hyperlink"/>
            <w:rFonts w:asciiTheme="minorHAnsi" w:hAnsiTheme="minorHAnsi" w:cs="ComicSansMS-Bold"/>
            <w:bCs/>
            <w:sz w:val="28"/>
            <w:szCs w:val="28"/>
            <w:lang w:eastAsia="en-AU"/>
          </w:rPr>
          <w:t>http://www.youtube.com/watch?v=sNHcXl4IbZQ&amp;lr=1</w:t>
        </w:r>
      </w:hyperlink>
      <w:r w:rsidRPr="00EE5085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“Intro to NCDW Videos” 3:50min</w:t>
      </w:r>
    </w:p>
    <w:p w14:paraId="61AD5203" w14:textId="77777777" w:rsidR="00027257" w:rsidRDefault="00027257" w:rsidP="00EE508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inorHAnsi" w:hAnsiTheme="minorHAnsi" w:cs="ComicSansMS-Bold"/>
          <w:bCs/>
          <w:sz w:val="28"/>
          <w:szCs w:val="28"/>
          <w:lang w:eastAsia="en-AU"/>
        </w:rPr>
      </w:pPr>
    </w:p>
    <w:p w14:paraId="513019ED" w14:textId="77777777" w:rsidR="00027257" w:rsidRPr="00027257" w:rsidRDefault="00EF14DF" w:rsidP="000272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val="en-US" w:eastAsia="en-AU"/>
        </w:rPr>
        <w:t>Things to consider when using this activity</w:t>
      </w:r>
      <w:r w:rsidR="00027257" w:rsidRPr="00027257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val="en-US" w:eastAsia="en-AU"/>
        </w:rPr>
        <w:t>:</w:t>
      </w:r>
    </w:p>
    <w:p w14:paraId="3D5F74F6" w14:textId="6892C28E" w:rsidR="00027257" w:rsidRPr="00EF14DF" w:rsidRDefault="00027257" w:rsidP="00EF14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EF14DF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 xml:space="preserve">If </w:t>
      </w:r>
      <w:r w:rsidR="00EF14DF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>workshop participants come from an EAL background</w:t>
      </w:r>
      <w:r w:rsidR="00F72509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>,</w:t>
      </w:r>
      <w:r w:rsidR="00EF14DF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 xml:space="preserve"> the</w:t>
      </w:r>
      <w:r w:rsidRPr="00EF14DF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 xml:space="preserve"> messages and definitions </w:t>
      </w:r>
      <w:r w:rsidR="00EF14DF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 xml:space="preserve">may need to be </w:t>
      </w:r>
      <w:r w:rsidR="00F72509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>translated.</w:t>
      </w:r>
      <w:r w:rsidRPr="00EF14DF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 xml:space="preserve"> If using interpreters or Multicultural Education Aides, the messages should be discussed prior to the workshop to assist in explaining them to the participants.</w:t>
      </w:r>
    </w:p>
    <w:p w14:paraId="1216CF5F" w14:textId="77777777" w:rsidR="00EF14DF" w:rsidRPr="00EF14DF" w:rsidRDefault="00EF14DF" w:rsidP="00EF14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EF14DF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 xml:space="preserve">The video that has been linked to this slide contains colloquialisms that may be confusing to participants from an EAL background.  </w:t>
      </w:r>
    </w:p>
    <w:p w14:paraId="101E265D" w14:textId="77777777" w:rsidR="00EF14DF" w:rsidRPr="00EF14DF" w:rsidRDefault="00EF14DF" w:rsidP="00EF14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>Depending on the age and background of the workshop participants, the “old” messages may not resonate.</w:t>
      </w:r>
    </w:p>
    <w:p w14:paraId="6FB26FC2" w14:textId="77777777" w:rsidR="00027257" w:rsidRDefault="00027257" w:rsidP="00EE50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1D02730C" w14:textId="77777777" w:rsidR="00A80770" w:rsidRDefault="00A80770" w:rsidP="00A8077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inorHAnsi" w:hAnsiTheme="minorHAnsi" w:cs="ComicSansMS-Bold"/>
          <w:bCs/>
          <w:sz w:val="28"/>
          <w:szCs w:val="28"/>
          <w:lang w:eastAsia="en-AU"/>
        </w:rPr>
      </w:pPr>
      <w:r w:rsidRPr="00A80770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Source:</w:t>
      </w:r>
      <w:r w:rsidRPr="00EE5085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hyperlink r:id="rId10" w:history="1">
        <w:r w:rsidRPr="00B850A4">
          <w:rPr>
            <w:rStyle w:val="Hyperlink"/>
            <w:rFonts w:asciiTheme="minorHAnsi" w:hAnsiTheme="minorHAnsi" w:cs="ComicSansMS-Bold"/>
            <w:bCs/>
            <w:sz w:val="28"/>
            <w:szCs w:val="28"/>
            <w:lang w:eastAsia="en-AU"/>
          </w:rPr>
          <w:t>www.ncdw.com.au</w:t>
        </w:r>
      </w:hyperlink>
    </w:p>
    <w:p w14:paraId="2B766B9A" w14:textId="77777777" w:rsidR="001A7E4A" w:rsidRDefault="001A7E4A">
      <w:pPr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br w:type="page"/>
      </w:r>
    </w:p>
    <w:p w14:paraId="790AABD0" w14:textId="77777777" w:rsidR="001A7E4A" w:rsidRDefault="001A7E4A" w:rsidP="00EE50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sectPr w:rsidR="001A7E4A" w:rsidSect="00DE29A9">
          <w:headerReference w:type="default" r:id="rId11"/>
          <w:footerReference w:type="default" r:id="rId12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296E4599" w14:textId="77777777" w:rsidR="001A7E4A" w:rsidRDefault="001A7E4A" w:rsidP="00EE50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A7E4A" w14:paraId="5648C2A6" w14:textId="77777777" w:rsidTr="00565C55">
        <w:tc>
          <w:tcPr>
            <w:tcW w:w="9242" w:type="dxa"/>
            <w:gridSpan w:val="2"/>
          </w:tcPr>
          <w:p w14:paraId="0670BBF4" w14:textId="77777777" w:rsidR="001A7E4A" w:rsidRPr="00B6204C" w:rsidRDefault="001A7E4A" w:rsidP="001A7E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</w:pPr>
            <w:r w:rsidRPr="00B6204C"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  <w:t xml:space="preserve">High </w:t>
            </w:r>
            <w:r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  <w:t>5</w:t>
            </w:r>
            <w:r w:rsidRPr="00B6204C"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  <w:t>Career Development Messages</w:t>
            </w:r>
            <w:r w:rsidRPr="00B6204C"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  <w:t xml:space="preserve"> </w:t>
            </w:r>
          </w:p>
          <w:p w14:paraId="2DE72A0D" w14:textId="77777777" w:rsidR="001A7E4A" w:rsidRDefault="001A7E4A" w:rsidP="001A7E4A">
            <w:pPr>
              <w:spacing w:after="0" w:line="240" w:lineRule="auto"/>
              <w:jc w:val="center"/>
              <w:rPr>
                <w:rFonts w:ascii="Georgia" w:hAnsi="Georgia" w:cs="Calibri"/>
                <w:b/>
                <w:i/>
                <w:sz w:val="16"/>
                <w:szCs w:val="16"/>
              </w:rPr>
            </w:pPr>
            <w:r w:rsidRPr="00C41295">
              <w:rPr>
                <w:rFonts w:ascii="Georgia" w:hAnsi="Georgia" w:cs="Calibri"/>
                <w:b/>
                <w:i/>
                <w:sz w:val="16"/>
                <w:szCs w:val="16"/>
              </w:rPr>
              <w:t xml:space="preserve">These principles were identified </w:t>
            </w:r>
            <w:r>
              <w:rPr>
                <w:rFonts w:ascii="Georgia" w:hAnsi="Georgia" w:cs="Calibri"/>
                <w:b/>
                <w:i/>
                <w:sz w:val="16"/>
                <w:szCs w:val="16"/>
              </w:rPr>
              <w:t>b</w:t>
            </w:r>
            <w:r w:rsidRPr="00C41295">
              <w:rPr>
                <w:rFonts w:ascii="Georgia" w:hAnsi="Georgia" w:cs="Calibri"/>
                <w:b/>
                <w:i/>
                <w:sz w:val="16"/>
                <w:szCs w:val="16"/>
              </w:rPr>
              <w:t xml:space="preserve">y many Canadian Career Development specialists. </w:t>
            </w:r>
          </w:p>
          <w:p w14:paraId="18450739" w14:textId="77777777" w:rsidR="001A7E4A" w:rsidRPr="00C41295" w:rsidRDefault="001A7E4A" w:rsidP="001A7E4A">
            <w:pPr>
              <w:spacing w:after="0" w:line="240" w:lineRule="auto"/>
              <w:rPr>
                <w:rFonts w:ascii="Georgia" w:hAnsi="Georgia" w:cs="Calibri"/>
                <w:b/>
                <w:i/>
                <w:sz w:val="28"/>
                <w:szCs w:val="28"/>
              </w:rPr>
            </w:pPr>
          </w:p>
          <w:p w14:paraId="2B32C8A9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224274CD" w14:textId="77777777" w:rsidTr="00565C55">
        <w:tc>
          <w:tcPr>
            <w:tcW w:w="4621" w:type="dxa"/>
          </w:tcPr>
          <w:p w14:paraId="4060508B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Change is Constant</w:t>
            </w:r>
          </w:p>
          <w:p w14:paraId="49FEB019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4AB6937C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5944E52C" w14:textId="77777777" w:rsidR="001A7E4A" w:rsidRPr="008A05B2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43189CC1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464BC2B9" w14:textId="77777777" w:rsidTr="00565C55">
        <w:tc>
          <w:tcPr>
            <w:tcW w:w="4621" w:type="dxa"/>
          </w:tcPr>
          <w:p w14:paraId="6A87AA65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Follow your Heart</w:t>
            </w:r>
          </w:p>
          <w:p w14:paraId="71A0E14B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43EFFD12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68CC7B12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079A5216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22FA86F0" w14:textId="77777777" w:rsidTr="00565C55">
        <w:tc>
          <w:tcPr>
            <w:tcW w:w="4621" w:type="dxa"/>
          </w:tcPr>
          <w:p w14:paraId="637A1DE7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Focus on the Journey</w:t>
            </w:r>
          </w:p>
          <w:p w14:paraId="5EDA19EE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7021B8B1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58B75A75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0D161399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7879877E" w14:textId="77777777" w:rsidTr="00565C55">
        <w:tc>
          <w:tcPr>
            <w:tcW w:w="4621" w:type="dxa"/>
          </w:tcPr>
          <w:p w14:paraId="00175B11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Access your Allies</w:t>
            </w:r>
          </w:p>
          <w:p w14:paraId="1B0D3F4B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6641E8DA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098EDB0D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48762BC2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1F7702A6" w14:textId="77777777" w:rsidTr="00565C55">
        <w:tc>
          <w:tcPr>
            <w:tcW w:w="4621" w:type="dxa"/>
          </w:tcPr>
          <w:p w14:paraId="694FDAB1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Learning is ongoing</w:t>
            </w:r>
          </w:p>
          <w:p w14:paraId="3785A420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1CF621B7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297824E6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012C66F9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</w:tc>
      </w:tr>
    </w:tbl>
    <w:p w14:paraId="33AD69E1" w14:textId="77777777" w:rsidR="001A7E4A" w:rsidRDefault="001A7E4A" w:rsidP="001A7E4A">
      <w:pPr>
        <w:spacing w:after="0" w:line="240" w:lineRule="auto"/>
        <w:jc w:val="both"/>
      </w:pPr>
    </w:p>
    <w:p w14:paraId="1EC3BE56" w14:textId="77777777" w:rsidR="001A7E4A" w:rsidRDefault="001A7E4A" w:rsidP="001A7E4A">
      <w:pPr>
        <w:spacing w:after="0" w:line="240" w:lineRule="auto"/>
        <w:jc w:val="both"/>
      </w:pPr>
    </w:p>
    <w:p w14:paraId="5669A00D" w14:textId="77777777" w:rsidR="001A7E4A" w:rsidRDefault="001A7E4A" w:rsidP="001A7E4A">
      <w:pPr>
        <w:spacing w:after="0" w:line="240" w:lineRule="auto"/>
        <w:jc w:val="both"/>
      </w:pPr>
    </w:p>
    <w:p w14:paraId="2D2DFAC3" w14:textId="77777777" w:rsidR="001A7E4A" w:rsidRDefault="001A7E4A" w:rsidP="001A7E4A">
      <w:pPr>
        <w:spacing w:after="0" w:line="240" w:lineRule="auto"/>
        <w:jc w:val="both"/>
      </w:pPr>
    </w:p>
    <w:p w14:paraId="57F9D983" w14:textId="77777777" w:rsidR="001A7E4A" w:rsidRDefault="001A7E4A" w:rsidP="001A7E4A">
      <w:pPr>
        <w:spacing w:after="0" w:line="240" w:lineRule="auto"/>
        <w:jc w:val="both"/>
      </w:pPr>
    </w:p>
    <w:p w14:paraId="271A6C27" w14:textId="77777777" w:rsidR="001A7E4A" w:rsidRDefault="001A7E4A" w:rsidP="001A7E4A">
      <w:pPr>
        <w:spacing w:after="0" w:line="240" w:lineRule="auto"/>
        <w:jc w:val="both"/>
      </w:pPr>
    </w:p>
    <w:p w14:paraId="3BB3EDC8" w14:textId="77777777" w:rsidR="001A7E4A" w:rsidRDefault="001A7E4A" w:rsidP="001A7E4A">
      <w:pPr>
        <w:spacing w:after="0" w:line="240" w:lineRule="auto"/>
        <w:jc w:val="both"/>
      </w:pPr>
    </w:p>
    <w:p w14:paraId="00B5F4CA" w14:textId="77777777" w:rsidR="001A7E4A" w:rsidRDefault="001A7E4A" w:rsidP="001A7E4A">
      <w:pPr>
        <w:spacing w:after="0" w:line="240" w:lineRule="auto"/>
        <w:jc w:val="both"/>
      </w:pPr>
    </w:p>
    <w:p w14:paraId="5F7CA8C5" w14:textId="77777777" w:rsidR="001A7E4A" w:rsidRDefault="001A7E4A" w:rsidP="001A7E4A">
      <w:pPr>
        <w:spacing w:after="0" w:line="240" w:lineRule="auto"/>
        <w:jc w:val="both"/>
      </w:pPr>
    </w:p>
    <w:p w14:paraId="4C638108" w14:textId="77777777" w:rsidR="001A7E4A" w:rsidRDefault="001A7E4A" w:rsidP="001A7E4A">
      <w:pPr>
        <w:spacing w:after="0" w:line="240" w:lineRule="auto"/>
        <w:jc w:val="both"/>
      </w:pPr>
    </w:p>
    <w:p w14:paraId="2059F1B1" w14:textId="77777777" w:rsidR="001A7E4A" w:rsidRDefault="001A7E4A" w:rsidP="001A7E4A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A7E4A" w14:paraId="316B52EA" w14:textId="77777777" w:rsidTr="00565C55">
        <w:tc>
          <w:tcPr>
            <w:tcW w:w="9242" w:type="dxa"/>
            <w:gridSpan w:val="2"/>
          </w:tcPr>
          <w:p w14:paraId="3599C85A" w14:textId="77777777" w:rsidR="001A7E4A" w:rsidRPr="008A05B2" w:rsidRDefault="001A7E4A" w:rsidP="001A7E4A">
            <w:pPr>
              <w:spacing w:after="0" w:line="240" w:lineRule="auto"/>
              <w:jc w:val="center"/>
              <w:rPr>
                <w:rFonts w:cs="Calibri"/>
                <w:b/>
                <w:i/>
                <w:sz w:val="44"/>
                <w:szCs w:val="44"/>
              </w:rPr>
            </w:pPr>
            <w:r w:rsidRPr="008A05B2">
              <w:rPr>
                <w:rFonts w:cs="Calibri"/>
                <w:b/>
                <w:i/>
                <w:sz w:val="44"/>
                <w:szCs w:val="44"/>
              </w:rPr>
              <w:t xml:space="preserve">High 5 Career Development Messages </w:t>
            </w:r>
          </w:p>
          <w:p w14:paraId="67A7EF3F" w14:textId="77777777" w:rsidR="001A7E4A" w:rsidRDefault="001A7E4A" w:rsidP="001A7E4A">
            <w:pPr>
              <w:spacing w:after="0" w:line="240" w:lineRule="auto"/>
              <w:jc w:val="center"/>
              <w:rPr>
                <w:rFonts w:ascii="Georgia" w:hAnsi="Georgia" w:cs="Calibri"/>
                <w:b/>
                <w:i/>
                <w:sz w:val="16"/>
                <w:szCs w:val="16"/>
              </w:rPr>
            </w:pPr>
            <w:r w:rsidRPr="00C41295">
              <w:rPr>
                <w:rFonts w:ascii="Georgia" w:hAnsi="Georgia" w:cs="Calibri"/>
                <w:b/>
                <w:i/>
                <w:sz w:val="16"/>
                <w:szCs w:val="16"/>
              </w:rPr>
              <w:t xml:space="preserve">These principles were identified </w:t>
            </w:r>
            <w:r>
              <w:rPr>
                <w:rFonts w:ascii="Georgia" w:hAnsi="Georgia" w:cs="Calibri"/>
                <w:b/>
                <w:i/>
                <w:sz w:val="16"/>
                <w:szCs w:val="16"/>
              </w:rPr>
              <w:t>b</w:t>
            </w:r>
            <w:r w:rsidRPr="00C41295">
              <w:rPr>
                <w:rFonts w:ascii="Georgia" w:hAnsi="Georgia" w:cs="Calibri"/>
                <w:b/>
                <w:i/>
                <w:sz w:val="16"/>
                <w:szCs w:val="16"/>
              </w:rPr>
              <w:t xml:space="preserve">y many Canadian Career Development specialists. </w:t>
            </w:r>
          </w:p>
          <w:p w14:paraId="309239D3" w14:textId="77777777" w:rsidR="001A7E4A" w:rsidRPr="00C41295" w:rsidRDefault="001A7E4A" w:rsidP="001A7E4A">
            <w:pPr>
              <w:spacing w:after="0" w:line="240" w:lineRule="auto"/>
              <w:rPr>
                <w:rFonts w:ascii="Georgia" w:hAnsi="Georgia" w:cs="Calibri"/>
                <w:b/>
                <w:i/>
                <w:sz w:val="28"/>
                <w:szCs w:val="28"/>
              </w:rPr>
            </w:pPr>
          </w:p>
          <w:p w14:paraId="74C129BE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37D57D84" w14:textId="77777777" w:rsidTr="00565C55">
        <w:tc>
          <w:tcPr>
            <w:tcW w:w="4621" w:type="dxa"/>
          </w:tcPr>
          <w:p w14:paraId="7D589C44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Change is Constant</w:t>
            </w:r>
          </w:p>
          <w:p w14:paraId="4B6FE4EC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1EAE1444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174C4913" w14:textId="77777777" w:rsidR="001A7E4A" w:rsidRPr="008A05B2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649C259B" w14:textId="77777777" w:rsidR="001A7E4A" w:rsidRPr="00200AB7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200AB7">
              <w:rPr>
                <w:rFonts w:cs="Calibri"/>
                <w:sz w:val="28"/>
                <w:szCs w:val="28"/>
              </w:rPr>
              <w:t xml:space="preserve">Recognise that the world around you is constantly changing. Be open to change and remain alert to new opportunities. </w:t>
            </w:r>
          </w:p>
          <w:p w14:paraId="555BA4FE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70060E52" w14:textId="77777777" w:rsidTr="00565C55">
        <w:tc>
          <w:tcPr>
            <w:tcW w:w="4621" w:type="dxa"/>
          </w:tcPr>
          <w:p w14:paraId="143CF13F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Follow your Heart</w:t>
            </w:r>
          </w:p>
          <w:p w14:paraId="00FFAB86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6B63D88B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7077346C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2822F637" w14:textId="77777777" w:rsidR="001A7E4A" w:rsidRPr="00200AB7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200AB7">
              <w:rPr>
                <w:rFonts w:cs="Calibri"/>
                <w:sz w:val="28"/>
                <w:szCs w:val="28"/>
              </w:rPr>
              <w:t>Pursue your passion to find fulfilment. Discover ways to combine your interests with career opportunities.</w:t>
            </w:r>
          </w:p>
          <w:p w14:paraId="604C73DF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3482F9A9" w14:textId="77777777" w:rsidTr="00565C55">
        <w:tc>
          <w:tcPr>
            <w:tcW w:w="4621" w:type="dxa"/>
          </w:tcPr>
          <w:p w14:paraId="3360579A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Focus on the Journey</w:t>
            </w:r>
          </w:p>
          <w:p w14:paraId="120D7382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2914FD6C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254ADEBE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444FF5F1" w14:textId="77777777" w:rsidR="001A7E4A" w:rsidRPr="00200AB7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200AB7">
              <w:rPr>
                <w:rFonts w:cs="Calibri"/>
                <w:sz w:val="28"/>
                <w:szCs w:val="28"/>
              </w:rPr>
              <w:t>Don’t focus on one destination only. Recognise that your career journey will be throughout your lifetime. Appreciate and value each experience along the way.</w:t>
            </w:r>
          </w:p>
          <w:p w14:paraId="4A9AED00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1AB3C9EB" w14:textId="77777777" w:rsidTr="00565C55">
        <w:tc>
          <w:tcPr>
            <w:tcW w:w="4621" w:type="dxa"/>
          </w:tcPr>
          <w:p w14:paraId="1FB08803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Access your Allies</w:t>
            </w:r>
          </w:p>
          <w:p w14:paraId="525E96BB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11C97441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787D9FCD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0668728A" w14:textId="77777777" w:rsidR="001A7E4A" w:rsidRPr="00200AB7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200AB7">
              <w:rPr>
                <w:rFonts w:cs="Calibri"/>
                <w:sz w:val="28"/>
                <w:szCs w:val="28"/>
              </w:rPr>
              <w:t>Rely on the support of your family, friends, mentors, colleagues and peers. Career success can be a team effort.</w:t>
            </w:r>
          </w:p>
          <w:p w14:paraId="6FFEBD5F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39118D39" w14:textId="77777777" w:rsidTr="00565C55">
        <w:tc>
          <w:tcPr>
            <w:tcW w:w="4621" w:type="dxa"/>
          </w:tcPr>
          <w:p w14:paraId="7E55FF21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Learning is ongoing</w:t>
            </w:r>
          </w:p>
          <w:p w14:paraId="44298F1F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0964751A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6DED1BF1" w14:textId="77777777" w:rsidR="001A7E4A" w:rsidRPr="00200AB7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200AB7">
              <w:rPr>
                <w:rFonts w:cs="Calibri"/>
                <w:sz w:val="28"/>
                <w:szCs w:val="28"/>
              </w:rPr>
              <w:t>Strive for continuous improvement. Stay motivated by learning new skills and developing new talents.</w:t>
            </w:r>
          </w:p>
          <w:p w14:paraId="3C55E0EA" w14:textId="77777777" w:rsidR="001A7E4A" w:rsidRPr="00200AB7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45A24E4B" w14:textId="77777777" w:rsidR="001A7E4A" w:rsidRPr="00200AB7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7EA2728D" w14:textId="77777777" w:rsidR="001A7E4A" w:rsidRPr="00200AB7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14:paraId="7163A33D" w14:textId="77777777" w:rsidR="001A7E4A" w:rsidRDefault="001A7E4A" w:rsidP="001A7E4A">
      <w:pPr>
        <w:spacing w:after="0" w:line="240" w:lineRule="auto"/>
        <w:jc w:val="both"/>
      </w:pPr>
    </w:p>
    <w:p w14:paraId="167A4BB5" w14:textId="77777777" w:rsidR="001A7E4A" w:rsidRDefault="001A7E4A" w:rsidP="001A7E4A">
      <w:pPr>
        <w:spacing w:after="0" w:line="240" w:lineRule="auto"/>
        <w:jc w:val="both"/>
      </w:pPr>
    </w:p>
    <w:p w14:paraId="6CB70BA2" w14:textId="77777777" w:rsidR="001A7E4A" w:rsidRDefault="001A7E4A" w:rsidP="001A7E4A">
      <w:pPr>
        <w:spacing w:after="0" w:line="240" w:lineRule="auto"/>
        <w:jc w:val="both"/>
      </w:pPr>
    </w:p>
    <w:p w14:paraId="45463E7C" w14:textId="77777777" w:rsidR="001A7E4A" w:rsidRDefault="001A7E4A" w:rsidP="001A7E4A">
      <w:pPr>
        <w:spacing w:after="0" w:line="240" w:lineRule="auto"/>
        <w:jc w:val="both"/>
      </w:pPr>
    </w:p>
    <w:p w14:paraId="32D805F8" w14:textId="77777777" w:rsidR="001A7E4A" w:rsidRDefault="001A7E4A" w:rsidP="001A7E4A">
      <w:pPr>
        <w:spacing w:after="0" w:line="240" w:lineRule="auto"/>
        <w:jc w:val="both"/>
      </w:pPr>
    </w:p>
    <w:p w14:paraId="2469DCA7" w14:textId="77777777" w:rsidR="001A7E4A" w:rsidRDefault="001A7E4A" w:rsidP="001A7E4A">
      <w:pPr>
        <w:spacing w:after="0" w:line="240" w:lineRule="auto"/>
        <w:jc w:val="both"/>
      </w:pPr>
    </w:p>
    <w:p w14:paraId="0C42B92E" w14:textId="77777777" w:rsidR="001A7E4A" w:rsidRDefault="001A7E4A" w:rsidP="001A7E4A">
      <w:pPr>
        <w:spacing w:after="0" w:line="240" w:lineRule="auto"/>
      </w:pPr>
    </w:p>
    <w:p w14:paraId="76C6CA43" w14:textId="77777777" w:rsidR="001A7E4A" w:rsidRDefault="001A7E4A" w:rsidP="001A7E4A">
      <w:pPr>
        <w:spacing w:after="0" w:line="240" w:lineRule="auto"/>
      </w:pPr>
    </w:p>
    <w:p w14:paraId="434A6127" w14:textId="77777777" w:rsidR="001A7E4A" w:rsidRDefault="001A7E4A" w:rsidP="001A7E4A">
      <w:pPr>
        <w:spacing w:after="0" w:line="240" w:lineRule="auto"/>
      </w:pPr>
    </w:p>
    <w:p w14:paraId="177DF5E7" w14:textId="77777777" w:rsidR="001A7E4A" w:rsidRDefault="001A7E4A" w:rsidP="001A7E4A">
      <w:pPr>
        <w:spacing w:after="0" w:line="240" w:lineRule="auto"/>
      </w:pPr>
    </w:p>
    <w:p w14:paraId="564F6580" w14:textId="77777777" w:rsidR="001A7E4A" w:rsidRDefault="001A7E4A" w:rsidP="001A7E4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A7E4A" w14:paraId="48D2ED99" w14:textId="77777777" w:rsidTr="00565C55">
        <w:tc>
          <w:tcPr>
            <w:tcW w:w="9242" w:type="dxa"/>
            <w:gridSpan w:val="2"/>
          </w:tcPr>
          <w:p w14:paraId="3EF5BD63" w14:textId="77777777" w:rsidR="001A7E4A" w:rsidRPr="008A05B2" w:rsidRDefault="001A7E4A" w:rsidP="001A7E4A">
            <w:pPr>
              <w:spacing w:after="0" w:line="240" w:lineRule="auto"/>
              <w:jc w:val="center"/>
              <w:rPr>
                <w:rFonts w:cs="Calibri"/>
                <w:b/>
                <w:i/>
                <w:sz w:val="44"/>
                <w:szCs w:val="44"/>
              </w:rPr>
            </w:pPr>
            <w:r w:rsidRPr="008A05B2">
              <w:rPr>
                <w:rFonts w:cs="Calibri"/>
                <w:b/>
                <w:i/>
                <w:sz w:val="44"/>
                <w:szCs w:val="44"/>
              </w:rPr>
              <w:t xml:space="preserve">High 5 Career Development Messages </w:t>
            </w:r>
          </w:p>
          <w:p w14:paraId="746F494A" w14:textId="77777777" w:rsidR="001A7E4A" w:rsidRDefault="001A7E4A" w:rsidP="001A7E4A">
            <w:pPr>
              <w:spacing w:after="0" w:line="240" w:lineRule="auto"/>
              <w:jc w:val="center"/>
              <w:rPr>
                <w:rFonts w:ascii="Georgia" w:hAnsi="Georgia" w:cs="Calibri"/>
                <w:b/>
                <w:i/>
                <w:sz w:val="16"/>
                <w:szCs w:val="16"/>
              </w:rPr>
            </w:pPr>
            <w:r w:rsidRPr="00C41295">
              <w:rPr>
                <w:rFonts w:ascii="Georgia" w:hAnsi="Georgia" w:cs="Calibri"/>
                <w:b/>
                <w:i/>
                <w:sz w:val="16"/>
                <w:szCs w:val="16"/>
              </w:rPr>
              <w:t xml:space="preserve">These principles were identified </w:t>
            </w:r>
            <w:r>
              <w:rPr>
                <w:rFonts w:ascii="Georgia" w:hAnsi="Georgia" w:cs="Calibri"/>
                <w:b/>
                <w:i/>
                <w:sz w:val="16"/>
                <w:szCs w:val="16"/>
              </w:rPr>
              <w:t>b</w:t>
            </w:r>
            <w:r w:rsidRPr="00C41295">
              <w:rPr>
                <w:rFonts w:ascii="Georgia" w:hAnsi="Georgia" w:cs="Calibri"/>
                <w:b/>
                <w:i/>
                <w:sz w:val="16"/>
                <w:szCs w:val="16"/>
              </w:rPr>
              <w:t xml:space="preserve">y many Canadian Career Development specialists. </w:t>
            </w:r>
          </w:p>
          <w:p w14:paraId="6C5BA347" w14:textId="77777777" w:rsidR="001A7E4A" w:rsidRPr="00C41295" w:rsidRDefault="001A7E4A" w:rsidP="001A7E4A">
            <w:pPr>
              <w:spacing w:after="0" w:line="240" w:lineRule="auto"/>
              <w:rPr>
                <w:rFonts w:ascii="Georgia" w:hAnsi="Georgia" w:cs="Calibri"/>
                <w:b/>
                <w:i/>
                <w:sz w:val="28"/>
                <w:szCs w:val="28"/>
              </w:rPr>
            </w:pPr>
          </w:p>
          <w:p w14:paraId="1293BD54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7CD1DBDA" w14:textId="77777777" w:rsidTr="00565C55">
        <w:tc>
          <w:tcPr>
            <w:tcW w:w="4621" w:type="dxa"/>
          </w:tcPr>
          <w:p w14:paraId="5EF1D541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Change is Constant</w:t>
            </w:r>
          </w:p>
          <w:p w14:paraId="7E8F142C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5205DBF6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45D44F7F" w14:textId="77777777" w:rsidR="001A7E4A" w:rsidRPr="008A05B2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7CFAA0E3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366BAB">
              <w:rPr>
                <w:rFonts w:cs="Calibri"/>
                <w:sz w:val="28"/>
                <w:szCs w:val="28"/>
              </w:rPr>
              <w:t>Change is inevitable BUT secure jobs are still there. Go where there is a proven track record, stick with it. There will be a reward at the end of the day!</w:t>
            </w:r>
          </w:p>
          <w:p w14:paraId="35FB17EE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02BE5769" w14:textId="77777777" w:rsidTr="00565C55">
        <w:tc>
          <w:tcPr>
            <w:tcW w:w="4621" w:type="dxa"/>
          </w:tcPr>
          <w:p w14:paraId="19EC2499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Follow your Heart</w:t>
            </w:r>
          </w:p>
          <w:p w14:paraId="1344B25D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4D7B56C7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0FBCE497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5C9A3598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366BAB">
              <w:rPr>
                <w:rFonts w:cs="Calibri"/>
                <w:sz w:val="28"/>
                <w:szCs w:val="28"/>
              </w:rPr>
              <w:t>Find out where the growth sectors are and get in!</w:t>
            </w:r>
          </w:p>
          <w:p w14:paraId="2306DFAA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59BF2F42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1684E127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0A078E52" w14:textId="77777777" w:rsidTr="00565C55">
        <w:tc>
          <w:tcPr>
            <w:tcW w:w="4621" w:type="dxa"/>
          </w:tcPr>
          <w:p w14:paraId="5B2BFA22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Focus on the Journey</w:t>
            </w:r>
          </w:p>
          <w:p w14:paraId="4127E3E3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325E5DC6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69403464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5F26DAC2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366BAB">
              <w:rPr>
                <w:rFonts w:cs="Calibri"/>
                <w:sz w:val="28"/>
                <w:szCs w:val="28"/>
              </w:rPr>
              <w:t>Know what you want and know where you are going.  Make up your mind.</w:t>
            </w:r>
          </w:p>
          <w:p w14:paraId="70A33D09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41696613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037DBEA6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14A62995" w14:textId="77777777" w:rsidTr="00565C55">
        <w:tc>
          <w:tcPr>
            <w:tcW w:w="4621" w:type="dxa"/>
          </w:tcPr>
          <w:p w14:paraId="5EEB931D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Access your Allies</w:t>
            </w:r>
          </w:p>
          <w:p w14:paraId="0E77A9A3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1FB38D7C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46479B86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4426367A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366BAB">
              <w:rPr>
                <w:rFonts w:cs="Calibri"/>
                <w:sz w:val="28"/>
                <w:szCs w:val="28"/>
              </w:rPr>
              <w:t>The way to success is to learn to write your own ticket.  You will be on your own and you will have to make it on your own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14:paraId="0904B526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1A7E4A" w14:paraId="641341ED" w14:textId="77777777" w:rsidTr="00565C55">
        <w:tc>
          <w:tcPr>
            <w:tcW w:w="4621" w:type="dxa"/>
          </w:tcPr>
          <w:p w14:paraId="4595E423" w14:textId="77777777" w:rsidR="001A7E4A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  <w:r w:rsidRPr="00366BAB">
              <w:rPr>
                <w:rFonts w:cs="Calibri"/>
                <w:b/>
                <w:sz w:val="40"/>
                <w:szCs w:val="40"/>
              </w:rPr>
              <w:t>Learning is ongoing</w:t>
            </w:r>
          </w:p>
          <w:p w14:paraId="225DF699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  <w:p w14:paraId="09CA03EF" w14:textId="77777777" w:rsidR="001A7E4A" w:rsidRPr="00366BAB" w:rsidRDefault="001A7E4A" w:rsidP="001A7E4A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4621" w:type="dxa"/>
          </w:tcPr>
          <w:p w14:paraId="26058BB7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366BAB">
              <w:rPr>
                <w:rFonts w:cs="Calibri"/>
                <w:sz w:val="28"/>
                <w:szCs w:val="28"/>
              </w:rPr>
              <w:t>Learn while you’re in school – then you can relax! Get a degree and you are on your way.</w:t>
            </w:r>
          </w:p>
          <w:p w14:paraId="3DCDC58B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366BAB">
              <w:rPr>
                <w:rFonts w:cs="Calibri"/>
                <w:sz w:val="28"/>
                <w:szCs w:val="28"/>
              </w:rPr>
              <w:t>Typical question is: “What did you learn?”</w:t>
            </w:r>
          </w:p>
          <w:p w14:paraId="1A204C13" w14:textId="77777777" w:rsidR="001A7E4A" w:rsidRPr="00366BAB" w:rsidRDefault="001A7E4A" w:rsidP="001A7E4A">
            <w:pPr>
              <w:spacing w:after="0" w:line="24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</w:tc>
      </w:tr>
    </w:tbl>
    <w:p w14:paraId="51D516CF" w14:textId="77777777" w:rsidR="001A7E4A" w:rsidRDefault="001A7E4A" w:rsidP="001A7E4A">
      <w:pPr>
        <w:spacing w:after="0" w:line="240" w:lineRule="auto"/>
        <w:jc w:val="both"/>
      </w:pPr>
    </w:p>
    <w:p w14:paraId="76D8EABF" w14:textId="77777777" w:rsidR="001A7E4A" w:rsidRDefault="001A7E4A" w:rsidP="001A7E4A">
      <w:pPr>
        <w:spacing w:after="0" w:line="240" w:lineRule="auto"/>
        <w:jc w:val="both"/>
      </w:pPr>
    </w:p>
    <w:p w14:paraId="7AB2A2A3" w14:textId="77777777" w:rsidR="001A7E4A" w:rsidRDefault="001A7E4A" w:rsidP="001A7E4A">
      <w:pPr>
        <w:spacing w:after="0" w:line="240" w:lineRule="auto"/>
        <w:jc w:val="both"/>
      </w:pPr>
    </w:p>
    <w:p w14:paraId="32162DCB" w14:textId="77777777" w:rsidR="001A7E4A" w:rsidRPr="00EE5085" w:rsidRDefault="001A7E4A" w:rsidP="001A7E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sectPr w:rsidR="001A7E4A" w:rsidRPr="00EE5085" w:rsidSect="001A7E4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1CAA2" w14:textId="77777777" w:rsidR="006738A3" w:rsidRDefault="006738A3" w:rsidP="00433EB1">
      <w:pPr>
        <w:spacing w:after="0" w:line="240" w:lineRule="auto"/>
      </w:pPr>
      <w:r>
        <w:separator/>
      </w:r>
    </w:p>
  </w:endnote>
  <w:endnote w:type="continuationSeparator" w:id="0">
    <w:p w14:paraId="02F97722" w14:textId="77777777" w:rsidR="006738A3" w:rsidRDefault="006738A3" w:rsidP="0043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B5199" w14:textId="77777777" w:rsidR="008F0EFB" w:rsidRPr="0026322F" w:rsidRDefault="008F0EFB" w:rsidP="0016445A">
    <w:pPr>
      <w:spacing w:after="120" w:line="240" w:lineRule="auto"/>
      <w:rPr>
        <w:b/>
        <w:bCs/>
        <w:i/>
        <w:iCs/>
        <w:color w:val="0070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C7D3D" w14:textId="77777777" w:rsidR="006738A3" w:rsidRDefault="006738A3" w:rsidP="00433EB1">
      <w:pPr>
        <w:spacing w:after="0" w:line="240" w:lineRule="auto"/>
      </w:pPr>
      <w:r>
        <w:separator/>
      </w:r>
    </w:p>
  </w:footnote>
  <w:footnote w:type="continuationSeparator" w:id="0">
    <w:p w14:paraId="1C2C1C6F" w14:textId="77777777" w:rsidR="006738A3" w:rsidRDefault="006738A3" w:rsidP="0043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9D51" w14:textId="77777777" w:rsidR="008F0EFB" w:rsidRPr="00C35336" w:rsidRDefault="008F0EFB" w:rsidP="00B24EA0">
    <w:pPr>
      <w:spacing w:after="120" w:line="240" w:lineRule="auto"/>
      <w:rPr>
        <w:b/>
        <w:bCs/>
        <w:iCs/>
        <w:color w:val="FFC000"/>
        <w:sz w:val="48"/>
        <w:szCs w:val="48"/>
      </w:rPr>
    </w:pPr>
    <w:r w:rsidRPr="00C35336">
      <w:rPr>
        <w:b/>
        <w:bCs/>
        <w:iCs/>
        <w:color w:val="FFC000"/>
        <w:sz w:val="48"/>
        <w:szCs w:val="48"/>
      </w:rPr>
      <w:t xml:space="preserve">Engaging Parents in Career Conversations </w:t>
    </w:r>
    <w:r w:rsidRPr="00C35336">
      <w:rPr>
        <w:b/>
        <w:bCs/>
        <w:iCs/>
        <w:color w:val="FFC000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0D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220D2"/>
    <w:multiLevelType w:val="hybridMultilevel"/>
    <w:tmpl w:val="C63ECAB2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765B6"/>
    <w:multiLevelType w:val="multilevel"/>
    <w:tmpl w:val="7C3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E0885"/>
    <w:multiLevelType w:val="hybridMultilevel"/>
    <w:tmpl w:val="052CE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D7926"/>
    <w:multiLevelType w:val="hybridMultilevel"/>
    <w:tmpl w:val="E90E7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13963"/>
    <w:multiLevelType w:val="hybridMultilevel"/>
    <w:tmpl w:val="7D28C41E"/>
    <w:lvl w:ilvl="0" w:tplc="52922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C7EF2">
      <w:start w:val="20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E1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CF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C2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21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8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64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E1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7E36A9"/>
    <w:multiLevelType w:val="hybridMultilevel"/>
    <w:tmpl w:val="68FAD536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28950E8"/>
    <w:multiLevelType w:val="hybridMultilevel"/>
    <w:tmpl w:val="2DC67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E16D3"/>
    <w:multiLevelType w:val="hybridMultilevel"/>
    <w:tmpl w:val="0B644C4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E222F1"/>
    <w:multiLevelType w:val="hybridMultilevel"/>
    <w:tmpl w:val="4A841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72893"/>
    <w:multiLevelType w:val="hybridMultilevel"/>
    <w:tmpl w:val="B404773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972F7"/>
    <w:multiLevelType w:val="hybridMultilevel"/>
    <w:tmpl w:val="681ECE18"/>
    <w:lvl w:ilvl="0" w:tplc="F08480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4DE6F96">
      <w:start w:val="53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749C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D60B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8603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E0A1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929F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D27F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021A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32B74DD1"/>
    <w:multiLevelType w:val="hybridMultilevel"/>
    <w:tmpl w:val="2C1E08A6"/>
    <w:lvl w:ilvl="0" w:tplc="07361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47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0A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CD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C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8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C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B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04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3770A89"/>
    <w:multiLevelType w:val="hybridMultilevel"/>
    <w:tmpl w:val="07943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A407E"/>
    <w:multiLevelType w:val="hybridMultilevel"/>
    <w:tmpl w:val="CA7218E6"/>
    <w:lvl w:ilvl="0" w:tplc="88745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C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4F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AB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0F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E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AE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E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451B66"/>
    <w:multiLevelType w:val="hybridMultilevel"/>
    <w:tmpl w:val="BF34DA9A"/>
    <w:lvl w:ilvl="0" w:tplc="6100A678">
      <w:start w:val="1"/>
      <w:numFmt w:val="bullet"/>
      <w:pStyle w:val="bodytext-boxins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CF5652"/>
    <w:multiLevelType w:val="hybridMultilevel"/>
    <w:tmpl w:val="02802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838D7"/>
    <w:multiLevelType w:val="hybridMultilevel"/>
    <w:tmpl w:val="A17ECE02"/>
    <w:lvl w:ilvl="0" w:tplc="B4DA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46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0F958">
      <w:start w:val="562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9C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C2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0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C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0D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CB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812D03"/>
    <w:multiLevelType w:val="hybridMultilevel"/>
    <w:tmpl w:val="A538C40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2029A"/>
    <w:multiLevelType w:val="hybridMultilevel"/>
    <w:tmpl w:val="DF2A01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F76CD"/>
    <w:multiLevelType w:val="hybridMultilevel"/>
    <w:tmpl w:val="8D208844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761BE"/>
    <w:multiLevelType w:val="hybridMultilevel"/>
    <w:tmpl w:val="DFC8B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33043"/>
    <w:multiLevelType w:val="hybridMultilevel"/>
    <w:tmpl w:val="A2DC5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83D31"/>
    <w:multiLevelType w:val="hybridMultilevel"/>
    <w:tmpl w:val="98EE89F2"/>
    <w:lvl w:ilvl="0" w:tplc="A2C8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A9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9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C3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9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E0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EA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0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83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A0C2875"/>
    <w:multiLevelType w:val="hybridMultilevel"/>
    <w:tmpl w:val="BA12CCE4"/>
    <w:lvl w:ilvl="0" w:tplc="EC88D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0F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AA0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87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4B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7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8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E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6E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0374C29"/>
    <w:multiLevelType w:val="hybridMultilevel"/>
    <w:tmpl w:val="0FA46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64588"/>
    <w:multiLevelType w:val="hybridMultilevel"/>
    <w:tmpl w:val="889E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15FC8"/>
    <w:multiLevelType w:val="hybridMultilevel"/>
    <w:tmpl w:val="8652A2B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74716234"/>
    <w:multiLevelType w:val="hybridMultilevel"/>
    <w:tmpl w:val="5E44E620"/>
    <w:lvl w:ilvl="0" w:tplc="F79A5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E7C36">
      <w:start w:val="43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A3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2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6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08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E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C8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E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7A53705"/>
    <w:multiLevelType w:val="hybridMultilevel"/>
    <w:tmpl w:val="02E69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0"/>
  </w:num>
  <w:num w:numId="5">
    <w:abstractNumId w:val="10"/>
  </w:num>
  <w:num w:numId="6">
    <w:abstractNumId w:val="1"/>
  </w:num>
  <w:num w:numId="7">
    <w:abstractNumId w:val="18"/>
  </w:num>
  <w:num w:numId="8">
    <w:abstractNumId w:val="0"/>
  </w:num>
  <w:num w:numId="9">
    <w:abstractNumId w:val="8"/>
  </w:num>
  <w:num w:numId="10">
    <w:abstractNumId w:val="17"/>
  </w:num>
  <w:num w:numId="11">
    <w:abstractNumId w:val="4"/>
  </w:num>
  <w:num w:numId="12">
    <w:abstractNumId w:val="29"/>
  </w:num>
  <w:num w:numId="13">
    <w:abstractNumId w:val="24"/>
  </w:num>
  <w:num w:numId="14">
    <w:abstractNumId w:val="15"/>
  </w:num>
  <w:num w:numId="15">
    <w:abstractNumId w:val="6"/>
  </w:num>
  <w:num w:numId="16">
    <w:abstractNumId w:val="28"/>
  </w:num>
  <w:num w:numId="17">
    <w:abstractNumId w:val="3"/>
  </w:num>
  <w:num w:numId="18">
    <w:abstractNumId w:val="25"/>
  </w:num>
  <w:num w:numId="19">
    <w:abstractNumId w:val="16"/>
  </w:num>
  <w:num w:numId="20">
    <w:abstractNumId w:val="5"/>
  </w:num>
  <w:num w:numId="21">
    <w:abstractNumId w:val="2"/>
  </w:num>
  <w:num w:numId="22">
    <w:abstractNumId w:val="7"/>
  </w:num>
  <w:num w:numId="23">
    <w:abstractNumId w:val="14"/>
  </w:num>
  <w:num w:numId="24">
    <w:abstractNumId w:val="11"/>
  </w:num>
  <w:num w:numId="25">
    <w:abstractNumId w:val="23"/>
  </w:num>
  <w:num w:numId="26">
    <w:abstractNumId w:val="12"/>
  </w:num>
  <w:num w:numId="27">
    <w:abstractNumId w:val="22"/>
  </w:num>
  <w:num w:numId="28">
    <w:abstractNumId w:val="27"/>
  </w:num>
  <w:num w:numId="29">
    <w:abstractNumId w:val="9"/>
  </w:num>
  <w:num w:numId="30">
    <w:abstractNumId w:val="19"/>
  </w:num>
  <w:num w:numId="31">
    <w:abstractNumId w:val="1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B1"/>
    <w:rsid w:val="0001582C"/>
    <w:rsid w:val="00027257"/>
    <w:rsid w:val="00042681"/>
    <w:rsid w:val="000764E0"/>
    <w:rsid w:val="00085112"/>
    <w:rsid w:val="000A4E19"/>
    <w:rsid w:val="000C0086"/>
    <w:rsid w:val="000D14ED"/>
    <w:rsid w:val="000E3E36"/>
    <w:rsid w:val="00117126"/>
    <w:rsid w:val="0013205F"/>
    <w:rsid w:val="0016445A"/>
    <w:rsid w:val="00171CB1"/>
    <w:rsid w:val="0017628C"/>
    <w:rsid w:val="00195884"/>
    <w:rsid w:val="001A7E4A"/>
    <w:rsid w:val="00212119"/>
    <w:rsid w:val="0024560F"/>
    <w:rsid w:val="0025038F"/>
    <w:rsid w:val="0026322F"/>
    <w:rsid w:val="002753CF"/>
    <w:rsid w:val="002A41CC"/>
    <w:rsid w:val="002D5208"/>
    <w:rsid w:val="003051ED"/>
    <w:rsid w:val="00312F41"/>
    <w:rsid w:val="00333C93"/>
    <w:rsid w:val="003911FC"/>
    <w:rsid w:val="003A0509"/>
    <w:rsid w:val="003C6824"/>
    <w:rsid w:val="003D04C7"/>
    <w:rsid w:val="003D5A15"/>
    <w:rsid w:val="00400DBC"/>
    <w:rsid w:val="004334F2"/>
    <w:rsid w:val="00433EB1"/>
    <w:rsid w:val="00441D00"/>
    <w:rsid w:val="00484F10"/>
    <w:rsid w:val="00496C4C"/>
    <w:rsid w:val="004E5924"/>
    <w:rsid w:val="004F127D"/>
    <w:rsid w:val="004F6A6F"/>
    <w:rsid w:val="00537AF8"/>
    <w:rsid w:val="005A649D"/>
    <w:rsid w:val="005C604E"/>
    <w:rsid w:val="005E0ED8"/>
    <w:rsid w:val="005F1D73"/>
    <w:rsid w:val="00612260"/>
    <w:rsid w:val="0061413B"/>
    <w:rsid w:val="00621450"/>
    <w:rsid w:val="006414A7"/>
    <w:rsid w:val="006738A3"/>
    <w:rsid w:val="006868B6"/>
    <w:rsid w:val="006A450A"/>
    <w:rsid w:val="006D6FCC"/>
    <w:rsid w:val="006E0794"/>
    <w:rsid w:val="006F0307"/>
    <w:rsid w:val="006F63EC"/>
    <w:rsid w:val="00745EF0"/>
    <w:rsid w:val="007770FF"/>
    <w:rsid w:val="007E73C8"/>
    <w:rsid w:val="007F328B"/>
    <w:rsid w:val="00847792"/>
    <w:rsid w:val="008562D0"/>
    <w:rsid w:val="00867016"/>
    <w:rsid w:val="00873B0D"/>
    <w:rsid w:val="00884ECE"/>
    <w:rsid w:val="008B0F1B"/>
    <w:rsid w:val="008D6BDF"/>
    <w:rsid w:val="008D6FE8"/>
    <w:rsid w:val="008F0EFB"/>
    <w:rsid w:val="0096490B"/>
    <w:rsid w:val="00966624"/>
    <w:rsid w:val="00982FC1"/>
    <w:rsid w:val="00990F52"/>
    <w:rsid w:val="009A12BB"/>
    <w:rsid w:val="009B1E0B"/>
    <w:rsid w:val="009C356A"/>
    <w:rsid w:val="009C722F"/>
    <w:rsid w:val="009E1BDA"/>
    <w:rsid w:val="00A02860"/>
    <w:rsid w:val="00A21C25"/>
    <w:rsid w:val="00A27CD0"/>
    <w:rsid w:val="00A43BC9"/>
    <w:rsid w:val="00A626AD"/>
    <w:rsid w:val="00A649B8"/>
    <w:rsid w:val="00A65B76"/>
    <w:rsid w:val="00A80770"/>
    <w:rsid w:val="00AB1251"/>
    <w:rsid w:val="00AE27DC"/>
    <w:rsid w:val="00B031D9"/>
    <w:rsid w:val="00B1748F"/>
    <w:rsid w:val="00B24779"/>
    <w:rsid w:val="00B24EA0"/>
    <w:rsid w:val="00B90710"/>
    <w:rsid w:val="00B97A81"/>
    <w:rsid w:val="00BA2247"/>
    <w:rsid w:val="00BA309F"/>
    <w:rsid w:val="00BC2261"/>
    <w:rsid w:val="00BD144F"/>
    <w:rsid w:val="00C04047"/>
    <w:rsid w:val="00C24C4B"/>
    <w:rsid w:val="00C35336"/>
    <w:rsid w:val="00C631D0"/>
    <w:rsid w:val="00C9544B"/>
    <w:rsid w:val="00CC3440"/>
    <w:rsid w:val="00CD1234"/>
    <w:rsid w:val="00CD1AE3"/>
    <w:rsid w:val="00CF0747"/>
    <w:rsid w:val="00D43022"/>
    <w:rsid w:val="00DA704D"/>
    <w:rsid w:val="00DB7D65"/>
    <w:rsid w:val="00DD5CAD"/>
    <w:rsid w:val="00DE29A9"/>
    <w:rsid w:val="00E05E8D"/>
    <w:rsid w:val="00E21D07"/>
    <w:rsid w:val="00E33ABA"/>
    <w:rsid w:val="00E653BA"/>
    <w:rsid w:val="00EE5085"/>
    <w:rsid w:val="00EE7E6E"/>
    <w:rsid w:val="00EF14DF"/>
    <w:rsid w:val="00F02976"/>
    <w:rsid w:val="00F31EA2"/>
    <w:rsid w:val="00F45133"/>
    <w:rsid w:val="00F71C84"/>
    <w:rsid w:val="00F72509"/>
    <w:rsid w:val="00F72F2A"/>
    <w:rsid w:val="00F82894"/>
    <w:rsid w:val="00F8689F"/>
    <w:rsid w:val="00FC5246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7E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9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334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9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334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6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740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1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5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4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74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743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443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51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87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901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17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0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670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76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89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47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91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4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75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54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ncdw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sNHcXl4IbZQ&amp;lr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>epicc, EPiCC, parents, workshop, presentation, career, career development</DEECD_Keywords>
    <DEECD_Publisher xmlns="http://schemas.microsoft.com/sharepoint/v3">Department of Education and early Childhood Development</DEECD_Publisher>
    <TaxCatchAll xmlns="cb9114c1-daad-44dd-acad-30f4246641f2">
      <Value>106</Value>
      <Value>94</Value>
      <Value>115</Value>
    </TaxCatchAll>
    <DEECD_Description xmlns="http://schemas.microsoft.com/sharepoint/v3">EPiCC Activity - High 5 Career Development Messages (slide 14)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96FD40C-51B8-4BCB-B79A-C1AB2E9B37E6}"/>
</file>

<file path=customXml/itemProps2.xml><?xml version="1.0" encoding="utf-8"?>
<ds:datastoreItem xmlns:ds="http://schemas.openxmlformats.org/officeDocument/2006/customXml" ds:itemID="{263B3001-2330-476E-AF1C-DABD0B6E53E6}"/>
</file>

<file path=customXml/itemProps3.xml><?xml version="1.0" encoding="utf-8"?>
<ds:datastoreItem xmlns:ds="http://schemas.openxmlformats.org/officeDocument/2006/customXml" ds:itemID="{3CAC70B9-9123-4E5F-967C-6714BA53B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790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Department of Education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EPiCC Activity - High 5 Career Development Messages</dc:title>
  <dc:creator>01844629</dc:creator>
  <cp:lastModifiedBy>08666358</cp:lastModifiedBy>
  <cp:revision>7</cp:revision>
  <cp:lastPrinted>2013-09-09T00:34:00Z</cp:lastPrinted>
  <dcterms:created xsi:type="dcterms:W3CDTF">2013-09-05T06:13:00Z</dcterms:created>
  <dcterms:modified xsi:type="dcterms:W3CDTF">2014-01-08T05:43:00Z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Audience">
    <vt:lpwstr>106;#Teachers|ac6a0c00-54b5-4400-bdca-97fb326ec7ab</vt:lpwstr>
  </property>
  <property fmtid="{D5CDD505-2E9C-101B-9397-08002B2CF9AE}" pid="6" name="DEECD_SubjectCategory">
    <vt:lpwstr/>
  </property>
</Properties>
</file>