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18F38" w14:textId="318A4B3B" w:rsidR="007E7513" w:rsidRPr="00833043" w:rsidRDefault="00833043" w:rsidP="00833043">
      <w:pPr>
        <w:pStyle w:val="Heading2"/>
        <w:jc w:val="center"/>
        <w:rPr>
          <w:i w:val="0"/>
          <w:color w:val="C00000"/>
        </w:rPr>
      </w:pPr>
      <w:r>
        <w:rPr>
          <w:i w:val="0"/>
          <w:color w:val="C00000"/>
        </w:rPr>
        <w:t>Guidelines for I</w:t>
      </w:r>
      <w:r w:rsidR="00D42506" w:rsidRPr="00833043">
        <w:rPr>
          <w:i w:val="0"/>
          <w:color w:val="C00000"/>
        </w:rPr>
        <w:t>mplementing the Engaging Parents in Career Conversations</w:t>
      </w:r>
      <w:r w:rsidR="00390ABF" w:rsidRPr="00833043">
        <w:rPr>
          <w:i w:val="0"/>
          <w:color w:val="C00000"/>
        </w:rPr>
        <w:t xml:space="preserve"> (EPi</w:t>
      </w:r>
      <w:r w:rsidR="000B1EDA" w:rsidRPr="00833043">
        <w:rPr>
          <w:i w:val="0"/>
          <w:color w:val="C00000"/>
        </w:rPr>
        <w:t>CC)</w:t>
      </w:r>
      <w:r w:rsidR="00D42506" w:rsidRPr="00833043">
        <w:rPr>
          <w:i w:val="0"/>
          <w:color w:val="C00000"/>
        </w:rPr>
        <w:t xml:space="preserve"> Framework with </w:t>
      </w:r>
      <w:r>
        <w:rPr>
          <w:i w:val="0"/>
          <w:color w:val="C00000"/>
        </w:rPr>
        <w:t>Families of S</w:t>
      </w:r>
      <w:r w:rsidR="00494CF3" w:rsidRPr="00833043">
        <w:rPr>
          <w:i w:val="0"/>
          <w:color w:val="C00000"/>
        </w:rPr>
        <w:t xml:space="preserve">tudents with a </w:t>
      </w:r>
      <w:r>
        <w:rPr>
          <w:i w:val="0"/>
          <w:color w:val="C00000"/>
        </w:rPr>
        <w:t>D</w:t>
      </w:r>
      <w:r w:rsidR="00494CF3" w:rsidRPr="00833043">
        <w:rPr>
          <w:i w:val="0"/>
          <w:color w:val="C00000"/>
        </w:rPr>
        <w:t>isability</w:t>
      </w:r>
    </w:p>
    <w:p w14:paraId="2EB022F3" w14:textId="23A0F617" w:rsidR="00D42506" w:rsidRDefault="00D42506" w:rsidP="00833043">
      <w:pPr>
        <w:spacing w:before="120"/>
      </w:pPr>
      <w:r>
        <w:t>These Guidelines are provided to support teachers, trainers and careers practitioners working with famil</w:t>
      </w:r>
      <w:r w:rsidR="00833043">
        <w:t>ies of young people with d</w:t>
      </w:r>
      <w:r w:rsidR="00D262F5">
        <w:t>isability</w:t>
      </w:r>
      <w:r>
        <w:t xml:space="preserve">. It is expected that the </w:t>
      </w:r>
      <w:r w:rsidR="00390ABF">
        <w:t>EPiCC</w:t>
      </w:r>
      <w:r w:rsidR="00833043">
        <w:t xml:space="preserve"> F</w:t>
      </w:r>
      <w:r w:rsidR="000B1EDA">
        <w:t>ramework will be customised/contextualised to</w:t>
      </w:r>
      <w:r w:rsidR="006661AB">
        <w:t xml:space="preserve"> </w:t>
      </w:r>
      <w:r w:rsidR="00494CF3">
        <w:t xml:space="preserve">meet the needs of participants </w:t>
      </w:r>
      <w:r w:rsidR="006661AB">
        <w:t xml:space="preserve">and be highly interactive. </w:t>
      </w:r>
    </w:p>
    <w:p w14:paraId="36398252" w14:textId="713121B3" w:rsidR="00375381" w:rsidRDefault="00375381" w:rsidP="00375381">
      <w:r w:rsidRPr="002D6B22">
        <w:t xml:space="preserve">When using the </w:t>
      </w:r>
      <w:r w:rsidR="00390ABF">
        <w:t>EPiCC</w:t>
      </w:r>
      <w:r w:rsidR="00D262F5">
        <w:t xml:space="preserve"> Framework with famil</w:t>
      </w:r>
      <w:r w:rsidR="00833043">
        <w:t>ies or carers of students with d</w:t>
      </w:r>
      <w:r w:rsidR="00D262F5">
        <w:t>isability,</w:t>
      </w:r>
      <w:r w:rsidRPr="002D6B22">
        <w:t xml:space="preserve"> the role of the family on ca</w:t>
      </w:r>
      <w:r>
        <w:t>reer choices and decision</w:t>
      </w:r>
      <w:r w:rsidR="001C5E8D">
        <w:t>-</w:t>
      </w:r>
      <w:r>
        <w:t>making</w:t>
      </w:r>
      <w:r w:rsidRPr="002D6B22">
        <w:t xml:space="preserve"> needs to be understood and acknowledged.  </w:t>
      </w:r>
    </w:p>
    <w:p w14:paraId="5749468D" w14:textId="77777777" w:rsidR="00B93E48" w:rsidRPr="00D262F5" w:rsidRDefault="00B93E48" w:rsidP="00B93E48">
      <w:r>
        <w:rPr>
          <w:rFonts w:cs="SRGNWB+Futura-Book"/>
          <w:color w:val="000000"/>
        </w:rPr>
        <w:t>Disabilities may include intellectual and physical disabilities, visual and hearing impairments, Autism Spectrum Disorders</w:t>
      </w:r>
      <w:r w:rsidR="001C5E8D">
        <w:rPr>
          <w:rFonts w:cs="SRGNWB+Futura-Book"/>
          <w:color w:val="000000"/>
        </w:rPr>
        <w:t>, mental health</w:t>
      </w:r>
      <w:r>
        <w:rPr>
          <w:rFonts w:cs="SRGNWB+Futura-Book"/>
          <w:color w:val="000000"/>
        </w:rPr>
        <w:t xml:space="preserve"> and language disorders.</w:t>
      </w:r>
    </w:p>
    <w:p w14:paraId="312462FE" w14:textId="3B3540CA" w:rsidR="009E5943" w:rsidRDefault="00973A95" w:rsidP="009E5943">
      <w:r>
        <w:t>It is essential that w</w:t>
      </w:r>
      <w:r w:rsidR="00D4767D">
        <w:t>hen working with families of young people with a disability, the definition of career</w:t>
      </w:r>
      <w:r w:rsidR="000A1DAA">
        <w:t>, as the sum total of paid and unpaid work, learning and life roles undertaken throughout your life, should</w:t>
      </w:r>
      <w:r w:rsidR="00D4767D">
        <w:t xml:space="preserve"> be explored in detail.</w:t>
      </w:r>
      <w:r w:rsidR="000A1DAA">
        <w:t xml:space="preserve"> </w:t>
      </w:r>
      <w:r>
        <w:t>Some y</w:t>
      </w:r>
      <w:r w:rsidR="000A1DAA">
        <w:t>oung people with disabilities may not be able to</w:t>
      </w:r>
      <w:r w:rsidR="00833043">
        <w:t xml:space="preserve"> move towards paid employment. </w:t>
      </w:r>
      <w:r w:rsidR="000A1DAA">
        <w:t xml:space="preserve">Exploring the concept that a career also includes </w:t>
      </w:r>
      <w:r w:rsidR="00B93E48">
        <w:t xml:space="preserve">participating in </w:t>
      </w:r>
      <w:r w:rsidR="000A1DAA">
        <w:t>things such as leisure activities, community groups</w:t>
      </w:r>
      <w:r w:rsidR="00705B45">
        <w:t>, volunteering</w:t>
      </w:r>
      <w:r w:rsidR="000A1DAA">
        <w:t xml:space="preserve"> and sport can support parents to develop a more holistic view of their young person’</w:t>
      </w:r>
      <w:r w:rsidR="009E5943">
        <w:t xml:space="preserve">s </w:t>
      </w:r>
      <w:r w:rsidR="000A1DAA">
        <w:t>future.</w:t>
      </w:r>
      <w:r w:rsidR="00833043">
        <w:t xml:space="preserve"> </w:t>
      </w:r>
      <w:r w:rsidR="009E5943">
        <w:t>Additional time may need to be spent encouraging parents to explore their young person’s interests and how these could</w:t>
      </w:r>
      <w:r w:rsidR="00833043">
        <w:t xml:space="preserve"> connect to different careers.</w:t>
      </w:r>
    </w:p>
    <w:p w14:paraId="5BF686F5" w14:textId="2051DA42" w:rsidR="00D262F5" w:rsidRPr="00366B50" w:rsidRDefault="00E64F2C" w:rsidP="00D262F5">
      <w:r w:rsidRPr="00366B50">
        <w:t xml:space="preserve">Supporting a young person </w:t>
      </w:r>
      <w:r w:rsidR="000A1DAA">
        <w:t>with a disability</w:t>
      </w:r>
      <w:r w:rsidR="00D262F5" w:rsidRPr="00366B50">
        <w:t xml:space="preserve"> </w:t>
      </w:r>
      <w:r w:rsidRPr="00366B50">
        <w:t>to</w:t>
      </w:r>
      <w:r w:rsidR="002D6B22" w:rsidRPr="00366B50">
        <w:t xml:space="preserve"> develop their own aspirations and</w:t>
      </w:r>
      <w:r w:rsidRPr="00366B50">
        <w:t xml:space="preserve"> make their own career choices may be a challen</w:t>
      </w:r>
      <w:r w:rsidR="00833043">
        <w:t xml:space="preserve">ging concept for some parents. </w:t>
      </w:r>
      <w:r w:rsidR="007F2518">
        <w:t xml:space="preserve">They may be </w:t>
      </w:r>
      <w:r w:rsidR="00B93E48">
        <w:t>accustomed</w:t>
      </w:r>
      <w:r w:rsidR="007F2518">
        <w:t xml:space="preserve"> to professionals ma</w:t>
      </w:r>
      <w:r w:rsidR="00833043">
        <w:t xml:space="preserve">king decisions on their behalf. </w:t>
      </w:r>
      <w:r w:rsidR="003F3B48">
        <w:t>They may also have formed the view that their child cannot have a career due to their disability.</w:t>
      </w:r>
      <w:r w:rsidR="00833043">
        <w:t xml:space="preserve"> </w:t>
      </w:r>
      <w:r w:rsidR="00973A95">
        <w:t>Many parents will also expe</w:t>
      </w:r>
      <w:r w:rsidR="00833043">
        <w:t>rience on</w:t>
      </w:r>
      <w:r w:rsidR="00973A95">
        <w:t>goi</w:t>
      </w:r>
      <w:r w:rsidR="00833043">
        <w:t xml:space="preserve">ng feelings of loss and grief. </w:t>
      </w:r>
      <w:r w:rsidR="003F3B48">
        <w:t>These situations need t</w:t>
      </w:r>
      <w:r w:rsidR="00833043">
        <w:t>o be handled with sensitivity.</w:t>
      </w:r>
    </w:p>
    <w:p w14:paraId="1BA4594C" w14:textId="5324A3D6" w:rsidR="003F3B48" w:rsidRDefault="00D262F5" w:rsidP="00D262F5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  <w:r w:rsidRPr="00366B50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Commencing the </w:t>
      </w:r>
      <w:r w:rsidR="009E5943">
        <w:rPr>
          <w:rFonts w:ascii="Calibri" w:eastAsia="Times New Roman" w:hAnsi="Calibri"/>
          <w:color w:val="000000"/>
          <w:kern w:val="24"/>
          <w:sz w:val="22"/>
          <w:lang w:eastAsia="en-AU"/>
        </w:rPr>
        <w:t>career conversation</w:t>
      </w:r>
      <w:r w:rsidRPr="00366B50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early </w:t>
      </w:r>
      <w:r w:rsidR="003F3B48">
        <w:rPr>
          <w:rFonts w:ascii="Calibri" w:eastAsia="Times New Roman" w:hAnsi="Calibri"/>
          <w:color w:val="000000"/>
          <w:kern w:val="24"/>
          <w:sz w:val="22"/>
          <w:lang w:eastAsia="en-AU"/>
        </w:rPr>
        <w:t>is an important part of working with parents of young people with a disability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. </w:t>
      </w:r>
      <w:r w:rsidR="003F3B48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Parents may be anxious about the capacity of their child to </w:t>
      </w:r>
      <w:r w:rsidR="00D4767D">
        <w:rPr>
          <w:rFonts w:ascii="Calibri" w:eastAsia="Times New Roman" w:hAnsi="Calibri"/>
          <w:color w:val="000000"/>
          <w:kern w:val="24"/>
          <w:sz w:val="22"/>
          <w:lang w:eastAsia="en-AU"/>
        </w:rPr>
        <w:t>engage in career</w:t>
      </w:r>
      <w:r w:rsidR="00DD504C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planning and decision-making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. </w:t>
      </w:r>
      <w:r w:rsidR="000A1DAA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Exploring </w:t>
      </w:r>
      <w:r w:rsidR="00022C4E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the full range of career opportunities and supports available when the child is younger </w:t>
      </w:r>
      <w:r w:rsidR="00DD504C">
        <w:rPr>
          <w:rFonts w:ascii="Calibri" w:eastAsia="Times New Roman" w:hAnsi="Calibri"/>
          <w:color w:val="000000"/>
          <w:kern w:val="24"/>
          <w:sz w:val="22"/>
          <w:lang w:eastAsia="en-AU"/>
        </w:rPr>
        <w:t>should</w:t>
      </w:r>
      <w:r w:rsidR="00022C4E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</w:t>
      </w:r>
      <w:r w:rsidR="007F2518">
        <w:rPr>
          <w:rFonts w:ascii="Calibri" w:eastAsia="Times New Roman" w:hAnsi="Calibri"/>
          <w:color w:val="000000"/>
          <w:kern w:val="24"/>
          <w:sz w:val="22"/>
          <w:lang w:eastAsia="en-AU"/>
        </w:rPr>
        <w:t>reduce the stress associated with making decisions as the young person nears the end of their school education.</w:t>
      </w:r>
    </w:p>
    <w:p w14:paraId="0B02687E" w14:textId="77777777" w:rsidR="00C624BB" w:rsidRDefault="00C624BB" w:rsidP="00D262F5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</w:p>
    <w:p w14:paraId="2538A3BC" w14:textId="77777777" w:rsidR="00833043" w:rsidRDefault="00C624BB" w:rsidP="00833043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  <w:r>
        <w:rPr>
          <w:rFonts w:ascii="Calibri" w:eastAsia="Times New Roman" w:hAnsi="Calibri"/>
          <w:color w:val="000000"/>
          <w:kern w:val="24"/>
          <w:sz w:val="22"/>
          <w:lang w:eastAsia="en-AU"/>
        </w:rPr>
        <w:t>EPiCC workshops could be run in conjunction with other professionals with whom families are familiar, such as a school psychologist, spe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cialists and integration aides. </w:t>
      </w:r>
      <w:r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They can </w:t>
      </w:r>
      <w:r w:rsidR="00D262F5" w:rsidRPr="00366B50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assist </w:t>
      </w:r>
      <w:r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the career practitioner in </w:t>
      </w:r>
      <w:r w:rsidR="00D262F5" w:rsidRPr="00366B50">
        <w:rPr>
          <w:rFonts w:ascii="Calibri" w:eastAsia="Times New Roman" w:hAnsi="Calibri"/>
          <w:color w:val="000000"/>
          <w:kern w:val="24"/>
          <w:sz w:val="22"/>
          <w:lang w:eastAsia="en-AU"/>
        </w:rPr>
        <w:t>speaking with parents</w:t>
      </w:r>
      <w:r w:rsidR="00800520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, </w:t>
      </w:r>
      <w:r>
        <w:rPr>
          <w:rFonts w:ascii="Calibri" w:eastAsia="Times New Roman" w:hAnsi="Calibri"/>
          <w:color w:val="000000"/>
          <w:kern w:val="24"/>
          <w:sz w:val="22"/>
          <w:lang w:eastAsia="en-AU"/>
        </w:rPr>
        <w:t>facilitating activities</w:t>
      </w:r>
      <w:r w:rsidR="00800520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and linking with services</w:t>
      </w:r>
      <w:r w:rsidR="00D262F5" w:rsidRPr="00366B50">
        <w:rPr>
          <w:rFonts w:ascii="Calibri" w:eastAsia="Times New Roman" w:hAnsi="Calibri"/>
          <w:color w:val="000000"/>
          <w:kern w:val="24"/>
          <w:sz w:val="22"/>
          <w:lang w:eastAsia="en-AU"/>
        </w:rPr>
        <w:t>.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</w:t>
      </w:r>
      <w:r w:rsidR="00D262F5" w:rsidRPr="00366B50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Parents of </w:t>
      </w:r>
      <w:r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former </w:t>
      </w:r>
      <w:r w:rsidR="00D262F5" w:rsidRPr="00366B50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students who </w:t>
      </w:r>
      <w:r>
        <w:rPr>
          <w:rFonts w:ascii="Calibri" w:eastAsia="Times New Roman" w:hAnsi="Calibri"/>
          <w:color w:val="000000"/>
          <w:kern w:val="24"/>
          <w:sz w:val="22"/>
          <w:lang w:eastAsia="en-AU"/>
        </w:rPr>
        <w:t>have successfully transitioned from school into their career may also be able to provide insight and help address the anxieties participants are experiencing.</w:t>
      </w:r>
      <w:r w:rsidR="00E0656F" w:rsidRPr="00E0656F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</w:t>
      </w:r>
      <w:r w:rsidR="00E0656F">
        <w:rPr>
          <w:rFonts w:ascii="Calibri" w:eastAsia="Times New Roman" w:hAnsi="Calibri"/>
          <w:color w:val="000000"/>
          <w:kern w:val="24"/>
          <w:sz w:val="22"/>
          <w:lang w:eastAsia="en-AU"/>
        </w:rPr>
        <w:t>If they are unable to attend the workshop they should be consulted during the workshop planning.</w:t>
      </w:r>
    </w:p>
    <w:p w14:paraId="313A181C" w14:textId="77777777" w:rsidR="00833043" w:rsidRDefault="00833043" w:rsidP="00833043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</w:p>
    <w:p w14:paraId="5DDD80EE" w14:textId="24544AE9" w:rsidR="00833043" w:rsidRDefault="00375381" w:rsidP="00833043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  <w:r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Families may be</w:t>
      </w:r>
      <w:r w:rsidR="0035733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unf</w:t>
      </w:r>
      <w:r w:rsidR="00446ADB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amiliar with the education system and labour market.  </w:t>
      </w:r>
      <w:r w:rsidR="002D6B22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When discussing the changing world of work, career practitioners should be </w:t>
      </w:r>
      <w:r w:rsidR="00366B5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aware </w:t>
      </w:r>
      <w:r w:rsidR="0080052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whether</w:t>
      </w:r>
      <w:r w:rsidR="00366B5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parents have disabilities themselves 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and </w:t>
      </w:r>
      <w:r w:rsidR="0080052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ensure that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the information</w:t>
      </w:r>
      <w:r w:rsidR="0080052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presented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is accessible to them</w:t>
      </w:r>
      <w:r w:rsidR="002D6B22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.  Assumptions should not be made about the experiences of parents.</w:t>
      </w:r>
      <w:r w:rsidR="007966FD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 Encouraging parents to discuss their own career </w:t>
      </w:r>
      <w:r w:rsidR="007966FD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lastRenderedPageBreak/>
        <w:t>journey will help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to build a shared understanding of their exper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iences and depth of knowledge. 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Parents may also be unfamiliar with the range of careers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and supports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available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to young people with a disability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.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</w:t>
      </w:r>
      <w:r w:rsidR="0064368C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Allowing time to explore</w:t>
      </w:r>
      <w:r w:rsidR="00BD6A61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these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may support this understanding.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</w:t>
      </w:r>
      <w:r w:rsidR="009F1EF8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Additional time may need to be spent explaining the d</w:t>
      </w:r>
      <w:r w:rsidR="00366B5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ifferent pathways to educa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tion, training and employment. 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Information about local service providers should be made available to parents.</w:t>
      </w:r>
    </w:p>
    <w:p w14:paraId="6EB3365A" w14:textId="77777777" w:rsidR="00833043" w:rsidRDefault="00833043" w:rsidP="00833043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</w:p>
    <w:p w14:paraId="7665E4D1" w14:textId="6E323781" w:rsidR="001C5E8D" w:rsidRPr="00833043" w:rsidRDefault="00CC0D58" w:rsidP="00833043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  <w:r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Consideration sh</w:t>
      </w:r>
      <w:r w:rsidR="00366B5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ould be given to the ability of parents of students with </w:t>
      </w:r>
      <w:r w:rsidR="00C05E06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a d</w:t>
      </w:r>
      <w:r w:rsidR="00366B5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isability to</w:t>
      </w:r>
      <w:r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access networks and </w:t>
      </w:r>
      <w:r w:rsidR="00FC7523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support, as they may not live in close proximity to the school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. </w:t>
      </w:r>
      <w:r w:rsidR="001C5E8D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Workshops or discussion groups can provide a foundation for parents to create supportive networks.</w:t>
      </w:r>
    </w:p>
    <w:p w14:paraId="48AF7D1A" w14:textId="77777777" w:rsidR="00833043" w:rsidRDefault="00833043" w:rsidP="00833043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</w:p>
    <w:p w14:paraId="55B7BF42" w14:textId="5FDBB241" w:rsidR="005F5CDA" w:rsidRDefault="001C5E8D" w:rsidP="00833043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  <w:r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As</w:t>
      </w:r>
      <w:r w:rsidR="00FC7523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with any form of communication, the specific needs</w:t>
      </w:r>
      <w:r w:rsidR="00535312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of the audience must be considered and </w:t>
      </w:r>
      <w:r w:rsidR="007966FD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the information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</w:t>
      </w:r>
      <w:r w:rsidR="00535312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presented in a way that is clear and accessible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. 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School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s are encouraged to make use of </w:t>
      </w:r>
      <w:r w:rsidR="00BD6A61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interpreters</w:t>
      </w:r>
      <w:r w:rsidR="008D467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</w:t>
      </w:r>
      <w:r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or assistive technology </w:t>
      </w:r>
      <w:r w:rsidR="00BD6A61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if necessary. Allowing tim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e for questions and feedback is important. </w:t>
      </w:r>
      <w:r w:rsidR="00C63B1C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The</w:t>
      </w:r>
      <w:r w:rsidR="0064368C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use of visual resources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to support the text 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in slides may also be helpful. 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If possible, </w:t>
      </w:r>
      <w:r w:rsid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aides or case w</w:t>
      </w:r>
      <w:r w:rsidR="008D467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orkers </w:t>
      </w:r>
      <w:r w:rsidR="00535312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c</w:t>
      </w:r>
      <w:r w:rsidR="008D4670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ould be </w:t>
      </w:r>
      <w:r w:rsidR="00C63B1C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involved to</w:t>
      </w:r>
      <w:r w:rsidR="00B240E5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 xml:space="preserve"> ensure that </w:t>
      </w:r>
      <w:r w:rsidR="00535312" w:rsidRPr="00833043">
        <w:rPr>
          <w:rFonts w:ascii="Calibri" w:eastAsia="Times New Roman" w:hAnsi="Calibri"/>
          <w:color w:val="000000"/>
          <w:kern w:val="24"/>
          <w:sz w:val="22"/>
          <w:lang w:eastAsia="en-AU"/>
        </w:rPr>
        <w:t>workshop participants are fully supported during activities.</w:t>
      </w:r>
    </w:p>
    <w:p w14:paraId="651658E1" w14:textId="77777777" w:rsidR="00D2102B" w:rsidRDefault="00D2102B" w:rsidP="00833043">
      <w:pPr>
        <w:pStyle w:val="ColorfulList-Accent11"/>
        <w:spacing w:after="0"/>
        <w:ind w:left="0"/>
        <w:rPr>
          <w:rFonts w:ascii="Calibri" w:eastAsia="Times New Roman" w:hAnsi="Calibri"/>
          <w:color w:val="000000"/>
          <w:kern w:val="24"/>
          <w:sz w:val="22"/>
          <w:lang w:eastAsia="en-AU"/>
        </w:rPr>
      </w:pPr>
    </w:p>
    <w:p w14:paraId="6F5807E9" w14:textId="77777777" w:rsidR="00D2102B" w:rsidRPr="00DB4AAD" w:rsidRDefault="00D2102B" w:rsidP="00D2102B">
      <w:pPr>
        <w:rPr>
          <w:rFonts w:cs="Calibri"/>
          <w:b/>
        </w:rPr>
      </w:pPr>
      <w:r>
        <w:rPr>
          <w:rFonts w:cs="Calibri"/>
          <w:b/>
        </w:rPr>
        <w:t>KEY CONSIDERATIONS</w:t>
      </w:r>
      <w:r w:rsidRPr="00DB4AAD">
        <w:rPr>
          <w:rFonts w:cs="Calibri"/>
          <w:b/>
        </w:rPr>
        <w:t>:</w:t>
      </w:r>
    </w:p>
    <w:p w14:paraId="1F346AE9" w14:textId="77777777" w:rsidR="00D2102B" w:rsidRPr="00DB4AAD" w:rsidRDefault="00D2102B" w:rsidP="00D2102B">
      <w:pPr>
        <w:numPr>
          <w:ilvl w:val="0"/>
          <w:numId w:val="7"/>
        </w:numPr>
        <w:contextualSpacing/>
        <w:rPr>
          <w:rFonts w:cs="Calibri"/>
        </w:rPr>
      </w:pPr>
      <w:r w:rsidRPr="00DB4AAD">
        <w:rPr>
          <w:rFonts w:cs="Calibri"/>
        </w:rPr>
        <w:t>This is a very difficult t</w:t>
      </w:r>
      <w:r>
        <w:rPr>
          <w:rFonts w:cs="Calibri"/>
        </w:rPr>
        <w:t>ransition for some.  Often</w:t>
      </w:r>
      <w:r w:rsidRPr="00DB4AAD">
        <w:rPr>
          <w:rFonts w:cs="Calibri"/>
        </w:rPr>
        <w:t xml:space="preserve"> parents </w:t>
      </w:r>
      <w:r>
        <w:rPr>
          <w:rFonts w:cs="Calibri"/>
        </w:rPr>
        <w:t>believe</w:t>
      </w:r>
      <w:r w:rsidRPr="00DB4AAD">
        <w:rPr>
          <w:rFonts w:cs="Calibri"/>
        </w:rPr>
        <w:t xml:space="preserve"> that </w:t>
      </w:r>
      <w:r>
        <w:rPr>
          <w:rFonts w:cs="Calibri"/>
        </w:rPr>
        <w:t xml:space="preserve">their son or daughter cannot have a career </w:t>
      </w:r>
      <w:r w:rsidRPr="00DB4AAD">
        <w:rPr>
          <w:rFonts w:cs="Calibri"/>
        </w:rPr>
        <w:t>and they now are being aske</w:t>
      </w:r>
      <w:r>
        <w:rPr>
          <w:rFonts w:cs="Calibri"/>
        </w:rPr>
        <w:t>d to see this as a possibility.</w:t>
      </w:r>
    </w:p>
    <w:p w14:paraId="38F62A76" w14:textId="77777777" w:rsidR="00D2102B" w:rsidRPr="00DB4AAD" w:rsidRDefault="00D2102B" w:rsidP="00D2102B">
      <w:pPr>
        <w:numPr>
          <w:ilvl w:val="0"/>
          <w:numId w:val="7"/>
        </w:numPr>
        <w:contextualSpacing/>
        <w:rPr>
          <w:rFonts w:cs="Calibri"/>
        </w:rPr>
      </w:pPr>
      <w:r>
        <w:rPr>
          <w:rFonts w:cs="Calibri"/>
        </w:rPr>
        <w:t>Conversations with parents need to begin</w:t>
      </w:r>
      <w:r w:rsidRPr="00DB4AAD">
        <w:rPr>
          <w:rFonts w:cs="Calibri"/>
        </w:rPr>
        <w:t xml:space="preserve"> early to increase their </w:t>
      </w:r>
      <w:r>
        <w:rPr>
          <w:rFonts w:cs="Calibri"/>
        </w:rPr>
        <w:t>understanding of career development</w:t>
      </w:r>
      <w:r w:rsidRPr="00DB4AAD">
        <w:rPr>
          <w:rFonts w:cs="Calibri"/>
        </w:rPr>
        <w:t xml:space="preserve">. </w:t>
      </w:r>
    </w:p>
    <w:p w14:paraId="56C7C516" w14:textId="77777777" w:rsidR="00D2102B" w:rsidRPr="00DB4AAD" w:rsidRDefault="00D2102B" w:rsidP="00D2102B">
      <w:pPr>
        <w:numPr>
          <w:ilvl w:val="0"/>
          <w:numId w:val="7"/>
        </w:numPr>
        <w:contextualSpacing/>
        <w:rPr>
          <w:rFonts w:cs="Calibri"/>
        </w:rPr>
      </w:pPr>
      <w:r w:rsidRPr="00DB4AAD">
        <w:rPr>
          <w:rFonts w:cs="Calibri"/>
        </w:rPr>
        <w:t xml:space="preserve">Start </w:t>
      </w:r>
      <w:r>
        <w:rPr>
          <w:rFonts w:cs="Calibri"/>
        </w:rPr>
        <w:t>explor</w:t>
      </w:r>
      <w:r w:rsidRPr="00DB4AAD">
        <w:rPr>
          <w:rFonts w:cs="Calibri"/>
        </w:rPr>
        <w:t xml:space="preserve">ing suitable </w:t>
      </w:r>
      <w:r>
        <w:rPr>
          <w:rFonts w:cs="Calibri"/>
        </w:rPr>
        <w:t xml:space="preserve">post-school </w:t>
      </w:r>
      <w:r w:rsidRPr="00DB4AAD">
        <w:rPr>
          <w:rFonts w:cs="Calibri"/>
        </w:rPr>
        <w:t>options</w:t>
      </w:r>
      <w:r>
        <w:rPr>
          <w:rFonts w:cs="Calibri"/>
        </w:rPr>
        <w:t xml:space="preserve"> early.</w:t>
      </w:r>
    </w:p>
    <w:p w14:paraId="48E0BD20" w14:textId="77777777" w:rsidR="00D2102B" w:rsidRPr="00DB4AAD" w:rsidRDefault="00D2102B" w:rsidP="00D2102B">
      <w:pPr>
        <w:numPr>
          <w:ilvl w:val="0"/>
          <w:numId w:val="7"/>
        </w:numPr>
        <w:contextualSpacing/>
        <w:rPr>
          <w:rFonts w:cs="Calibri"/>
        </w:rPr>
      </w:pPr>
      <w:r>
        <w:rPr>
          <w:rFonts w:cs="Calibri"/>
        </w:rPr>
        <w:t>Remind parents that they are not alone and encourage them to access networks and supports.</w:t>
      </w:r>
    </w:p>
    <w:p w14:paraId="70C4502F" w14:textId="77777777" w:rsidR="00D2102B" w:rsidRPr="00DB4AAD" w:rsidRDefault="00D2102B" w:rsidP="00D2102B">
      <w:pPr>
        <w:numPr>
          <w:ilvl w:val="0"/>
          <w:numId w:val="7"/>
        </w:numPr>
        <w:contextualSpacing/>
        <w:rPr>
          <w:rFonts w:cs="Calibri"/>
        </w:rPr>
      </w:pPr>
      <w:r>
        <w:rPr>
          <w:rFonts w:eastAsia="Gulim" w:cs="Calibri"/>
          <w:color w:val="000000"/>
          <w:kern w:val="24"/>
          <w:lang w:eastAsia="en-AU"/>
        </w:rPr>
        <w:t>Know your parent cohort; “meet them where they are at”.</w:t>
      </w:r>
    </w:p>
    <w:p w14:paraId="364519EE" w14:textId="77777777" w:rsidR="00D2102B" w:rsidRPr="00DB4AAD" w:rsidRDefault="00D2102B" w:rsidP="00D2102B">
      <w:pPr>
        <w:numPr>
          <w:ilvl w:val="0"/>
          <w:numId w:val="7"/>
        </w:numPr>
        <w:contextualSpacing/>
        <w:rPr>
          <w:rFonts w:cs="Calibri"/>
        </w:rPr>
      </w:pPr>
      <w:r w:rsidRPr="00DB4AAD">
        <w:rPr>
          <w:rFonts w:eastAsia="Gulim" w:cs="Calibri"/>
          <w:color w:val="000000"/>
          <w:kern w:val="24"/>
          <w:lang w:eastAsia="en-AU"/>
        </w:rPr>
        <w:t xml:space="preserve">Be </w:t>
      </w:r>
      <w:r>
        <w:rPr>
          <w:rFonts w:eastAsia="Gulim" w:cs="Calibri"/>
          <w:color w:val="000000"/>
          <w:kern w:val="24"/>
          <w:lang w:eastAsia="en-AU"/>
        </w:rPr>
        <w:t>creative and try alternative approaches</w:t>
      </w:r>
      <w:r w:rsidRPr="00DB4AAD">
        <w:rPr>
          <w:rFonts w:eastAsia="Gulim" w:cs="Calibri"/>
          <w:color w:val="000000"/>
          <w:kern w:val="24"/>
          <w:lang w:eastAsia="en-AU"/>
        </w:rPr>
        <w:t xml:space="preserve"> </w:t>
      </w:r>
      <w:r>
        <w:rPr>
          <w:rFonts w:eastAsia="Gulim" w:cs="Calibri"/>
          <w:color w:val="000000"/>
          <w:kern w:val="24"/>
          <w:lang w:eastAsia="en-AU"/>
        </w:rPr>
        <w:t>–</w:t>
      </w:r>
      <w:r w:rsidRPr="00DB4AAD">
        <w:rPr>
          <w:rFonts w:eastAsia="Gulim" w:cs="Calibri"/>
          <w:color w:val="000000"/>
          <w:kern w:val="24"/>
          <w:lang w:eastAsia="en-AU"/>
        </w:rPr>
        <w:t xml:space="preserve"> we do not live in a ‘one size fits all’ world.</w:t>
      </w:r>
    </w:p>
    <w:p w14:paraId="140086DF" w14:textId="77777777" w:rsidR="00D2102B" w:rsidRPr="00DB4AAD" w:rsidRDefault="00D2102B" w:rsidP="00D2102B">
      <w:pPr>
        <w:contextualSpacing/>
        <w:rPr>
          <w:rFonts w:cs="Calibri"/>
        </w:rPr>
      </w:pPr>
    </w:p>
    <w:p w14:paraId="255CACA5" w14:textId="6544023A" w:rsidR="00D2102B" w:rsidRPr="00D2102B" w:rsidRDefault="00D2102B" w:rsidP="00D2102B">
      <w:pPr>
        <w:jc w:val="center"/>
      </w:pPr>
      <w:r w:rsidRPr="00DB4AAD">
        <w:rPr>
          <w:rFonts w:cs="Calibri"/>
        </w:rPr>
        <w:t>Adapt to engage the group, encourage discovery and cultivate hope!</w:t>
      </w:r>
    </w:p>
    <w:p w14:paraId="05312025" w14:textId="130A1545" w:rsidR="004D2902" w:rsidRPr="00833043" w:rsidRDefault="0064368C" w:rsidP="000B1EDA">
      <w:pPr>
        <w:pStyle w:val="Heading2"/>
        <w:rPr>
          <w:i w:val="0"/>
          <w:color w:val="C00000"/>
        </w:rPr>
      </w:pPr>
      <w:r w:rsidRPr="00833043">
        <w:rPr>
          <w:i w:val="0"/>
          <w:color w:val="C00000"/>
        </w:rPr>
        <w:t xml:space="preserve">Additional </w:t>
      </w:r>
      <w:r w:rsidR="00833043" w:rsidRPr="00833043">
        <w:rPr>
          <w:i w:val="0"/>
          <w:color w:val="C00000"/>
        </w:rPr>
        <w:t>Resources</w:t>
      </w:r>
    </w:p>
    <w:p w14:paraId="48AAE4C3" w14:textId="77777777" w:rsidR="000B1EDA" w:rsidRDefault="00AE53CF" w:rsidP="000B1EDA">
      <w:pPr>
        <w:rPr>
          <w:b/>
          <w:color w:val="C00000"/>
        </w:rPr>
      </w:pPr>
      <w:r>
        <w:rPr>
          <w:b/>
          <w:color w:val="C00000"/>
        </w:rPr>
        <w:t>Education Support Staff</w:t>
      </w:r>
    </w:p>
    <w:p w14:paraId="5F16E4F4" w14:textId="150A05B8" w:rsidR="00A75120" w:rsidRPr="00AE65C6" w:rsidRDefault="00BD6A61" w:rsidP="00BD6A61">
      <w:pPr>
        <w:rPr>
          <w:rFonts w:eastAsia="Times New Roman" w:cs="Arial"/>
          <w:color w:val="000000"/>
          <w:lang w:val="en-US" w:eastAsia="en-AU"/>
        </w:rPr>
      </w:pPr>
      <w:r>
        <w:rPr>
          <w:rFonts w:eastAsia="Times New Roman" w:cs="Arial"/>
          <w:color w:val="000000"/>
          <w:lang w:val="en-US" w:eastAsia="en-AU"/>
        </w:rPr>
        <w:t>Schools may employ Education Support Staff to sup</w:t>
      </w:r>
      <w:r w:rsidR="00833043">
        <w:rPr>
          <w:rFonts w:eastAsia="Times New Roman" w:cs="Arial"/>
          <w:color w:val="000000"/>
          <w:lang w:val="en-US" w:eastAsia="en-AU"/>
        </w:rPr>
        <w:t xml:space="preserve">port students while at school. </w:t>
      </w:r>
      <w:r w:rsidR="00A72BE7">
        <w:rPr>
          <w:rFonts w:eastAsia="Times New Roman" w:cs="Arial"/>
          <w:color w:val="000000"/>
          <w:lang w:val="en-US" w:eastAsia="en-AU"/>
        </w:rPr>
        <w:t>These staff will usually have a strong rapport with students and their families, and may be able to support the career practitioner in planning and delivering workshops.</w:t>
      </w:r>
      <w:r w:rsidR="00833043">
        <w:rPr>
          <w:rFonts w:eastAsia="Times New Roman" w:cs="Arial"/>
          <w:color w:val="000000"/>
          <w:lang w:val="en-US" w:eastAsia="en-AU"/>
        </w:rPr>
        <w:t xml:space="preserve"> Career practitioners should</w:t>
      </w:r>
      <w:r w:rsidR="00833043" w:rsidRPr="0001261E">
        <w:rPr>
          <w:rFonts w:eastAsia="Times New Roman" w:cs="Arial"/>
          <w:color w:val="000000"/>
          <w:lang w:val="en-GB" w:eastAsia="en-AU"/>
        </w:rPr>
        <w:t xml:space="preserve"> familiaris</w:t>
      </w:r>
      <w:r w:rsidR="00B93E48" w:rsidRPr="0001261E">
        <w:rPr>
          <w:rFonts w:eastAsia="Times New Roman" w:cs="Arial"/>
          <w:color w:val="000000"/>
          <w:lang w:val="en-GB" w:eastAsia="en-AU"/>
        </w:rPr>
        <w:t>e</w:t>
      </w:r>
      <w:r w:rsidR="00B93E48">
        <w:rPr>
          <w:rFonts w:eastAsia="Times New Roman" w:cs="Arial"/>
          <w:color w:val="000000"/>
          <w:lang w:val="en-US" w:eastAsia="en-AU"/>
        </w:rPr>
        <w:t xml:space="preserve"> </w:t>
      </w:r>
      <w:r w:rsidR="00A75120">
        <w:rPr>
          <w:rFonts w:eastAsia="Times New Roman" w:cs="Arial"/>
          <w:color w:val="000000"/>
          <w:lang w:val="en-US" w:eastAsia="en-AU"/>
        </w:rPr>
        <w:t>these staff with appropriate career development concepts prior to delivering a workshop.</w:t>
      </w:r>
    </w:p>
    <w:p w14:paraId="0C5A55DC" w14:textId="16EE0A9B" w:rsidR="004D2902" w:rsidRPr="00711BF5" w:rsidRDefault="005F5CDA" w:rsidP="00717DB4">
      <w:pPr>
        <w:rPr>
          <w:b/>
          <w:color w:val="C00000"/>
        </w:rPr>
      </w:pPr>
      <w:r>
        <w:rPr>
          <w:b/>
          <w:color w:val="C00000"/>
        </w:rPr>
        <w:t>N</w:t>
      </w:r>
      <w:r w:rsidR="00833043">
        <w:rPr>
          <w:b/>
          <w:color w:val="C00000"/>
        </w:rPr>
        <w:t xml:space="preserve">ational </w:t>
      </w:r>
      <w:r>
        <w:rPr>
          <w:b/>
          <w:color w:val="C00000"/>
        </w:rPr>
        <w:t>D</w:t>
      </w:r>
      <w:r w:rsidR="00833043">
        <w:rPr>
          <w:b/>
          <w:color w:val="C00000"/>
        </w:rPr>
        <w:t xml:space="preserve">isability </w:t>
      </w:r>
      <w:r>
        <w:rPr>
          <w:b/>
          <w:color w:val="C00000"/>
        </w:rPr>
        <w:t>C</w:t>
      </w:r>
      <w:r w:rsidR="00833043">
        <w:rPr>
          <w:b/>
          <w:color w:val="C00000"/>
        </w:rPr>
        <w:t xml:space="preserve">oordination </w:t>
      </w:r>
      <w:r>
        <w:rPr>
          <w:b/>
          <w:color w:val="C00000"/>
        </w:rPr>
        <w:t>O</w:t>
      </w:r>
      <w:r w:rsidR="00833043">
        <w:rPr>
          <w:b/>
          <w:color w:val="C00000"/>
        </w:rPr>
        <w:t>fficer Program</w:t>
      </w:r>
    </w:p>
    <w:p w14:paraId="009C9E03" w14:textId="30D61922" w:rsidR="004D2902" w:rsidRDefault="005F5CDA" w:rsidP="00717DB4">
      <w:r>
        <w:t>The Natio</w:t>
      </w:r>
      <w:r w:rsidR="00716262">
        <w:t>nal Disability Coordination Officer (NDCO) Program targets the barriers that people with a disability face in successfully accessing and completing post-school education and train</w:t>
      </w:r>
      <w:r w:rsidR="00833043">
        <w:t xml:space="preserve">ing and subsequent employment. </w:t>
      </w:r>
      <w:r w:rsidR="00716262">
        <w:t>NDCOs perform a range of functions to help people with disability gain access to and successfully complete post-school educatio</w:t>
      </w:r>
      <w:r w:rsidR="00833043">
        <w:t xml:space="preserve">n and training and employment. </w:t>
      </w:r>
      <w:r w:rsidR="00716262">
        <w:t xml:space="preserve">NDCOs can </w:t>
      </w:r>
      <w:r w:rsidR="00716262">
        <w:lastRenderedPageBreak/>
        <w:t>provide practical assistance and advice to individuals with a disability and their families, education and training providers, as well as employment a</w:t>
      </w:r>
      <w:r w:rsidR="00833043">
        <w:t>nd community support agencies.</w:t>
      </w:r>
    </w:p>
    <w:p w14:paraId="13667857" w14:textId="77777777" w:rsidR="003571E0" w:rsidRPr="00DB4AAD" w:rsidRDefault="001B0EF5" w:rsidP="003571E0">
      <w:pPr>
        <w:autoSpaceDE w:val="0"/>
        <w:autoSpaceDN w:val="0"/>
        <w:adjustRightInd w:val="0"/>
        <w:spacing w:after="0" w:line="240" w:lineRule="auto"/>
      </w:pPr>
      <w:hyperlink r:id="rId9" w:history="1">
        <w:r w:rsidR="00A72BE7" w:rsidRPr="00DB4AAD">
          <w:rPr>
            <w:rStyle w:val="Hyperlink"/>
          </w:rPr>
          <w:t>http://www.innovation.gov.au/Skills/SkillsTrainingAndWorkforceDevelopment/NationalDisabilityCoordinationOfficerProgram/Pages/default.aspx</w:t>
        </w:r>
      </w:hyperlink>
      <w:r w:rsidR="00A72BE7" w:rsidRPr="00DB4AAD">
        <w:t xml:space="preserve"> </w:t>
      </w:r>
    </w:p>
    <w:p w14:paraId="5D234B44" w14:textId="77777777" w:rsidR="00A72BE7" w:rsidRPr="00DB4AAD" w:rsidRDefault="00A72BE7" w:rsidP="003571E0">
      <w:pPr>
        <w:autoSpaceDE w:val="0"/>
        <w:autoSpaceDN w:val="0"/>
        <w:adjustRightInd w:val="0"/>
        <w:spacing w:after="0" w:line="240" w:lineRule="auto"/>
        <w:rPr>
          <w:rFonts w:cs="ArialNarrow"/>
          <w:color w:val="0000FF"/>
        </w:rPr>
      </w:pPr>
    </w:p>
    <w:p w14:paraId="2E0B54BF" w14:textId="77777777" w:rsidR="004D2902" w:rsidRPr="00DB4AAD" w:rsidRDefault="00A72BE7" w:rsidP="00717DB4">
      <w:pPr>
        <w:rPr>
          <w:b/>
          <w:color w:val="C00000"/>
        </w:rPr>
      </w:pPr>
      <w:r w:rsidRPr="00DB4AAD">
        <w:rPr>
          <w:b/>
          <w:color w:val="C00000"/>
        </w:rPr>
        <w:t>Department of Human Services programs</w:t>
      </w:r>
    </w:p>
    <w:p w14:paraId="03BEE7E0" w14:textId="3F4C6516" w:rsidR="00AE65C6" w:rsidRPr="00833043" w:rsidRDefault="00833043" w:rsidP="00AE65C6">
      <w:pPr>
        <w:autoSpaceDE w:val="0"/>
        <w:autoSpaceDN w:val="0"/>
        <w:adjustRightInd w:val="0"/>
        <w:spacing w:after="0" w:line="240" w:lineRule="auto"/>
      </w:pPr>
      <w:r w:rsidRPr="00833043">
        <w:t xml:space="preserve">The </w:t>
      </w:r>
      <w:r w:rsidR="00AE65C6" w:rsidRPr="00833043">
        <w:t>Futures for Young Adults (FFYA) program provides support to students with a disability who need additional assistance to make the tra</w:t>
      </w:r>
      <w:r w:rsidRPr="00833043">
        <w:t xml:space="preserve">nsition to post-school options. </w:t>
      </w:r>
      <w:r w:rsidR="00AE65C6" w:rsidRPr="00833043">
        <w:t>The program is available to eligible students from when they complete school until they turn 21.</w:t>
      </w:r>
    </w:p>
    <w:p w14:paraId="1C4FF1C7" w14:textId="77777777" w:rsidR="00833043" w:rsidRPr="00833043" w:rsidRDefault="00833043" w:rsidP="00AE65C6">
      <w:pPr>
        <w:autoSpaceDE w:val="0"/>
        <w:autoSpaceDN w:val="0"/>
        <w:adjustRightInd w:val="0"/>
        <w:spacing w:after="0" w:line="240" w:lineRule="auto"/>
      </w:pPr>
    </w:p>
    <w:p w14:paraId="4DD23099" w14:textId="77777777" w:rsidR="00AE65C6" w:rsidRPr="00833043" w:rsidRDefault="00A72BE7" w:rsidP="00833043">
      <w:pPr>
        <w:autoSpaceDE w:val="0"/>
        <w:autoSpaceDN w:val="0"/>
        <w:adjustRightInd w:val="0"/>
        <w:spacing w:after="0" w:line="240" w:lineRule="auto"/>
      </w:pPr>
      <w:r w:rsidRPr="00833043">
        <w:t>The Transition to Employment (TTE) initiative is focused on providing support to young people with a disability who want to pursue further education, training and employment but are not yet ready to move directly into employment, or receive assistance through a Commonwealth Employment Service.</w:t>
      </w:r>
    </w:p>
    <w:p w14:paraId="139F4E94" w14:textId="77777777" w:rsidR="00A72BE7" w:rsidRPr="00DB4AAD" w:rsidRDefault="001B0EF5" w:rsidP="00AE65C6">
      <w:pPr>
        <w:rPr>
          <w:rFonts w:cs="Calibri"/>
        </w:rPr>
      </w:pPr>
      <w:hyperlink r:id="rId10" w:history="1">
        <w:r w:rsidR="00A72BE7" w:rsidRPr="00DB4AAD">
          <w:rPr>
            <w:rStyle w:val="Hyperlink"/>
            <w:rFonts w:cs="Calibri"/>
          </w:rPr>
          <w:t>http://www.dhs.vic.gov.au/for-individuals/disability/community-life-and-jobs/transitioning-to-employment</w:t>
        </w:r>
      </w:hyperlink>
    </w:p>
    <w:p w14:paraId="619633F1" w14:textId="004ECE81" w:rsidR="00AE65C6" w:rsidRPr="00833043" w:rsidRDefault="00833043" w:rsidP="00AE65C6">
      <w:pPr>
        <w:rPr>
          <w:b/>
          <w:color w:val="C00000"/>
        </w:rPr>
      </w:pPr>
      <w:r w:rsidRPr="00833043">
        <w:rPr>
          <w:b/>
          <w:bCs/>
          <w:color w:val="C00000"/>
        </w:rPr>
        <w:t>Australian Disability Clearinghouse on Education and Training</w:t>
      </w:r>
    </w:p>
    <w:p w14:paraId="5A539CE2" w14:textId="6A54E874" w:rsidR="00F54E42" w:rsidRPr="00833043" w:rsidRDefault="00F54E42" w:rsidP="00AE65C6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833043">
        <w:rPr>
          <w:bCs/>
        </w:rPr>
        <w:t>The Australian Disability Clearinghouse on Education and Training (ADCET) provides post-secondary education, training and employment information and resources for people with disability or ongoing medical conditions</w:t>
      </w:r>
      <w:r w:rsidR="00833043" w:rsidRPr="00833043">
        <w:rPr>
          <w:bCs/>
        </w:rPr>
        <w:t>.</w:t>
      </w:r>
    </w:p>
    <w:p w14:paraId="54B67F5D" w14:textId="77777777" w:rsidR="00F54E42" w:rsidRDefault="00F54E42" w:rsidP="00AE65C6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7840F6E3" w14:textId="77777777" w:rsidR="00AE65C6" w:rsidRPr="00DB4AAD" w:rsidRDefault="001B0EF5" w:rsidP="00F54E42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  <w:hyperlink r:id="rId11" w:history="1">
        <w:r w:rsidR="00F54E42" w:rsidRPr="00DB4AAD">
          <w:rPr>
            <w:rStyle w:val="Hyperlink"/>
            <w:rFonts w:cs="ArialNarrow"/>
          </w:rPr>
          <w:t>www.adcet.edu.au/</w:t>
        </w:r>
      </w:hyperlink>
      <w:r w:rsidR="00F54E42" w:rsidRPr="00DB4AAD">
        <w:rPr>
          <w:rFonts w:cs="ArialNarrow"/>
          <w:color w:val="000000"/>
        </w:rPr>
        <w:t xml:space="preserve"> </w:t>
      </w:r>
    </w:p>
    <w:p w14:paraId="6F4C5614" w14:textId="77777777" w:rsidR="00AE65C6" w:rsidRPr="00DB4AAD" w:rsidRDefault="00AE65C6" w:rsidP="00AE65C6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</w:rPr>
      </w:pPr>
    </w:p>
    <w:p w14:paraId="5E8F2198" w14:textId="77777777" w:rsidR="00AE65C6" w:rsidRPr="00833043" w:rsidRDefault="00AE65C6" w:rsidP="00833043">
      <w:pPr>
        <w:rPr>
          <w:b/>
          <w:color w:val="C00000"/>
        </w:rPr>
      </w:pPr>
      <w:r w:rsidRPr="00833043">
        <w:rPr>
          <w:b/>
          <w:color w:val="C00000"/>
        </w:rPr>
        <w:t>VTAC and SEAS</w:t>
      </w:r>
    </w:p>
    <w:p w14:paraId="3408A673" w14:textId="3A894A71" w:rsidR="00AE65C6" w:rsidRPr="00DB4AAD" w:rsidRDefault="00AE65C6" w:rsidP="00AE65C6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  <w:r w:rsidRPr="00833043">
        <w:rPr>
          <w:bCs/>
        </w:rPr>
        <w:t xml:space="preserve">School leavers with a disability who are applying for University or </w:t>
      </w:r>
      <w:r w:rsidR="00535312" w:rsidRPr="00833043">
        <w:rPr>
          <w:bCs/>
        </w:rPr>
        <w:t>higher-level</w:t>
      </w:r>
      <w:r w:rsidRPr="00833043">
        <w:rPr>
          <w:bCs/>
        </w:rPr>
        <w:t xml:space="preserve"> study in TAFE can apply through VTAC for the Special Entry Access Scheme (SEAS). For further information</w:t>
      </w:r>
      <w:r w:rsidR="00833043" w:rsidRPr="00833043">
        <w:rPr>
          <w:bCs/>
        </w:rPr>
        <w:t xml:space="preserve"> please see</w:t>
      </w:r>
      <w:r w:rsidR="00833043">
        <w:rPr>
          <w:rFonts w:cs="Calibri"/>
          <w:color w:val="000000"/>
        </w:rPr>
        <w:t xml:space="preserve"> </w:t>
      </w:r>
      <w:hyperlink r:id="rId12" w:history="1">
        <w:r w:rsidRPr="00DB4AAD">
          <w:rPr>
            <w:rFonts w:cs="Calibri"/>
            <w:color w:val="0000FF"/>
            <w:u w:val="single"/>
          </w:rPr>
          <w:t>www.vtac.edu.au/seas-home.html</w:t>
        </w:r>
      </w:hyperlink>
    </w:p>
    <w:p w14:paraId="4AE668A3" w14:textId="77777777" w:rsidR="00AE65C6" w:rsidRPr="00DB4AAD" w:rsidRDefault="00AE65C6" w:rsidP="00AE65C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4490D69" w14:textId="77777777" w:rsidR="00AE65C6" w:rsidRPr="00DB4AAD" w:rsidRDefault="00AE65C6" w:rsidP="00AE65C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94209B" w14:textId="77777777" w:rsidR="00375381" w:rsidRPr="00DB4AAD" w:rsidRDefault="00375381" w:rsidP="00717DB4">
      <w:pPr>
        <w:rPr>
          <w:b/>
          <w:color w:val="C00000"/>
        </w:rPr>
      </w:pPr>
      <w:r w:rsidRPr="00DB4AAD">
        <w:rPr>
          <w:b/>
          <w:color w:val="C00000"/>
        </w:rPr>
        <w:t>Family – School Partnerships Framework</w:t>
      </w:r>
    </w:p>
    <w:p w14:paraId="791AE6BE" w14:textId="77777777" w:rsidR="00833043" w:rsidRDefault="0032321B" w:rsidP="00717DB4">
      <w:r w:rsidRPr="00DB4AAD">
        <w:t>This is a publication from the Department of Education, Employment and Workplace Relations that provides advice around schools developing an approach to worki</w:t>
      </w:r>
      <w:r w:rsidR="00833043">
        <w:t>ng effectively with families.</w:t>
      </w:r>
    </w:p>
    <w:p w14:paraId="2AB39B46" w14:textId="1812F2C6" w:rsidR="00A75120" w:rsidRPr="00DB4AAD" w:rsidRDefault="001B0EF5" w:rsidP="00717DB4">
      <w:hyperlink r:id="rId13" w:history="1">
        <w:r w:rsidR="0032321B" w:rsidRPr="00DB4AAD">
          <w:rPr>
            <w:rStyle w:val="Hyperlink"/>
          </w:rPr>
          <w:t>http://foi.deewr.gov.au/system/files/doc/other/familyschoolpartnershipsframework.pdf</w:t>
        </w:r>
      </w:hyperlink>
    </w:p>
    <w:p w14:paraId="49DA9191" w14:textId="77777777" w:rsidR="00B11E80" w:rsidRPr="00833043" w:rsidRDefault="00B11E80" w:rsidP="00833043">
      <w:pPr>
        <w:rPr>
          <w:b/>
          <w:color w:val="C00000"/>
        </w:rPr>
      </w:pPr>
      <w:r w:rsidRPr="00833043">
        <w:rPr>
          <w:b/>
          <w:color w:val="C00000"/>
        </w:rPr>
        <w:t>Career Information Flyers</w:t>
      </w:r>
    </w:p>
    <w:p w14:paraId="610F4569" w14:textId="37C73E1F" w:rsidR="00B11E80" w:rsidRPr="00833043" w:rsidRDefault="00B11E80" w:rsidP="00833043">
      <w:r w:rsidRPr="00833043">
        <w:t xml:space="preserve">The career information flyers outline a range of career information, resources and support available for young people and adults. The flyers provide relevant information on the career development programs and resources funded by </w:t>
      </w:r>
      <w:r w:rsidR="00D2102B">
        <w:t>the Department of Education</w:t>
      </w:r>
      <w:r w:rsidRPr="00833043">
        <w:t>, and also include a range of useful links for further information and support.</w:t>
      </w:r>
    </w:p>
    <w:p w14:paraId="21E6AFE7" w14:textId="77777777" w:rsidR="00B11E80" w:rsidRDefault="001B0EF5" w:rsidP="00B11E80">
      <w:pPr>
        <w:spacing w:line="240" w:lineRule="auto"/>
        <w:rPr>
          <w:lang w:val="en-US"/>
        </w:rPr>
      </w:pPr>
      <w:hyperlink r:id="rId14" w:history="1">
        <w:r w:rsidR="00B11E80" w:rsidRPr="002235AC">
          <w:rPr>
            <w:rStyle w:val="Hyperlink"/>
            <w:lang w:val="en-US"/>
          </w:rPr>
          <w:t>http://docs.education.gov.au/collections/career-information-flyers</w:t>
        </w:r>
      </w:hyperlink>
      <w:r w:rsidR="00B11E80" w:rsidRPr="002235AC">
        <w:rPr>
          <w:lang w:val="en-US"/>
        </w:rPr>
        <w:t xml:space="preserve"> </w:t>
      </w:r>
    </w:p>
    <w:p w14:paraId="7BB69418" w14:textId="77777777" w:rsidR="00F66361" w:rsidRDefault="00F66361" w:rsidP="00B11E80">
      <w:pPr>
        <w:spacing w:line="240" w:lineRule="auto"/>
        <w:rPr>
          <w:lang w:val="en-US"/>
        </w:rPr>
      </w:pPr>
    </w:p>
    <w:p w14:paraId="7F69D70F" w14:textId="77777777" w:rsidR="001B0EF5" w:rsidRDefault="001B0EF5" w:rsidP="00F66361">
      <w:pPr>
        <w:rPr>
          <w:b/>
          <w:color w:val="C00000"/>
        </w:rPr>
      </w:pPr>
    </w:p>
    <w:p w14:paraId="46773BC8" w14:textId="74B6004B" w:rsidR="00F66361" w:rsidRPr="00631D01" w:rsidRDefault="00F66361" w:rsidP="00F66361">
      <w:pPr>
        <w:rPr>
          <w:b/>
          <w:color w:val="C00000"/>
        </w:rPr>
      </w:pPr>
      <w:bookmarkStart w:id="0" w:name="_GoBack"/>
      <w:bookmarkEnd w:id="0"/>
      <w:r>
        <w:rPr>
          <w:b/>
          <w:color w:val="C00000"/>
        </w:rPr>
        <w:lastRenderedPageBreak/>
        <w:t xml:space="preserve">DEECD </w:t>
      </w:r>
      <w:r w:rsidRPr="00631D01">
        <w:rPr>
          <w:b/>
          <w:color w:val="C00000"/>
        </w:rPr>
        <w:t>Career Resource</w:t>
      </w:r>
      <w:r>
        <w:rPr>
          <w:b/>
          <w:color w:val="C00000"/>
        </w:rPr>
        <w:t xml:space="preserve">s for Young People with </w:t>
      </w:r>
      <w:r w:rsidR="00D4488A">
        <w:rPr>
          <w:b/>
          <w:color w:val="C00000"/>
        </w:rPr>
        <w:t>a Disability</w:t>
      </w:r>
    </w:p>
    <w:p w14:paraId="673D531A" w14:textId="33B8E5D3" w:rsidR="00F66361" w:rsidRDefault="00F66361" w:rsidP="00F66361">
      <w:pPr>
        <w:pStyle w:val="ListParagraph"/>
        <w:numPr>
          <w:ilvl w:val="0"/>
          <w:numId w:val="9"/>
        </w:numPr>
        <w:ind w:left="567" w:hanging="283"/>
        <w:rPr>
          <w:lang w:val="en-US"/>
        </w:rPr>
      </w:pPr>
      <w:r>
        <w:rPr>
          <w:lang w:val="en-US"/>
        </w:rPr>
        <w:t>Career Resources for Young People with Disabilities</w:t>
      </w:r>
    </w:p>
    <w:p w14:paraId="36A9F86B" w14:textId="023C67B0" w:rsidR="00F66361" w:rsidRPr="006A4B59" w:rsidRDefault="00F66361" w:rsidP="00F66361">
      <w:pPr>
        <w:pStyle w:val="ListParagraph"/>
        <w:ind w:left="567"/>
        <w:contextualSpacing w:val="0"/>
        <w:rPr>
          <w:rStyle w:val="Hyperlink"/>
          <w:lang w:val="en-US"/>
        </w:rPr>
      </w:pPr>
      <w:r w:rsidRPr="00F66361">
        <w:rPr>
          <w:rStyle w:val="Hyperlink"/>
          <w:lang w:val="en-US"/>
        </w:rPr>
        <w:t>http://www.education.vic.gov.au/school/teachers/teachingresources/careers/resourcekit/Pages/disability.aspx</w:t>
      </w:r>
    </w:p>
    <w:p w14:paraId="31ABF0E5" w14:textId="77777777" w:rsidR="00F66361" w:rsidRDefault="00F66361" w:rsidP="00F66361">
      <w:pPr>
        <w:pStyle w:val="ListParagraph"/>
        <w:numPr>
          <w:ilvl w:val="0"/>
          <w:numId w:val="9"/>
        </w:numPr>
        <w:ind w:left="567" w:hanging="283"/>
        <w:rPr>
          <w:lang w:val="en-US"/>
        </w:rPr>
      </w:pPr>
      <w:r>
        <w:rPr>
          <w:lang w:val="en-US"/>
        </w:rPr>
        <w:t>Victorian Careers Curriculum Framework – Additional Support for Targeted Groups</w:t>
      </w:r>
    </w:p>
    <w:p w14:paraId="5B8989C5" w14:textId="22D9F8B5" w:rsidR="00F66361" w:rsidRPr="00F2184B" w:rsidRDefault="001B0EF5" w:rsidP="00F2184B">
      <w:pPr>
        <w:pStyle w:val="ListParagraph"/>
        <w:ind w:left="567"/>
        <w:rPr>
          <w:lang w:val="en-US"/>
        </w:rPr>
      </w:pPr>
      <w:hyperlink r:id="rId15" w:history="1">
        <w:r w:rsidR="00F66361" w:rsidRPr="00B6496D">
          <w:rPr>
            <w:rStyle w:val="Hyperlink"/>
            <w:lang w:val="en-US"/>
          </w:rPr>
          <w:t>http://www.education.vic.gov.au/school/teachers/teachingresources/careers/carframe/Pages/support.aspx</w:t>
        </w:r>
      </w:hyperlink>
    </w:p>
    <w:p w14:paraId="4758926A" w14:textId="77777777" w:rsidR="00BC414E" w:rsidRDefault="00BC414E" w:rsidP="00C414AB">
      <w:pPr>
        <w:rPr>
          <w:rFonts w:cs="Calibri"/>
          <w:b/>
        </w:rPr>
      </w:pPr>
    </w:p>
    <w:sectPr w:rsidR="00BC414E" w:rsidSect="00833043">
      <w:footerReference w:type="defaul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3CA0E" w14:textId="77777777" w:rsidR="00667672" w:rsidRDefault="00667672" w:rsidP="003B04DC">
      <w:pPr>
        <w:spacing w:after="0" w:line="240" w:lineRule="auto"/>
      </w:pPr>
      <w:r>
        <w:separator/>
      </w:r>
    </w:p>
  </w:endnote>
  <w:endnote w:type="continuationSeparator" w:id="0">
    <w:p w14:paraId="5FF9E23C" w14:textId="77777777" w:rsidR="00667672" w:rsidRDefault="00667672" w:rsidP="003B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RGNWB+Futura-Book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2D98E" w14:textId="77777777" w:rsidR="00FC7523" w:rsidRPr="00626370" w:rsidRDefault="00FC7523">
    <w:pPr>
      <w:pStyle w:val="Footer"/>
      <w:rPr>
        <w:b/>
        <w:i/>
        <w:sz w:val="16"/>
        <w:szCs w:val="16"/>
      </w:rPr>
    </w:pPr>
    <w:r w:rsidRPr="00626370">
      <w:rPr>
        <w:b/>
        <w:i/>
        <w:sz w:val="16"/>
        <w:szCs w:val="16"/>
      </w:rPr>
      <w:t>Gui</w:t>
    </w:r>
    <w:r>
      <w:rPr>
        <w:b/>
        <w:i/>
        <w:sz w:val="16"/>
        <w:szCs w:val="16"/>
      </w:rPr>
      <w:t>delines for implementing the EPi</w:t>
    </w:r>
    <w:r w:rsidRPr="00626370">
      <w:rPr>
        <w:b/>
        <w:i/>
        <w:sz w:val="16"/>
        <w:szCs w:val="16"/>
      </w:rPr>
      <w:t xml:space="preserve">CC Framework with </w:t>
    </w:r>
    <w:r>
      <w:rPr>
        <w:b/>
        <w:i/>
        <w:sz w:val="16"/>
        <w:szCs w:val="16"/>
      </w:rPr>
      <w:t>families of students with a disability</w:t>
    </w:r>
    <w:r w:rsidRPr="00626370">
      <w:rPr>
        <w:b/>
        <w:i/>
        <w:sz w:val="16"/>
        <w:szCs w:val="16"/>
      </w:rPr>
      <w:t xml:space="preserve">.   </w:t>
    </w:r>
    <w:r>
      <w:rPr>
        <w:b/>
        <w:i/>
        <w:sz w:val="16"/>
        <w:szCs w:val="16"/>
      </w:rPr>
      <w:t>Updated 2</w:t>
    </w:r>
    <w:r w:rsidR="00BC414E">
      <w:rPr>
        <w:b/>
        <w:i/>
        <w:sz w:val="16"/>
        <w:szCs w:val="16"/>
      </w:rPr>
      <w:t>9</w:t>
    </w:r>
    <w:r>
      <w:rPr>
        <w:b/>
        <w:i/>
        <w:sz w:val="16"/>
        <w:szCs w:val="16"/>
      </w:rPr>
      <w:t>/8</w:t>
    </w:r>
    <w:r w:rsidRPr="00626370">
      <w:rPr>
        <w:b/>
        <w:i/>
        <w:sz w:val="16"/>
        <w:szCs w:val="16"/>
      </w:rPr>
      <w:t>/2013</w:t>
    </w:r>
  </w:p>
  <w:p w14:paraId="4430E8CA" w14:textId="77777777" w:rsidR="00FC7523" w:rsidRDefault="00FC7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FC886" w14:textId="77777777" w:rsidR="00667672" w:rsidRDefault="00667672" w:rsidP="003B04DC">
      <w:pPr>
        <w:spacing w:after="0" w:line="240" w:lineRule="auto"/>
      </w:pPr>
      <w:r>
        <w:separator/>
      </w:r>
    </w:p>
  </w:footnote>
  <w:footnote w:type="continuationSeparator" w:id="0">
    <w:p w14:paraId="176495EF" w14:textId="77777777" w:rsidR="00667672" w:rsidRDefault="00667672" w:rsidP="003B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285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436947"/>
    <w:multiLevelType w:val="hybridMultilevel"/>
    <w:tmpl w:val="1504A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136E4"/>
    <w:multiLevelType w:val="hybridMultilevel"/>
    <w:tmpl w:val="2DBE5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0296"/>
    <w:multiLevelType w:val="hybridMultilevel"/>
    <w:tmpl w:val="6ED2D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F3F14"/>
    <w:multiLevelType w:val="hybridMultilevel"/>
    <w:tmpl w:val="335A6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75AC1"/>
    <w:multiLevelType w:val="multilevel"/>
    <w:tmpl w:val="D28C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643F2"/>
    <w:multiLevelType w:val="hybridMultilevel"/>
    <w:tmpl w:val="95A8C6AA"/>
    <w:lvl w:ilvl="0" w:tplc="53F07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17D00"/>
    <w:multiLevelType w:val="hybridMultilevel"/>
    <w:tmpl w:val="79926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3304C"/>
    <w:multiLevelType w:val="hybridMultilevel"/>
    <w:tmpl w:val="28CEB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B4"/>
    <w:rsid w:val="0001261E"/>
    <w:rsid w:val="00022C4E"/>
    <w:rsid w:val="000A1DAA"/>
    <w:rsid w:val="000B1EDA"/>
    <w:rsid w:val="001B0EF5"/>
    <w:rsid w:val="001C5E8D"/>
    <w:rsid w:val="001D05B2"/>
    <w:rsid w:val="00205EAE"/>
    <w:rsid w:val="002A27DD"/>
    <w:rsid w:val="002A4979"/>
    <w:rsid w:val="002D6B22"/>
    <w:rsid w:val="002D6B74"/>
    <w:rsid w:val="0030156A"/>
    <w:rsid w:val="0032321B"/>
    <w:rsid w:val="00350B76"/>
    <w:rsid w:val="003571E0"/>
    <w:rsid w:val="00357335"/>
    <w:rsid w:val="00366B50"/>
    <w:rsid w:val="00375381"/>
    <w:rsid w:val="00390ABF"/>
    <w:rsid w:val="003B04DC"/>
    <w:rsid w:val="003B2D10"/>
    <w:rsid w:val="003D48BF"/>
    <w:rsid w:val="003F3B48"/>
    <w:rsid w:val="00446ADB"/>
    <w:rsid w:val="00494CF3"/>
    <w:rsid w:val="004A296C"/>
    <w:rsid w:val="004C3C15"/>
    <w:rsid w:val="004C52C5"/>
    <w:rsid w:val="004D2902"/>
    <w:rsid w:val="005156B1"/>
    <w:rsid w:val="005163AA"/>
    <w:rsid w:val="00522F13"/>
    <w:rsid w:val="00535312"/>
    <w:rsid w:val="005F5CDA"/>
    <w:rsid w:val="00626370"/>
    <w:rsid w:val="0064368C"/>
    <w:rsid w:val="006661AB"/>
    <w:rsid w:val="00667672"/>
    <w:rsid w:val="00675838"/>
    <w:rsid w:val="006A2077"/>
    <w:rsid w:val="006D71B2"/>
    <w:rsid w:val="006E6B43"/>
    <w:rsid w:val="00705B45"/>
    <w:rsid w:val="00711BF5"/>
    <w:rsid w:val="00714619"/>
    <w:rsid w:val="00716262"/>
    <w:rsid w:val="00717DB4"/>
    <w:rsid w:val="007749C8"/>
    <w:rsid w:val="00791943"/>
    <w:rsid w:val="007966FD"/>
    <w:rsid w:val="007C1190"/>
    <w:rsid w:val="007C6146"/>
    <w:rsid w:val="007E7513"/>
    <w:rsid w:val="007F2518"/>
    <w:rsid w:val="00800520"/>
    <w:rsid w:val="00833043"/>
    <w:rsid w:val="008940A0"/>
    <w:rsid w:val="008D4670"/>
    <w:rsid w:val="0095212C"/>
    <w:rsid w:val="00965ECD"/>
    <w:rsid w:val="00973A95"/>
    <w:rsid w:val="009C665F"/>
    <w:rsid w:val="009E5943"/>
    <w:rsid w:val="009F1EF8"/>
    <w:rsid w:val="00A32195"/>
    <w:rsid w:val="00A72BE7"/>
    <w:rsid w:val="00A75120"/>
    <w:rsid w:val="00AC5A7B"/>
    <w:rsid w:val="00AE53CF"/>
    <w:rsid w:val="00AE65C6"/>
    <w:rsid w:val="00B11E80"/>
    <w:rsid w:val="00B240E5"/>
    <w:rsid w:val="00B515C5"/>
    <w:rsid w:val="00B62657"/>
    <w:rsid w:val="00B65EB3"/>
    <w:rsid w:val="00B93E48"/>
    <w:rsid w:val="00BA6345"/>
    <w:rsid w:val="00BC414E"/>
    <w:rsid w:val="00BC4589"/>
    <w:rsid w:val="00BD6A61"/>
    <w:rsid w:val="00C05E06"/>
    <w:rsid w:val="00C15BC8"/>
    <w:rsid w:val="00C414AB"/>
    <w:rsid w:val="00C624BB"/>
    <w:rsid w:val="00C63B1C"/>
    <w:rsid w:val="00CC0D58"/>
    <w:rsid w:val="00D2102B"/>
    <w:rsid w:val="00D262F5"/>
    <w:rsid w:val="00D42506"/>
    <w:rsid w:val="00D4488A"/>
    <w:rsid w:val="00D4767D"/>
    <w:rsid w:val="00DB4AAD"/>
    <w:rsid w:val="00DC1F79"/>
    <w:rsid w:val="00DD504C"/>
    <w:rsid w:val="00E03830"/>
    <w:rsid w:val="00E0656F"/>
    <w:rsid w:val="00E64F2C"/>
    <w:rsid w:val="00E67B98"/>
    <w:rsid w:val="00EA4820"/>
    <w:rsid w:val="00ED30F9"/>
    <w:rsid w:val="00F07B07"/>
    <w:rsid w:val="00F2184B"/>
    <w:rsid w:val="00F54E42"/>
    <w:rsid w:val="00F66361"/>
    <w:rsid w:val="00F74BDC"/>
    <w:rsid w:val="00FA75FF"/>
    <w:rsid w:val="00FB1574"/>
    <w:rsid w:val="00FC7523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60A9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1E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290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character" w:styleId="Hyperlink">
    <w:name w:val="Hyperlink"/>
    <w:uiPriority w:val="99"/>
    <w:unhideWhenUsed/>
    <w:rsid w:val="004D290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4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04DC"/>
    <w:rPr>
      <w:lang w:eastAsia="en-US"/>
    </w:rPr>
  </w:style>
  <w:style w:type="character" w:styleId="FootnoteReference">
    <w:name w:val="footnote reference"/>
    <w:uiPriority w:val="99"/>
    <w:semiHidden/>
    <w:unhideWhenUsed/>
    <w:rsid w:val="003B04DC"/>
    <w:rPr>
      <w:vertAlign w:val="superscript"/>
    </w:rPr>
  </w:style>
  <w:style w:type="character" w:customStyle="1" w:styleId="Heading2Char">
    <w:name w:val="Heading 2 Char"/>
    <w:link w:val="Heading2"/>
    <w:uiPriority w:val="9"/>
    <w:rsid w:val="000B1E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1B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1BF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1B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1BF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BF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C614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9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A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0A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A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ABF"/>
    <w:rPr>
      <w:b/>
      <w:bCs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262F5"/>
    <w:pPr>
      <w:ind w:left="720"/>
      <w:contextualSpacing/>
    </w:pPr>
    <w:rPr>
      <w:rFonts w:ascii="Arial" w:hAnsi="Arial"/>
      <w:sz w:val="24"/>
    </w:rPr>
  </w:style>
  <w:style w:type="character" w:styleId="HTMLAcronym">
    <w:name w:val="HTML Acronym"/>
    <w:uiPriority w:val="99"/>
    <w:semiHidden/>
    <w:unhideWhenUsed/>
    <w:rsid w:val="00A72BE7"/>
  </w:style>
  <w:style w:type="character" w:styleId="Strong">
    <w:name w:val="Strong"/>
    <w:uiPriority w:val="22"/>
    <w:qFormat/>
    <w:rsid w:val="00F54E42"/>
    <w:rPr>
      <w:b/>
      <w:bCs/>
    </w:rPr>
  </w:style>
  <w:style w:type="paragraph" w:styleId="ListParagraph">
    <w:name w:val="List Paragraph"/>
    <w:basedOn w:val="Normal"/>
    <w:uiPriority w:val="34"/>
    <w:qFormat/>
    <w:rsid w:val="00F66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1E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290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character" w:styleId="Hyperlink">
    <w:name w:val="Hyperlink"/>
    <w:uiPriority w:val="99"/>
    <w:unhideWhenUsed/>
    <w:rsid w:val="004D290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4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04DC"/>
    <w:rPr>
      <w:lang w:eastAsia="en-US"/>
    </w:rPr>
  </w:style>
  <w:style w:type="character" w:styleId="FootnoteReference">
    <w:name w:val="footnote reference"/>
    <w:uiPriority w:val="99"/>
    <w:semiHidden/>
    <w:unhideWhenUsed/>
    <w:rsid w:val="003B04DC"/>
    <w:rPr>
      <w:vertAlign w:val="superscript"/>
    </w:rPr>
  </w:style>
  <w:style w:type="character" w:customStyle="1" w:styleId="Heading2Char">
    <w:name w:val="Heading 2 Char"/>
    <w:link w:val="Heading2"/>
    <w:uiPriority w:val="9"/>
    <w:rsid w:val="000B1E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1B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1BF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1B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1BF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BF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C614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9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A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0A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A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ABF"/>
    <w:rPr>
      <w:b/>
      <w:bCs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262F5"/>
    <w:pPr>
      <w:ind w:left="720"/>
      <w:contextualSpacing/>
    </w:pPr>
    <w:rPr>
      <w:rFonts w:ascii="Arial" w:hAnsi="Arial"/>
      <w:sz w:val="24"/>
    </w:rPr>
  </w:style>
  <w:style w:type="character" w:styleId="HTMLAcronym">
    <w:name w:val="HTML Acronym"/>
    <w:uiPriority w:val="99"/>
    <w:semiHidden/>
    <w:unhideWhenUsed/>
    <w:rsid w:val="00A72BE7"/>
  </w:style>
  <w:style w:type="character" w:styleId="Strong">
    <w:name w:val="Strong"/>
    <w:uiPriority w:val="22"/>
    <w:qFormat/>
    <w:rsid w:val="00F54E42"/>
    <w:rPr>
      <w:b/>
      <w:bCs/>
    </w:rPr>
  </w:style>
  <w:style w:type="paragraph" w:styleId="ListParagraph">
    <w:name w:val="List Paragraph"/>
    <w:basedOn w:val="Normal"/>
    <w:uiPriority w:val="34"/>
    <w:qFormat/>
    <w:rsid w:val="00F6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0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9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043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5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83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5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9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4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5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4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27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04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09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6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1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4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9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i.deewr.gov.au/system/files/doc/other/familyschoolpartnershipsframework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vtac.edu.au/seas-hom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cet.edu.a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cation.vic.gov.au/school/teachers/teachingresources/careers/carframe/Pages/support.aspx" TargetMode="External"/><Relationship Id="rId10" Type="http://schemas.openxmlformats.org/officeDocument/2006/relationships/hyperlink" Target="http://www.dhs.vic.gov.au/for-individuals/disability/community-life-and-jobs/transitioning-to-employment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innovation.gov.au/Skills/SkillsTrainingAndWorkforceDevelopment/NationalDisabilityCoordinationOfficerProgram/Pages/default.aspx" TargetMode="External"/><Relationship Id="rId14" Type="http://schemas.openxmlformats.org/officeDocument/2006/relationships/hyperlink" Target="http://docs.education.gov.au/collections/career-information-fly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/ Manual</TermName>
          <TermId xmlns="http://schemas.microsoft.com/office/infopath/2007/PartnerControls">b3949c2d-9e4b-4ecf-ba30-8067d8603b3b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>EPiCC, epicc, parents, career, career development, disability, disabilities</DEECD_Keywords>
    <DEECD_Publisher xmlns="http://schemas.microsoft.com/sharepoint/v3">Department of Education and early Childhood Development</DEECD_Publisher>
    <TaxCatchAll xmlns="cb9114c1-daad-44dd-acad-30f4246641f2">
      <Value>97</Value>
      <Value>106</Value>
      <Value>94</Value>
    </TaxCatchAll>
    <DEECD_Description xmlns="http://schemas.microsoft.com/sharepoint/v3">Guidelines for Implementing the Engaging Parents in Career Conversations (EPiCC) Framework with Families of Students with a Disability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27FEB29-C8CA-41A1-82D4-7B3EFE7568D8}"/>
</file>

<file path=customXml/itemProps2.xml><?xml version="1.0" encoding="utf-8"?>
<ds:datastoreItem xmlns:ds="http://schemas.openxmlformats.org/officeDocument/2006/customXml" ds:itemID="{E08D2F7D-E2C1-4119-B15E-2430F97B9F07}"/>
</file>

<file path=customXml/itemProps3.xml><?xml version="1.0" encoding="utf-8"?>
<ds:datastoreItem xmlns:ds="http://schemas.openxmlformats.org/officeDocument/2006/customXml" ds:itemID="{67065D1C-E95C-4CD1-9148-36263DE29AFE}"/>
</file>

<file path=customXml/itemProps4.xml><?xml version="1.0" encoding="utf-8"?>
<ds:datastoreItem xmlns:ds="http://schemas.openxmlformats.org/officeDocument/2006/customXml" ds:itemID="{57D03D23-D2D4-495E-966D-5DE778396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9447</CharactersWithSpaces>
  <SharedDoc>false</SharedDoc>
  <HLinks>
    <vt:vector size="30" baseType="variant">
      <vt:variant>
        <vt:i4>393231</vt:i4>
      </vt:variant>
      <vt:variant>
        <vt:i4>12</vt:i4>
      </vt:variant>
      <vt:variant>
        <vt:i4>0</vt:i4>
      </vt:variant>
      <vt:variant>
        <vt:i4>5</vt:i4>
      </vt:variant>
      <vt:variant>
        <vt:lpwstr>http://foi.deewr.gov.au/system/files/doc/other/familyschoolpartnershipsframework.pdf</vt:lpwstr>
      </vt:variant>
      <vt:variant>
        <vt:lpwstr/>
      </vt:variant>
      <vt:variant>
        <vt:i4>1900604</vt:i4>
      </vt:variant>
      <vt:variant>
        <vt:i4>9</vt:i4>
      </vt:variant>
      <vt:variant>
        <vt:i4>0</vt:i4>
      </vt:variant>
      <vt:variant>
        <vt:i4>5</vt:i4>
      </vt:variant>
      <vt:variant>
        <vt:lpwstr>http://www.vtac.edu.au/seas-home.html</vt:lpwstr>
      </vt:variant>
      <vt:variant>
        <vt:lpwstr/>
      </vt:variant>
      <vt:variant>
        <vt:i4>196672</vt:i4>
      </vt:variant>
      <vt:variant>
        <vt:i4>6</vt:i4>
      </vt:variant>
      <vt:variant>
        <vt:i4>0</vt:i4>
      </vt:variant>
      <vt:variant>
        <vt:i4>5</vt:i4>
      </vt:variant>
      <vt:variant>
        <vt:lpwstr>http://www.adcet.edu.au/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http://www.dhs.vic.gov.au/for-individuals/disability/community-life-and-jobs/transitioning-to-employment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http://www.innovation.gov.au/Skills/SkillsTrainingAndWorkforceDevelopment/NationalDisabilityCoordinationOfficerProgram/Pages/default.aspx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Implementing EPiCC with Families of Students with a Disability</dc:title>
  <dc:subject/>
  <dc:creator>02304122</dc:creator>
  <cp:keywords/>
  <cp:lastModifiedBy>08666358</cp:lastModifiedBy>
  <cp:revision>8</cp:revision>
  <cp:lastPrinted>2013-08-30T04:16:00Z</cp:lastPrinted>
  <dcterms:created xsi:type="dcterms:W3CDTF">2014-01-03T06:40:00Z</dcterms:created>
  <dcterms:modified xsi:type="dcterms:W3CDTF">2014-01-07T03:03:00Z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97;#Guide / Manual|b3949c2d-9e4b-4ecf-ba30-8067d8603b3b</vt:lpwstr>
  </property>
  <property fmtid="{D5CDD505-2E9C-101B-9397-08002B2CF9AE}" pid="5" name="DEECD_Audience">
    <vt:lpwstr>106;#Teachers|ac6a0c00-54b5-4400-bdca-97fb326ec7ab</vt:lpwstr>
  </property>
  <property fmtid="{D5CDD505-2E9C-101B-9397-08002B2CF9AE}" pid="6" name="DEECD_SubjectCategory">
    <vt:lpwstr/>
  </property>
</Properties>
</file>