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F374F" w14:textId="77777777" w:rsidR="008127C9" w:rsidRDefault="008127C9" w:rsidP="008127C9">
      <w:pPr>
        <w:pStyle w:val="Heading1"/>
        <w:rPr>
          <w:lang w:val="en-AU"/>
        </w:rPr>
      </w:pPr>
      <w:r>
        <w:rPr>
          <w:lang w:val="en-AU"/>
        </w:rPr>
        <w:t>Design my career</w:t>
      </w:r>
    </w:p>
    <w:p w14:paraId="3FB986D3" w14:textId="77777777" w:rsidR="008127C9" w:rsidRDefault="008127C9" w:rsidP="008127C9">
      <w:pPr>
        <w:pStyle w:val="Heading1"/>
        <w:rPr>
          <w:sz w:val="36"/>
          <w:lang w:val="en-AU"/>
        </w:rPr>
      </w:pPr>
      <w:r w:rsidRPr="008127C9">
        <w:rPr>
          <w:sz w:val="36"/>
          <w:lang w:val="en-AU"/>
        </w:rPr>
        <w:t xml:space="preserve">My Career Exploration – Teacher Guide </w:t>
      </w:r>
    </w:p>
    <w:p w14:paraId="4B761E2D" w14:textId="77777777" w:rsidR="008127C9" w:rsidRPr="008127C9" w:rsidRDefault="008127C9" w:rsidP="008127C9">
      <w:pPr>
        <w:spacing w:after="0"/>
        <w:rPr>
          <w:rFonts w:asciiTheme="majorHAnsi" w:eastAsiaTheme="majorEastAsia" w:hAnsiTheme="majorHAnsi" w:cstheme="majorBidi"/>
          <w:b/>
          <w:caps/>
          <w:color w:val="AF272F" w:themeColor="accent1"/>
          <w:szCs w:val="32"/>
          <w:lang w:val="en-AU"/>
        </w:rPr>
      </w:pPr>
      <w:r w:rsidRPr="008127C9">
        <w:rPr>
          <w:rFonts w:asciiTheme="majorHAnsi" w:eastAsiaTheme="majorEastAsia" w:hAnsiTheme="majorHAnsi" w:cstheme="majorBidi"/>
          <w:b/>
          <w:caps/>
          <w:color w:val="AF272F" w:themeColor="accent1"/>
          <w:szCs w:val="32"/>
          <w:lang w:val="en-AU"/>
        </w:rPr>
        <w:t>Background</w:t>
      </w:r>
    </w:p>
    <w:p w14:paraId="0D706FCE" w14:textId="77777777" w:rsidR="008127C9" w:rsidRPr="00D341A0" w:rsidRDefault="008127C9" w:rsidP="008127C9">
      <w:pPr>
        <w:spacing w:after="0"/>
        <w:rPr>
          <w:rFonts w:ascii="Arial" w:hAnsi="Arial" w:cs="Arial"/>
          <w:b/>
          <w:lang w:val="en-AU"/>
        </w:rPr>
      </w:pPr>
    </w:p>
    <w:p w14:paraId="2D7DE1F1" w14:textId="77777777" w:rsidR="008127C9" w:rsidRPr="00D341A0" w:rsidRDefault="008127C9" w:rsidP="008127C9">
      <w:pPr>
        <w:pStyle w:val="BodyText2"/>
        <w:rPr>
          <w:rFonts w:ascii="Arial" w:hAnsi="Arial" w:cs="Arial"/>
          <w:sz w:val="22"/>
          <w:szCs w:val="22"/>
        </w:rPr>
      </w:pPr>
      <w:r w:rsidRPr="00D341A0">
        <w:rPr>
          <w:rFonts w:ascii="Arial" w:hAnsi="Arial" w:cs="Arial"/>
          <w:sz w:val="22"/>
          <w:szCs w:val="22"/>
        </w:rPr>
        <w:t>In 2017, the Department of Education and Training commissioned a comprehensive independent review of career education in Victorian government schools. This was in response to emerging global recognition of the rapidly changing world of work and the critical role of career education.</w:t>
      </w:r>
    </w:p>
    <w:p w14:paraId="5151A58E" w14:textId="77777777" w:rsidR="008127C9" w:rsidRPr="00D341A0" w:rsidRDefault="008127C9" w:rsidP="008127C9">
      <w:pPr>
        <w:pStyle w:val="BodyText2"/>
        <w:rPr>
          <w:rFonts w:ascii="Arial" w:hAnsi="Arial" w:cs="Arial"/>
          <w:sz w:val="22"/>
          <w:szCs w:val="22"/>
        </w:rPr>
      </w:pPr>
    </w:p>
    <w:p w14:paraId="44490B9B" w14:textId="77777777" w:rsidR="008127C9" w:rsidRPr="00D341A0" w:rsidRDefault="008127C9" w:rsidP="008127C9">
      <w:pPr>
        <w:pStyle w:val="BodyText2"/>
        <w:rPr>
          <w:rFonts w:ascii="Arial" w:hAnsi="Arial" w:cs="Arial"/>
          <w:sz w:val="22"/>
          <w:szCs w:val="22"/>
        </w:rPr>
      </w:pPr>
      <w:r w:rsidRPr="00D341A0">
        <w:rPr>
          <w:rFonts w:ascii="Arial" w:hAnsi="Arial" w:cs="Arial"/>
          <w:sz w:val="22"/>
          <w:szCs w:val="22"/>
        </w:rPr>
        <w:t>The review identified that career education in Victorian government schools:</w:t>
      </w:r>
    </w:p>
    <w:p w14:paraId="414F1D0A" w14:textId="77777777" w:rsidR="008127C9" w:rsidRPr="00D341A0" w:rsidRDefault="008127C9" w:rsidP="008127C9">
      <w:pPr>
        <w:pStyle w:val="BodyText2"/>
        <w:numPr>
          <w:ilvl w:val="0"/>
          <w:numId w:val="18"/>
        </w:numPr>
        <w:rPr>
          <w:rFonts w:ascii="Arial" w:hAnsi="Arial" w:cs="Arial"/>
          <w:sz w:val="22"/>
          <w:szCs w:val="22"/>
        </w:rPr>
      </w:pPr>
      <w:r w:rsidRPr="00D341A0">
        <w:rPr>
          <w:rFonts w:ascii="Arial" w:hAnsi="Arial" w:cs="Arial"/>
          <w:sz w:val="22"/>
          <w:szCs w:val="22"/>
        </w:rPr>
        <w:t>varies significantly in quantity and quality</w:t>
      </w:r>
    </w:p>
    <w:p w14:paraId="1319D969" w14:textId="77777777" w:rsidR="008127C9" w:rsidRPr="00D341A0" w:rsidRDefault="008127C9" w:rsidP="008127C9">
      <w:pPr>
        <w:pStyle w:val="BodyText2"/>
        <w:numPr>
          <w:ilvl w:val="0"/>
          <w:numId w:val="18"/>
        </w:numPr>
        <w:rPr>
          <w:rFonts w:ascii="Arial" w:hAnsi="Arial" w:cs="Arial"/>
          <w:sz w:val="22"/>
          <w:szCs w:val="22"/>
        </w:rPr>
      </w:pPr>
      <w:r w:rsidRPr="00D341A0">
        <w:rPr>
          <w:rFonts w:ascii="Arial" w:hAnsi="Arial" w:cs="Arial"/>
          <w:sz w:val="22"/>
          <w:szCs w:val="22"/>
        </w:rPr>
        <w:t>starts too late and is primarily focused on career planning in Years 10 to 12</w:t>
      </w:r>
    </w:p>
    <w:p w14:paraId="61B63D47" w14:textId="7E706990" w:rsidR="008127C9" w:rsidRPr="00D341A0" w:rsidRDefault="008127C9" w:rsidP="008127C9">
      <w:pPr>
        <w:pStyle w:val="BodyText2"/>
        <w:numPr>
          <w:ilvl w:val="0"/>
          <w:numId w:val="18"/>
        </w:numPr>
        <w:rPr>
          <w:rFonts w:ascii="Arial" w:hAnsi="Arial" w:cs="Arial"/>
          <w:sz w:val="22"/>
          <w:szCs w:val="22"/>
        </w:rPr>
      </w:pPr>
      <w:r w:rsidRPr="00D341A0">
        <w:rPr>
          <w:rFonts w:ascii="Arial" w:hAnsi="Arial" w:cs="Arial"/>
          <w:sz w:val="22"/>
          <w:szCs w:val="22"/>
        </w:rPr>
        <w:t>is often seen as the sole responsibility of the ca</w:t>
      </w:r>
      <w:r w:rsidR="007318A8">
        <w:rPr>
          <w:rFonts w:ascii="Arial" w:hAnsi="Arial" w:cs="Arial"/>
          <w:sz w:val="22"/>
          <w:szCs w:val="22"/>
        </w:rPr>
        <w:t>reers practitioner, rather than</w:t>
      </w:r>
      <w:r>
        <w:rPr>
          <w:rFonts w:ascii="Arial" w:hAnsi="Arial" w:cs="Arial"/>
          <w:sz w:val="22"/>
          <w:szCs w:val="22"/>
        </w:rPr>
        <w:t xml:space="preserve"> a whole school collaborative approach</w:t>
      </w:r>
      <w:r w:rsidRPr="00D341A0">
        <w:rPr>
          <w:rFonts w:ascii="Arial" w:hAnsi="Arial" w:cs="Arial"/>
          <w:sz w:val="22"/>
          <w:szCs w:val="22"/>
        </w:rPr>
        <w:t xml:space="preserve"> </w:t>
      </w:r>
    </w:p>
    <w:p w14:paraId="2759A61C" w14:textId="77777777" w:rsidR="008127C9" w:rsidRPr="00D341A0" w:rsidRDefault="008127C9" w:rsidP="008127C9">
      <w:pPr>
        <w:pStyle w:val="BodyText2"/>
        <w:numPr>
          <w:ilvl w:val="0"/>
          <w:numId w:val="18"/>
        </w:numPr>
        <w:rPr>
          <w:rFonts w:ascii="Arial" w:hAnsi="Arial" w:cs="Arial"/>
          <w:sz w:val="22"/>
          <w:szCs w:val="22"/>
        </w:rPr>
      </w:pPr>
      <w:proofErr w:type="gramStart"/>
      <w:r w:rsidRPr="00D341A0">
        <w:rPr>
          <w:rFonts w:ascii="Arial" w:hAnsi="Arial" w:cs="Arial"/>
          <w:sz w:val="22"/>
          <w:szCs w:val="22"/>
        </w:rPr>
        <w:t>should</w:t>
      </w:r>
      <w:proofErr w:type="gramEnd"/>
      <w:r w:rsidRPr="00D341A0">
        <w:rPr>
          <w:rFonts w:ascii="Arial" w:hAnsi="Arial" w:cs="Arial"/>
          <w:sz w:val="22"/>
          <w:szCs w:val="22"/>
        </w:rPr>
        <w:t xml:space="preserve"> provide more meaningful work experience and engagement with industry to adequately reflect industry needs.</w:t>
      </w:r>
    </w:p>
    <w:p w14:paraId="3546476E" w14:textId="77777777" w:rsidR="008127C9" w:rsidRPr="00D341A0" w:rsidRDefault="008127C9" w:rsidP="008127C9">
      <w:pPr>
        <w:spacing w:after="0"/>
        <w:rPr>
          <w:rFonts w:ascii="Arial" w:hAnsi="Arial" w:cs="Arial"/>
          <w:lang w:val="en-AU"/>
        </w:rPr>
      </w:pPr>
    </w:p>
    <w:p w14:paraId="642F16D5" w14:textId="2DE18224" w:rsidR="008127C9" w:rsidRDefault="008127C9" w:rsidP="008127C9">
      <w:pPr>
        <w:pStyle w:val="BodyText2"/>
        <w:rPr>
          <w:rFonts w:ascii="Arial" w:hAnsi="Arial" w:cs="Arial"/>
          <w:sz w:val="22"/>
          <w:szCs w:val="22"/>
        </w:rPr>
      </w:pPr>
      <w:r w:rsidRPr="00D341A0">
        <w:rPr>
          <w:rFonts w:ascii="Arial" w:hAnsi="Arial" w:cs="Arial"/>
          <w:sz w:val="22"/>
          <w:szCs w:val="22"/>
        </w:rPr>
        <w:t xml:space="preserve">The </w:t>
      </w:r>
      <w:r w:rsidRPr="00D341A0">
        <w:rPr>
          <w:rFonts w:ascii="Arial" w:hAnsi="Arial" w:cs="Arial"/>
          <w:i/>
          <w:sz w:val="22"/>
          <w:szCs w:val="22"/>
        </w:rPr>
        <w:t>Transforming Career Education in V</w:t>
      </w:r>
      <w:r w:rsidR="007318A8">
        <w:rPr>
          <w:rFonts w:ascii="Arial" w:hAnsi="Arial" w:cs="Arial"/>
          <w:i/>
          <w:sz w:val="22"/>
          <w:szCs w:val="22"/>
        </w:rPr>
        <w:t>ictorian Government Schools Plan</w:t>
      </w:r>
      <w:r w:rsidRPr="00D341A0">
        <w:rPr>
          <w:rFonts w:ascii="Arial" w:hAnsi="Arial" w:cs="Arial"/>
          <w:i/>
          <w:sz w:val="22"/>
          <w:szCs w:val="22"/>
        </w:rPr>
        <w:t xml:space="preserve"> </w:t>
      </w:r>
      <w:r w:rsidRPr="00D341A0">
        <w:rPr>
          <w:rFonts w:ascii="Arial" w:hAnsi="Arial" w:cs="Arial"/>
          <w:sz w:val="22"/>
          <w:szCs w:val="22"/>
        </w:rPr>
        <w:t xml:space="preserve">identified a number of </w:t>
      </w:r>
      <w:r w:rsidR="007318A8">
        <w:rPr>
          <w:rFonts w:ascii="Arial" w:hAnsi="Arial" w:cs="Arial"/>
          <w:sz w:val="22"/>
          <w:szCs w:val="22"/>
        </w:rPr>
        <w:t>reforms</w:t>
      </w:r>
      <w:r w:rsidRPr="00D341A0">
        <w:rPr>
          <w:rFonts w:ascii="Arial" w:hAnsi="Arial" w:cs="Arial"/>
          <w:sz w:val="22"/>
          <w:szCs w:val="22"/>
        </w:rPr>
        <w:t xml:space="preserve"> to assist students to make better career and pathway decisions, and to meet business and </w:t>
      </w:r>
      <w:proofErr w:type="gramStart"/>
      <w:r w:rsidRPr="00D341A0">
        <w:rPr>
          <w:rFonts w:ascii="Arial" w:hAnsi="Arial" w:cs="Arial"/>
          <w:sz w:val="22"/>
          <w:szCs w:val="22"/>
        </w:rPr>
        <w:t>industry</w:t>
      </w:r>
      <w:proofErr w:type="gramEnd"/>
      <w:r w:rsidRPr="00D341A0">
        <w:rPr>
          <w:rFonts w:ascii="Arial" w:hAnsi="Arial" w:cs="Arial"/>
          <w:sz w:val="22"/>
          <w:szCs w:val="22"/>
        </w:rPr>
        <w:t xml:space="preserve"> needs. These include Year 7 and 8 students </w:t>
      </w:r>
      <w:r w:rsidR="007318A8" w:rsidRPr="00D341A0">
        <w:rPr>
          <w:rFonts w:ascii="Arial" w:hAnsi="Arial" w:cs="Arial"/>
          <w:sz w:val="22"/>
          <w:szCs w:val="22"/>
        </w:rPr>
        <w:t>in a</w:t>
      </w:r>
      <w:r w:rsidR="007318A8">
        <w:rPr>
          <w:rFonts w:ascii="Arial" w:hAnsi="Arial" w:cs="Arial"/>
          <w:sz w:val="22"/>
          <w:szCs w:val="22"/>
        </w:rPr>
        <w:t xml:space="preserve">ll government secondary school </w:t>
      </w:r>
      <w:r w:rsidRPr="00D341A0">
        <w:rPr>
          <w:rFonts w:ascii="Arial" w:hAnsi="Arial" w:cs="Arial"/>
          <w:sz w:val="22"/>
          <w:szCs w:val="22"/>
        </w:rPr>
        <w:t>participating in Career Self-Exploration Workshops to better unders</w:t>
      </w:r>
      <w:r w:rsidR="007318A8">
        <w:rPr>
          <w:rFonts w:ascii="Arial" w:hAnsi="Arial" w:cs="Arial"/>
          <w:sz w:val="22"/>
          <w:szCs w:val="22"/>
        </w:rPr>
        <w:t xml:space="preserve">tand their interests, strengths, </w:t>
      </w:r>
      <w:r w:rsidRPr="00D341A0">
        <w:rPr>
          <w:rFonts w:ascii="Arial" w:hAnsi="Arial" w:cs="Arial"/>
          <w:sz w:val="22"/>
          <w:szCs w:val="22"/>
        </w:rPr>
        <w:t xml:space="preserve">aspirations </w:t>
      </w:r>
      <w:r w:rsidR="007318A8">
        <w:rPr>
          <w:rFonts w:ascii="Arial" w:hAnsi="Arial" w:cs="Arial"/>
          <w:sz w:val="22"/>
          <w:szCs w:val="22"/>
        </w:rPr>
        <w:t xml:space="preserve">and explore the rapidly changing world of work. </w:t>
      </w:r>
    </w:p>
    <w:p w14:paraId="376ECA08" w14:textId="02F93613" w:rsidR="007318A8" w:rsidRDefault="007318A8" w:rsidP="008127C9">
      <w:pPr>
        <w:pStyle w:val="BodyText2"/>
        <w:rPr>
          <w:rFonts w:ascii="Arial" w:hAnsi="Arial" w:cs="Arial"/>
          <w:sz w:val="22"/>
          <w:szCs w:val="22"/>
        </w:rPr>
      </w:pPr>
    </w:p>
    <w:p w14:paraId="2D9C18FF" w14:textId="3D4EF62B" w:rsidR="007318A8" w:rsidRPr="00D341A0" w:rsidRDefault="007318A8" w:rsidP="008127C9">
      <w:pPr>
        <w:pStyle w:val="BodyText2"/>
        <w:rPr>
          <w:rFonts w:ascii="Arial" w:hAnsi="Arial" w:cs="Arial"/>
          <w:sz w:val="22"/>
          <w:szCs w:val="22"/>
        </w:rPr>
      </w:pPr>
      <w:r>
        <w:rPr>
          <w:rFonts w:ascii="Arial" w:hAnsi="Arial" w:cs="Arial"/>
          <w:sz w:val="22"/>
          <w:szCs w:val="22"/>
        </w:rPr>
        <w:t xml:space="preserve">The </w:t>
      </w:r>
      <w:r w:rsidRPr="00D341A0">
        <w:rPr>
          <w:rFonts w:ascii="Arial" w:hAnsi="Arial" w:cs="Arial"/>
          <w:i/>
          <w:sz w:val="22"/>
          <w:szCs w:val="22"/>
        </w:rPr>
        <w:t>Transforming Career Education in V</w:t>
      </w:r>
      <w:r>
        <w:rPr>
          <w:rFonts w:ascii="Arial" w:hAnsi="Arial" w:cs="Arial"/>
          <w:i/>
          <w:sz w:val="22"/>
          <w:szCs w:val="22"/>
        </w:rPr>
        <w:t xml:space="preserve">ictorian Government Schools Plan </w:t>
      </w:r>
      <w:proofErr w:type="gramStart"/>
      <w:r>
        <w:rPr>
          <w:rFonts w:ascii="Arial" w:hAnsi="Arial" w:cs="Arial"/>
          <w:i/>
          <w:sz w:val="22"/>
          <w:szCs w:val="22"/>
        </w:rPr>
        <w:t>can be found</w:t>
      </w:r>
      <w:proofErr w:type="gramEnd"/>
      <w:r>
        <w:rPr>
          <w:rFonts w:ascii="Arial" w:hAnsi="Arial" w:cs="Arial"/>
          <w:i/>
          <w:sz w:val="22"/>
          <w:szCs w:val="22"/>
        </w:rPr>
        <w:t xml:space="preserve"> here </w:t>
      </w:r>
      <w:hyperlink r:id="rId11" w:history="1">
        <w:r w:rsidRPr="00880BEB">
          <w:rPr>
            <w:rStyle w:val="Hyperlink"/>
            <w:rFonts w:ascii="Arial" w:hAnsi="Arial" w:cs="Arial"/>
            <w:i/>
            <w:sz w:val="22"/>
            <w:szCs w:val="22"/>
          </w:rPr>
          <w:t>https://www.education.vic.gov.au/about/programs/Pages/transforming-career.aspx</w:t>
        </w:r>
      </w:hyperlink>
      <w:r>
        <w:rPr>
          <w:rFonts w:ascii="Arial" w:hAnsi="Arial" w:cs="Arial"/>
          <w:i/>
          <w:sz w:val="22"/>
          <w:szCs w:val="22"/>
        </w:rPr>
        <w:t xml:space="preserve">. </w:t>
      </w:r>
    </w:p>
    <w:p w14:paraId="7D8BDB57" w14:textId="77777777" w:rsidR="008127C9" w:rsidRPr="00D341A0" w:rsidRDefault="008127C9" w:rsidP="008127C9">
      <w:pPr>
        <w:pStyle w:val="BodyText2"/>
        <w:rPr>
          <w:rFonts w:ascii="Arial" w:hAnsi="Arial" w:cs="Arial"/>
          <w:sz w:val="22"/>
          <w:szCs w:val="22"/>
        </w:rPr>
      </w:pPr>
    </w:p>
    <w:p w14:paraId="796AA35F" w14:textId="77777777" w:rsidR="008127C9" w:rsidRPr="008127C9" w:rsidRDefault="008127C9" w:rsidP="008127C9">
      <w:pPr>
        <w:spacing w:after="0"/>
        <w:rPr>
          <w:rFonts w:asciiTheme="majorHAnsi" w:eastAsiaTheme="majorEastAsia" w:hAnsiTheme="majorHAnsi" w:cstheme="majorBidi"/>
          <w:b/>
          <w:caps/>
          <w:color w:val="AF272F" w:themeColor="accent1"/>
          <w:szCs w:val="32"/>
          <w:lang w:val="en-AU"/>
        </w:rPr>
      </w:pPr>
      <w:r w:rsidRPr="008127C9">
        <w:rPr>
          <w:rFonts w:asciiTheme="majorHAnsi" w:eastAsiaTheme="majorEastAsia" w:hAnsiTheme="majorHAnsi" w:cstheme="majorBidi"/>
          <w:b/>
          <w:caps/>
          <w:color w:val="AF272F" w:themeColor="accent1"/>
          <w:szCs w:val="32"/>
          <w:lang w:val="en-AU"/>
        </w:rPr>
        <w:t>Lesson Plans</w:t>
      </w:r>
    </w:p>
    <w:p w14:paraId="0B0A5CA4" w14:textId="77777777" w:rsidR="008127C9" w:rsidRPr="00D341A0" w:rsidRDefault="008127C9" w:rsidP="008127C9">
      <w:pPr>
        <w:pStyle w:val="BodyText2"/>
        <w:rPr>
          <w:rFonts w:ascii="Arial" w:hAnsi="Arial" w:cs="Arial"/>
          <w:sz w:val="22"/>
          <w:szCs w:val="22"/>
        </w:rPr>
      </w:pPr>
    </w:p>
    <w:p w14:paraId="2790AD10" w14:textId="380B700A" w:rsidR="008127C9" w:rsidRDefault="00A169D4" w:rsidP="008127C9">
      <w:pPr>
        <w:pStyle w:val="BodyText2"/>
        <w:rPr>
          <w:rFonts w:ascii="Arial" w:hAnsi="Arial" w:cs="Arial"/>
          <w:sz w:val="22"/>
          <w:szCs w:val="22"/>
        </w:rPr>
      </w:pPr>
      <w:r>
        <w:rPr>
          <w:rFonts w:ascii="Arial" w:hAnsi="Arial" w:cs="Arial"/>
          <w:sz w:val="22"/>
          <w:szCs w:val="22"/>
        </w:rPr>
        <w:t>The</w:t>
      </w:r>
      <w:r w:rsidR="008127C9">
        <w:rPr>
          <w:rFonts w:ascii="Arial" w:hAnsi="Arial" w:cs="Arial"/>
          <w:sz w:val="22"/>
          <w:szCs w:val="22"/>
        </w:rPr>
        <w:t xml:space="preserve"> four lesson plans for Year 7 an</w:t>
      </w:r>
      <w:r>
        <w:rPr>
          <w:rFonts w:ascii="Arial" w:hAnsi="Arial" w:cs="Arial"/>
          <w:sz w:val="22"/>
          <w:szCs w:val="22"/>
        </w:rPr>
        <w:t xml:space="preserve">d four lesson plans for Year 8 </w:t>
      </w:r>
      <w:r w:rsidR="008127C9">
        <w:rPr>
          <w:rFonts w:ascii="Arial" w:hAnsi="Arial" w:cs="Arial"/>
          <w:sz w:val="22"/>
          <w:szCs w:val="22"/>
        </w:rPr>
        <w:t>aim to</w:t>
      </w:r>
      <w:r w:rsidR="008127C9" w:rsidRPr="00D341A0">
        <w:rPr>
          <w:rFonts w:ascii="Arial" w:hAnsi="Arial" w:cs="Arial"/>
          <w:sz w:val="22"/>
          <w:szCs w:val="22"/>
        </w:rPr>
        <w:t xml:space="preserve"> provide students with the opportunity to build knowledge about themselves and the world of work</w:t>
      </w:r>
      <w:r>
        <w:rPr>
          <w:rFonts w:ascii="Arial" w:hAnsi="Arial" w:cs="Arial"/>
          <w:sz w:val="22"/>
          <w:szCs w:val="22"/>
        </w:rPr>
        <w:t>, effectively preparing</w:t>
      </w:r>
      <w:r w:rsidR="008127C9">
        <w:rPr>
          <w:rFonts w:ascii="Arial" w:hAnsi="Arial" w:cs="Arial"/>
          <w:sz w:val="22"/>
          <w:szCs w:val="22"/>
        </w:rPr>
        <w:t xml:space="preserve"> them to make informed subject and course decisions as they progress through secondary school.</w:t>
      </w:r>
    </w:p>
    <w:p w14:paraId="744BFC1A" w14:textId="77777777" w:rsidR="008127C9" w:rsidRDefault="008127C9" w:rsidP="008127C9">
      <w:pPr>
        <w:pStyle w:val="BodyText2"/>
        <w:rPr>
          <w:rFonts w:ascii="Arial" w:hAnsi="Arial" w:cs="Arial"/>
          <w:sz w:val="22"/>
          <w:szCs w:val="22"/>
        </w:rPr>
      </w:pPr>
    </w:p>
    <w:p w14:paraId="2213619D" w14:textId="00B4F46F" w:rsidR="008127C9" w:rsidRDefault="008127C9" w:rsidP="008127C9">
      <w:pPr>
        <w:pStyle w:val="BodyText2"/>
        <w:rPr>
          <w:rFonts w:ascii="Arial" w:hAnsi="Arial" w:cs="Arial"/>
          <w:sz w:val="22"/>
          <w:szCs w:val="22"/>
        </w:rPr>
      </w:pPr>
      <w:r>
        <w:rPr>
          <w:rFonts w:ascii="Arial" w:hAnsi="Arial" w:cs="Arial"/>
          <w:sz w:val="22"/>
          <w:szCs w:val="22"/>
        </w:rPr>
        <w:t xml:space="preserve">The matrix outline shows the suggested delivery of the lesson plans. </w:t>
      </w:r>
      <w:r w:rsidR="00A169D4">
        <w:rPr>
          <w:rFonts w:ascii="Arial" w:hAnsi="Arial" w:cs="Arial"/>
          <w:sz w:val="22"/>
          <w:szCs w:val="22"/>
        </w:rPr>
        <w:t xml:space="preserve">Lesson </w:t>
      </w:r>
      <w:proofErr w:type="gramStart"/>
      <w:r w:rsidR="00A169D4">
        <w:rPr>
          <w:rFonts w:ascii="Arial" w:hAnsi="Arial" w:cs="Arial"/>
          <w:sz w:val="22"/>
          <w:szCs w:val="22"/>
        </w:rPr>
        <w:t>1</w:t>
      </w:r>
      <w:proofErr w:type="gramEnd"/>
      <w:r w:rsidR="00A169D4">
        <w:rPr>
          <w:rFonts w:ascii="Arial" w:hAnsi="Arial" w:cs="Arial"/>
          <w:sz w:val="22"/>
          <w:szCs w:val="22"/>
        </w:rPr>
        <w:t xml:space="preserve"> and 2 for both </w:t>
      </w:r>
      <w:r>
        <w:rPr>
          <w:rFonts w:ascii="Arial" w:hAnsi="Arial" w:cs="Arial"/>
          <w:sz w:val="22"/>
          <w:szCs w:val="22"/>
        </w:rPr>
        <w:t xml:space="preserve">Year 7 and Year </w:t>
      </w:r>
      <w:r w:rsidR="00A169D4">
        <w:rPr>
          <w:rFonts w:ascii="Arial" w:hAnsi="Arial" w:cs="Arial"/>
          <w:sz w:val="22"/>
          <w:szCs w:val="22"/>
        </w:rPr>
        <w:t xml:space="preserve">8 </w:t>
      </w:r>
      <w:r>
        <w:rPr>
          <w:rFonts w:ascii="Arial" w:hAnsi="Arial" w:cs="Arial"/>
          <w:sz w:val="22"/>
          <w:szCs w:val="22"/>
        </w:rPr>
        <w:t xml:space="preserve">have a specific focus </w:t>
      </w:r>
      <w:r w:rsidR="00A169D4">
        <w:rPr>
          <w:rFonts w:ascii="Arial" w:hAnsi="Arial" w:cs="Arial"/>
          <w:sz w:val="22"/>
          <w:szCs w:val="22"/>
        </w:rPr>
        <w:t>self-exploration (</w:t>
      </w:r>
      <w:r>
        <w:rPr>
          <w:rFonts w:ascii="Arial" w:hAnsi="Arial" w:cs="Arial"/>
          <w:sz w:val="22"/>
          <w:szCs w:val="22"/>
        </w:rPr>
        <w:t>developing student self-awareness</w:t>
      </w:r>
      <w:r w:rsidR="00A169D4">
        <w:rPr>
          <w:rFonts w:ascii="Arial" w:hAnsi="Arial" w:cs="Arial"/>
          <w:sz w:val="22"/>
          <w:szCs w:val="22"/>
        </w:rPr>
        <w:t>)</w:t>
      </w:r>
      <w:r>
        <w:rPr>
          <w:rFonts w:ascii="Arial" w:hAnsi="Arial" w:cs="Arial"/>
          <w:sz w:val="22"/>
          <w:szCs w:val="22"/>
        </w:rPr>
        <w:t xml:space="preserve"> whilst lessons three and four focus on career exploration. It is intended that studen</w:t>
      </w:r>
      <w:r w:rsidR="00A169D4">
        <w:rPr>
          <w:rFonts w:ascii="Arial" w:hAnsi="Arial" w:cs="Arial"/>
          <w:sz w:val="22"/>
          <w:szCs w:val="22"/>
        </w:rPr>
        <w:t>ts first develop understanding</w:t>
      </w:r>
      <w:r>
        <w:rPr>
          <w:rFonts w:ascii="Arial" w:hAnsi="Arial" w:cs="Arial"/>
          <w:sz w:val="22"/>
          <w:szCs w:val="22"/>
        </w:rPr>
        <w:t xml:space="preserve"> about </w:t>
      </w:r>
      <w:proofErr w:type="gramStart"/>
      <w:r>
        <w:rPr>
          <w:rFonts w:ascii="Arial" w:hAnsi="Arial" w:cs="Arial"/>
          <w:sz w:val="22"/>
          <w:szCs w:val="22"/>
        </w:rPr>
        <w:t>who</w:t>
      </w:r>
      <w:proofErr w:type="gramEnd"/>
      <w:r>
        <w:rPr>
          <w:rFonts w:ascii="Arial" w:hAnsi="Arial" w:cs="Arial"/>
          <w:sz w:val="22"/>
          <w:szCs w:val="22"/>
        </w:rPr>
        <w:t xml:space="preserve"> they are and take this knowledge with them when exploring the world of work. </w:t>
      </w:r>
    </w:p>
    <w:p w14:paraId="5C949ABA" w14:textId="77777777" w:rsidR="008127C9" w:rsidRDefault="008127C9" w:rsidP="008127C9">
      <w:pPr>
        <w:pStyle w:val="BodyText2"/>
        <w:rPr>
          <w:rFonts w:ascii="Arial" w:hAnsi="Arial" w:cs="Arial"/>
          <w:sz w:val="22"/>
          <w:szCs w:val="22"/>
        </w:rPr>
      </w:pPr>
    </w:p>
    <w:p w14:paraId="4C00B17A" w14:textId="77777777" w:rsidR="008127C9" w:rsidRPr="00D341A0" w:rsidRDefault="008127C9" w:rsidP="008127C9">
      <w:pPr>
        <w:pStyle w:val="BodyText2"/>
        <w:rPr>
          <w:rFonts w:ascii="Arial" w:hAnsi="Arial" w:cs="Arial"/>
          <w:sz w:val="22"/>
          <w:szCs w:val="22"/>
        </w:rPr>
      </w:pPr>
      <w:r>
        <w:rPr>
          <w:rFonts w:ascii="Arial" w:hAnsi="Arial" w:cs="Arial"/>
          <w:sz w:val="22"/>
          <w:szCs w:val="22"/>
        </w:rPr>
        <w:t>In recognition of the diverse needs of schools, each school should contextualise and adapt the lesson plans as necessary to suit the needs of students and the school curriculum. The lessons</w:t>
      </w:r>
      <w:r w:rsidRPr="006429B7">
        <w:rPr>
          <w:rFonts w:ascii="Arial" w:hAnsi="Arial" w:cs="Arial"/>
          <w:sz w:val="22"/>
          <w:szCs w:val="22"/>
        </w:rPr>
        <w:t xml:space="preserve"> </w:t>
      </w:r>
      <w:proofErr w:type="gramStart"/>
      <w:r w:rsidRPr="006429B7">
        <w:rPr>
          <w:rFonts w:ascii="Arial" w:hAnsi="Arial" w:cs="Arial"/>
          <w:sz w:val="22"/>
          <w:szCs w:val="22"/>
        </w:rPr>
        <w:t>are designed</w:t>
      </w:r>
      <w:proofErr w:type="gramEnd"/>
      <w:r w:rsidRPr="006429B7">
        <w:rPr>
          <w:rFonts w:ascii="Arial" w:hAnsi="Arial" w:cs="Arial"/>
          <w:sz w:val="22"/>
          <w:szCs w:val="22"/>
        </w:rPr>
        <w:t xml:space="preserve"> to be able to be deliv</w:t>
      </w:r>
      <w:r>
        <w:rPr>
          <w:rFonts w:ascii="Arial" w:hAnsi="Arial" w:cs="Arial"/>
          <w:sz w:val="22"/>
          <w:szCs w:val="22"/>
        </w:rPr>
        <w:t xml:space="preserve">ered by a range of school staff and are aligned to the Victorian Curriculum F-10 to support implementation in the school curriculum. </w:t>
      </w:r>
      <w:r w:rsidRPr="00D341A0">
        <w:rPr>
          <w:rFonts w:ascii="Arial" w:hAnsi="Arial" w:cs="Arial"/>
          <w:sz w:val="22"/>
          <w:szCs w:val="22"/>
        </w:rPr>
        <w:t xml:space="preserve"> </w:t>
      </w:r>
    </w:p>
    <w:p w14:paraId="51A58257" w14:textId="77777777" w:rsidR="008127C9" w:rsidRPr="00D341A0" w:rsidRDefault="008127C9" w:rsidP="008127C9">
      <w:pPr>
        <w:pStyle w:val="BodyText2"/>
        <w:rPr>
          <w:rFonts w:ascii="Arial" w:hAnsi="Arial" w:cs="Arial"/>
          <w:sz w:val="22"/>
          <w:szCs w:val="22"/>
        </w:rPr>
      </w:pPr>
    </w:p>
    <w:p w14:paraId="55862875" w14:textId="292A3B27" w:rsidR="008127C9" w:rsidRPr="004C733B" w:rsidRDefault="00A169D4" w:rsidP="008127C9">
      <w:pPr>
        <w:pStyle w:val="BodyText2"/>
        <w:rPr>
          <w:rFonts w:ascii="Arial" w:hAnsi="Arial" w:cs="Arial"/>
          <w:sz w:val="22"/>
          <w:szCs w:val="22"/>
        </w:rPr>
      </w:pPr>
      <w:r>
        <w:rPr>
          <w:rFonts w:ascii="Arial" w:hAnsi="Arial" w:cs="Arial"/>
          <w:sz w:val="22"/>
          <w:szCs w:val="22"/>
        </w:rPr>
        <w:t>Supplementary</w:t>
      </w:r>
      <w:r w:rsidR="008127C9" w:rsidRPr="00D1048F">
        <w:rPr>
          <w:rFonts w:ascii="Arial" w:hAnsi="Arial" w:cs="Arial"/>
          <w:sz w:val="22"/>
          <w:szCs w:val="22"/>
        </w:rPr>
        <w:t xml:space="preserve"> information</w:t>
      </w:r>
      <w:r>
        <w:rPr>
          <w:rFonts w:ascii="Arial" w:hAnsi="Arial" w:cs="Arial"/>
          <w:sz w:val="22"/>
          <w:szCs w:val="22"/>
        </w:rPr>
        <w:t xml:space="preserve"> in the lesson plans</w:t>
      </w:r>
      <w:r w:rsidR="008127C9" w:rsidRPr="00D341A0">
        <w:rPr>
          <w:rFonts w:ascii="Arial" w:hAnsi="Arial" w:cs="Arial"/>
          <w:sz w:val="22"/>
          <w:szCs w:val="22"/>
        </w:rPr>
        <w:t xml:space="preserve"> </w:t>
      </w:r>
      <w:r w:rsidR="008127C9" w:rsidRPr="007441B0">
        <w:rPr>
          <w:rFonts w:ascii="Arial" w:hAnsi="Arial" w:cs="Arial"/>
          <w:sz w:val="22"/>
          <w:szCs w:val="22"/>
        </w:rPr>
        <w:t>include</w:t>
      </w:r>
      <w:r w:rsidR="008127C9" w:rsidRPr="00522E95">
        <w:rPr>
          <w:rFonts w:ascii="Arial" w:hAnsi="Arial" w:cs="Arial"/>
          <w:sz w:val="22"/>
        </w:rPr>
        <w:t>s</w:t>
      </w:r>
      <w:r w:rsidR="008127C9" w:rsidRPr="007441B0">
        <w:rPr>
          <w:rFonts w:ascii="Arial" w:hAnsi="Arial" w:cs="Arial"/>
          <w:sz w:val="22"/>
          <w:szCs w:val="22"/>
        </w:rPr>
        <w:t xml:space="preserve"> suggestions for career practitioners and teachers to assess and m</w:t>
      </w:r>
      <w:r w:rsidR="008127C9">
        <w:rPr>
          <w:rFonts w:ascii="Arial" w:hAnsi="Arial" w:cs="Arial"/>
          <w:sz w:val="22"/>
          <w:szCs w:val="22"/>
        </w:rPr>
        <w:t xml:space="preserve">onitor student learning, teacher notes and </w:t>
      </w:r>
      <w:r w:rsidR="008127C9" w:rsidRPr="004C733B">
        <w:rPr>
          <w:rFonts w:ascii="Arial" w:hAnsi="Arial" w:cs="Arial"/>
          <w:sz w:val="22"/>
          <w:szCs w:val="22"/>
        </w:rPr>
        <w:t>suggestions for considerations for students working at a range of abilities</w:t>
      </w:r>
      <w:r w:rsidR="008127C9">
        <w:rPr>
          <w:rFonts w:ascii="Arial" w:hAnsi="Arial" w:cs="Arial"/>
          <w:sz w:val="22"/>
          <w:szCs w:val="22"/>
        </w:rPr>
        <w:t>.</w:t>
      </w:r>
      <w:r w:rsidR="008127C9" w:rsidRPr="004C733B">
        <w:rPr>
          <w:rFonts w:ascii="Arial" w:hAnsi="Arial" w:cs="Arial"/>
          <w:sz w:val="22"/>
          <w:szCs w:val="22"/>
        </w:rPr>
        <w:t xml:space="preserve"> </w:t>
      </w:r>
      <w:r w:rsidR="008127C9">
        <w:rPr>
          <w:rFonts w:ascii="Arial" w:hAnsi="Arial" w:cs="Arial"/>
          <w:sz w:val="22"/>
          <w:szCs w:val="22"/>
        </w:rPr>
        <w:t xml:space="preserve">In addition, alternative activities have been included to provide schools with variety of options to deliver career education. </w:t>
      </w:r>
    </w:p>
    <w:p w14:paraId="16CAFD14" w14:textId="77777777" w:rsidR="008127C9" w:rsidRPr="004C733B" w:rsidRDefault="008127C9" w:rsidP="008127C9">
      <w:pPr>
        <w:spacing w:after="0"/>
        <w:rPr>
          <w:rFonts w:ascii="Arial" w:hAnsi="Arial" w:cs="Arial"/>
        </w:rPr>
      </w:pPr>
    </w:p>
    <w:p w14:paraId="045BA350" w14:textId="6024C12F" w:rsidR="008127C9" w:rsidRPr="004C733B" w:rsidRDefault="008127C9" w:rsidP="008127C9">
      <w:pPr>
        <w:spacing w:after="0"/>
        <w:rPr>
          <w:rFonts w:ascii="Arial" w:hAnsi="Arial" w:cs="Arial"/>
        </w:rPr>
      </w:pPr>
      <w:r w:rsidRPr="004C733B">
        <w:rPr>
          <w:rFonts w:ascii="Arial" w:hAnsi="Arial" w:cs="Arial"/>
        </w:rPr>
        <w:lastRenderedPageBreak/>
        <w:t xml:space="preserve">It </w:t>
      </w:r>
      <w:proofErr w:type="gramStart"/>
      <w:r w:rsidRPr="004C733B">
        <w:rPr>
          <w:rFonts w:ascii="Arial" w:hAnsi="Arial" w:cs="Arial"/>
        </w:rPr>
        <w:t>is expected</w:t>
      </w:r>
      <w:proofErr w:type="gramEnd"/>
      <w:r w:rsidRPr="004C733B">
        <w:rPr>
          <w:rFonts w:ascii="Arial" w:hAnsi="Arial" w:cs="Arial"/>
        </w:rPr>
        <w:t xml:space="preserve"> that students will have access to a range of career development</w:t>
      </w:r>
      <w:r>
        <w:rPr>
          <w:rFonts w:ascii="Arial" w:hAnsi="Arial" w:cs="Arial"/>
        </w:rPr>
        <w:t>/exploration resources</w:t>
      </w:r>
      <w:r w:rsidRPr="004C733B">
        <w:rPr>
          <w:rFonts w:ascii="Arial" w:hAnsi="Arial" w:cs="Arial"/>
        </w:rPr>
        <w:t xml:space="preserve"> including:</w:t>
      </w:r>
      <w:r w:rsidR="007D475F">
        <w:rPr>
          <w:rFonts w:ascii="Arial" w:hAnsi="Arial" w:cs="Arial"/>
        </w:rPr>
        <w:br/>
      </w:r>
    </w:p>
    <w:p w14:paraId="580E34AC" w14:textId="77777777" w:rsidR="00976E16" w:rsidRDefault="00A169D4" w:rsidP="008127C9">
      <w:pPr>
        <w:numPr>
          <w:ilvl w:val="0"/>
          <w:numId w:val="19"/>
        </w:numPr>
        <w:spacing w:after="0"/>
        <w:textAlignment w:val="baseline"/>
        <w:rPr>
          <w:rFonts w:ascii="Arial" w:hAnsi="Arial" w:cs="Arial"/>
        </w:rPr>
      </w:pPr>
      <w:proofErr w:type="spellStart"/>
      <w:r>
        <w:rPr>
          <w:rFonts w:ascii="Arial" w:hAnsi="Arial" w:cs="Arial"/>
          <w:b/>
        </w:rPr>
        <w:t>m</w:t>
      </w:r>
      <w:r w:rsidR="008127C9" w:rsidRPr="004C733B">
        <w:rPr>
          <w:rFonts w:ascii="Arial" w:hAnsi="Arial" w:cs="Arial"/>
          <w:b/>
        </w:rPr>
        <w:t>yfuture</w:t>
      </w:r>
      <w:proofErr w:type="spellEnd"/>
      <w:r w:rsidR="008127C9" w:rsidRPr="009167B9">
        <w:rPr>
          <w:rFonts w:ascii="Arial" w:hAnsi="Arial" w:cs="Arial"/>
          <w:b/>
        </w:rPr>
        <w:t xml:space="preserve"> website</w:t>
      </w:r>
      <w:r w:rsidR="008127C9" w:rsidRPr="009167B9">
        <w:rPr>
          <w:rFonts w:ascii="Arial" w:hAnsi="Arial" w:cs="Arial"/>
        </w:rPr>
        <w:t xml:space="preserve"> (</w:t>
      </w:r>
      <w:hyperlink r:id="rId12" w:history="1">
        <w:r w:rsidR="008127C9" w:rsidRPr="009167B9">
          <w:rPr>
            <w:rStyle w:val="Hyperlink"/>
            <w:rFonts w:ascii="Arial" w:hAnsi="Arial" w:cs="Arial"/>
          </w:rPr>
          <w:t>http://www.myfuture.edu.au/</w:t>
        </w:r>
      </w:hyperlink>
      <w:r w:rsidR="008127C9">
        <w:rPr>
          <w:rFonts w:ascii="Arial" w:hAnsi="Arial" w:cs="Arial"/>
        </w:rPr>
        <w:t xml:space="preserve"> ) </w:t>
      </w:r>
    </w:p>
    <w:p w14:paraId="4A94ECA2" w14:textId="06B4903D" w:rsidR="008127C9" w:rsidRDefault="00976E16" w:rsidP="00976E16">
      <w:pPr>
        <w:spacing w:after="0"/>
        <w:ind w:left="720"/>
        <w:textAlignment w:val="baseline"/>
        <w:rPr>
          <w:rFonts w:ascii="Arial" w:hAnsi="Arial" w:cs="Arial"/>
        </w:rPr>
      </w:pPr>
      <w:proofErr w:type="spellStart"/>
      <w:proofErr w:type="gramStart"/>
      <w:r>
        <w:rPr>
          <w:rFonts w:ascii="Arial" w:hAnsi="Arial" w:cs="Arial"/>
        </w:rPr>
        <w:t>myfuture</w:t>
      </w:r>
      <w:proofErr w:type="spellEnd"/>
      <w:proofErr w:type="gramEnd"/>
      <w:r>
        <w:rPr>
          <w:rFonts w:ascii="Arial" w:hAnsi="Arial" w:cs="Arial"/>
        </w:rPr>
        <w:t xml:space="preserve"> </w:t>
      </w:r>
      <w:r w:rsidR="008127C9">
        <w:rPr>
          <w:rFonts w:ascii="Arial" w:hAnsi="Arial" w:cs="Arial"/>
        </w:rPr>
        <w:t>is</w:t>
      </w:r>
      <w:r w:rsidR="008127C9" w:rsidRPr="009167B9">
        <w:rPr>
          <w:rFonts w:ascii="Arial" w:hAnsi="Arial" w:cs="Arial"/>
        </w:rPr>
        <w:t xml:space="preserve"> a joint initiative of the Australian, state and territory governments. It includes an extensive reso</w:t>
      </w:r>
      <w:r w:rsidR="008127C9">
        <w:rPr>
          <w:rFonts w:ascii="Arial" w:hAnsi="Arial" w:cs="Arial"/>
        </w:rPr>
        <w:t>urce centre and career planner</w:t>
      </w:r>
    </w:p>
    <w:p w14:paraId="4E46E203" w14:textId="77777777" w:rsidR="008127C9" w:rsidRDefault="008127C9" w:rsidP="008127C9">
      <w:pPr>
        <w:spacing w:after="0"/>
        <w:ind w:left="720"/>
        <w:textAlignment w:val="baseline"/>
        <w:rPr>
          <w:rFonts w:ascii="Arial" w:hAnsi="Arial" w:cs="Arial"/>
        </w:rPr>
      </w:pPr>
    </w:p>
    <w:p w14:paraId="08ADB7A9" w14:textId="77777777" w:rsidR="00976E16" w:rsidRDefault="008127C9" w:rsidP="00AF6967">
      <w:pPr>
        <w:numPr>
          <w:ilvl w:val="0"/>
          <w:numId w:val="19"/>
        </w:numPr>
        <w:spacing w:after="0"/>
        <w:textAlignment w:val="baseline"/>
        <w:rPr>
          <w:rFonts w:ascii="Arial" w:hAnsi="Arial" w:cs="Arial"/>
        </w:rPr>
      </w:pPr>
      <w:r w:rsidRPr="00A169D4">
        <w:rPr>
          <w:rFonts w:ascii="Arial" w:hAnsi="Arial" w:cs="Arial"/>
          <w:b/>
        </w:rPr>
        <w:t>Victorian Skills Gateway</w:t>
      </w:r>
      <w:r w:rsidRPr="00A169D4">
        <w:rPr>
          <w:rFonts w:ascii="Arial" w:hAnsi="Arial" w:cs="Arial"/>
        </w:rPr>
        <w:t xml:space="preserve"> (</w:t>
      </w:r>
      <w:hyperlink r:id="rId13" w:history="1">
        <w:r w:rsidRPr="00A169D4">
          <w:rPr>
            <w:rStyle w:val="Hyperlink"/>
            <w:rFonts w:ascii="Arial" w:hAnsi="Arial" w:cs="Arial"/>
          </w:rPr>
          <w:t>https://www.skills.vic.gov.au/victorianskillsgateway/Pages/Home.aspx</w:t>
        </w:r>
      </w:hyperlink>
      <w:r w:rsidRPr="00A169D4">
        <w:rPr>
          <w:rFonts w:ascii="Arial" w:hAnsi="Arial" w:cs="Arial"/>
        </w:rPr>
        <w:t xml:space="preserve"> ) </w:t>
      </w:r>
    </w:p>
    <w:p w14:paraId="4EFCDF15" w14:textId="4F9B0222" w:rsidR="008127C9" w:rsidRPr="00A169D4" w:rsidRDefault="008127C9" w:rsidP="00976E16">
      <w:pPr>
        <w:spacing w:after="0"/>
        <w:ind w:left="720"/>
        <w:textAlignment w:val="baseline"/>
        <w:rPr>
          <w:rFonts w:ascii="Arial" w:hAnsi="Arial" w:cs="Arial"/>
        </w:rPr>
      </w:pPr>
      <w:r w:rsidRPr="00A169D4">
        <w:rPr>
          <w:rFonts w:ascii="Arial" w:eastAsia="Times New Roman" w:hAnsi="Arial" w:cs="Arial"/>
          <w:color w:val="202020"/>
          <w:lang w:val="en-AU" w:eastAsia="en-AU"/>
        </w:rPr>
        <w:t xml:space="preserve">The Victorian Skills Gateway is a one-stop-shop of Victorian vocational education and training. </w:t>
      </w:r>
    </w:p>
    <w:p w14:paraId="0DD0A3E1" w14:textId="77777777" w:rsidR="00A169D4" w:rsidRPr="00A169D4" w:rsidRDefault="00A169D4" w:rsidP="006727B7">
      <w:pPr>
        <w:spacing w:after="0"/>
        <w:ind w:left="720"/>
        <w:textAlignment w:val="baseline"/>
        <w:rPr>
          <w:rFonts w:ascii="Arial" w:hAnsi="Arial" w:cs="Arial"/>
        </w:rPr>
      </w:pPr>
    </w:p>
    <w:p w14:paraId="56071174" w14:textId="77777777" w:rsidR="008127C9" w:rsidRPr="00A169D4" w:rsidRDefault="008127C9" w:rsidP="008127C9">
      <w:pPr>
        <w:numPr>
          <w:ilvl w:val="0"/>
          <w:numId w:val="19"/>
        </w:numPr>
        <w:spacing w:after="0"/>
        <w:textAlignment w:val="baseline"/>
        <w:rPr>
          <w:rFonts w:ascii="Arial" w:hAnsi="Arial" w:cs="Arial"/>
        </w:rPr>
      </w:pPr>
      <w:r w:rsidRPr="006727B7">
        <w:rPr>
          <w:rStyle w:val="title6"/>
          <w:rFonts w:ascii="Arial" w:hAnsi="Arial" w:cs="Arial"/>
          <w:b/>
          <w:u w:val="none"/>
        </w:rPr>
        <w:t>School subjects you like and jobs they can lead to (also known as Bullseye Posters)</w:t>
      </w:r>
      <w:r w:rsidRPr="00A169D4">
        <w:rPr>
          <w:rStyle w:val="title6"/>
          <w:rFonts w:ascii="Arial" w:hAnsi="Arial" w:cs="Arial"/>
          <w:color w:val="13578B"/>
        </w:rPr>
        <w:t xml:space="preserve"> (</w:t>
      </w:r>
      <w:hyperlink r:id="rId14" w:history="1">
        <w:r w:rsidRPr="00A169D4">
          <w:rPr>
            <w:rStyle w:val="Hyperlink"/>
            <w:rFonts w:ascii="Arial" w:hAnsi="Arial" w:cs="Arial"/>
          </w:rPr>
          <w:t>https://www.education.gov.au/career-education-resources</w:t>
        </w:r>
      </w:hyperlink>
      <w:r w:rsidRPr="00A169D4">
        <w:rPr>
          <w:rFonts w:ascii="Arial" w:hAnsi="Arial" w:cs="Arial"/>
        </w:rPr>
        <w:t xml:space="preserve"> </w:t>
      </w:r>
      <w:r w:rsidRPr="00A169D4">
        <w:rPr>
          <w:rStyle w:val="title6"/>
          <w:rFonts w:ascii="Arial" w:hAnsi="Arial" w:cs="Arial"/>
        </w:rPr>
        <w:t>)</w:t>
      </w:r>
      <w:r w:rsidRPr="00A169D4">
        <w:rPr>
          <w:rFonts w:ascii="Arial" w:hAnsi="Arial" w:cs="Arial"/>
        </w:rPr>
        <w:t> (Australian Government)</w:t>
      </w:r>
    </w:p>
    <w:p w14:paraId="68356D66" w14:textId="77777777" w:rsidR="008127C9" w:rsidRDefault="008127C9" w:rsidP="008127C9">
      <w:pPr>
        <w:spacing w:after="0"/>
        <w:ind w:left="720"/>
        <w:textAlignment w:val="baseline"/>
        <w:rPr>
          <w:rFonts w:ascii="Arial" w:hAnsi="Arial" w:cs="Arial"/>
        </w:rPr>
      </w:pPr>
    </w:p>
    <w:p w14:paraId="470432CC" w14:textId="77777777" w:rsidR="00976E16" w:rsidRDefault="008127C9" w:rsidP="008127C9">
      <w:pPr>
        <w:numPr>
          <w:ilvl w:val="0"/>
          <w:numId w:val="19"/>
        </w:numPr>
        <w:spacing w:after="0"/>
        <w:textAlignment w:val="baseline"/>
        <w:rPr>
          <w:rFonts w:ascii="Arial" w:hAnsi="Arial" w:cs="Arial"/>
        </w:rPr>
      </w:pPr>
      <w:r w:rsidRPr="00F03B91">
        <w:rPr>
          <w:rFonts w:ascii="Arial" w:hAnsi="Arial" w:cs="Arial"/>
          <w:b/>
          <w:lang w:eastAsia="en-AU"/>
        </w:rPr>
        <w:t>Job Outlook</w:t>
      </w:r>
      <w:r w:rsidRPr="00F03B91">
        <w:rPr>
          <w:rFonts w:ascii="Arial" w:hAnsi="Arial" w:cs="Arial"/>
          <w:lang w:eastAsia="en-AU"/>
        </w:rPr>
        <w:t xml:space="preserve"> (</w:t>
      </w:r>
      <w:hyperlink r:id="rId15" w:history="1">
        <w:r w:rsidRPr="00F03B91">
          <w:rPr>
            <w:rStyle w:val="Hyperlink"/>
            <w:rFonts w:ascii="Arial" w:hAnsi="Arial" w:cs="Arial"/>
            <w:lang w:eastAsia="en-AU"/>
          </w:rPr>
          <w:t>https://joboutlook.gov.au/</w:t>
        </w:r>
      </w:hyperlink>
      <w:r w:rsidRPr="00F03B91">
        <w:rPr>
          <w:rFonts w:ascii="Arial" w:hAnsi="Arial" w:cs="Arial"/>
          <w:lang w:eastAsia="en-AU"/>
        </w:rPr>
        <w:t xml:space="preserve"> )</w:t>
      </w:r>
      <w:r>
        <w:rPr>
          <w:rFonts w:ascii="Arial" w:hAnsi="Arial" w:cs="Arial"/>
        </w:rPr>
        <w:t xml:space="preserve"> </w:t>
      </w:r>
    </w:p>
    <w:p w14:paraId="64B2CF39" w14:textId="74DFC136" w:rsidR="008127C9" w:rsidRPr="00513BAD" w:rsidRDefault="008127C9" w:rsidP="00976E16">
      <w:pPr>
        <w:spacing w:after="0"/>
        <w:ind w:left="720"/>
        <w:textAlignment w:val="baseline"/>
        <w:rPr>
          <w:rFonts w:ascii="Arial" w:hAnsi="Arial" w:cs="Arial"/>
        </w:rPr>
      </w:pPr>
      <w:r w:rsidRPr="00F03B91">
        <w:rPr>
          <w:rFonts w:ascii="Arial" w:hAnsi="Arial" w:cs="Arial"/>
          <w:color w:val="000000"/>
        </w:rPr>
        <w:t>Job Outlook provides information about Australian careers, labour market trends and employment projections.</w:t>
      </w:r>
    </w:p>
    <w:p w14:paraId="3AC4B07F" w14:textId="77777777" w:rsidR="008127C9" w:rsidRPr="00391C75" w:rsidRDefault="008127C9" w:rsidP="008127C9">
      <w:pPr>
        <w:spacing w:after="0"/>
        <w:ind w:left="720"/>
        <w:textAlignment w:val="baseline"/>
        <w:rPr>
          <w:rFonts w:ascii="Arial" w:hAnsi="Arial" w:cs="Arial"/>
        </w:rPr>
      </w:pPr>
    </w:p>
    <w:p w14:paraId="4AC25A27" w14:textId="77777777" w:rsidR="00976E16" w:rsidRDefault="008127C9" w:rsidP="008127C9">
      <w:pPr>
        <w:numPr>
          <w:ilvl w:val="0"/>
          <w:numId w:val="19"/>
        </w:numPr>
        <w:spacing w:after="0"/>
        <w:textAlignment w:val="baseline"/>
        <w:rPr>
          <w:rFonts w:ascii="Arial" w:hAnsi="Arial" w:cs="Arial"/>
        </w:rPr>
      </w:pPr>
      <w:r w:rsidRPr="000D6C6D">
        <w:rPr>
          <w:rFonts w:ascii="Arial" w:hAnsi="Arial" w:cs="Arial"/>
          <w:b/>
          <w:lang w:eastAsia="en-AU"/>
        </w:rPr>
        <w:t>Youth Central</w:t>
      </w:r>
      <w:r w:rsidRPr="00391C75">
        <w:rPr>
          <w:rFonts w:ascii="Arial" w:hAnsi="Arial" w:cs="Arial"/>
          <w:lang w:eastAsia="en-AU"/>
        </w:rPr>
        <w:t xml:space="preserve"> (</w:t>
      </w:r>
      <w:hyperlink r:id="rId16" w:history="1">
        <w:r w:rsidRPr="00391C75">
          <w:rPr>
            <w:rStyle w:val="Hyperlink"/>
            <w:rFonts w:ascii="Arial" w:hAnsi="Arial" w:cs="Arial"/>
            <w:lang w:eastAsia="en-AU"/>
          </w:rPr>
          <w:t>https://www.youthcentral.vic.gov.au/</w:t>
        </w:r>
      </w:hyperlink>
      <w:r w:rsidRPr="00391C75">
        <w:rPr>
          <w:rFonts w:ascii="Arial" w:hAnsi="Arial" w:cs="Arial"/>
          <w:lang w:eastAsia="en-AU"/>
        </w:rPr>
        <w:t xml:space="preserve">) </w:t>
      </w:r>
    </w:p>
    <w:p w14:paraId="26B3DC78" w14:textId="1F98FA2D" w:rsidR="008127C9" w:rsidRPr="00513BAD" w:rsidRDefault="008127C9" w:rsidP="00976E16">
      <w:pPr>
        <w:spacing w:after="0"/>
        <w:ind w:left="720"/>
        <w:textAlignment w:val="baseline"/>
        <w:rPr>
          <w:rFonts w:ascii="Arial" w:hAnsi="Arial" w:cs="Arial"/>
        </w:rPr>
      </w:pPr>
      <w:r w:rsidRPr="00391C75">
        <w:rPr>
          <w:rFonts w:ascii="Arial" w:hAnsi="Arial" w:cs="Arial"/>
          <w:lang w:val="en"/>
        </w:rPr>
        <w:t>Youth Central is the Victorian Government's website for young people aged 12-25 with information about l</w:t>
      </w:r>
      <w:r>
        <w:rPr>
          <w:rFonts w:ascii="Arial" w:hAnsi="Arial" w:cs="Arial"/>
          <w:lang w:val="en"/>
        </w:rPr>
        <w:t xml:space="preserve">ife from every angle (finding a job, study and training options, </w:t>
      </w:r>
      <w:r w:rsidRPr="000D6C6D">
        <w:rPr>
          <w:rFonts w:ascii="Arial" w:hAnsi="Arial" w:cs="Arial"/>
          <w:lang w:val="en"/>
        </w:rPr>
        <w:t>moving out of home</w:t>
      </w:r>
      <w:r>
        <w:rPr>
          <w:rFonts w:ascii="Arial" w:hAnsi="Arial" w:cs="Arial"/>
          <w:lang w:val="en"/>
        </w:rPr>
        <w:t xml:space="preserve">, </w:t>
      </w:r>
      <w:r w:rsidRPr="000D6C6D">
        <w:rPr>
          <w:rFonts w:ascii="Arial" w:hAnsi="Arial" w:cs="Arial"/>
          <w:lang w:val="en"/>
        </w:rPr>
        <w:t>rights as a young Victorian</w:t>
      </w:r>
      <w:r>
        <w:rPr>
          <w:rFonts w:ascii="Arial" w:hAnsi="Arial" w:cs="Arial"/>
          <w:lang w:val="en"/>
        </w:rPr>
        <w:t>).</w:t>
      </w:r>
    </w:p>
    <w:p w14:paraId="5D1DA363" w14:textId="77777777" w:rsidR="008127C9" w:rsidRPr="000D6C6D" w:rsidRDefault="008127C9" w:rsidP="008127C9">
      <w:pPr>
        <w:spacing w:after="0"/>
        <w:ind w:left="720"/>
        <w:textAlignment w:val="baseline"/>
        <w:rPr>
          <w:rFonts w:ascii="Arial" w:hAnsi="Arial" w:cs="Arial"/>
        </w:rPr>
      </w:pPr>
    </w:p>
    <w:p w14:paraId="47D85CF0" w14:textId="77777777" w:rsidR="00976E16" w:rsidRPr="00976E16" w:rsidRDefault="008127C9" w:rsidP="008127C9">
      <w:pPr>
        <w:numPr>
          <w:ilvl w:val="0"/>
          <w:numId w:val="19"/>
        </w:numPr>
        <w:spacing w:after="0"/>
        <w:textAlignment w:val="baseline"/>
        <w:rPr>
          <w:rFonts w:ascii="Arial" w:hAnsi="Arial" w:cs="Arial"/>
        </w:rPr>
      </w:pPr>
      <w:r w:rsidRPr="000D6C6D">
        <w:rPr>
          <w:rFonts w:ascii="Arial" w:hAnsi="Arial" w:cs="Arial"/>
          <w:b/>
          <w:lang w:eastAsia="en-AU"/>
        </w:rPr>
        <w:t>Foundation for Young Australians</w:t>
      </w:r>
      <w:r w:rsidRPr="00632CDB">
        <w:rPr>
          <w:rFonts w:ascii="Arial" w:hAnsi="Arial" w:cs="Arial"/>
          <w:lang w:eastAsia="en-AU"/>
        </w:rPr>
        <w:t xml:space="preserve"> (</w:t>
      </w:r>
      <w:hyperlink r:id="rId17" w:history="1">
        <w:r w:rsidRPr="00632CDB">
          <w:rPr>
            <w:rStyle w:val="Hyperlink"/>
            <w:rFonts w:ascii="Arial" w:hAnsi="Arial" w:cs="Arial"/>
            <w:lang w:eastAsia="en-AU"/>
          </w:rPr>
          <w:t>https://www.fya.org.au/</w:t>
        </w:r>
      </w:hyperlink>
      <w:r w:rsidRPr="00632CDB">
        <w:rPr>
          <w:rFonts w:ascii="Arial" w:hAnsi="Arial" w:cs="Arial"/>
          <w:lang w:eastAsia="en-AU"/>
        </w:rPr>
        <w:t>)</w:t>
      </w:r>
      <w:r>
        <w:rPr>
          <w:sz w:val="20"/>
          <w:lang w:eastAsia="en-AU"/>
        </w:rPr>
        <w:t xml:space="preserve"> </w:t>
      </w:r>
    </w:p>
    <w:p w14:paraId="5511E4DB" w14:textId="3B690B04" w:rsidR="008127C9" w:rsidRPr="00513BAD" w:rsidRDefault="008127C9" w:rsidP="00976E16">
      <w:pPr>
        <w:spacing w:after="0"/>
        <w:ind w:left="720"/>
        <w:textAlignment w:val="baseline"/>
        <w:rPr>
          <w:rStyle w:val="ilfuvd"/>
          <w:rFonts w:ascii="Arial" w:hAnsi="Arial" w:cs="Arial"/>
        </w:rPr>
      </w:pPr>
      <w:r>
        <w:rPr>
          <w:rStyle w:val="ilfuvd"/>
          <w:rFonts w:ascii="Arial" w:hAnsi="Arial" w:cs="Arial"/>
          <w:color w:val="222222"/>
        </w:rPr>
        <w:t>The Foundation for Young Australians (</w:t>
      </w:r>
      <w:r>
        <w:rPr>
          <w:rStyle w:val="ilfuvd"/>
          <w:rFonts w:ascii="Arial" w:hAnsi="Arial" w:cs="Arial"/>
          <w:b/>
          <w:bCs/>
          <w:color w:val="222222"/>
        </w:rPr>
        <w:t>FYA</w:t>
      </w:r>
      <w:r>
        <w:rPr>
          <w:rStyle w:val="ilfuvd"/>
          <w:rFonts w:ascii="Arial" w:hAnsi="Arial" w:cs="Arial"/>
          <w:color w:val="222222"/>
        </w:rPr>
        <w:t>) is an Australian non-profit organisation whose purpose is to improve the learning outcomes and life opportunities of young Australians.</w:t>
      </w:r>
    </w:p>
    <w:p w14:paraId="2A8581DF" w14:textId="77777777" w:rsidR="008127C9" w:rsidRPr="00F03B91" w:rsidRDefault="008127C9" w:rsidP="008127C9">
      <w:pPr>
        <w:spacing w:after="0"/>
        <w:ind w:left="720"/>
        <w:textAlignment w:val="baseline"/>
        <w:rPr>
          <w:rFonts w:ascii="Arial" w:hAnsi="Arial" w:cs="Arial"/>
        </w:rPr>
      </w:pPr>
    </w:p>
    <w:p w14:paraId="79436EE3" w14:textId="77777777" w:rsidR="00976E16" w:rsidRDefault="008127C9" w:rsidP="008127C9">
      <w:pPr>
        <w:numPr>
          <w:ilvl w:val="0"/>
          <w:numId w:val="19"/>
        </w:numPr>
        <w:spacing w:after="0"/>
        <w:textAlignment w:val="baseline"/>
        <w:rPr>
          <w:rFonts w:ascii="Arial" w:hAnsi="Arial" w:cs="Arial"/>
        </w:rPr>
      </w:pPr>
      <w:r w:rsidRPr="00F03B91">
        <w:rPr>
          <w:rFonts w:ascii="Arial" w:hAnsi="Arial" w:cs="Arial"/>
          <w:b/>
          <w:lang w:eastAsia="en-AU"/>
        </w:rPr>
        <w:t>Labour Market Information Portal</w:t>
      </w:r>
      <w:r>
        <w:rPr>
          <w:rFonts w:ascii="Arial" w:hAnsi="Arial" w:cs="Arial"/>
          <w:lang w:eastAsia="en-AU"/>
        </w:rPr>
        <w:t xml:space="preserve"> </w:t>
      </w:r>
      <w:r w:rsidRPr="00F03B91">
        <w:rPr>
          <w:rFonts w:ascii="Arial" w:hAnsi="Arial" w:cs="Arial"/>
        </w:rPr>
        <w:t>(</w:t>
      </w:r>
      <w:hyperlink r:id="rId18" w:history="1">
        <w:r w:rsidRPr="00F03B91">
          <w:rPr>
            <w:rStyle w:val="Hyperlink"/>
            <w:rFonts w:ascii="Arial" w:hAnsi="Arial" w:cs="Arial"/>
          </w:rPr>
          <w:t>http://lmip.gov.au/</w:t>
        </w:r>
      </w:hyperlink>
      <w:r w:rsidRPr="00F03B91">
        <w:rPr>
          <w:rFonts w:ascii="Arial" w:hAnsi="Arial" w:cs="Arial"/>
        </w:rPr>
        <w:t xml:space="preserve">) </w:t>
      </w:r>
    </w:p>
    <w:p w14:paraId="5ED41975" w14:textId="45661BC0" w:rsidR="008127C9" w:rsidRDefault="008127C9" w:rsidP="00976E16">
      <w:pPr>
        <w:spacing w:after="0"/>
        <w:ind w:left="720"/>
        <w:textAlignment w:val="baseline"/>
        <w:rPr>
          <w:rFonts w:ascii="Arial" w:hAnsi="Arial" w:cs="Arial"/>
        </w:rPr>
      </w:pPr>
      <w:r w:rsidRPr="00F03B91">
        <w:rPr>
          <w:rFonts w:ascii="Arial" w:hAnsi="Arial" w:cs="Arial"/>
        </w:rPr>
        <w:t>The Labour Market Information Portal brings together data from a range of official sources to help you understand your local labour market.</w:t>
      </w:r>
    </w:p>
    <w:p w14:paraId="09E1885B" w14:textId="77777777" w:rsidR="008127C9" w:rsidRPr="00F03B91" w:rsidRDefault="008127C9" w:rsidP="008127C9">
      <w:pPr>
        <w:spacing w:after="0"/>
        <w:ind w:left="720"/>
        <w:textAlignment w:val="baseline"/>
        <w:rPr>
          <w:rFonts w:ascii="Arial" w:hAnsi="Arial" w:cs="Arial"/>
        </w:rPr>
      </w:pPr>
    </w:p>
    <w:p w14:paraId="661BD3C3" w14:textId="77777777" w:rsidR="00976E16" w:rsidRPr="00976E16" w:rsidRDefault="008127C9" w:rsidP="008127C9">
      <w:pPr>
        <w:numPr>
          <w:ilvl w:val="0"/>
          <w:numId w:val="19"/>
        </w:numPr>
        <w:spacing w:after="0"/>
        <w:textAlignment w:val="baseline"/>
        <w:rPr>
          <w:rFonts w:ascii="Arial" w:hAnsi="Arial" w:cs="Arial"/>
        </w:rPr>
      </w:pPr>
      <w:r w:rsidRPr="00513BAD">
        <w:rPr>
          <w:rFonts w:ascii="Arial" w:hAnsi="Arial" w:cs="Arial"/>
          <w:b/>
          <w:lang w:val="en"/>
        </w:rPr>
        <w:t>Australian Jobs</w:t>
      </w:r>
      <w:r w:rsidRPr="00513BAD">
        <w:rPr>
          <w:rFonts w:ascii="Arial" w:hAnsi="Arial" w:cs="Arial"/>
          <w:lang w:val="en"/>
        </w:rPr>
        <w:t xml:space="preserve"> </w:t>
      </w:r>
      <w:r w:rsidRPr="00F03B91">
        <w:rPr>
          <w:rFonts w:ascii="Arial" w:hAnsi="Arial" w:cs="Arial"/>
          <w:color w:val="444444"/>
          <w:lang w:val="en"/>
        </w:rPr>
        <w:t>(</w:t>
      </w:r>
      <w:hyperlink r:id="rId19" w:history="1">
        <w:r w:rsidRPr="002B316B">
          <w:rPr>
            <w:rStyle w:val="Hyperlink"/>
            <w:rFonts w:ascii="Arial" w:hAnsi="Arial" w:cs="Arial"/>
            <w:lang w:val="en"/>
          </w:rPr>
          <w:t>https://www.jobs.gov.au/australian-jobs-publication</w:t>
        </w:r>
      </w:hyperlink>
      <w:r>
        <w:rPr>
          <w:rFonts w:ascii="Arial" w:hAnsi="Arial" w:cs="Arial"/>
          <w:color w:val="444444"/>
          <w:lang w:val="en"/>
        </w:rPr>
        <w:t xml:space="preserve"> </w:t>
      </w:r>
      <w:r w:rsidRPr="00F03B91">
        <w:rPr>
          <w:rFonts w:ascii="Arial" w:hAnsi="Arial" w:cs="Arial"/>
          <w:color w:val="444444"/>
          <w:lang w:val="en"/>
        </w:rPr>
        <w:t xml:space="preserve">) </w:t>
      </w:r>
    </w:p>
    <w:p w14:paraId="2C38BF49" w14:textId="340605DE" w:rsidR="008127C9" w:rsidRPr="00F03B91" w:rsidRDefault="008127C9" w:rsidP="00976E16">
      <w:pPr>
        <w:spacing w:after="0"/>
        <w:ind w:left="720"/>
        <w:textAlignment w:val="baseline"/>
        <w:rPr>
          <w:rFonts w:ascii="Arial" w:hAnsi="Arial" w:cs="Arial"/>
        </w:rPr>
      </w:pPr>
      <w:r w:rsidRPr="00513BAD">
        <w:rPr>
          <w:rFonts w:ascii="Arial" w:hAnsi="Arial" w:cs="Arial"/>
        </w:rPr>
        <w:t xml:space="preserve">Australian Jobs is an easy to follow guide to the Australian labour market. It includes information about industries and occupations as well as states, territories and regions. The publication highlights trends in the Australian labour market and provides guidance about job search and the skills </w:t>
      </w:r>
      <w:proofErr w:type="gramStart"/>
      <w:r w:rsidRPr="00513BAD">
        <w:rPr>
          <w:rFonts w:ascii="Arial" w:hAnsi="Arial" w:cs="Arial"/>
        </w:rPr>
        <w:t>employers</w:t>
      </w:r>
      <w:proofErr w:type="gramEnd"/>
      <w:r w:rsidRPr="00513BAD">
        <w:rPr>
          <w:rFonts w:ascii="Arial" w:hAnsi="Arial" w:cs="Arial"/>
        </w:rPr>
        <w:t xml:space="preserve"> value.</w:t>
      </w:r>
    </w:p>
    <w:p w14:paraId="180F1E27" w14:textId="77777777" w:rsidR="008127C9" w:rsidRDefault="008127C9" w:rsidP="008127C9">
      <w:pPr>
        <w:spacing w:after="0"/>
        <w:rPr>
          <w:rFonts w:ascii="Arial" w:hAnsi="Arial" w:cs="Arial"/>
        </w:rPr>
      </w:pPr>
    </w:p>
    <w:p w14:paraId="17046E5A" w14:textId="77777777" w:rsidR="008127C9" w:rsidRPr="008127C9" w:rsidRDefault="008127C9" w:rsidP="008127C9">
      <w:pPr>
        <w:rPr>
          <w:lang w:val="en-AU"/>
        </w:rPr>
      </w:pPr>
    </w:p>
    <w:p w14:paraId="200A1E4E" w14:textId="77777777" w:rsidR="008127C9" w:rsidRPr="008127C9" w:rsidRDefault="008127C9" w:rsidP="008127C9">
      <w:pPr>
        <w:rPr>
          <w:lang w:val="en-AU"/>
        </w:rPr>
      </w:pPr>
    </w:p>
    <w:p w14:paraId="3F39653C" w14:textId="77777777" w:rsidR="00EB08B7" w:rsidRPr="007F2207" w:rsidRDefault="00EB08B7" w:rsidP="00EB08B7">
      <w:pPr>
        <w:spacing w:after="0"/>
        <w:ind w:right="-149"/>
        <w:rPr>
          <w:rFonts w:eastAsia="Times New Roman" w:cstheme="minorHAnsi"/>
          <w:szCs w:val="22"/>
          <w:lang w:val="en-AU"/>
        </w:rPr>
      </w:pPr>
      <w:r w:rsidRPr="007C0E1A">
        <w:rPr>
          <w:rFonts w:eastAsia="Times New Roman" w:cstheme="minorHAnsi"/>
          <w:color w:val="000000"/>
          <w:szCs w:val="22"/>
          <w:lang w:val="en-AU"/>
        </w:rPr>
        <w:br/>
      </w:r>
    </w:p>
    <w:p w14:paraId="17ED92E7" w14:textId="77777777" w:rsidR="00EB08B7" w:rsidRDefault="00EB08B7" w:rsidP="00EB08B7">
      <w:pPr>
        <w:pStyle w:val="FootnoteText"/>
        <w:ind w:right="4507"/>
        <w:rPr>
          <w:sz w:val="12"/>
          <w:szCs w:val="12"/>
        </w:rPr>
      </w:pPr>
    </w:p>
    <w:p w14:paraId="3AD95A5C" w14:textId="77777777" w:rsidR="006727B7" w:rsidRDefault="006727B7" w:rsidP="00EB08B7">
      <w:pPr>
        <w:spacing w:after="0"/>
        <w:rPr>
          <w:sz w:val="12"/>
          <w:szCs w:val="12"/>
        </w:rPr>
      </w:pPr>
    </w:p>
    <w:p w14:paraId="68FBE439" w14:textId="77777777" w:rsidR="006727B7" w:rsidRDefault="006727B7" w:rsidP="00EB08B7">
      <w:pPr>
        <w:spacing w:after="0"/>
        <w:rPr>
          <w:sz w:val="12"/>
          <w:szCs w:val="12"/>
        </w:rPr>
      </w:pPr>
    </w:p>
    <w:p w14:paraId="2A6A747C" w14:textId="77777777" w:rsidR="006727B7" w:rsidRDefault="006727B7" w:rsidP="00EB08B7">
      <w:pPr>
        <w:spacing w:after="0"/>
        <w:rPr>
          <w:sz w:val="12"/>
          <w:szCs w:val="12"/>
        </w:rPr>
      </w:pPr>
    </w:p>
    <w:p w14:paraId="5E4EAD3C" w14:textId="77777777" w:rsidR="006727B7" w:rsidRDefault="006727B7" w:rsidP="00EB08B7">
      <w:pPr>
        <w:spacing w:after="0"/>
        <w:rPr>
          <w:sz w:val="12"/>
          <w:szCs w:val="12"/>
        </w:rPr>
      </w:pPr>
    </w:p>
    <w:p w14:paraId="4ACC4F1F" w14:textId="77777777" w:rsidR="006727B7" w:rsidRDefault="006727B7" w:rsidP="00EB08B7">
      <w:pPr>
        <w:spacing w:after="0"/>
        <w:rPr>
          <w:sz w:val="12"/>
          <w:szCs w:val="12"/>
        </w:rPr>
      </w:pPr>
    </w:p>
    <w:p w14:paraId="252F53C7" w14:textId="77777777" w:rsidR="006727B7" w:rsidRDefault="006727B7" w:rsidP="00EB08B7">
      <w:pPr>
        <w:spacing w:after="0"/>
        <w:rPr>
          <w:sz w:val="12"/>
          <w:szCs w:val="12"/>
        </w:rPr>
      </w:pPr>
    </w:p>
    <w:p w14:paraId="3B8E870C" w14:textId="77777777" w:rsidR="006727B7" w:rsidRDefault="006727B7" w:rsidP="00EB08B7">
      <w:pPr>
        <w:spacing w:after="0"/>
        <w:rPr>
          <w:sz w:val="12"/>
          <w:szCs w:val="12"/>
        </w:rPr>
      </w:pPr>
    </w:p>
    <w:p w14:paraId="0706D5F5" w14:textId="77777777" w:rsidR="006727B7" w:rsidRDefault="006727B7" w:rsidP="00EB08B7">
      <w:pPr>
        <w:spacing w:after="0"/>
        <w:rPr>
          <w:sz w:val="12"/>
          <w:szCs w:val="12"/>
        </w:rPr>
      </w:pPr>
    </w:p>
    <w:p w14:paraId="1CBC58D5" w14:textId="77777777" w:rsidR="006727B7" w:rsidRDefault="006727B7" w:rsidP="00EB08B7">
      <w:pPr>
        <w:spacing w:after="0"/>
        <w:rPr>
          <w:sz w:val="12"/>
          <w:szCs w:val="12"/>
        </w:rPr>
      </w:pPr>
    </w:p>
    <w:p w14:paraId="6258646F" w14:textId="77777777" w:rsidR="006727B7" w:rsidRDefault="006727B7" w:rsidP="00EB08B7">
      <w:pPr>
        <w:spacing w:after="0"/>
        <w:rPr>
          <w:sz w:val="12"/>
          <w:szCs w:val="12"/>
        </w:rPr>
      </w:pPr>
    </w:p>
    <w:p w14:paraId="60E2F7B4" w14:textId="77777777" w:rsidR="006727B7" w:rsidRDefault="006727B7" w:rsidP="00EB08B7">
      <w:pPr>
        <w:spacing w:after="0"/>
        <w:rPr>
          <w:sz w:val="12"/>
          <w:szCs w:val="12"/>
        </w:rPr>
      </w:pPr>
    </w:p>
    <w:p w14:paraId="25EA4D64" w14:textId="77777777" w:rsidR="006727B7" w:rsidRDefault="006727B7" w:rsidP="00EB08B7">
      <w:pPr>
        <w:spacing w:after="0"/>
        <w:rPr>
          <w:sz w:val="12"/>
          <w:szCs w:val="12"/>
        </w:rPr>
      </w:pPr>
    </w:p>
    <w:p w14:paraId="16A160F1" w14:textId="36CA8587" w:rsidR="006727B7" w:rsidRDefault="006727B7" w:rsidP="00EB08B7">
      <w:pPr>
        <w:spacing w:after="0"/>
        <w:rPr>
          <w:sz w:val="12"/>
          <w:szCs w:val="12"/>
        </w:rPr>
      </w:pPr>
    </w:p>
    <w:p w14:paraId="797EAD04" w14:textId="6485BFBB" w:rsidR="00646AF5" w:rsidRDefault="00646AF5" w:rsidP="00EB08B7">
      <w:pPr>
        <w:spacing w:after="0"/>
        <w:rPr>
          <w:sz w:val="12"/>
          <w:szCs w:val="12"/>
        </w:rPr>
      </w:pPr>
    </w:p>
    <w:p w14:paraId="2F367E13" w14:textId="43C16ABD" w:rsidR="00646AF5" w:rsidRDefault="00646AF5" w:rsidP="00646AF5">
      <w:pPr>
        <w:spacing w:after="0"/>
        <w:rPr>
          <w:rFonts w:asciiTheme="majorHAnsi" w:eastAsiaTheme="majorEastAsia" w:hAnsiTheme="majorHAnsi" w:cstheme="majorBidi"/>
          <w:b/>
          <w:caps/>
          <w:color w:val="AF272F" w:themeColor="accent1"/>
          <w:szCs w:val="32"/>
          <w:lang w:val="en-AU"/>
        </w:rPr>
      </w:pPr>
      <w:r w:rsidRPr="00646AF5">
        <w:rPr>
          <w:rFonts w:asciiTheme="majorHAnsi" w:eastAsiaTheme="majorEastAsia" w:hAnsiTheme="majorHAnsi" w:cstheme="majorBidi"/>
          <w:b/>
          <w:caps/>
          <w:color w:val="AF272F" w:themeColor="accent1"/>
          <w:szCs w:val="32"/>
          <w:lang w:val="en-AU"/>
        </w:rPr>
        <w:t>Lesson Plan Content Explanation</w:t>
      </w:r>
    </w:p>
    <w:p w14:paraId="6E28A61B" w14:textId="2125CAC0" w:rsidR="00646AF5" w:rsidRDefault="00646AF5" w:rsidP="00646AF5">
      <w:pPr>
        <w:spacing w:after="0"/>
        <w:rPr>
          <w:rFonts w:asciiTheme="majorHAnsi" w:eastAsiaTheme="majorEastAsia" w:hAnsiTheme="majorHAnsi" w:cstheme="majorBidi"/>
          <w:b/>
          <w:caps/>
          <w:color w:val="AF272F" w:themeColor="accent1"/>
          <w:szCs w:val="32"/>
          <w:lang w:val="en-AU"/>
        </w:rPr>
      </w:pPr>
    </w:p>
    <w:tbl>
      <w:tblPr>
        <w:tblStyle w:val="TableGrid"/>
        <w:tblW w:w="10060" w:type="dxa"/>
        <w:tblLook w:val="04A0" w:firstRow="1" w:lastRow="0" w:firstColumn="1" w:lastColumn="0" w:noHBand="0" w:noVBand="1"/>
        <w:tblDescription w:val="LESSON PLAN CONTENT EXPLANATION"/>
      </w:tblPr>
      <w:tblGrid>
        <w:gridCol w:w="2846"/>
        <w:gridCol w:w="7214"/>
      </w:tblGrid>
      <w:tr w:rsidR="00646AF5" w:rsidRPr="00DF2F6A" w14:paraId="7A10A6E1" w14:textId="77777777" w:rsidTr="00B56EDB">
        <w:trPr>
          <w:cnfStyle w:val="100000000000" w:firstRow="1" w:lastRow="0" w:firstColumn="0" w:lastColumn="0" w:oddVBand="0" w:evenVBand="0" w:oddHBand="0" w:evenHBand="0" w:firstRowFirstColumn="0" w:firstRowLastColumn="0" w:lastRowFirstColumn="0" w:lastRowLastColumn="0"/>
          <w:cantSplit/>
          <w:trHeight w:val="260"/>
          <w:tblHeader/>
        </w:trPr>
        <w:tc>
          <w:tcPr>
            <w:cnfStyle w:val="001000000000" w:firstRow="0" w:lastRow="0" w:firstColumn="1" w:lastColumn="0" w:oddVBand="0" w:evenVBand="0" w:oddHBand="0" w:evenHBand="0" w:firstRowFirstColumn="0" w:firstRowLastColumn="0" w:lastRowFirstColumn="0" w:lastRowLastColumn="0"/>
            <w:tcW w:w="2846" w:type="dxa"/>
          </w:tcPr>
          <w:p w14:paraId="02415B0B" w14:textId="77777777" w:rsidR="00646AF5" w:rsidRPr="00933277" w:rsidRDefault="00646AF5" w:rsidP="00FE6B63">
            <w:pPr>
              <w:spacing w:before="120"/>
              <w:rPr>
                <w:rFonts w:ascii="Arial" w:hAnsi="Arial" w:cs="Arial"/>
                <w:b w:val="0"/>
              </w:rPr>
            </w:pPr>
            <w:r w:rsidRPr="00933277">
              <w:rPr>
                <w:rFonts w:ascii="Arial" w:hAnsi="Arial" w:cs="Arial"/>
              </w:rPr>
              <w:t>Name of Lesson:</w:t>
            </w:r>
          </w:p>
        </w:tc>
        <w:tc>
          <w:tcPr>
            <w:tcW w:w="7214" w:type="dxa"/>
          </w:tcPr>
          <w:p w14:paraId="204E61F5" w14:textId="77777777" w:rsidR="00646AF5" w:rsidRPr="00933277" w:rsidRDefault="00646AF5" w:rsidP="00FE6B63">
            <w:pPr>
              <w:spacing w:before="120"/>
              <w:cnfStyle w:val="100000000000" w:firstRow="1" w:lastRow="0" w:firstColumn="0" w:lastColumn="0" w:oddVBand="0" w:evenVBand="0" w:oddHBand="0" w:evenHBand="0" w:firstRowFirstColumn="0" w:firstRowLastColumn="0" w:lastRowFirstColumn="0" w:lastRowLastColumn="0"/>
              <w:rPr>
                <w:rFonts w:ascii="Arial" w:hAnsi="Arial" w:cs="Arial"/>
                <w:b w:val="0"/>
              </w:rPr>
            </w:pPr>
            <w:bookmarkStart w:id="0" w:name="_GoBack"/>
            <w:bookmarkEnd w:id="0"/>
          </w:p>
        </w:tc>
      </w:tr>
      <w:tr w:rsidR="00646AF5" w:rsidRPr="00DF2F6A" w14:paraId="2DCAF3C3" w14:textId="77777777" w:rsidTr="00646AF5">
        <w:trPr>
          <w:trHeight w:val="370"/>
        </w:trPr>
        <w:tc>
          <w:tcPr>
            <w:cnfStyle w:val="001000000000" w:firstRow="0" w:lastRow="0" w:firstColumn="1" w:lastColumn="0" w:oddVBand="0" w:evenVBand="0" w:oddHBand="0" w:evenHBand="0" w:firstRowFirstColumn="0" w:firstRowLastColumn="0" w:lastRowFirstColumn="0" w:lastRowLastColumn="0"/>
            <w:tcW w:w="2846" w:type="dxa"/>
          </w:tcPr>
          <w:p w14:paraId="6BDF0364" w14:textId="77777777" w:rsidR="00646AF5" w:rsidRPr="00933277" w:rsidRDefault="00646AF5" w:rsidP="00FE6B63">
            <w:pPr>
              <w:spacing w:before="40"/>
              <w:rPr>
                <w:rFonts w:ascii="Arial" w:hAnsi="Arial" w:cs="Arial"/>
                <w:szCs w:val="18"/>
              </w:rPr>
            </w:pPr>
            <w:r w:rsidRPr="00933277">
              <w:rPr>
                <w:rFonts w:ascii="Arial" w:hAnsi="Arial" w:cs="Arial"/>
                <w:szCs w:val="18"/>
              </w:rPr>
              <w:t xml:space="preserve">Learning Intention: </w:t>
            </w:r>
          </w:p>
        </w:tc>
        <w:tc>
          <w:tcPr>
            <w:tcW w:w="7214" w:type="dxa"/>
          </w:tcPr>
          <w:p w14:paraId="659204B1" w14:textId="77777777" w:rsidR="00646AF5" w:rsidRPr="00933277" w:rsidRDefault="00646AF5" w:rsidP="00FE6B6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933277">
              <w:rPr>
                <w:rFonts w:ascii="Arial" w:hAnsi="Arial" w:cs="Arial"/>
                <w:szCs w:val="18"/>
              </w:rPr>
              <w:t xml:space="preserve">The purpose or goal of the lesson </w:t>
            </w:r>
          </w:p>
        </w:tc>
      </w:tr>
      <w:tr w:rsidR="00646AF5" w:rsidRPr="00DF2F6A" w14:paraId="2A57B5DF" w14:textId="77777777" w:rsidTr="00646AF5">
        <w:trPr>
          <w:trHeight w:val="276"/>
        </w:trPr>
        <w:tc>
          <w:tcPr>
            <w:cnfStyle w:val="001000000000" w:firstRow="0" w:lastRow="0" w:firstColumn="1" w:lastColumn="0" w:oddVBand="0" w:evenVBand="0" w:oddHBand="0" w:evenHBand="0" w:firstRowFirstColumn="0" w:firstRowLastColumn="0" w:lastRowFirstColumn="0" w:lastRowLastColumn="0"/>
            <w:tcW w:w="2846" w:type="dxa"/>
          </w:tcPr>
          <w:p w14:paraId="5DF6442C" w14:textId="77777777" w:rsidR="00646AF5" w:rsidRPr="00933277" w:rsidRDefault="00646AF5" w:rsidP="00FE6B63">
            <w:pPr>
              <w:spacing w:before="40"/>
              <w:rPr>
                <w:rFonts w:ascii="Arial" w:hAnsi="Arial" w:cs="Arial"/>
                <w:szCs w:val="18"/>
              </w:rPr>
            </w:pPr>
            <w:r w:rsidRPr="00933277">
              <w:rPr>
                <w:rFonts w:ascii="Arial" w:hAnsi="Arial" w:cs="Arial"/>
                <w:szCs w:val="18"/>
              </w:rPr>
              <w:t>Learning Outcome:</w:t>
            </w:r>
          </w:p>
        </w:tc>
        <w:tc>
          <w:tcPr>
            <w:tcW w:w="7214" w:type="dxa"/>
          </w:tcPr>
          <w:p w14:paraId="4BA23F00" w14:textId="77777777" w:rsidR="00646AF5" w:rsidRPr="00933277" w:rsidRDefault="00646AF5" w:rsidP="00FE6B63">
            <w:pPr>
              <w:spacing w:after="40"/>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933277">
              <w:rPr>
                <w:rFonts w:ascii="Arial" w:hAnsi="Arial" w:cs="Arial"/>
                <w:szCs w:val="22"/>
              </w:rPr>
              <w:t>Identifies what the students will learn in the lesson</w:t>
            </w:r>
          </w:p>
        </w:tc>
      </w:tr>
      <w:tr w:rsidR="00646AF5" w:rsidRPr="00DF2F6A" w14:paraId="3BE7C0F2" w14:textId="77777777" w:rsidTr="00646AF5">
        <w:trPr>
          <w:trHeight w:val="265"/>
        </w:trPr>
        <w:tc>
          <w:tcPr>
            <w:cnfStyle w:val="001000000000" w:firstRow="0" w:lastRow="0" w:firstColumn="1" w:lastColumn="0" w:oddVBand="0" w:evenVBand="0" w:oddHBand="0" w:evenHBand="0" w:firstRowFirstColumn="0" w:firstRowLastColumn="0" w:lastRowFirstColumn="0" w:lastRowLastColumn="0"/>
            <w:tcW w:w="2846" w:type="dxa"/>
          </w:tcPr>
          <w:p w14:paraId="01E901CF" w14:textId="77777777" w:rsidR="00646AF5" w:rsidRPr="00933277" w:rsidRDefault="00646AF5" w:rsidP="00FE6B63">
            <w:pPr>
              <w:spacing w:before="40"/>
              <w:rPr>
                <w:rFonts w:ascii="Arial" w:hAnsi="Arial" w:cs="Arial"/>
                <w:b/>
                <w:szCs w:val="18"/>
              </w:rPr>
            </w:pPr>
            <w:r w:rsidRPr="00933277">
              <w:rPr>
                <w:rFonts w:ascii="Arial" w:hAnsi="Arial" w:cs="Arial"/>
                <w:szCs w:val="18"/>
              </w:rPr>
              <w:t>Success Criteria:</w:t>
            </w:r>
          </w:p>
        </w:tc>
        <w:tc>
          <w:tcPr>
            <w:tcW w:w="7214" w:type="dxa"/>
          </w:tcPr>
          <w:p w14:paraId="62F714D9" w14:textId="64443424" w:rsidR="00646AF5" w:rsidRPr="00933277" w:rsidRDefault="00646AF5" w:rsidP="00FE6B63">
            <w:pPr>
              <w:cnfStyle w:val="000000000000" w:firstRow="0" w:lastRow="0" w:firstColumn="0" w:lastColumn="0" w:oddVBand="0" w:evenVBand="0" w:oddHBand="0" w:evenHBand="0" w:firstRowFirstColumn="0" w:firstRowLastColumn="0" w:lastRowFirstColumn="0" w:lastRowLastColumn="0"/>
              <w:rPr>
                <w:rFonts w:ascii="Arial" w:hAnsi="Arial" w:cs="Arial"/>
                <w:color w:val="FF0000"/>
                <w:szCs w:val="18"/>
              </w:rPr>
            </w:pPr>
            <w:r w:rsidRPr="00933277">
              <w:rPr>
                <w:rFonts w:ascii="Arial" w:hAnsi="Arial" w:cs="Arial"/>
                <w:szCs w:val="22"/>
              </w:rPr>
              <w:t>Identifies what the students will learn in the lesson</w:t>
            </w:r>
            <w:r>
              <w:rPr>
                <w:rFonts w:ascii="Arial" w:hAnsi="Arial" w:cs="Arial"/>
                <w:szCs w:val="22"/>
              </w:rPr>
              <w:t xml:space="preserve"> in student language</w:t>
            </w:r>
          </w:p>
        </w:tc>
      </w:tr>
      <w:tr w:rsidR="00646AF5" w:rsidRPr="00DF2F6A" w14:paraId="0F6D5750" w14:textId="77777777" w:rsidTr="00E30FA4">
        <w:trPr>
          <w:trHeight w:val="1256"/>
        </w:trPr>
        <w:tc>
          <w:tcPr>
            <w:cnfStyle w:val="001000000000" w:firstRow="0" w:lastRow="0" w:firstColumn="1" w:lastColumn="0" w:oddVBand="0" w:evenVBand="0" w:oddHBand="0" w:evenHBand="0" w:firstRowFirstColumn="0" w:firstRowLastColumn="0" w:lastRowFirstColumn="0" w:lastRowLastColumn="0"/>
            <w:tcW w:w="2846" w:type="dxa"/>
          </w:tcPr>
          <w:p w14:paraId="44E1D4E9" w14:textId="4E46544E" w:rsidR="00646AF5" w:rsidRPr="00933277" w:rsidRDefault="00646AF5" w:rsidP="00646AF5">
            <w:pPr>
              <w:spacing w:before="40"/>
              <w:rPr>
                <w:rFonts w:ascii="Arial" w:hAnsi="Arial" w:cs="Arial"/>
                <w:szCs w:val="18"/>
              </w:rPr>
            </w:pPr>
            <w:r>
              <w:rPr>
                <w:rFonts w:ascii="Arial" w:hAnsi="Arial" w:cs="Arial"/>
                <w:szCs w:val="18"/>
              </w:rPr>
              <w:t>Victorian Teaching and Learning Model</w:t>
            </w:r>
          </w:p>
        </w:tc>
        <w:tc>
          <w:tcPr>
            <w:tcW w:w="7214" w:type="dxa"/>
          </w:tcPr>
          <w:p w14:paraId="26B1D60C" w14:textId="421CD96E" w:rsidR="00646AF5" w:rsidRPr="00933277" w:rsidRDefault="00646AF5" w:rsidP="00FE6B63">
            <w:pPr>
              <w:spacing w:after="40"/>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Pr>
                <w:rFonts w:ascii="Arial" w:hAnsi="Arial" w:cs="Arial"/>
                <w:szCs w:val="18"/>
              </w:rPr>
              <w:t>Each lesson identifies relevant alignment to the Victorian Teaching and Learning Model</w:t>
            </w:r>
            <w:r w:rsidRPr="00933277">
              <w:rPr>
                <w:rFonts w:ascii="Arial" w:hAnsi="Arial" w:cs="Arial"/>
                <w:szCs w:val="18"/>
              </w:rPr>
              <w:t xml:space="preserve"> </w:t>
            </w:r>
          </w:p>
        </w:tc>
      </w:tr>
      <w:tr w:rsidR="00646AF5" w:rsidRPr="00DF2F6A" w14:paraId="12C576DE" w14:textId="77777777" w:rsidTr="00646AF5">
        <w:trPr>
          <w:trHeight w:val="593"/>
        </w:trPr>
        <w:tc>
          <w:tcPr>
            <w:cnfStyle w:val="001000000000" w:firstRow="0" w:lastRow="0" w:firstColumn="1" w:lastColumn="0" w:oddVBand="0" w:evenVBand="0" w:oddHBand="0" w:evenHBand="0" w:firstRowFirstColumn="0" w:firstRowLastColumn="0" w:lastRowFirstColumn="0" w:lastRowLastColumn="0"/>
            <w:tcW w:w="2846" w:type="dxa"/>
          </w:tcPr>
          <w:p w14:paraId="2FC5CDBD" w14:textId="0681B283" w:rsidR="00646AF5" w:rsidRPr="00933277" w:rsidRDefault="00646AF5" w:rsidP="00FE6B63">
            <w:pPr>
              <w:spacing w:before="40" w:after="40"/>
              <w:rPr>
                <w:rFonts w:ascii="Arial" w:hAnsi="Arial" w:cs="Arial"/>
                <w:szCs w:val="18"/>
              </w:rPr>
            </w:pPr>
            <w:r w:rsidRPr="00933277">
              <w:rPr>
                <w:rFonts w:ascii="Arial" w:hAnsi="Arial" w:cs="Arial"/>
                <w:szCs w:val="18"/>
              </w:rPr>
              <w:t>Mapping to the Victorian Curriculum</w:t>
            </w:r>
            <w:r>
              <w:rPr>
                <w:rFonts w:ascii="Arial" w:hAnsi="Arial" w:cs="Arial"/>
                <w:szCs w:val="18"/>
              </w:rPr>
              <w:t xml:space="preserve"> F-10</w:t>
            </w:r>
            <w:r w:rsidRPr="00933277">
              <w:rPr>
                <w:rFonts w:ascii="Arial" w:hAnsi="Arial" w:cs="Arial"/>
                <w:szCs w:val="18"/>
              </w:rPr>
              <w:t>:</w:t>
            </w:r>
          </w:p>
        </w:tc>
        <w:tc>
          <w:tcPr>
            <w:tcW w:w="7214" w:type="dxa"/>
          </w:tcPr>
          <w:p w14:paraId="5272A234" w14:textId="29F8CD5D" w:rsidR="00646AF5" w:rsidRPr="00933277" w:rsidRDefault="00646AF5" w:rsidP="00FE6B63">
            <w:pPr>
              <w:spacing w:after="40"/>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933277">
              <w:rPr>
                <w:rFonts w:ascii="Arial" w:hAnsi="Arial" w:cs="Arial"/>
                <w:szCs w:val="18"/>
              </w:rPr>
              <w:t xml:space="preserve">Each lesson identifies the relevant alignment to the Victorian Curriculum </w:t>
            </w:r>
            <w:r>
              <w:rPr>
                <w:rFonts w:ascii="Arial" w:hAnsi="Arial" w:cs="Arial"/>
                <w:szCs w:val="18"/>
              </w:rPr>
              <w:t>F-10</w:t>
            </w:r>
          </w:p>
        </w:tc>
      </w:tr>
      <w:tr w:rsidR="00646AF5" w:rsidRPr="00DF2F6A" w14:paraId="5CDEE7F6" w14:textId="77777777" w:rsidTr="00646AF5">
        <w:trPr>
          <w:trHeight w:val="576"/>
        </w:trPr>
        <w:tc>
          <w:tcPr>
            <w:cnfStyle w:val="001000000000" w:firstRow="0" w:lastRow="0" w:firstColumn="1" w:lastColumn="0" w:oddVBand="0" w:evenVBand="0" w:oddHBand="0" w:evenHBand="0" w:firstRowFirstColumn="0" w:firstRowLastColumn="0" w:lastRowFirstColumn="0" w:lastRowLastColumn="0"/>
            <w:tcW w:w="2846" w:type="dxa"/>
          </w:tcPr>
          <w:p w14:paraId="3C6DCB2F" w14:textId="77777777" w:rsidR="00646AF5" w:rsidRPr="00933277" w:rsidRDefault="00646AF5" w:rsidP="00FE6B63">
            <w:pPr>
              <w:spacing w:before="40" w:after="40"/>
              <w:rPr>
                <w:rFonts w:ascii="Arial" w:hAnsi="Arial" w:cs="Arial"/>
                <w:szCs w:val="18"/>
              </w:rPr>
            </w:pPr>
            <w:r w:rsidRPr="00933277">
              <w:rPr>
                <w:rFonts w:ascii="Arial" w:hAnsi="Arial" w:cs="Arial"/>
                <w:szCs w:val="18"/>
              </w:rPr>
              <w:t>Assessment:</w:t>
            </w:r>
          </w:p>
        </w:tc>
        <w:tc>
          <w:tcPr>
            <w:tcW w:w="7214" w:type="dxa"/>
          </w:tcPr>
          <w:p w14:paraId="5B18AE2D" w14:textId="77777777" w:rsidR="00646AF5" w:rsidRPr="00933277" w:rsidRDefault="00646AF5" w:rsidP="00FE6B6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933277">
              <w:rPr>
                <w:rFonts w:ascii="Arial" w:hAnsi="Arial" w:cs="Arial"/>
                <w:szCs w:val="18"/>
              </w:rPr>
              <w:t xml:space="preserve">Each lesson identifies suggested assessment </w:t>
            </w:r>
          </w:p>
        </w:tc>
      </w:tr>
      <w:tr w:rsidR="00646AF5" w:rsidRPr="00DF2F6A" w14:paraId="57B8885D" w14:textId="77777777" w:rsidTr="00646AF5">
        <w:trPr>
          <w:trHeight w:val="424"/>
        </w:trPr>
        <w:tc>
          <w:tcPr>
            <w:cnfStyle w:val="001000000000" w:firstRow="0" w:lastRow="0" w:firstColumn="1" w:lastColumn="0" w:oddVBand="0" w:evenVBand="0" w:oddHBand="0" w:evenHBand="0" w:firstRowFirstColumn="0" w:firstRowLastColumn="0" w:lastRowFirstColumn="0" w:lastRowLastColumn="0"/>
            <w:tcW w:w="2846" w:type="dxa"/>
          </w:tcPr>
          <w:p w14:paraId="6E75AC9E" w14:textId="77777777" w:rsidR="00646AF5" w:rsidRPr="00933277" w:rsidRDefault="00646AF5" w:rsidP="00FE6B63">
            <w:pPr>
              <w:spacing w:before="40"/>
              <w:rPr>
                <w:rFonts w:ascii="Arial" w:hAnsi="Arial" w:cs="Arial"/>
                <w:szCs w:val="18"/>
              </w:rPr>
            </w:pPr>
            <w:r w:rsidRPr="00933277">
              <w:rPr>
                <w:rFonts w:ascii="Arial" w:hAnsi="Arial" w:cs="Arial"/>
                <w:szCs w:val="18"/>
              </w:rPr>
              <w:t>Terminology for the lesson:</w:t>
            </w:r>
          </w:p>
        </w:tc>
        <w:tc>
          <w:tcPr>
            <w:tcW w:w="7214" w:type="dxa"/>
          </w:tcPr>
          <w:p w14:paraId="336C2AF3" w14:textId="77777777" w:rsidR="00646AF5" w:rsidRPr="00933277" w:rsidRDefault="00646AF5" w:rsidP="00FE6B6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Pr>
                <w:rFonts w:ascii="Arial" w:hAnsi="Arial" w:cs="Arial"/>
                <w:szCs w:val="18"/>
              </w:rPr>
              <w:t>Terms that support student learning</w:t>
            </w:r>
          </w:p>
        </w:tc>
      </w:tr>
      <w:tr w:rsidR="00646AF5" w:rsidRPr="00DF2F6A" w14:paraId="0B3AB046" w14:textId="77777777" w:rsidTr="00646AF5">
        <w:trPr>
          <w:trHeight w:val="403"/>
        </w:trPr>
        <w:tc>
          <w:tcPr>
            <w:cnfStyle w:val="001000000000" w:firstRow="0" w:lastRow="0" w:firstColumn="1" w:lastColumn="0" w:oddVBand="0" w:evenVBand="0" w:oddHBand="0" w:evenHBand="0" w:firstRowFirstColumn="0" w:firstRowLastColumn="0" w:lastRowFirstColumn="0" w:lastRowLastColumn="0"/>
            <w:tcW w:w="2846" w:type="dxa"/>
          </w:tcPr>
          <w:p w14:paraId="5D543AB0" w14:textId="77777777" w:rsidR="00646AF5" w:rsidRPr="00933277" w:rsidRDefault="00646AF5" w:rsidP="00FE6B63">
            <w:pPr>
              <w:spacing w:before="40" w:after="40"/>
              <w:rPr>
                <w:rFonts w:ascii="Arial" w:hAnsi="Arial" w:cs="Arial"/>
                <w:szCs w:val="18"/>
              </w:rPr>
            </w:pPr>
            <w:r w:rsidRPr="00933277">
              <w:rPr>
                <w:rFonts w:ascii="Arial" w:hAnsi="Arial" w:cs="Arial"/>
                <w:szCs w:val="18"/>
              </w:rPr>
              <w:t>Prior Knowledge/concepts/skills:</w:t>
            </w:r>
          </w:p>
        </w:tc>
        <w:tc>
          <w:tcPr>
            <w:tcW w:w="7214" w:type="dxa"/>
          </w:tcPr>
          <w:p w14:paraId="035C6927" w14:textId="77777777" w:rsidR="00646AF5" w:rsidRPr="00933277" w:rsidRDefault="00646AF5" w:rsidP="00FE6B63">
            <w:pPr>
              <w:spacing w:before="40"/>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933277">
              <w:rPr>
                <w:rFonts w:ascii="Arial" w:hAnsi="Arial" w:cs="Arial"/>
                <w:szCs w:val="18"/>
              </w:rPr>
              <w:t>Prior knowledge required by students to effectively engage in the lesson</w:t>
            </w:r>
          </w:p>
        </w:tc>
      </w:tr>
      <w:tr w:rsidR="00646AF5" w:rsidRPr="00DF2F6A" w14:paraId="2BD505CF" w14:textId="77777777" w:rsidTr="00646AF5">
        <w:trPr>
          <w:trHeight w:val="576"/>
        </w:trPr>
        <w:tc>
          <w:tcPr>
            <w:cnfStyle w:val="001000000000" w:firstRow="0" w:lastRow="0" w:firstColumn="1" w:lastColumn="0" w:oddVBand="0" w:evenVBand="0" w:oddHBand="0" w:evenHBand="0" w:firstRowFirstColumn="0" w:firstRowLastColumn="0" w:lastRowFirstColumn="0" w:lastRowLastColumn="0"/>
            <w:tcW w:w="2846" w:type="dxa"/>
          </w:tcPr>
          <w:p w14:paraId="65891C42" w14:textId="77777777" w:rsidR="00646AF5" w:rsidRPr="00933277" w:rsidDel="00957A51" w:rsidRDefault="00646AF5" w:rsidP="00FE6B63">
            <w:pPr>
              <w:spacing w:before="40" w:after="40"/>
              <w:rPr>
                <w:rFonts w:ascii="Arial" w:hAnsi="Arial" w:cs="Arial"/>
                <w:szCs w:val="18"/>
              </w:rPr>
            </w:pPr>
            <w:r w:rsidRPr="00933277">
              <w:rPr>
                <w:rFonts w:ascii="Arial" w:hAnsi="Arial" w:cs="Arial"/>
                <w:szCs w:val="18"/>
              </w:rPr>
              <w:t>Equipment/Resources required:</w:t>
            </w:r>
          </w:p>
        </w:tc>
        <w:tc>
          <w:tcPr>
            <w:tcW w:w="7214" w:type="dxa"/>
          </w:tcPr>
          <w:p w14:paraId="580DFDF8" w14:textId="77777777" w:rsidR="00646AF5" w:rsidRPr="00933277" w:rsidDel="00957A51" w:rsidRDefault="00646AF5" w:rsidP="00FE6B63">
            <w:pP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933277">
              <w:rPr>
                <w:rFonts w:ascii="Arial" w:hAnsi="Arial" w:cs="Arial"/>
                <w:szCs w:val="18"/>
              </w:rPr>
              <w:t xml:space="preserve">Equipment/resources required to deliver the lesson </w:t>
            </w:r>
          </w:p>
        </w:tc>
      </w:tr>
      <w:tr w:rsidR="00646AF5" w:rsidRPr="00DF2F6A" w14:paraId="4E659796" w14:textId="77777777" w:rsidTr="00646AF5">
        <w:trPr>
          <w:trHeight w:val="396"/>
        </w:trPr>
        <w:tc>
          <w:tcPr>
            <w:cnfStyle w:val="001000000000" w:firstRow="0" w:lastRow="0" w:firstColumn="1" w:lastColumn="0" w:oddVBand="0" w:evenVBand="0" w:oddHBand="0" w:evenHBand="0" w:firstRowFirstColumn="0" w:firstRowLastColumn="0" w:lastRowFirstColumn="0" w:lastRowLastColumn="0"/>
            <w:tcW w:w="2846" w:type="dxa"/>
          </w:tcPr>
          <w:p w14:paraId="264CB390" w14:textId="77777777" w:rsidR="00646AF5" w:rsidRPr="00933277" w:rsidRDefault="00646AF5" w:rsidP="00FE6B63">
            <w:pPr>
              <w:spacing w:before="40"/>
              <w:rPr>
                <w:rFonts w:ascii="Arial" w:hAnsi="Arial" w:cs="Arial"/>
                <w:szCs w:val="18"/>
              </w:rPr>
            </w:pPr>
            <w:r w:rsidRPr="00933277">
              <w:rPr>
                <w:rFonts w:ascii="Arial" w:hAnsi="Arial" w:cs="Arial"/>
                <w:szCs w:val="18"/>
              </w:rPr>
              <w:t>Lesson Duration:</w:t>
            </w:r>
          </w:p>
        </w:tc>
        <w:tc>
          <w:tcPr>
            <w:tcW w:w="7214" w:type="dxa"/>
          </w:tcPr>
          <w:p w14:paraId="67915B39" w14:textId="77777777" w:rsidR="00646AF5" w:rsidRPr="00933277" w:rsidRDefault="00646AF5" w:rsidP="00FE6B63">
            <w:pPr>
              <w:spacing w:before="40"/>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933277">
              <w:rPr>
                <w:rFonts w:ascii="Arial" w:hAnsi="Arial" w:cs="Arial"/>
                <w:szCs w:val="18"/>
              </w:rPr>
              <w:t>Approximate time required to deliver lesson</w:t>
            </w:r>
          </w:p>
        </w:tc>
      </w:tr>
      <w:tr w:rsidR="00646AF5" w:rsidRPr="00DF2F6A" w14:paraId="1F348EDE" w14:textId="77777777" w:rsidTr="00646AF5">
        <w:trPr>
          <w:trHeight w:val="439"/>
        </w:trPr>
        <w:tc>
          <w:tcPr>
            <w:cnfStyle w:val="001000000000" w:firstRow="0" w:lastRow="0" w:firstColumn="1" w:lastColumn="0" w:oddVBand="0" w:evenVBand="0" w:oddHBand="0" w:evenHBand="0" w:firstRowFirstColumn="0" w:firstRowLastColumn="0" w:lastRowFirstColumn="0" w:lastRowLastColumn="0"/>
            <w:tcW w:w="2846" w:type="dxa"/>
          </w:tcPr>
          <w:p w14:paraId="2A753554" w14:textId="77777777" w:rsidR="00646AF5" w:rsidRPr="00933277" w:rsidRDefault="00646AF5" w:rsidP="00FE6B63">
            <w:pPr>
              <w:spacing w:before="40"/>
              <w:rPr>
                <w:rFonts w:ascii="Arial" w:hAnsi="Arial" w:cs="Arial"/>
                <w:szCs w:val="18"/>
              </w:rPr>
            </w:pPr>
            <w:r w:rsidRPr="00933277">
              <w:rPr>
                <w:rFonts w:ascii="Arial" w:hAnsi="Arial" w:cs="Arial"/>
                <w:szCs w:val="18"/>
              </w:rPr>
              <w:t>Lesson Description:</w:t>
            </w:r>
          </w:p>
        </w:tc>
        <w:tc>
          <w:tcPr>
            <w:tcW w:w="7214" w:type="dxa"/>
          </w:tcPr>
          <w:p w14:paraId="6D8B9734" w14:textId="77777777" w:rsidR="00646AF5" w:rsidRPr="00933277" w:rsidRDefault="00646AF5" w:rsidP="00FE6B63">
            <w:pPr>
              <w:spacing w:after="40"/>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933277">
              <w:rPr>
                <w:rFonts w:ascii="Arial" w:hAnsi="Arial" w:cs="Arial"/>
                <w:szCs w:val="18"/>
              </w:rPr>
              <w:t>Instructions on delivery of the lesson</w:t>
            </w:r>
          </w:p>
        </w:tc>
      </w:tr>
      <w:tr w:rsidR="00646AF5" w:rsidRPr="00DF2F6A" w14:paraId="099C851B" w14:textId="77777777" w:rsidTr="00646AF5">
        <w:trPr>
          <w:trHeight w:val="576"/>
        </w:trPr>
        <w:tc>
          <w:tcPr>
            <w:cnfStyle w:val="001000000000" w:firstRow="0" w:lastRow="0" w:firstColumn="1" w:lastColumn="0" w:oddVBand="0" w:evenVBand="0" w:oddHBand="0" w:evenHBand="0" w:firstRowFirstColumn="0" w:firstRowLastColumn="0" w:lastRowFirstColumn="0" w:lastRowLastColumn="0"/>
            <w:tcW w:w="2846" w:type="dxa"/>
          </w:tcPr>
          <w:p w14:paraId="3E59A08F" w14:textId="2B6850BC" w:rsidR="00646AF5" w:rsidRPr="00933277" w:rsidRDefault="00646AF5" w:rsidP="00FE6B63">
            <w:pPr>
              <w:spacing w:before="40"/>
              <w:rPr>
                <w:rFonts w:ascii="Arial" w:hAnsi="Arial" w:cs="Arial"/>
                <w:szCs w:val="18"/>
              </w:rPr>
            </w:pPr>
            <w:r>
              <w:rPr>
                <w:rFonts w:ascii="Arial" w:hAnsi="Arial" w:cs="Arial"/>
                <w:szCs w:val="18"/>
              </w:rPr>
              <w:t>Differentiation</w:t>
            </w:r>
          </w:p>
        </w:tc>
        <w:tc>
          <w:tcPr>
            <w:tcW w:w="7214" w:type="dxa"/>
          </w:tcPr>
          <w:p w14:paraId="0F71537C" w14:textId="32CF4AC2" w:rsidR="00646AF5" w:rsidRPr="00933277" w:rsidRDefault="000B4D68" w:rsidP="00FE6B63">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Pr>
                <w:rFonts w:ascii="Arial" w:hAnsi="Arial" w:cs="Arial"/>
                <w:szCs w:val="18"/>
              </w:rPr>
              <w:t xml:space="preserve">Identifies way to support different learning abilities </w:t>
            </w:r>
            <w:r w:rsidR="00646AF5" w:rsidRPr="00933277">
              <w:rPr>
                <w:rFonts w:ascii="Arial" w:hAnsi="Arial" w:cs="Arial"/>
                <w:szCs w:val="18"/>
              </w:rPr>
              <w:t xml:space="preserve"> </w:t>
            </w:r>
          </w:p>
        </w:tc>
      </w:tr>
      <w:tr w:rsidR="00646AF5" w:rsidRPr="00DF2F6A" w14:paraId="6B34E11D" w14:textId="77777777" w:rsidTr="00C70E8C">
        <w:trPr>
          <w:trHeight w:hRule="exact" w:val="340"/>
        </w:trPr>
        <w:tc>
          <w:tcPr>
            <w:cnfStyle w:val="001000000000" w:firstRow="0" w:lastRow="0" w:firstColumn="1" w:lastColumn="0" w:oddVBand="0" w:evenVBand="0" w:oddHBand="0" w:evenHBand="0" w:firstRowFirstColumn="0" w:firstRowLastColumn="0" w:lastRowFirstColumn="0" w:lastRowLastColumn="0"/>
            <w:tcW w:w="2846" w:type="dxa"/>
          </w:tcPr>
          <w:p w14:paraId="54AB141B" w14:textId="439F51E9" w:rsidR="00646AF5" w:rsidRPr="00933277" w:rsidRDefault="00646AF5" w:rsidP="00FE6B63">
            <w:pPr>
              <w:spacing w:before="40"/>
              <w:rPr>
                <w:rFonts w:ascii="Arial" w:hAnsi="Arial" w:cs="Arial"/>
                <w:szCs w:val="18"/>
              </w:rPr>
            </w:pPr>
            <w:r w:rsidRPr="00933277">
              <w:rPr>
                <w:rFonts w:ascii="Arial" w:hAnsi="Arial" w:cs="Arial"/>
                <w:szCs w:val="18"/>
              </w:rPr>
              <w:t xml:space="preserve">Alternative </w:t>
            </w:r>
            <w:r>
              <w:rPr>
                <w:rFonts w:ascii="Arial" w:hAnsi="Arial" w:cs="Arial"/>
                <w:szCs w:val="18"/>
              </w:rPr>
              <w:t xml:space="preserve">Activities </w:t>
            </w:r>
          </w:p>
          <w:p w14:paraId="422F2B99" w14:textId="77777777" w:rsidR="00646AF5" w:rsidRPr="00933277" w:rsidRDefault="00646AF5" w:rsidP="00FE6B63">
            <w:pPr>
              <w:spacing w:before="40"/>
              <w:rPr>
                <w:rFonts w:ascii="Arial" w:hAnsi="Arial" w:cs="Arial"/>
                <w:szCs w:val="18"/>
              </w:rPr>
            </w:pPr>
          </w:p>
          <w:p w14:paraId="26A8539E" w14:textId="77777777" w:rsidR="00646AF5" w:rsidRPr="00933277" w:rsidRDefault="00646AF5" w:rsidP="00FE6B63">
            <w:pPr>
              <w:spacing w:before="40"/>
              <w:rPr>
                <w:rFonts w:ascii="Arial" w:hAnsi="Arial" w:cs="Arial"/>
                <w:szCs w:val="18"/>
              </w:rPr>
            </w:pPr>
          </w:p>
        </w:tc>
        <w:tc>
          <w:tcPr>
            <w:tcW w:w="7214" w:type="dxa"/>
          </w:tcPr>
          <w:p w14:paraId="229C8F5E" w14:textId="6EC52A46" w:rsidR="00646AF5" w:rsidRPr="00933277" w:rsidRDefault="00646AF5" w:rsidP="00646AF5">
            <w:pPr>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933277">
              <w:rPr>
                <w:rFonts w:ascii="Arial" w:hAnsi="Arial" w:cs="Arial"/>
                <w:szCs w:val="18"/>
              </w:rPr>
              <w:t xml:space="preserve">Alternative </w:t>
            </w:r>
            <w:r>
              <w:rPr>
                <w:rFonts w:ascii="Arial" w:hAnsi="Arial" w:cs="Arial"/>
                <w:szCs w:val="18"/>
              </w:rPr>
              <w:t xml:space="preserve">activities </w:t>
            </w:r>
          </w:p>
        </w:tc>
      </w:tr>
      <w:tr w:rsidR="00646AF5" w:rsidRPr="00DF2F6A" w14:paraId="5FA15D57" w14:textId="77777777" w:rsidTr="00646AF5">
        <w:trPr>
          <w:trHeight w:val="526"/>
        </w:trPr>
        <w:tc>
          <w:tcPr>
            <w:cnfStyle w:val="001000000000" w:firstRow="0" w:lastRow="0" w:firstColumn="1" w:lastColumn="0" w:oddVBand="0" w:evenVBand="0" w:oddHBand="0" w:evenHBand="0" w:firstRowFirstColumn="0" w:firstRowLastColumn="0" w:lastRowFirstColumn="0" w:lastRowLastColumn="0"/>
            <w:tcW w:w="2846" w:type="dxa"/>
          </w:tcPr>
          <w:p w14:paraId="66ACF8D0" w14:textId="77777777" w:rsidR="00646AF5" w:rsidRPr="00933277" w:rsidRDefault="00646AF5" w:rsidP="00FE6B63">
            <w:pPr>
              <w:spacing w:before="40"/>
              <w:rPr>
                <w:rFonts w:ascii="Arial" w:hAnsi="Arial" w:cs="Arial"/>
                <w:szCs w:val="18"/>
              </w:rPr>
            </w:pPr>
            <w:r w:rsidRPr="00933277">
              <w:rPr>
                <w:rFonts w:ascii="Arial" w:hAnsi="Arial" w:cs="Arial"/>
                <w:szCs w:val="18"/>
              </w:rPr>
              <w:t>Teacher Notes:</w:t>
            </w:r>
          </w:p>
        </w:tc>
        <w:tc>
          <w:tcPr>
            <w:tcW w:w="7214" w:type="dxa"/>
          </w:tcPr>
          <w:p w14:paraId="14D23754" w14:textId="77777777" w:rsidR="00646AF5" w:rsidRPr="00933277" w:rsidRDefault="00646AF5" w:rsidP="00FE6B63">
            <w:pPr>
              <w:spacing w:after="40"/>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933277">
              <w:rPr>
                <w:rFonts w:ascii="Arial" w:hAnsi="Arial" w:cs="Arial"/>
                <w:szCs w:val="18"/>
              </w:rPr>
              <w:t xml:space="preserve">Important understandings or knowledge required to support delivery of the lesson </w:t>
            </w:r>
          </w:p>
        </w:tc>
      </w:tr>
      <w:tr w:rsidR="00646AF5" w:rsidRPr="00DF2F6A" w14:paraId="2775D676" w14:textId="77777777" w:rsidTr="00646AF5">
        <w:trPr>
          <w:trHeight w:val="493"/>
        </w:trPr>
        <w:tc>
          <w:tcPr>
            <w:cnfStyle w:val="001000000000" w:firstRow="0" w:lastRow="0" w:firstColumn="1" w:lastColumn="0" w:oddVBand="0" w:evenVBand="0" w:oddHBand="0" w:evenHBand="0" w:firstRowFirstColumn="0" w:firstRowLastColumn="0" w:lastRowFirstColumn="0" w:lastRowLastColumn="0"/>
            <w:tcW w:w="2846" w:type="dxa"/>
          </w:tcPr>
          <w:p w14:paraId="4C86CBEA" w14:textId="77777777" w:rsidR="00646AF5" w:rsidRPr="00933277" w:rsidRDefault="00646AF5" w:rsidP="00FE6B63">
            <w:pPr>
              <w:spacing w:before="40"/>
              <w:rPr>
                <w:rFonts w:ascii="Arial" w:hAnsi="Arial" w:cs="Arial"/>
                <w:szCs w:val="18"/>
              </w:rPr>
            </w:pPr>
            <w:r w:rsidRPr="00933277">
              <w:rPr>
                <w:rFonts w:ascii="Arial" w:hAnsi="Arial" w:cs="Arial"/>
                <w:szCs w:val="18"/>
              </w:rPr>
              <w:t xml:space="preserve">Parent Participation: </w:t>
            </w:r>
          </w:p>
        </w:tc>
        <w:tc>
          <w:tcPr>
            <w:tcW w:w="7214" w:type="dxa"/>
          </w:tcPr>
          <w:p w14:paraId="6A49ACC4" w14:textId="77777777" w:rsidR="00646AF5" w:rsidRPr="00933277" w:rsidRDefault="00646AF5" w:rsidP="00FE6B63">
            <w:pPr>
              <w:spacing w:after="40"/>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933277">
              <w:rPr>
                <w:rFonts w:ascii="Arial" w:hAnsi="Arial" w:cs="Arial"/>
                <w:szCs w:val="18"/>
              </w:rPr>
              <w:t>Suggestion on how parents/carers could be included in the activity.</w:t>
            </w:r>
          </w:p>
        </w:tc>
      </w:tr>
      <w:tr w:rsidR="00646AF5" w:rsidRPr="00DF2F6A" w14:paraId="0BEF1754" w14:textId="77777777" w:rsidTr="00646AF5">
        <w:trPr>
          <w:trHeight w:val="383"/>
        </w:trPr>
        <w:tc>
          <w:tcPr>
            <w:cnfStyle w:val="001000000000" w:firstRow="0" w:lastRow="0" w:firstColumn="1" w:lastColumn="0" w:oddVBand="0" w:evenVBand="0" w:oddHBand="0" w:evenHBand="0" w:firstRowFirstColumn="0" w:firstRowLastColumn="0" w:lastRowFirstColumn="0" w:lastRowLastColumn="0"/>
            <w:tcW w:w="2846" w:type="dxa"/>
          </w:tcPr>
          <w:p w14:paraId="6EB13EFC" w14:textId="77777777" w:rsidR="00646AF5" w:rsidRPr="00933277" w:rsidRDefault="00646AF5" w:rsidP="00FE6B63">
            <w:pPr>
              <w:rPr>
                <w:rFonts w:ascii="Arial" w:hAnsi="Arial" w:cs="Arial"/>
                <w:szCs w:val="18"/>
              </w:rPr>
            </w:pPr>
            <w:r w:rsidRPr="00933277">
              <w:rPr>
                <w:rFonts w:ascii="Arial" w:hAnsi="Arial" w:cs="Arial"/>
                <w:szCs w:val="18"/>
              </w:rPr>
              <w:t xml:space="preserve">Resources/Links: </w:t>
            </w:r>
          </w:p>
        </w:tc>
        <w:tc>
          <w:tcPr>
            <w:tcW w:w="7214" w:type="dxa"/>
          </w:tcPr>
          <w:p w14:paraId="20CA4CC0" w14:textId="77777777" w:rsidR="00646AF5" w:rsidRPr="00933277" w:rsidRDefault="00646AF5" w:rsidP="00FE6B63">
            <w:pPr>
              <w:spacing w:after="40"/>
              <w:ind w:left="23" w:firstLine="6"/>
              <w:cnfStyle w:val="000000000000" w:firstRow="0" w:lastRow="0" w:firstColumn="0" w:lastColumn="0" w:oddVBand="0" w:evenVBand="0" w:oddHBand="0" w:evenHBand="0" w:firstRowFirstColumn="0" w:firstRowLastColumn="0" w:lastRowFirstColumn="0" w:lastRowLastColumn="0"/>
              <w:rPr>
                <w:rFonts w:ascii="Arial" w:hAnsi="Arial" w:cs="Arial"/>
                <w:szCs w:val="18"/>
              </w:rPr>
            </w:pPr>
            <w:r w:rsidRPr="00933277">
              <w:rPr>
                <w:rFonts w:ascii="Arial" w:hAnsi="Arial" w:cs="Arial"/>
                <w:szCs w:val="18"/>
              </w:rPr>
              <w:t>Any links to online resources required or suggested.</w:t>
            </w:r>
          </w:p>
        </w:tc>
      </w:tr>
    </w:tbl>
    <w:p w14:paraId="35C0650A" w14:textId="35C864C8" w:rsidR="00646AF5" w:rsidRDefault="00646AF5" w:rsidP="00EB08B7">
      <w:pPr>
        <w:spacing w:after="0"/>
        <w:rPr>
          <w:sz w:val="12"/>
          <w:szCs w:val="12"/>
        </w:rPr>
      </w:pPr>
    </w:p>
    <w:p w14:paraId="4F963DC8" w14:textId="77777777" w:rsidR="006727B7" w:rsidRDefault="006727B7" w:rsidP="00EB08B7">
      <w:pPr>
        <w:spacing w:after="0"/>
        <w:rPr>
          <w:sz w:val="12"/>
          <w:szCs w:val="12"/>
        </w:rPr>
      </w:pPr>
    </w:p>
    <w:p w14:paraId="1029752C" w14:textId="25739EDC" w:rsidR="00122369" w:rsidRPr="00EB08B7" w:rsidRDefault="00EB08B7" w:rsidP="00EB08B7">
      <w:pPr>
        <w:spacing w:after="0"/>
        <w:rPr>
          <w:rFonts w:cstheme="minorHAnsi"/>
          <w:sz w:val="12"/>
          <w:szCs w:val="12"/>
        </w:rPr>
      </w:pPr>
      <w:r w:rsidRPr="001105FA">
        <w:rPr>
          <w:sz w:val="12"/>
          <w:szCs w:val="12"/>
        </w:rPr>
        <w:t>© State of Victoria (Department of Education and Training</w:t>
      </w:r>
      <w:r w:rsidRPr="006727B7">
        <w:rPr>
          <w:sz w:val="12"/>
          <w:szCs w:val="12"/>
        </w:rPr>
        <w:t>) 2019.</w:t>
      </w:r>
      <w:r w:rsidRPr="001105FA">
        <w:rPr>
          <w:sz w:val="12"/>
          <w:szCs w:val="12"/>
        </w:rPr>
        <w:t xml:space="preserve"> </w:t>
      </w:r>
      <w:r w:rsidRPr="00E34721">
        <w:rPr>
          <w:rFonts w:cstheme="minorHAnsi"/>
          <w:color w:val="000000"/>
          <w:sz w:val="12"/>
          <w:szCs w:val="12"/>
        </w:rPr>
        <w:t>Except where otherwise </w:t>
      </w:r>
      <w:hyperlink r:id="rId20" w:history="1">
        <w:proofErr w:type="gramStart"/>
        <w:r w:rsidRPr="00E34721">
          <w:rPr>
            <w:rStyle w:val="Hyperlink"/>
            <w:rFonts w:cstheme="minorHAnsi"/>
            <w:sz w:val="12"/>
            <w:szCs w:val="12"/>
          </w:rPr>
          <w:t>noted</w:t>
        </w:r>
        <w:proofErr w:type="gramEnd"/>
        <w:r w:rsidRPr="00E34721">
          <w:rPr>
            <w:rStyle w:val="Hyperlink"/>
            <w:rFonts w:cstheme="minorHAnsi"/>
            <w:sz w:val="12"/>
            <w:szCs w:val="12"/>
          </w:rPr>
          <w:t>,</w:t>
        </w:r>
      </w:hyperlink>
      <w:r w:rsidRPr="00E34721">
        <w:rPr>
          <w:rFonts w:cstheme="minorHAnsi"/>
          <w:color w:val="000000"/>
          <w:sz w:val="12"/>
          <w:szCs w:val="12"/>
        </w:rPr>
        <w:t xml:space="preserve"> material in this document is provided under a</w:t>
      </w:r>
      <w:r>
        <w:rPr>
          <w:rFonts w:cstheme="minorHAnsi"/>
          <w:color w:val="000000"/>
          <w:sz w:val="12"/>
          <w:szCs w:val="12"/>
        </w:rPr>
        <w:br/>
      </w:r>
      <w:r w:rsidRPr="00E34721">
        <w:rPr>
          <w:rFonts w:cstheme="minorHAnsi"/>
          <w:color w:val="000000"/>
          <w:sz w:val="12"/>
          <w:szCs w:val="12"/>
        </w:rPr>
        <w:t> </w:t>
      </w:r>
      <w:hyperlink r:id="rId21" w:history="1">
        <w:r w:rsidRPr="00E34721">
          <w:rPr>
            <w:rStyle w:val="Hyperlink"/>
            <w:rFonts w:cstheme="minorHAnsi"/>
            <w:sz w:val="12"/>
            <w:szCs w:val="12"/>
          </w:rPr>
          <w:t>Creative Commons Attribution 4.0 International</w:t>
        </w:r>
      </w:hyperlink>
      <w:r w:rsidRPr="00E34721">
        <w:rPr>
          <w:rFonts w:cstheme="minorHAnsi"/>
          <w:sz w:val="12"/>
          <w:szCs w:val="12"/>
        </w:rPr>
        <w:t xml:space="preserve"> </w:t>
      </w:r>
      <w:r w:rsidRPr="00E34721">
        <w:rPr>
          <w:rFonts w:cstheme="minorHAnsi"/>
          <w:color w:val="000000"/>
          <w:sz w:val="12"/>
          <w:szCs w:val="12"/>
        </w:rPr>
        <w:t>Please check the full </w:t>
      </w:r>
      <w:hyperlink r:id="rId22" w:history="1">
        <w:r w:rsidRPr="00E34721">
          <w:rPr>
            <w:rStyle w:val="Hyperlink"/>
            <w:rFonts w:cstheme="minorHAnsi"/>
            <w:sz w:val="12"/>
            <w:szCs w:val="12"/>
          </w:rPr>
          <w:t>copyright notice </w:t>
        </w:r>
      </w:hyperlink>
    </w:p>
    <w:sectPr w:rsidR="00122369" w:rsidRPr="00EB08B7" w:rsidSect="006E2B9A">
      <w:headerReference w:type="default" r:id="rId23"/>
      <w:footerReference w:type="even" r:id="rId24"/>
      <w:footerReference w:type="default" r:id="rId25"/>
      <w:pgSz w:w="11900" w:h="16840"/>
      <w:pgMar w:top="2155"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1166E5" w14:textId="77777777" w:rsidR="00233B38" w:rsidRDefault="00233B38" w:rsidP="003967DD">
      <w:pPr>
        <w:spacing w:after="0"/>
      </w:pPr>
      <w:r>
        <w:separator/>
      </w:r>
    </w:p>
  </w:endnote>
  <w:endnote w:type="continuationSeparator" w:id="0">
    <w:p w14:paraId="06A77D59" w14:textId="77777777" w:rsidR="00233B38" w:rsidRDefault="00233B38" w:rsidP="003967D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461B1" w14:textId="77777777"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6864A7DA" w14:textId="77777777" w:rsidR="00A31926" w:rsidRDefault="00A31926" w:rsidP="00A31926">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8A882" w14:textId="72C341A6" w:rsidR="00A31926" w:rsidRDefault="00A31926" w:rsidP="00195AED">
    <w:pPr>
      <w:pStyle w:val="Footer"/>
      <w:framePr w:wrap="none"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B56EDB">
      <w:rPr>
        <w:rStyle w:val="PageNumber"/>
        <w:noProof/>
      </w:rPr>
      <w:t>2</w:t>
    </w:r>
    <w:r>
      <w:rPr>
        <w:rStyle w:val="PageNumber"/>
      </w:rPr>
      <w:fldChar w:fldCharType="end"/>
    </w:r>
  </w:p>
  <w:p w14:paraId="07353A4D" w14:textId="77777777" w:rsidR="00A31926" w:rsidRDefault="00A31926" w:rsidP="00A31926">
    <w:pPr>
      <w:pStyle w:val="Foote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0A831" w14:textId="77777777" w:rsidR="00233B38" w:rsidRDefault="00233B38" w:rsidP="003967DD">
      <w:pPr>
        <w:spacing w:after="0"/>
      </w:pPr>
      <w:r>
        <w:separator/>
      </w:r>
    </w:p>
  </w:footnote>
  <w:footnote w:type="continuationSeparator" w:id="0">
    <w:p w14:paraId="30C2C0F0" w14:textId="77777777" w:rsidR="00233B38" w:rsidRDefault="00233B38" w:rsidP="003967D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8EE6B" w14:textId="77777777" w:rsidR="003967DD" w:rsidRDefault="00F034BF">
    <w:pPr>
      <w:pStyle w:val="Header"/>
    </w:pPr>
    <w:r>
      <w:rPr>
        <w:noProof/>
        <w:lang w:val="en-AU" w:eastAsia="en-AU"/>
      </w:rPr>
      <w:drawing>
        <wp:anchor distT="0" distB="0" distL="114300" distR="114300" simplePos="0" relativeHeight="251658240" behindDoc="1" locked="0" layoutInCell="1" allowOverlap="1" wp14:anchorId="1E1FA27C" wp14:editId="3EA921EC">
          <wp:simplePos x="0" y="0"/>
          <wp:positionH relativeFrom="page">
            <wp:align>left</wp:align>
          </wp:positionH>
          <wp:positionV relativeFrom="page">
            <wp:align>top</wp:align>
          </wp:positionV>
          <wp:extent cx="7556400" cy="10692000"/>
          <wp:effectExtent l="0" t="0" r="635" b="1905"/>
          <wp:wrapNone/>
          <wp:docPr id="1" name="Picture 1" descr="Education State and Department of Education and Training logo" title="Education State and 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ctsheet_Narrow_portrait_generic.png"/>
                  <pic:cNvPicPr/>
                </pic:nvPicPr>
                <pic:blipFill>
                  <a:blip r:embed="rId1">
                    <a:extLst>
                      <a:ext uri="{28A0092B-C50C-407E-A947-70E740481C1C}">
                        <a14:useLocalDpi xmlns:a14="http://schemas.microsoft.com/office/drawing/2010/main" val="0"/>
                      </a:ext>
                    </a:extLst>
                  </a:blip>
                  <a:stretch>
                    <a:fillRect/>
                  </a:stretch>
                </pic:blipFill>
                <pic:spPr>
                  <a:xfrm>
                    <a:off x="0" y="0"/>
                    <a:ext cx="7556400" cy="10692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53EF8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C35C4A8A"/>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1378598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50ED9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4FC5E2A"/>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7846930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534941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20B226"/>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D708F4FA"/>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FFBEA14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AF2C69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D41992"/>
    <w:multiLevelType w:val="hybridMultilevel"/>
    <w:tmpl w:val="55A2B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9537A0"/>
    <w:multiLevelType w:val="multilevel"/>
    <w:tmpl w:val="701435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5EC3233D"/>
    <w:multiLevelType w:val="multilevel"/>
    <w:tmpl w:val="67B27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35546D7"/>
    <w:multiLevelType w:val="hybridMultilevel"/>
    <w:tmpl w:val="E7F09B48"/>
    <w:lvl w:ilvl="0" w:tplc="CA3877C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9"/>
  </w:num>
  <w:num w:numId="7">
    <w:abstractNumId w:val="5"/>
  </w:num>
  <w:num w:numId="8">
    <w:abstractNumId w:val="6"/>
  </w:num>
  <w:num w:numId="9">
    <w:abstractNumId w:val="7"/>
  </w:num>
  <w:num w:numId="10">
    <w:abstractNumId w:val="8"/>
  </w:num>
  <w:num w:numId="11">
    <w:abstractNumId w:val="10"/>
  </w:num>
  <w:num w:numId="12">
    <w:abstractNumId w:val="13"/>
  </w:num>
  <w:num w:numId="13">
    <w:abstractNumId w:val="16"/>
  </w:num>
  <w:num w:numId="14">
    <w:abstractNumId w:val="17"/>
  </w:num>
  <w:num w:numId="15">
    <w:abstractNumId w:val="11"/>
  </w:num>
  <w:num w:numId="16">
    <w:abstractNumId w:val="15"/>
  </w:num>
  <w:num w:numId="17">
    <w:abstractNumId w:val="12"/>
  </w:num>
  <w:num w:numId="18">
    <w:abstractNumId w:val="14"/>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7DD"/>
    <w:rsid w:val="00013339"/>
    <w:rsid w:val="000A47D4"/>
    <w:rsid w:val="000B4D68"/>
    <w:rsid w:val="000B775C"/>
    <w:rsid w:val="00122369"/>
    <w:rsid w:val="001D13F9"/>
    <w:rsid w:val="00233B38"/>
    <w:rsid w:val="00286F3E"/>
    <w:rsid w:val="002A4A96"/>
    <w:rsid w:val="002E3BED"/>
    <w:rsid w:val="00312720"/>
    <w:rsid w:val="003967DD"/>
    <w:rsid w:val="00442CA7"/>
    <w:rsid w:val="004B2ED6"/>
    <w:rsid w:val="004F6984"/>
    <w:rsid w:val="00584366"/>
    <w:rsid w:val="005A4F12"/>
    <w:rsid w:val="005D7C24"/>
    <w:rsid w:val="00624A55"/>
    <w:rsid w:val="00646AF5"/>
    <w:rsid w:val="006671CE"/>
    <w:rsid w:val="006727B7"/>
    <w:rsid w:val="006A25AC"/>
    <w:rsid w:val="006E2B9A"/>
    <w:rsid w:val="007318A8"/>
    <w:rsid w:val="007B556E"/>
    <w:rsid w:val="007D3E38"/>
    <w:rsid w:val="007D475F"/>
    <w:rsid w:val="008065DA"/>
    <w:rsid w:val="00810469"/>
    <w:rsid w:val="008127C9"/>
    <w:rsid w:val="008B1737"/>
    <w:rsid w:val="009462C0"/>
    <w:rsid w:val="00976E16"/>
    <w:rsid w:val="00A169D4"/>
    <w:rsid w:val="00A31926"/>
    <w:rsid w:val="00B238C5"/>
    <w:rsid w:val="00B56EDB"/>
    <w:rsid w:val="00B70C00"/>
    <w:rsid w:val="00C70E8C"/>
    <w:rsid w:val="00C930D1"/>
    <w:rsid w:val="00E34263"/>
    <w:rsid w:val="00E45F82"/>
    <w:rsid w:val="00EB08B7"/>
    <w:rsid w:val="00F034BF"/>
    <w:rsid w:val="00F15FC5"/>
    <w:rsid w:val="00F65C97"/>
    <w:rsid w:val="00FE41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446F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4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13F9"/>
    <w:pPr>
      <w:spacing w:after="120"/>
    </w:pPr>
    <w:rPr>
      <w:sz w:val="22"/>
    </w:rPr>
  </w:style>
  <w:style w:type="paragraph" w:styleId="Heading1">
    <w:name w:val="heading 1"/>
    <w:basedOn w:val="Normal"/>
    <w:next w:val="Normal"/>
    <w:link w:val="Heading1Char"/>
    <w:uiPriority w:val="9"/>
    <w:qFormat/>
    <w:rsid w:val="003967DD"/>
    <w:pPr>
      <w:keepNext/>
      <w:keepLines/>
      <w:spacing w:before="240"/>
      <w:outlineLvl w:val="0"/>
    </w:pPr>
    <w:rPr>
      <w:rFonts w:asciiTheme="majorHAnsi" w:eastAsiaTheme="majorEastAsia" w:hAnsiTheme="majorHAnsi" w:cstheme="majorBidi"/>
      <w:b/>
      <w:caps/>
      <w:color w:val="AF272F" w:themeColor="accent1"/>
      <w:sz w:val="44"/>
      <w:szCs w:val="32"/>
    </w:rPr>
  </w:style>
  <w:style w:type="paragraph" w:styleId="Heading2">
    <w:name w:val="heading 2"/>
    <w:basedOn w:val="Normal"/>
    <w:next w:val="Normal"/>
    <w:link w:val="Heading2Char"/>
    <w:uiPriority w:val="9"/>
    <w:unhideWhenUsed/>
    <w:qFormat/>
    <w:rsid w:val="002E3BED"/>
    <w:pPr>
      <w:keepNext/>
      <w:keepLines/>
      <w:spacing w:before="40"/>
      <w:outlineLvl w:val="1"/>
    </w:pPr>
    <w:rPr>
      <w:rFonts w:asciiTheme="majorHAnsi" w:eastAsiaTheme="majorEastAsia" w:hAnsiTheme="majorHAnsi" w:cstheme="majorBidi"/>
      <w:b/>
      <w:caps/>
      <w:color w:val="AF272F" w:themeColor="accent1"/>
      <w:sz w:val="26"/>
      <w:szCs w:val="26"/>
    </w:rPr>
  </w:style>
  <w:style w:type="paragraph" w:styleId="Heading3">
    <w:name w:val="heading 3"/>
    <w:basedOn w:val="Normal"/>
    <w:next w:val="Normal"/>
    <w:link w:val="Heading3Char"/>
    <w:uiPriority w:val="9"/>
    <w:unhideWhenUsed/>
    <w:qFormat/>
    <w:rsid w:val="002E3BED"/>
    <w:pPr>
      <w:keepNext/>
      <w:keepLines/>
      <w:spacing w:before="40"/>
      <w:outlineLvl w:val="2"/>
    </w:pPr>
    <w:rPr>
      <w:rFonts w:asciiTheme="majorHAnsi" w:eastAsiaTheme="majorEastAsia" w:hAnsiTheme="majorHAnsi" w:cstheme="majorBidi"/>
      <w:b/>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basedOn w:val="DefaultParagraphFont"/>
    <w:link w:val="Heading1"/>
    <w:uiPriority w:val="9"/>
    <w:rsid w:val="003967DD"/>
    <w:rPr>
      <w:rFonts w:asciiTheme="majorHAnsi" w:eastAsiaTheme="majorEastAsia" w:hAnsiTheme="majorHAnsi" w:cstheme="majorBidi"/>
      <w:b/>
      <w:caps/>
      <w:color w:val="AF272F" w:themeColor="accent1"/>
      <w:sz w:val="44"/>
      <w:szCs w:val="32"/>
    </w:rPr>
  </w:style>
  <w:style w:type="paragraph" w:customStyle="1" w:styleId="Intro">
    <w:name w:val="Intro"/>
    <w:basedOn w:val="Normal"/>
    <w:qFormat/>
    <w:rsid w:val="00624A55"/>
    <w:pPr>
      <w:pBdr>
        <w:top w:val="single" w:sz="4" w:space="1" w:color="AF272F" w:themeColor="accent1"/>
      </w:pBdr>
    </w:pPr>
    <w:rPr>
      <w:color w:val="AF272F" w:themeColor="accent1"/>
      <w:lang w:val="en-AU"/>
    </w:rPr>
  </w:style>
  <w:style w:type="character" w:customStyle="1" w:styleId="Heading2Char">
    <w:name w:val="Heading 2 Char"/>
    <w:basedOn w:val="DefaultParagraphFont"/>
    <w:link w:val="Heading2"/>
    <w:uiPriority w:val="9"/>
    <w:rsid w:val="002E3BED"/>
    <w:rPr>
      <w:rFonts w:asciiTheme="majorHAnsi" w:eastAsiaTheme="majorEastAsia" w:hAnsiTheme="majorHAnsi" w:cstheme="majorBidi"/>
      <w:b/>
      <w:caps/>
      <w:color w:val="AF272F" w:themeColor="accent1"/>
      <w:sz w:val="26"/>
      <w:szCs w:val="26"/>
    </w:rPr>
  </w:style>
  <w:style w:type="character" w:customStyle="1" w:styleId="Heading3Char">
    <w:name w:val="Heading 3 Char"/>
    <w:basedOn w:val="DefaultParagraphFont"/>
    <w:link w:val="Heading3"/>
    <w:uiPriority w:val="9"/>
    <w:rsid w:val="002E3BED"/>
    <w:rPr>
      <w:rFonts w:asciiTheme="majorHAnsi" w:eastAsiaTheme="majorEastAsia" w:hAnsiTheme="majorHAnsi" w:cstheme="majorBidi"/>
      <w:b/>
      <w:color w:val="000000" w:themeColor="text1"/>
    </w:rPr>
  </w:style>
  <w:style w:type="paragraph" w:styleId="Quote">
    <w:name w:val="Quote"/>
    <w:basedOn w:val="Normal"/>
    <w:next w:val="Normal"/>
    <w:link w:val="QuoteChar"/>
    <w:uiPriority w:val="29"/>
    <w:qFormat/>
    <w:rsid w:val="002E3BED"/>
    <w:pPr>
      <w:spacing w:before="120"/>
      <w:ind w:left="284" w:right="284"/>
    </w:pPr>
    <w:rPr>
      <w:i/>
      <w:iCs/>
      <w:color w:val="53565A" w:themeColor="text2"/>
    </w:rPr>
  </w:style>
  <w:style w:type="character" w:customStyle="1" w:styleId="QuoteChar">
    <w:name w:val="Quote Char"/>
    <w:basedOn w:val="DefaultParagraphFont"/>
    <w:link w:val="Quote"/>
    <w:uiPriority w:val="29"/>
    <w:rsid w:val="002E3BED"/>
    <w:rPr>
      <w:i/>
      <w:iCs/>
      <w:color w:val="53565A" w:themeColor="text2"/>
    </w:rPr>
  </w:style>
  <w:style w:type="paragraph" w:customStyle="1" w:styleId="Bullet1">
    <w:name w:val="Bullet 1"/>
    <w:basedOn w:val="Normal"/>
    <w:next w:val="Normal"/>
    <w:qFormat/>
    <w:rsid w:val="002E3BED"/>
    <w:pPr>
      <w:numPr>
        <w:numId w:val="14"/>
      </w:numPr>
      <w:ind w:left="284" w:hanging="284"/>
    </w:pPr>
    <w:rPr>
      <w:lang w:val="en-AU"/>
    </w:rPr>
  </w:style>
  <w:style w:type="paragraph" w:customStyle="1" w:styleId="Bullet2">
    <w:name w:val="Bullet 2"/>
    <w:basedOn w:val="Bullet1"/>
    <w:qFormat/>
    <w:rsid w:val="002E3BED"/>
    <w:pPr>
      <w:numPr>
        <w:numId w:val="12"/>
      </w:numPr>
    </w:pPr>
  </w:style>
  <w:style w:type="paragraph" w:customStyle="1" w:styleId="Numberlist">
    <w:name w:val="Number list"/>
    <w:basedOn w:val="Normal"/>
    <w:next w:val="Normal"/>
    <w:qFormat/>
    <w:rsid w:val="008B1737"/>
    <w:pPr>
      <w:numPr>
        <w:numId w:val="17"/>
      </w:numPr>
      <w:ind w:left="284" w:hanging="284"/>
    </w:pPr>
    <w:rPr>
      <w:lang w:val="en-AU"/>
    </w:rPr>
  </w:style>
  <w:style w:type="table" w:styleId="TableGrid">
    <w:name w:val="Table Grid"/>
    <w:basedOn w:val="TableNormal"/>
    <w:uiPriority w:val="39"/>
    <w:rsid w:val="007B556E"/>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color w:val="FFFFFF" w:themeColor="background1"/>
      </w:rPr>
      <w:tblPr/>
      <w:tcPr>
        <w:tcBorders>
          <w:insideH w:val="single" w:sz="4" w:space="0" w:color="FFFFFF" w:themeColor="background1"/>
          <w:insideV w:val="single" w:sz="4" w:space="0" w:color="FFFFFF" w:themeColor="background1"/>
        </w:tcBorders>
        <w:shd w:val="clear" w:color="auto" w:fill="AF272F" w:themeFill="accent1"/>
      </w:tcPr>
    </w:tblStylePr>
    <w:tblStylePr w:type="firstCol">
      <w:rPr>
        <w:color w:val="AF272F" w:themeColor="accen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15"/>
      </w:numPr>
      <w:ind w:left="568" w:hanging="284"/>
    </w:pPr>
  </w:style>
  <w:style w:type="character" w:styleId="Strong">
    <w:name w:val="Strong"/>
    <w:basedOn w:val="DefaultParagraphFont"/>
    <w:uiPriority w:val="22"/>
    <w:qFormat/>
    <w:rsid w:val="00810469"/>
    <w:rPr>
      <w:b/>
      <w:bCs/>
    </w:rPr>
  </w:style>
  <w:style w:type="paragraph" w:styleId="FootnoteText">
    <w:name w:val="footnote text"/>
    <w:basedOn w:val="Normal"/>
    <w:link w:val="FootnoteTextChar"/>
    <w:uiPriority w:val="99"/>
    <w:unhideWhenUsed/>
    <w:rsid w:val="00810469"/>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uiPriority w:val="99"/>
    <w:rsid w:val="00810469"/>
    <w:rPr>
      <w:rFonts w:ascii="Arial" w:eastAsiaTheme="minorEastAsia" w:hAnsi="Arial" w:cs="Arial"/>
      <w:sz w:val="11"/>
      <w:szCs w:val="11"/>
      <w:lang w:val="en-US"/>
    </w:rPr>
  </w:style>
  <w:style w:type="character" w:styleId="Hyperlink">
    <w:name w:val="Hyperlink"/>
    <w:basedOn w:val="DefaultParagraphFont"/>
    <w:uiPriority w:val="99"/>
    <w:unhideWhenUsed/>
    <w:rsid w:val="00810469"/>
    <w:rPr>
      <w:color w:val="004EA8" w:themeColor="hyperlink"/>
      <w:u w:val="single"/>
    </w:rPr>
  </w:style>
  <w:style w:type="character" w:customStyle="1" w:styleId="apple-converted-space">
    <w:name w:val="apple-converted-space"/>
    <w:basedOn w:val="DefaultParagraphFont"/>
    <w:rsid w:val="00810469"/>
  </w:style>
  <w:style w:type="character" w:styleId="FollowedHyperlink">
    <w:name w:val="FollowedHyperlink"/>
    <w:basedOn w:val="DefaultParagraphFont"/>
    <w:uiPriority w:val="99"/>
    <w:semiHidden/>
    <w:unhideWhenUsed/>
    <w:rsid w:val="00810469"/>
    <w:rPr>
      <w:color w:val="87189D" w:themeColor="followedHyperlink"/>
      <w:u w:val="single"/>
    </w:rPr>
  </w:style>
  <w:style w:type="paragraph" w:styleId="BodyText2">
    <w:name w:val="Body Text 2"/>
    <w:basedOn w:val="Normal"/>
    <w:link w:val="BodyText2Char"/>
    <w:uiPriority w:val="49"/>
    <w:rsid w:val="008127C9"/>
    <w:pPr>
      <w:spacing w:after="0"/>
    </w:pPr>
    <w:rPr>
      <w:rFonts w:ascii="Times New Roman" w:eastAsia="Times New Roman" w:hAnsi="Times New Roman" w:cs="Times New Roman"/>
      <w:sz w:val="24"/>
      <w:szCs w:val="20"/>
      <w:lang w:val="en-AU"/>
    </w:rPr>
  </w:style>
  <w:style w:type="character" w:customStyle="1" w:styleId="BodyText2Char">
    <w:name w:val="Body Text 2 Char"/>
    <w:basedOn w:val="DefaultParagraphFont"/>
    <w:link w:val="BodyText2"/>
    <w:uiPriority w:val="49"/>
    <w:rsid w:val="008127C9"/>
    <w:rPr>
      <w:rFonts w:ascii="Times New Roman" w:eastAsia="Times New Roman" w:hAnsi="Times New Roman" w:cs="Times New Roman"/>
      <w:szCs w:val="20"/>
      <w:lang w:val="en-AU"/>
    </w:rPr>
  </w:style>
  <w:style w:type="character" w:customStyle="1" w:styleId="title6">
    <w:name w:val="title6"/>
    <w:basedOn w:val="DefaultParagraphFont"/>
    <w:uiPriority w:val="99"/>
    <w:rsid w:val="008127C9"/>
    <w:rPr>
      <w:rFonts w:cs="Times New Roman"/>
      <w:u w:val="single"/>
    </w:rPr>
  </w:style>
  <w:style w:type="character" w:customStyle="1" w:styleId="ilfuvd">
    <w:name w:val="ilfuvd"/>
    <w:basedOn w:val="DefaultParagraphFont"/>
    <w:rsid w:val="00812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kills.vic.gov.au/victorianskillsgateway/Pages/Home.aspx" TargetMode="External"/><Relationship Id="rId18" Type="http://schemas.openxmlformats.org/officeDocument/2006/relationships/hyperlink" Target="http://lmip.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reativecommons.org/licenses/by/4.0/" TargetMode="External"/><Relationship Id="rId7" Type="http://schemas.openxmlformats.org/officeDocument/2006/relationships/settings" Target="settings.xml"/><Relationship Id="rId12" Type="http://schemas.openxmlformats.org/officeDocument/2006/relationships/hyperlink" Target="http://www.myfuture.edu.au/" TargetMode="External"/><Relationship Id="rId17" Type="http://schemas.openxmlformats.org/officeDocument/2006/relationships/hyperlink" Target="https://www.fya.org.au/"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youthcentral.vic.gov.au/" TargetMode="External"/><Relationship Id="rId20" Type="http://schemas.openxmlformats.org/officeDocument/2006/relationships/hyperlink" Target="https://www.education.vic.gov.au/Pages/copyright.asp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vic.gov.au/about/programs/Pages/transforming-career.asp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joboutlook.gov.au/"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jobs.gov.au/australian-jobs-publication" TargetMode="External"/><Relationship Id="rId27"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hyperlink" Target="https://www.education.gov.au/career-education-resources" TargetMode="External"/><Relationship Id="rId22" Type="http://schemas.openxmlformats.org/officeDocument/2006/relationships/hyperlink" Target="https://www.education.vic.gov.au/Pages/copyright.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Edustate">
      <a:dk1>
        <a:srgbClr val="000000"/>
      </a:dk1>
      <a:lt1>
        <a:srgbClr val="FFFFFF"/>
      </a:lt1>
      <a:dk2>
        <a:srgbClr val="53565A"/>
      </a:dk2>
      <a:lt2>
        <a:srgbClr val="D9D9D6"/>
      </a:lt2>
      <a:accent1>
        <a:srgbClr val="AF272F"/>
      </a:accent1>
      <a:accent2>
        <a:srgbClr val="BC95C8"/>
      </a:accent2>
      <a:accent3>
        <a:srgbClr val="F6BE00"/>
      </a:accent3>
      <a:accent4>
        <a:srgbClr val="00B7BD"/>
      </a:accent4>
      <a:accent5>
        <a:srgbClr val="004EA8"/>
      </a:accent5>
      <a:accent6>
        <a:srgbClr val="201547"/>
      </a:accent6>
      <a:hlink>
        <a:srgbClr val="004EA8"/>
      </a:hlink>
      <a:folHlink>
        <a:srgbClr val="87189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DEECD_Expired xmlns="http://schemas.microsoft.com/sharepoint/v3">false</DEECD_Expired>
    <DEECD_Keywords xmlns="http://schemas.microsoft.com/sharepoint/v3" xsi:nil="true"/>
    <PublishingExpirationDate xmlns="http://schemas.microsoft.com/sharepoint/v3" xsi:nil="true"/>
    <DEECD_Description xmlns="http://schemas.microsoft.com/sharepoint/v3">My Career Exploration</DEECD_Description>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Props1.xml><?xml version="1.0" encoding="utf-8"?>
<ds:datastoreItem xmlns:ds="http://schemas.openxmlformats.org/officeDocument/2006/customXml" ds:itemID="{84C6EE6C-D87B-4A8E-A883-F6AFF7FB4F34}">
  <ds:schemaRefs>
    <ds:schemaRef ds:uri="http://schemas.microsoft.com/sharepoint/v3/contenttype/forms"/>
  </ds:schemaRefs>
</ds:datastoreItem>
</file>

<file path=customXml/itemProps2.xml><?xml version="1.0" encoding="utf-8"?>
<ds:datastoreItem xmlns:ds="http://schemas.openxmlformats.org/officeDocument/2006/customXml" ds:itemID="{5BE7A1BC-DC54-44CC-9CCC-4C47CFDF6344}">
  <ds:schemaRefs>
    <ds:schemaRef ds:uri="http://schemas.microsoft.com/office/2006/metadata/properties"/>
    <ds:schemaRef ds:uri="http://schemas.microsoft.com/office/infopath/2007/PartnerControls"/>
    <ds:schemaRef ds:uri="http://schemas.microsoft.com/Sharepoint/v3"/>
    <ds:schemaRef ds:uri="http://schemas.microsoft.com/sharepoint/v4"/>
    <ds:schemaRef ds:uri="1966e606-8b69-4075-9ef8-a409e80aaa70"/>
    <ds:schemaRef ds:uri="http://schemas.microsoft.com/sharepoint/v3"/>
  </ds:schemaRefs>
</ds:datastoreItem>
</file>

<file path=customXml/itemProps3.xml><?xml version="1.0" encoding="utf-8"?>
<ds:datastoreItem xmlns:ds="http://schemas.openxmlformats.org/officeDocument/2006/customXml" ds:itemID="{F2DD79C2-0AFE-41C3-AE5A-AD25B3CD47C1}"/>
</file>

<file path=customXml/itemProps4.xml><?xml version="1.0" encoding="utf-8"?>
<ds:datastoreItem xmlns:ds="http://schemas.openxmlformats.org/officeDocument/2006/customXml" ds:itemID="{B1C9F89E-62CB-4973-BF34-85BD1B543D2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1055</Words>
  <Characters>6019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Mitea, Alexandra A</dc:creator>
  <cp:keywords/>
  <dc:description/>
  <cp:lastModifiedBy>Beck, Luke L</cp:lastModifiedBy>
  <cp:revision>8</cp:revision>
  <dcterms:created xsi:type="dcterms:W3CDTF">2019-05-16T02:00:00Z</dcterms:created>
  <dcterms:modified xsi:type="dcterms:W3CDTF">2019-05-17T03:42:00Z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T_EDRMS_RCS">
    <vt:lpwstr>28;#13.1.2 Internal Policy|ad985a07-89db-41e4-84da-e1a6cef79014</vt:lpwstr>
  </property>
  <property fmtid="{D5CDD505-2E9C-101B-9397-08002B2CF9AE}" pid="4" name="RecordPoint_WorkflowType">
    <vt:lpwstr>ActiveSubmitStub</vt:lpwstr>
  </property>
  <property fmtid="{D5CDD505-2E9C-101B-9397-08002B2CF9AE}" pid="5" name="DET_EDRMS_BusUnit">
    <vt:lpwstr/>
  </property>
  <property fmtid="{D5CDD505-2E9C-101B-9397-08002B2CF9AE}" pid="6" name="DET_EDRMS_SecClass">
    <vt:lpwstr/>
  </property>
  <property fmtid="{D5CDD505-2E9C-101B-9397-08002B2CF9AE}" pid="7" name="RecordPoint_ActiveItemUniqueId">
    <vt:lpwstr>{5f055b52-d296-411b-ad30-2b226176e557}</vt:lpwstr>
  </property>
  <property fmtid="{D5CDD505-2E9C-101B-9397-08002B2CF9AE}" pid="8" name="RecordPoint_SubmissionCompleted">
    <vt:lpwstr>2019-05-16T16:28:29.7561273+10:00</vt:lpwstr>
  </property>
  <property fmtid="{D5CDD505-2E9C-101B-9397-08002B2CF9AE}" pid="9" name="RecordPoint_ActiveItemWebId">
    <vt:lpwstr>{ebb9d7a4-747d-43dc-a78f-3efeb760ad66}</vt:lpwstr>
  </property>
  <property fmtid="{D5CDD505-2E9C-101B-9397-08002B2CF9AE}" pid="10" name="RecordPoint_ActiveItemSiteId">
    <vt:lpwstr>{03dc8113-b288-4f44-a289-6e7ea0196235}</vt:lpwstr>
  </property>
  <property fmtid="{D5CDD505-2E9C-101B-9397-08002B2CF9AE}" pid="11" name="RecordPoint_ActiveItemListId">
    <vt:lpwstr>{a2cc27ea-d276-46d5-8aa8-7b210ca45fa6}</vt:lpwstr>
  </property>
  <property fmtid="{D5CDD505-2E9C-101B-9397-08002B2CF9AE}" pid="12" name="RecordPoint_RecordNumberSubmitted">
    <vt:lpwstr>R20190260867</vt:lpwstr>
  </property>
  <property fmtid="{D5CDD505-2E9C-101B-9397-08002B2CF9AE}" pid="13" name="DEECD_Author">
    <vt:lpwstr>94;#Education|5232e41c-5101-41fe-b638-7d41d1371531</vt:lpwstr>
  </property>
  <property fmtid="{D5CDD505-2E9C-101B-9397-08002B2CF9AE}" pid="14" name="DEECD_ItemType">
    <vt:lpwstr>101;#Page|eb523acf-a821-456c-a76b-7607578309d7</vt:lpwstr>
  </property>
  <property fmtid="{D5CDD505-2E9C-101B-9397-08002B2CF9AE}" pid="15" name="DEECD_SubjectCategory">
    <vt:lpwstr/>
  </property>
  <property fmtid="{D5CDD505-2E9C-101B-9397-08002B2CF9AE}" pid="16" name="DEECD_Audience">
    <vt:lpwstr/>
  </property>
</Properties>
</file>