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B Level B1 Speaking and Listening</w:t>
      </w:r>
    </w:p>
    <w:p w:rsidR="00000000" w:rsidDel="00000000" w:rsidP="00000000" w:rsidRDefault="00000000" w:rsidRPr="00000000" w14:paraId="00000002">
      <w:pPr>
        <w:rPr>
          <w:b w:val="1"/>
          <w:color w:val="ff0000"/>
        </w:rPr>
      </w:pPr>
      <w:r w:rsidDel="00000000" w:rsidR="00000000" w:rsidRPr="00000000">
        <w:rPr>
          <w:b w:val="1"/>
          <w:rtl w:val="0"/>
        </w:rPr>
        <w:t xml:space="preserve">Imaginative text – Storytelling </w:t>
      </w:r>
      <w:r w:rsidDel="00000000" w:rsidR="00000000" w:rsidRPr="00000000">
        <w:rPr>
          <w:rtl w:val="0"/>
        </w:rPr>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tcBorders>
              <w:bottom w:color="000000" w:space="0" w:sz="0" w:val="nil"/>
            </w:tcBorders>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The student was born in Iran and their home language is Persian. They had age-equivalent schooling in Iran and came to Australia 5 months ago. They are 10 years and 7 months old in Year 5. They are currently studying in a new arrivals program.</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005">
            <w:pPr>
              <w:rPr>
                <w:b w:val="1"/>
              </w:rPr>
            </w:pPr>
            <w:r w:rsidDel="00000000" w:rsidR="00000000" w:rsidRPr="00000000">
              <w:rPr>
                <w:b w:val="1"/>
                <w:rtl w:val="0"/>
              </w:rPr>
              <w:t xml:space="preserve">Task</w:t>
            </w:r>
          </w:p>
        </w:tc>
        <w:tc>
          <w:tcPr/>
          <w:p w:rsidR="00000000" w:rsidDel="00000000" w:rsidP="00000000" w:rsidRDefault="00000000" w:rsidRPr="00000000" w14:paraId="00000006">
            <w:pPr>
              <w:spacing w:after="0" w:before="1" w:lineRule="auto"/>
              <w:ind w:left="39" w:right="149" w:firstLine="0"/>
              <w:rPr/>
            </w:pPr>
            <w:r w:rsidDel="00000000" w:rsidR="00000000" w:rsidRPr="00000000">
              <w:rPr>
                <w:rtl w:val="0"/>
              </w:rPr>
              <w:t xml:space="preserve">The students recently participated in an excursion to the beach as part of a wider unit of work on The Beach, in which they learned about sea creatures and the marine environment as well as beach and water activities. Before this task, students revised vocabulary using the dioramas they had made as well as various objects brought by the teacher. The teacher modelled choosing items from the box and using them to create a narrative, using ideas suggested by the students. In the task, the students were asked to describe the setting of their story using the diorama and then create their own narrative.  The task was completed with a small group in a familiar environment.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teacher was assessing the student’s ability to: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learnt topic-specific vocabulary in their speaking</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replicate features of a narrative text</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 small range of descriptive language</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sequencing vocabulary.</w:t>
            </w:r>
          </w:p>
          <w:p w:rsidR="00000000" w:rsidDel="00000000" w:rsidP="00000000" w:rsidRDefault="00000000" w:rsidRPr="00000000" w14:paraId="0000000D">
            <w:pPr>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w:t>
            </w:r>
          </w:p>
        </w:tc>
      </w:tr>
    </w:tbl>
    <w:p w:rsidR="00000000" w:rsidDel="00000000" w:rsidP="00000000" w:rsidRDefault="00000000" w:rsidRPr="00000000" w14:paraId="0000000E">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12">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00:05 – 00:48</w:t>
            </w:r>
          </w:p>
        </w:tc>
        <w:tc>
          <w:tcPr/>
          <w:p w:rsidR="00000000" w:rsidDel="00000000" w:rsidP="00000000" w:rsidRDefault="00000000" w:rsidRPr="00000000" w14:paraId="00000014">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Okay, so today we are learning to tell a story. And I want you to describe the setting of the story today. And, we are also going to use full sentences to tell our story. So you need to tell us the beginning of your story, the middle of your story and the end of the story.</w:t>
            </w:r>
          </w:p>
          <w:p w:rsidR="00000000" w:rsidDel="00000000" w:rsidP="00000000" w:rsidRDefault="00000000" w:rsidRPr="00000000" w14:paraId="00000015">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My- My dio- diorama </w:t>
            </w:r>
            <w:r w:rsidDel="00000000" w:rsidR="00000000" w:rsidRPr="00000000">
              <w:rPr>
                <w:rFonts w:ascii="Calibri" w:cs="Calibri" w:eastAsia="Calibri" w:hAnsi="Calibri"/>
                <w:b w:val="1"/>
                <w:color w:val="000000"/>
                <w:rtl w:val="0"/>
              </w:rPr>
              <w:t xml:space="preserve">have</w:t>
            </w:r>
            <w:r w:rsidDel="00000000" w:rsidR="00000000" w:rsidRPr="00000000">
              <w:rPr>
                <w:rFonts w:ascii="Calibri" w:cs="Calibri" w:eastAsia="Calibri" w:hAnsi="Calibri"/>
                <w:b w:val="1"/>
                <w:color w:val="000000"/>
                <w:rtl w:val="0"/>
              </w:rPr>
              <w:t xml:space="preserve"> a um, two colourful fish and two, uh, lit-little </w:t>
            </w:r>
            <w:r w:rsidDel="00000000" w:rsidR="00000000" w:rsidRPr="00000000">
              <w:rPr>
                <w:rFonts w:ascii="Calibri" w:cs="Calibri" w:eastAsia="Calibri" w:hAnsi="Calibri"/>
                <w:b w:val="1"/>
                <w:color w:val="000000"/>
                <w:rtl w:val="0"/>
              </w:rPr>
              <w:t xml:space="preserve">snail</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16">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Mm-hmm (affirmative)</w:t>
            </w:r>
          </w:p>
          <w:p w:rsidR="00000000" w:rsidDel="00000000" w:rsidP="00000000" w:rsidRDefault="00000000" w:rsidRPr="00000000" w14:paraId="00000017">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Sea snail</w:t>
            </w:r>
          </w:p>
          <w:p w:rsidR="00000000" w:rsidDel="00000000" w:rsidP="00000000" w:rsidRDefault="00000000" w:rsidRPr="00000000" w14:paraId="00000018">
            <w:pPr>
              <w:rPr>
                <w:b w:val="1"/>
              </w:rPr>
            </w:pPr>
            <w:r w:rsidDel="00000000" w:rsidR="00000000" w:rsidRPr="00000000">
              <w:rPr>
                <w:rFonts w:ascii="Calibri" w:cs="Calibri" w:eastAsia="Calibri" w:hAnsi="Calibri"/>
                <w:b w:val="1"/>
                <w:color w:val="000000"/>
                <w:rtl w:val="0"/>
              </w:rPr>
              <w:t xml:space="preserve">Sea snail, yes.</w:t>
            </w:r>
            <w:r w:rsidDel="00000000" w:rsidR="00000000" w:rsidRPr="00000000">
              <w:rPr>
                <w:rtl w:val="0"/>
              </w:rPr>
            </w:r>
          </w:p>
        </w:tc>
        <w:tc>
          <w:tcPr>
            <w:gridSpan w:val="2"/>
          </w:tcPr>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a small range of descriptive language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VCEALL256</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Attempt to self-correct </w:t>
            </w:r>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VCEALL258</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learnt words in speech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VCEALL260</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00:50 – 01:54</w:t>
            </w:r>
          </w:p>
        </w:tc>
        <w:tc>
          <w:tcPr/>
          <w:p w:rsidR="00000000" w:rsidDel="00000000" w:rsidP="00000000" w:rsidRDefault="00000000" w:rsidRPr="00000000" w14:paraId="0000001E">
            <w:pPr>
              <w:rPr>
                <w:b w:val="1"/>
              </w:rPr>
            </w:pPr>
            <w:r w:rsidDel="00000000" w:rsidR="00000000" w:rsidRPr="00000000">
              <w:rPr>
                <w:rFonts w:ascii="Calibri" w:cs="Calibri" w:eastAsia="Calibri" w:hAnsi="Calibri"/>
                <w:b w:val="1"/>
                <w:color w:val="000000"/>
                <w:rtl w:val="0"/>
              </w:rPr>
              <w:t xml:space="preserve">And (laughs) </w:t>
            </w:r>
            <w:r w:rsidDel="00000000" w:rsidR="00000000" w:rsidRPr="00000000">
              <w:rPr>
                <w:rFonts w:ascii="Calibri" w:cs="Calibri" w:eastAsia="Calibri" w:hAnsi="Calibri"/>
                <w:b w:val="1"/>
                <w:color w:val="000000"/>
                <w:rtl w:val="0"/>
              </w:rPr>
              <w:t xml:space="preserve">ther</w:t>
            </w:r>
            <w:r w:rsidDel="00000000" w:rsidR="00000000" w:rsidRPr="00000000">
              <w:rPr>
                <w:rFonts w:ascii="Calibri" w:cs="Calibri" w:eastAsia="Calibri" w:hAnsi="Calibri"/>
                <w:b w:val="1"/>
                <w:color w:val="000000"/>
                <w:rtl w:val="0"/>
              </w:rPr>
              <w:t xml:space="preserve">- there are (laughs) one di- diver and Thomas diver, um, go to the ocean and he found the, um, treasure box. And- and w- he </w:t>
            </w:r>
            <w:r w:rsidDel="00000000" w:rsidR="00000000" w:rsidRPr="00000000">
              <w:rPr>
                <w:rFonts w:ascii="Calibri" w:cs="Calibri" w:eastAsia="Calibri" w:hAnsi="Calibri"/>
                <w:b w:val="1"/>
                <w:color w:val="000000"/>
                <w:rtl w:val="0"/>
              </w:rPr>
              <w:t xml:space="preserve">say see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color w:val="000000"/>
                <w:rtl w:val="0"/>
              </w:rPr>
              <w:t xml:space="preserve">a one big</w:t>
            </w:r>
            <w:r w:rsidDel="00000000" w:rsidR="00000000" w:rsidRPr="00000000">
              <w:rPr>
                <w:rFonts w:ascii="Calibri" w:cs="Calibri" w:eastAsia="Calibri" w:hAnsi="Calibri"/>
                <w:b w:val="1"/>
                <w:color w:val="000000"/>
                <w:rtl w:val="0"/>
              </w:rPr>
              <w:t xml:space="preserve">, um, um, giant squid and and g- giant squid said to Thomas diver, "You can't, you can't get my- (laughs) my treasure, this my treasure." And shark found the treasure box too and said to giant squid, "This is for- for- for, um, me me giant squid,"</w:t>
            </w:r>
            <w:r w:rsidDel="00000000" w:rsidR="00000000" w:rsidRPr="00000000">
              <w:rPr>
                <w:rtl w:val="0"/>
              </w:rPr>
            </w:r>
          </w:p>
        </w:tc>
        <w:tc>
          <w:tcPr>
            <w:gridSpan w:val="2"/>
          </w:tcPr>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Rehearse or role-play short scenarios or exchanges, for example replicating features of conversation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VCEALC246</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Construct short utterances that use common adjectives to describe or add emphasis </w:t>
            </w:r>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VCEALL252</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simple conjunctions (and) </w:t>
            </w:r>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VCEALL253</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comprehensible pronunciation for a range of high-frequency words learnt in class </w:t>
            </w:r>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VCEALL262</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01:55 – 02:26</w:t>
            </w:r>
          </w:p>
        </w:tc>
        <w:tc>
          <w:tcPr/>
          <w:p w:rsidR="00000000" w:rsidDel="00000000" w:rsidP="00000000" w:rsidRDefault="00000000" w:rsidRPr="00000000" w14:paraId="00000025">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and diver said, um, "This treasure box is, um, [foreign language]</w:t>
            </w:r>
          </w:p>
          <w:p w:rsidR="00000000" w:rsidDel="00000000" w:rsidP="00000000" w:rsidRDefault="00000000" w:rsidRPr="00000000" w14:paraId="00000026">
            <w:pPr>
              <w:spacing w:before="8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For all.</w:t>
            </w:r>
          </w:p>
          <w:p w:rsidR="00000000" w:rsidDel="00000000" w:rsidP="00000000" w:rsidRDefault="00000000" w:rsidRPr="00000000" w14:paraId="00000027">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...all." And the diver opened the box and (laughs) </w:t>
            </w:r>
            <w:r w:rsidDel="00000000" w:rsidR="00000000" w:rsidRPr="00000000">
              <w:rPr>
                <w:rFonts w:ascii="Calibri" w:cs="Calibri" w:eastAsia="Calibri" w:hAnsi="Calibri"/>
                <w:b w:val="1"/>
                <w:color w:val="000000"/>
                <w:rtl w:val="0"/>
              </w:rPr>
              <w:t xml:space="preserve">see</w:t>
            </w:r>
            <w:r w:rsidDel="00000000" w:rsidR="00000000" w:rsidRPr="00000000">
              <w:rPr>
                <w:rFonts w:ascii="Calibri" w:cs="Calibri" w:eastAsia="Calibri" w:hAnsi="Calibri"/>
                <w:b w:val="1"/>
                <w:color w:val="000000"/>
                <w:rtl w:val="0"/>
              </w:rPr>
              <w:t xml:space="preserve"> a ver- um, gold </w:t>
            </w:r>
            <w:r w:rsidDel="00000000" w:rsidR="00000000" w:rsidRPr="00000000">
              <w:rPr>
                <w:rFonts w:ascii="Calibri" w:cs="Calibri" w:eastAsia="Calibri" w:hAnsi="Calibri"/>
                <w:b w:val="1"/>
                <w:color w:val="000000"/>
                <w:rtl w:val="0"/>
              </w:rPr>
              <w:t xml:space="preserve">coi-</w:t>
            </w:r>
            <w:r w:rsidDel="00000000" w:rsidR="00000000" w:rsidRPr="00000000">
              <w:rPr>
                <w:rFonts w:ascii="Calibri" w:cs="Calibri" w:eastAsia="Calibri" w:hAnsi="Calibri"/>
                <w:b w:val="1"/>
                <w:color w:val="000000"/>
                <w:rtl w:val="0"/>
              </w:rPr>
              <w:t xml:space="preserve"> gold coins.</w:t>
            </w:r>
          </w:p>
          <w:p w:rsidR="00000000" w:rsidDel="00000000" w:rsidP="00000000" w:rsidRDefault="00000000" w:rsidRPr="00000000" w14:paraId="00000028">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Gold coins.</w:t>
            </w:r>
          </w:p>
          <w:p w:rsidR="00000000" w:rsidDel="00000000" w:rsidP="00000000" w:rsidRDefault="00000000" w:rsidRPr="00000000" w14:paraId="00000029">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And he share to er, giant squid and shark.</w:t>
            </w:r>
          </w:p>
        </w:tc>
        <w:tc>
          <w:tcPr>
            <w:gridSpan w:val="2"/>
          </w:tcPr>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Participate in extended conversations with reliance on other speakers to scaffold, interpret, clarify or elaborate, for example,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seeking help or clarification from other speakers through home language </w:t>
            </w:r>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(VCEALC243)</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appropriate non-verbal communication to sustain interaction with others </w:t>
            </w:r>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(VCEALA249)</w:t>
              </w:r>
            </w:hyperlink>
            <w:r w:rsidDel="00000000" w:rsidR="00000000" w:rsidRPr="00000000">
              <w:rPr>
                <w:rtl w:val="0"/>
              </w:rPr>
            </w:r>
          </w:p>
        </w:tc>
      </w:tr>
    </w:tbl>
    <w:p w:rsidR="00000000" w:rsidDel="00000000" w:rsidP="00000000" w:rsidRDefault="00000000" w:rsidRPr="00000000" w14:paraId="0000002D">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2E">
            <w:pPr>
              <w:rPr>
                <w:rFonts w:ascii="Calibri" w:cs="Calibri" w:eastAsia="Calibri" w:hAnsi="Calibri"/>
                <w:highlight w:val="yellow"/>
              </w:rPr>
            </w:pPr>
            <w:r w:rsidDel="00000000" w:rsidR="00000000" w:rsidRPr="00000000">
              <w:rPr>
                <w:rtl w:val="0"/>
              </w:rPr>
              <w:t xml:space="preserve">This student’s performance in this task suggests that they are working within the range of Level B1 in Speaking and Listening. The assessing teacher will need to consider a range of writing samples in order to determine whether this student is at the beginning of B1, consolidating B1 or at the B1 standard in Speaking and Listening.   </w:t>
            </w:r>
            <w:r w:rsidDel="00000000" w:rsidR="00000000" w:rsidRPr="00000000">
              <w:rPr>
                <w:rtl w:val="0"/>
              </w:rPr>
            </w:r>
          </w:p>
          <w:p w:rsidR="00000000" w:rsidDel="00000000" w:rsidP="00000000" w:rsidRDefault="00000000" w:rsidRPr="00000000" w14:paraId="0000002F">
            <w:pPr>
              <w:tabs>
                <w:tab w:val="left" w:leader="none" w:pos="142"/>
              </w:tabs>
              <w:spacing w:line="276" w:lineRule="auto"/>
              <w:rPr/>
            </w:pPr>
            <w:r w:rsidDel="00000000" w:rsidR="00000000" w:rsidRPr="00000000">
              <w:rPr>
                <w:rtl w:val="0"/>
              </w:rPr>
              <w:t xml:space="preserve">At</w:t>
            </w:r>
            <w:r w:rsidDel="00000000" w:rsidR="00000000" w:rsidRPr="00000000">
              <w:rPr>
                <w:b w:val="1"/>
                <w:rtl w:val="0"/>
              </w:rPr>
              <w:t xml:space="preserve"> beginning Level B1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settling into situations where English is the dominant language</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understand that communication with teachers and peers needs to be conducted in English</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learn the very basic oral English needed to manage learning in an English-speaking classroom</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adapt their limited, emerging English language resources to respond to new communicative and functional demands</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become familiar with patterns in the sounds, intonation, rhythm, grammar and meaning of English</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the importance of non-verbal communication</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that different forms of language and levels of politeness are used in different situations and contexts through their home language experiences.</w:t>
            </w:r>
          </w:p>
          <w:p w:rsidR="00000000" w:rsidDel="00000000" w:rsidP="00000000" w:rsidRDefault="00000000" w:rsidRPr="00000000" w14:paraId="00000037">
            <w:pPr>
              <w:tabs>
                <w:tab w:val="left" w:leader="none" w:pos="142"/>
              </w:tabs>
              <w:spacing w:line="276" w:lineRule="auto"/>
              <w:rPr/>
            </w:pPr>
            <w:r w:rsidDel="00000000" w:rsidR="00000000" w:rsidRPr="00000000">
              <w:rPr>
                <w:rtl w:val="0"/>
              </w:rPr>
              <w:t xml:space="preserve">At</w:t>
            </w:r>
            <w:r w:rsidDel="00000000" w:rsidR="00000000" w:rsidRPr="00000000">
              <w:rPr>
                <w:b w:val="1"/>
                <w:rtl w:val="0"/>
              </w:rPr>
              <w:t xml:space="preserve"> consolidating Level B1 </w:t>
            </w:r>
            <w:r w:rsidDel="00000000" w:rsidR="00000000" w:rsidRPr="00000000">
              <w:rPr>
                <w:rtl w:val="0"/>
              </w:rPr>
              <w:t xml:space="preserve">students:</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through English, well supported by context</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simply but effectively in familiar, basic social and classroom contexts, using simple formulaic and creative structures</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contribute relatively complex ideas through simple English, and use simple English to respond to the ideas of others</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English is characterised by varying grammatical accuracy, a short ‘telegraphic’ structure, simple subject–verb–object construction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overgeneralisation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rules</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common adjectives to describe or add emphasis</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repetitive grammar patterns copied from stories, songs, rhymes or the media</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comprehensible pronunciation, stress and intonation that shows the influence of home language pronunciation</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basic communication strategies, asking for repetition, and questioning to check understanding, clarify or confirm</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basic strategies to initiate and sustain simple conversations in English, restating, repeating or re-pronouncing as appropriate.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hyperlink r:id="rId30">
              <w:r w:rsidDel="00000000" w:rsidR="00000000" w:rsidRPr="00000000">
                <w:rPr>
                  <w:rFonts w:ascii="Calibri" w:cs="Calibri" w:eastAsia="Calibri" w:hAnsi="Calibri"/>
                  <w:b w:val="1"/>
                  <w:i w:val="0"/>
                  <w:smallCaps w:val="0"/>
                  <w:strike w:val="0"/>
                  <w:color w:val="005d8b"/>
                  <w:sz w:val="22"/>
                  <w:szCs w:val="22"/>
                  <w:u w:val="none"/>
                  <w:shd w:fill="auto" w:val="clear"/>
                  <w:vertAlign w:val="baseline"/>
                  <w:rtl w:val="0"/>
                </w:rPr>
                <w:t xml:space="preserve">Level B1 Achievement Standard</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verbally and non-verbally in routine social and classroom situations, understanding controlled English that is supported by its immediate context</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formulas, well-rehearsed and common sentence patterns, and short, simple utterances to contribute relatively complex ideas, usually concerning concrete subject matter</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simple instructions, answer predictable questions, make basic requests and express needs simply</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initial understanding that English changes according to context and audience, and modify their use of English in response to a range of familiar classroom and social purposes</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social formulas and non-verbal language</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produce utterances characterised by varying grammatical accuracy</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common adjectives and adverbs to describe or add emphasis</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basic communication strategies, asking for repetition, and questioning to clarify and confirm understanding</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restate simply, repeat or re-pronounce when necessary.</w:t>
            </w:r>
          </w:p>
        </w:tc>
        <w:tc>
          <w:tcPr>
            <w:shd w:fill="e2efd9" w:val="clear"/>
          </w:tcPr>
          <w:p w:rsidR="00000000" w:rsidDel="00000000" w:rsidP="00000000" w:rsidRDefault="00000000" w:rsidRPr="00000000" w14:paraId="0000004B">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Rehearse short scenarios or exchanges, exchanging and responding to feedback about aspects of speech, such as phrasing, fluency, intonation, volume and pace, with group members when rehearsing </w:t>
            </w:r>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VCEALC246</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Extend knowledge of a range of simple conjunctions </w:t>
            </w:r>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VCEALL253</w:t>
              </w:r>
            </w:hyperlink>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Maintain consistent verb tense when describing events in the past </w:t>
            </w:r>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VCEALL255</w:t>
              </w:r>
            </w:hyperlink>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Extend range of descriptive language </w:t>
            </w:r>
            <w:hyperlink r:id="rId4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VCEALL256</w:t>
              </w:r>
            </w:hyperlink>
            <w:hyperlink r:id="rId4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51">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52">
            <w:pPr>
              <w:rPr>
                <w:b w:val="1"/>
              </w:rPr>
            </w:pPr>
            <w:r w:rsidDel="00000000" w:rsidR="00000000" w:rsidRPr="00000000">
              <w:rPr>
                <w:rtl w:val="0"/>
              </w:rPr>
              <w:t xml:space="preserve">A Year 5 student working within the range of Level B1 in any one language mode is not ready to transition to the English curriculum regardless of their proficiency in the other two language modes. This student will continue on Pathway B of the EAL curriculum in all language modes.</w:t>
            </w: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headerReference r:id="rId43" w:type="default"/>
      <w:headerReference r:id="rId44" w:type="first"/>
      <w:headerReference r:id="rId45" w:type="even"/>
      <w:footerReference r:id="rId46" w:type="default"/>
      <w:footerReference r:id="rId47" w:type="first"/>
      <w:footerReference r:id="rId48"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NormalWeb">
    <w:name w:val="Normal (Web)"/>
    <w:basedOn w:val="Normal"/>
    <w:uiPriority w:val="99"/>
    <w:unhideWhenUsed w:val="1"/>
    <w:rsid w:val="00730D01"/>
    <w:pPr>
      <w:spacing w:after="100" w:afterAutospacing="1" w:before="100" w:beforeAutospacing="1"/>
    </w:pPr>
    <w:rPr>
      <w:rFonts w:ascii="Times New Roman" w:cs="Times New Roman" w:eastAsia="Times New Roman" w:hAnsi="Times New Roman"/>
      <w:sz w:val="24"/>
      <w:lang w:eastAsia="en-AU" w:val="en-AU"/>
    </w:rPr>
  </w:style>
  <w:style w:type="character" w:styleId="normaltextrun" w:customStyle="1">
    <w:name w:val="normaltextrun"/>
    <w:basedOn w:val="DefaultParagraphFont"/>
    <w:rsid w:val="0073396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L262" TargetMode="External"/><Relationship Id="rId13" Type="http://schemas.openxmlformats.org/officeDocument/2006/relationships/hyperlink" Target="https://victoriancurriculum.vcaa.vic.edu.au/Curriculum/ContentDescription/VCEALL260" TargetMode="External"/><Relationship Id="rId39" Type="http://schemas.openxmlformats.org/officeDocument/2006/relationships/hyperlink" Target="https://victoriancurriculum.vcaa.vic.edu.au/Curriculum/ContentDescription/VCEALL255" TargetMode="External"/><Relationship Id="rId18" Type="http://schemas.openxmlformats.org/officeDocument/2006/relationships/hyperlink" Target="https://victoriancurriculum.vcaa.vic.edu.au/Curriculum/ContentDescription/VCEALC246" TargetMode="External"/><Relationship Id="rId42" Type="http://schemas.openxmlformats.org/officeDocument/2006/relationships/hyperlink" Target="https://victoriancurriculum.vcaa.vic.edu.au/Curriculum/ContentDescription/VCEALL256" TargetMode="External"/><Relationship Id="rId21" Type="http://schemas.openxmlformats.org/officeDocument/2006/relationships/hyperlink" Target="https://victoriancurriculum.vcaa.vic.edu.au/Curriculum/ContentDescription/VCEALL252" TargetMode="External"/><Relationship Id="rId47" Type="http://schemas.openxmlformats.org/officeDocument/2006/relationships/footer" Target="footer2.xml"/><Relationship Id="rId34" Type="http://schemas.openxmlformats.org/officeDocument/2006/relationships/hyperlink" Target="https://victoriancurriculum.vcaa.vic.edu.au/Curriculum/ContentDescription/VCEALL253" TargetMode="External"/><Relationship Id="rId50" Type="http://schemas.openxmlformats.org/officeDocument/2006/relationships/customXml" Target="../customXML/item3.xml"/><Relationship Id="rId7" Type="http://schemas.openxmlformats.org/officeDocument/2006/relationships/hyperlink" Target="https://victoriancurriculum.vcaa.vic.edu.au/Curriculum/ContentDescription/VCEALL256"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A249" TargetMode="External"/><Relationship Id="rId16" Type="http://schemas.openxmlformats.org/officeDocument/2006/relationships/hyperlink" Target="https://victoriancurriculum.vcaa.vic.edu.au/Curriculum/ContentDescription/VCEALC246" TargetMode="External"/><Relationship Id="rId40" Type="http://schemas.openxmlformats.org/officeDocument/2006/relationships/hyperlink" Target="https://victoriancurriculum.vcaa.vic.edu.au/Curriculum/ContentDescription/VCEALL256" TargetMode="External"/><Relationship Id="rId24" Type="http://schemas.openxmlformats.org/officeDocument/2006/relationships/hyperlink" Target="https://victoriancurriculum.vcaa.vic.edu.au/Curriculum/ContentDescription/VCEALL253" TargetMode="External"/><Relationship Id="rId45" Type="http://schemas.openxmlformats.org/officeDocument/2006/relationships/header" Target="header2.xml"/><Relationship Id="rId11" Type="http://schemas.openxmlformats.org/officeDocument/2006/relationships/hyperlink" Target="https://victoriancurriculum.vcaa.vic.edu.au/Curriculum/ContentDescription/VCEALL258" TargetMode="External"/><Relationship Id="rId32" Type="http://schemas.openxmlformats.org/officeDocument/2006/relationships/hyperlink" Target="https://victoriancurriculum.vcaa.vic.edu.au/Curriculum/ContentDescription/VCEALC246" TargetMode="External"/><Relationship Id="rId37" Type="http://schemas.openxmlformats.org/officeDocument/2006/relationships/hyperlink" Target="https://victoriancurriculum.vcaa.vic.edu.au/Curriculum/ContentDescription/VCEALL255" TargetMode="External"/><Relationship Id="rId23" Type="http://schemas.openxmlformats.org/officeDocument/2006/relationships/hyperlink" Target="https://victoriancurriculum.vcaa.vic.edu.au/Curriculum/ContentDescription/VCEALL253" TargetMode="External"/><Relationship Id="rId28" Type="http://schemas.openxmlformats.org/officeDocument/2006/relationships/hyperlink" Target="https://victoriancurriculum.vcaa.vic.edu.au/Curriculum/ContentDescription/VCEALC243"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L260" TargetMode="External"/><Relationship Id="rId36" Type="http://schemas.openxmlformats.org/officeDocument/2006/relationships/hyperlink" Target="https://victoriancurriculum.vcaa.vic.edu.au/Curriculum/ContentDescription/VCEALL253" TargetMode="External"/><Relationship Id="rId49" Type="http://schemas.openxmlformats.org/officeDocument/2006/relationships/customXml" Target="../customXML/item2.xml"/><Relationship Id="rId44" Type="http://schemas.openxmlformats.org/officeDocument/2006/relationships/header" Target="header3.xml"/><Relationship Id="rId31" Type="http://schemas.openxmlformats.org/officeDocument/2006/relationships/hyperlink" Target="https://victoriancurriculum.vcaa.vic.edu.au/Curriculum/ContentDescription/VCEALC246" TargetMode="External"/><Relationship Id="rId10" Type="http://schemas.openxmlformats.org/officeDocument/2006/relationships/hyperlink" Target="https://victoriancurriculum.vcaa.vic.edu.au/Curriculum/ContentDescription/VCEALL258" TargetMode="External"/><Relationship Id="rId19" Type="http://schemas.openxmlformats.org/officeDocument/2006/relationships/hyperlink" Target="https://victoriancurriculum.vcaa.vic.edu.au/Curriculum/ContentDescription/VCEALL252" TargetMode="External"/><Relationship Id="rId22" Type="http://schemas.openxmlformats.org/officeDocument/2006/relationships/hyperlink" Target="https://victoriancurriculum.vcaa.vic.edu.au/Curriculum/ContentDescription/VCEALL253" TargetMode="External"/><Relationship Id="rId43"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L256" TargetMode="External"/><Relationship Id="rId48" Type="http://schemas.openxmlformats.org/officeDocument/2006/relationships/footer" Target="footer1.xml"/><Relationship Id="rId27" Type="http://schemas.openxmlformats.org/officeDocument/2006/relationships/hyperlink" Target="https://victoriancurriculum.vcaa.vic.edu.au/Curriculum/ContentDescription/VCEALL262" TargetMode="External"/><Relationship Id="rId30" Type="http://schemas.openxmlformats.org/officeDocument/2006/relationships/hyperlink" Target="https://victoriancurriculum.vcaa.vic.edu.au/english/english-as-an-additional-language-eal/pathway-b-mid-immersion/curriculum/f-10#level=BL" TargetMode="External"/><Relationship Id="rId35" Type="http://schemas.openxmlformats.org/officeDocument/2006/relationships/hyperlink" Target="https://victoriancurriculum.vcaa.vic.edu.au/Curriculum/ContentDescription/VCEALL253" TargetMode="External"/><Relationship Id="rId14" Type="http://schemas.openxmlformats.org/officeDocument/2006/relationships/hyperlink" Target="https://victoriancurriculum.vcaa.vic.edu.au/Curriculum/ContentDescription/VCEALL260" TargetMode="External"/><Relationship Id="rId8" Type="http://schemas.openxmlformats.org/officeDocument/2006/relationships/hyperlink" Target="https://victoriancurriculum.vcaa.vic.edu.au/Curriculum/ContentDescription/VCEALL256" TargetMode="External"/><Relationship Id="rId51" Type="http://schemas.openxmlformats.org/officeDocument/2006/relationships/customXml" Target="../customXML/item4.xml"/><Relationship Id="rId3" Type="http://schemas.openxmlformats.org/officeDocument/2006/relationships/fontTable" Target="fontTable.xml"/><Relationship Id="rId46" Type="http://schemas.openxmlformats.org/officeDocument/2006/relationships/footer" Target="footer3.xml"/><Relationship Id="rId25" Type="http://schemas.openxmlformats.org/officeDocument/2006/relationships/hyperlink" Target="https://victoriancurriculum.vcaa.vic.edu.au/Curriculum/ContentDescription/VCEALL262" TargetMode="External"/><Relationship Id="rId33" Type="http://schemas.openxmlformats.org/officeDocument/2006/relationships/hyperlink" Target="https://victoriancurriculum.vcaa.vic.edu.au/Curriculum/ContentDescription/VCEALC246" TargetMode="External"/><Relationship Id="rId12" Type="http://schemas.openxmlformats.org/officeDocument/2006/relationships/hyperlink" Target="https://victoriancurriculum.vcaa.vic.edu.au/Curriculum/ContentDescription/VCEALL258" TargetMode="External"/><Relationship Id="rId17" Type="http://schemas.openxmlformats.org/officeDocument/2006/relationships/hyperlink" Target="https://victoriancurriculum.vcaa.vic.edu.au/Curriculum/ContentDescription/VCEALC246" TargetMode="External"/><Relationship Id="rId38" Type="http://schemas.openxmlformats.org/officeDocument/2006/relationships/hyperlink" Target="https://victoriancurriculum.vcaa.vic.edu.au/Curriculum/ContentDescription/VCEALL255" TargetMode="External"/><Relationship Id="rId20" Type="http://schemas.openxmlformats.org/officeDocument/2006/relationships/hyperlink" Target="https://victoriancurriculum.vcaa.vic.edu.au/Curriculum/ContentDescription/VCEALL252" TargetMode="External"/><Relationship Id="rId41" Type="http://schemas.openxmlformats.org/officeDocument/2006/relationships/hyperlink" Target="https://victoriancurriculum.vcaa.vic.edu.au/Curriculum/ContentDescription/VCEALL256" TargetMode="External"/><Relationship Id="rId1" Type="http://schemas.openxmlformats.org/officeDocument/2006/relationships/theme" Target="theme/theme1.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tsBAbCS+wmRLGQ1v2syNWZ6k9g==">CgMxLjA4AGpLCjVzdWdnZXN0SWRJbXBvcnRlMThjNWNjYS0wNDAyLTRjZjgtOGE0Zi05MmM1ZTcxNTA1MWVfMRISTWljaGVsbGUgQW5kcmV3cyAyciExeHJBZmtxYk1kTGRNOW1ZdEJIT0duWU1GOUJEdWsyX0w=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B1SL_Storytelling</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27CB426-E9FF-48BE-97F0-273362E8D0B7}"/>
</file>

<file path=customXML/itemProps3.xml><?xml version="1.0" encoding="utf-8"?>
<ds:datastoreItem xmlns:ds="http://schemas.openxmlformats.org/officeDocument/2006/customXml" ds:itemID="{7EFA8088-73D1-4317-AAB6-E019C04BE918}"/>
</file>

<file path=customXML/itemProps4.xml><?xml version="1.0" encoding="utf-8"?>
<ds:datastoreItem xmlns:ds="http://schemas.openxmlformats.org/officeDocument/2006/customXml" ds:itemID="{0EC7C9FA-6404-447F-B081-32A7378A908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2023-03-29T00:07:00Z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{a4ca92aa-e01e-4136-bea6-bb63176d2194}</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R20220246772</vt:lpwstr>
  </property>
  <property fmtid="{D5CDD505-2E9C-101B-9397-08002B2CF9AE}" pid="12" name="RecordPoint_SubmissionCompleted">
    <vt:lpwstr>2023-01-19T16:31:17.4949499+11:00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