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7381" w14:textId="77777777" w:rsidR="00DB43A1" w:rsidRDefault="00DB43A1" w:rsidP="00BA1351">
      <w:pPr>
        <w:pStyle w:val="Heading1"/>
        <w:spacing w:before="0" w:after="0"/>
        <w:ind w:left="-142"/>
        <w:rPr>
          <w:sz w:val="20"/>
          <w:szCs w:val="20"/>
        </w:rPr>
      </w:pPr>
    </w:p>
    <w:p w14:paraId="5735007E" w14:textId="77777777" w:rsidR="00DB43A1" w:rsidRDefault="00DB43A1" w:rsidP="00BA1351">
      <w:pPr>
        <w:pStyle w:val="Heading1"/>
        <w:spacing w:before="0" w:after="0"/>
        <w:ind w:left="-142"/>
        <w:rPr>
          <w:sz w:val="20"/>
          <w:szCs w:val="20"/>
        </w:rPr>
      </w:pPr>
    </w:p>
    <w:p w14:paraId="2760B971" w14:textId="77777777" w:rsidR="00705AF7" w:rsidRDefault="00705AF7" w:rsidP="00705AF7">
      <w:pPr>
        <w:pStyle w:val="Heading1"/>
        <w:spacing w:before="0" w:after="0"/>
        <w:rPr>
          <w:sz w:val="20"/>
          <w:szCs w:val="20"/>
        </w:rPr>
      </w:pPr>
    </w:p>
    <w:p w14:paraId="44B6EB75" w14:textId="77777777" w:rsidR="00705AF7" w:rsidRDefault="00705AF7" w:rsidP="00705AF7">
      <w:pPr>
        <w:pStyle w:val="Heading1"/>
        <w:spacing w:before="0" w:after="0"/>
        <w:rPr>
          <w:sz w:val="20"/>
          <w:szCs w:val="20"/>
        </w:rPr>
      </w:pPr>
    </w:p>
    <w:p w14:paraId="3873C551" w14:textId="77777777" w:rsidR="009A1DEE" w:rsidRDefault="009A1DEE" w:rsidP="00705AF7">
      <w:pPr>
        <w:pStyle w:val="Heading1"/>
        <w:spacing w:before="0" w:after="0"/>
        <w:ind w:left="-993"/>
        <w:rPr>
          <w:sz w:val="24"/>
          <w:szCs w:val="24"/>
        </w:rPr>
      </w:pPr>
    </w:p>
    <w:p w14:paraId="4C6577C9" w14:textId="77777777" w:rsidR="00372348" w:rsidRPr="00705AF7" w:rsidRDefault="00372348" w:rsidP="00705AF7">
      <w:pPr>
        <w:pStyle w:val="Heading1"/>
        <w:spacing w:before="0" w:after="0"/>
        <w:ind w:left="-993"/>
        <w:rPr>
          <w:sz w:val="24"/>
          <w:szCs w:val="24"/>
        </w:rPr>
      </w:pPr>
      <w:r w:rsidRPr="00705AF7">
        <w:rPr>
          <w:sz w:val="24"/>
          <w:szCs w:val="24"/>
        </w:rPr>
        <w:t xml:space="preserve">Return to School Support </w:t>
      </w:r>
      <w:r w:rsidR="00705AF7" w:rsidRPr="00705AF7">
        <w:rPr>
          <w:sz w:val="24"/>
          <w:szCs w:val="24"/>
        </w:rPr>
        <w:t>Plan – Secondary students</w:t>
      </w:r>
    </w:p>
    <w:p w14:paraId="6BB13F2C" w14:textId="77777777" w:rsidR="009A1DEE" w:rsidRDefault="009A1DEE" w:rsidP="00151521">
      <w:pPr>
        <w:ind w:left="-993" w:right="-619"/>
        <w:rPr>
          <w:sz w:val="20"/>
          <w:szCs w:val="20"/>
        </w:rPr>
      </w:pPr>
    </w:p>
    <w:p w14:paraId="09D15D12" w14:textId="77777777" w:rsidR="00FD4EF5" w:rsidRPr="00640119" w:rsidRDefault="00640119" w:rsidP="00151521">
      <w:pPr>
        <w:ind w:left="-993" w:right="-619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A </w:t>
      </w:r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Return to School Support Plan </w:t>
      </w:r>
      <w:proofErr w:type="gramStart"/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can be developed</w:t>
      </w:r>
      <w:proofErr w:type="gramEnd"/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to assist in the reintegration of a student after an extended absence</w:t>
      </w:r>
      <w:r w:rsidR="00FD4EF5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(following a suspension or a family holiday, for instance)</w:t>
      </w:r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or </w:t>
      </w:r>
      <w:proofErr w:type="spellStart"/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hospit</w:t>
      </w:r>
      <w:r w:rsidR="00A82B4B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al</w:t>
      </w:r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isation</w:t>
      </w:r>
      <w:proofErr w:type="spellEnd"/>
      <w:r w:rsidR="00372348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. </w:t>
      </w:r>
      <w:r w:rsidR="00151521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Not all sections of this plan will be relevant for all students. </w:t>
      </w:r>
    </w:p>
    <w:p w14:paraId="3FEC262C" w14:textId="77777777" w:rsidR="00FD4EF5" w:rsidRPr="00640119" w:rsidRDefault="00372348" w:rsidP="00151521">
      <w:pPr>
        <w:ind w:left="-993" w:right="-619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Th</w:t>
      </w:r>
      <w:r w:rsidR="00FD4EF5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e</w:t>
      </w: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plan should be developed</w:t>
      </w:r>
      <w:r w:rsidR="00FD4EF5"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in collaboration</w:t>
      </w: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with the </w:t>
      </w:r>
      <w:r w:rsidR="00003592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student, the parents/</w:t>
      </w:r>
      <w:proofErr w:type="spellStart"/>
      <w:r w:rsidR="00003592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carers</w:t>
      </w:r>
      <w:proofErr w:type="spellEnd"/>
      <w:r w:rsidR="00003592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and, where relevant, allied health professionals and/or other supports such as a</w:t>
      </w: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youth worker. </w:t>
      </w:r>
    </w:p>
    <w:p w14:paraId="61814D62" w14:textId="77777777" w:rsidR="00F22DBE" w:rsidRDefault="00372348" w:rsidP="00151521">
      <w:pPr>
        <w:ind w:left="-993" w:right="-619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If the student is returning to school after a </w:t>
      </w:r>
      <w:proofErr w:type="spellStart"/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hospitalisation</w:t>
      </w:r>
      <w:proofErr w:type="spellEnd"/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for a suicide attempt or an episode of self-harm, ensure that an up to date risk assessment has been </w:t>
      </w:r>
      <w:proofErr w:type="gramStart"/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completed</w:t>
      </w:r>
      <w:proofErr w:type="gramEnd"/>
      <w:r w:rsidRPr="0064011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as this should guide the development of this plan. </w:t>
      </w:r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You can find further information, support and templates to support students returning to schools after a suicide attempt or self-harm in these </w:t>
      </w:r>
      <w:hyperlink r:id="rId12" w:history="1">
        <w:r w:rsidR="007F0B29" w:rsidRPr="007F0B29">
          <w:rPr>
            <w:rStyle w:val="Hyperlink"/>
            <w:rFonts w:eastAsia="Times New Roman" w:cstheme="minorHAnsi"/>
            <w:bCs/>
            <w:sz w:val="20"/>
            <w:szCs w:val="20"/>
            <w:lang w:val="en-US" w:eastAsia="en-AU"/>
          </w:rPr>
          <w:t>Guidelines</w:t>
        </w:r>
      </w:hyperlink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on the DET website.</w:t>
      </w:r>
      <w:r w:rsidR="006E65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</w:t>
      </w:r>
    </w:p>
    <w:p w14:paraId="38829BEB" w14:textId="77777777" w:rsidR="00372348" w:rsidRPr="00640119" w:rsidRDefault="006E65F5" w:rsidP="00151521">
      <w:pPr>
        <w:ind w:left="-993" w:right="-619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A safety/calm plan should also be in place, and y</w:t>
      </w:r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ou </w:t>
      </w:r>
      <w:proofErr w:type="gramStart"/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may also</w:t>
      </w:r>
      <w:proofErr w:type="gramEnd"/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wish to use the </w:t>
      </w:r>
      <w:hyperlink r:id="rId13" w:history="1">
        <w:proofErr w:type="spellStart"/>
        <w:r w:rsidR="007F0B29" w:rsidRPr="007F0B29">
          <w:rPr>
            <w:rStyle w:val="Hyperlink"/>
            <w:rFonts w:eastAsia="Times New Roman" w:cstheme="minorHAnsi"/>
            <w:bCs/>
            <w:sz w:val="20"/>
            <w:szCs w:val="20"/>
            <w:lang w:val="en-US" w:eastAsia="en-AU"/>
          </w:rPr>
          <w:t>SAFEMinds</w:t>
        </w:r>
        <w:proofErr w:type="spellEnd"/>
        <w:r w:rsidR="007F0B29" w:rsidRPr="007F0B29">
          <w:rPr>
            <w:rStyle w:val="Hyperlink"/>
            <w:rFonts w:eastAsia="Times New Roman" w:cstheme="minorHAnsi"/>
            <w:bCs/>
            <w:sz w:val="20"/>
            <w:szCs w:val="20"/>
            <w:lang w:val="en-US" w:eastAsia="en-AU"/>
          </w:rPr>
          <w:t xml:space="preserve"> Safety Management Plan template</w:t>
        </w:r>
      </w:hyperlink>
      <w:r w:rsidR="007F0B29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</w:t>
      </w:r>
    </w:p>
    <w:tbl>
      <w:tblPr>
        <w:tblStyle w:val="PlainTable4"/>
        <w:tblW w:w="6003" w:type="pct"/>
        <w:tblInd w:w="-993" w:type="dxa"/>
        <w:tblLook w:val="04A0" w:firstRow="1" w:lastRow="0" w:firstColumn="1" w:lastColumn="0" w:noHBand="0" w:noVBand="1"/>
        <w:tblDescription w:val="Return to school support plan student details"/>
      </w:tblPr>
      <w:tblGrid>
        <w:gridCol w:w="1914"/>
        <w:gridCol w:w="3662"/>
        <w:gridCol w:w="256"/>
        <w:gridCol w:w="1839"/>
        <w:gridCol w:w="3158"/>
      </w:tblGrid>
      <w:tr w:rsidR="00705AF7" w:rsidRPr="00773DB6" w14:paraId="0B6E076D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5A44EC1" w14:textId="77777777" w:rsidR="00705AF7" w:rsidRPr="00773DB6" w:rsidRDefault="00705AF7" w:rsidP="001D77B6">
            <w:pPr>
              <w:pStyle w:val="TableHead"/>
              <w:rPr>
                <w:rFonts w:cstheme="minorHAnsi"/>
                <w:sz w:val="20"/>
                <w:szCs w:val="20"/>
              </w:rPr>
            </w:pPr>
          </w:p>
        </w:tc>
      </w:tr>
      <w:tr w:rsidR="00705AF7" w:rsidRPr="00773DB6" w14:paraId="45376988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</w:tcPr>
          <w:p w14:paraId="171F94C0" w14:textId="77777777" w:rsidR="00705AF7" w:rsidRPr="00773DB6" w:rsidRDefault="00705AF7" w:rsidP="001D77B6">
            <w:pPr>
              <w:pStyle w:val="Style1"/>
              <w:adjustRightInd/>
              <w:spacing w:line="314" w:lineRule="auto"/>
              <w:rPr>
                <w:rFonts w:asciiTheme="minorHAnsi" w:hAnsiTheme="minorHAnsi" w:cstheme="minorHAnsi"/>
                <w:b w:val="0"/>
                <w:bCs w:val="0"/>
                <w:color w:val="002060"/>
                <w:spacing w:val="-8"/>
              </w:rPr>
            </w:pPr>
            <w:r w:rsidRPr="00773DB6">
              <w:rPr>
                <w:rFonts w:asciiTheme="minorHAnsi" w:hAnsiTheme="minorHAnsi" w:cstheme="minorHAnsi"/>
                <w:color w:val="002060"/>
                <w:spacing w:val="-8"/>
              </w:rPr>
              <w:t>Student name</w:t>
            </w:r>
          </w:p>
        </w:tc>
        <w:tc>
          <w:tcPr>
            <w:tcW w:w="1809" w:type="pct"/>
            <w:gridSpan w:val="2"/>
          </w:tcPr>
          <w:p w14:paraId="319A4D69" w14:textId="77777777" w:rsidR="00705AF7" w:rsidRPr="00773DB6" w:rsidRDefault="00705AF7" w:rsidP="001D77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849" w:type="pct"/>
          </w:tcPr>
          <w:p w14:paraId="07988FD0" w14:textId="77777777" w:rsidR="00705AF7" w:rsidRPr="00773DB6" w:rsidRDefault="00705AF7" w:rsidP="001D77B6">
            <w:pPr>
              <w:pStyle w:val="Style1"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pacing w:val="-3"/>
              </w:rPr>
            </w:pPr>
            <w:r w:rsidRPr="00773DB6">
              <w:rPr>
                <w:rFonts w:asciiTheme="minorHAnsi" w:hAnsiTheme="minorHAnsi" w:cstheme="minorHAnsi"/>
                <w:color w:val="002060"/>
                <w:spacing w:val="-8"/>
              </w:rPr>
              <w:t>Date of last day of school</w:t>
            </w:r>
          </w:p>
        </w:tc>
        <w:tc>
          <w:tcPr>
            <w:tcW w:w="1459" w:type="pct"/>
          </w:tcPr>
          <w:p w14:paraId="02D1C9CD" w14:textId="77777777" w:rsidR="00705AF7" w:rsidRPr="00773DB6" w:rsidRDefault="00705AF7" w:rsidP="001D77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05AF7" w:rsidRPr="00773DB6" w14:paraId="040D923F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</w:tcPr>
          <w:p w14:paraId="79D858C0" w14:textId="77777777" w:rsidR="00705AF7" w:rsidRPr="00773DB6" w:rsidRDefault="00705AF7" w:rsidP="001D77B6">
            <w:pPr>
              <w:pStyle w:val="Style1"/>
              <w:adjustRightInd/>
              <w:spacing w:line="314" w:lineRule="auto"/>
              <w:rPr>
                <w:rFonts w:asciiTheme="minorHAnsi" w:hAnsiTheme="minorHAnsi" w:cstheme="minorHAnsi"/>
                <w:b w:val="0"/>
                <w:bCs w:val="0"/>
                <w:color w:val="002060"/>
                <w:spacing w:val="-8"/>
              </w:rPr>
            </w:pPr>
            <w:r w:rsidRPr="00773DB6">
              <w:rPr>
                <w:rFonts w:asciiTheme="minorHAnsi" w:hAnsiTheme="minorHAnsi" w:cstheme="minorHAnsi"/>
                <w:color w:val="002060"/>
                <w:spacing w:val="-8"/>
              </w:rPr>
              <w:t>Year level</w:t>
            </w:r>
          </w:p>
        </w:tc>
        <w:tc>
          <w:tcPr>
            <w:tcW w:w="1809" w:type="pct"/>
            <w:gridSpan w:val="2"/>
          </w:tcPr>
          <w:p w14:paraId="7BD1C67E" w14:textId="77777777" w:rsidR="00705AF7" w:rsidRPr="00773DB6" w:rsidRDefault="00705AF7" w:rsidP="001D77B6">
            <w:pPr>
              <w:pStyle w:val="Style1"/>
              <w:adjustRightInd/>
              <w:spacing w:line="314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  <w:spacing w:val="-8"/>
              </w:rPr>
            </w:pPr>
          </w:p>
        </w:tc>
        <w:tc>
          <w:tcPr>
            <w:tcW w:w="849" w:type="pct"/>
          </w:tcPr>
          <w:p w14:paraId="39B8BCA5" w14:textId="77777777" w:rsidR="00705AF7" w:rsidRPr="00773DB6" w:rsidRDefault="00705AF7" w:rsidP="001D77B6">
            <w:pPr>
              <w:pStyle w:val="Style1"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  <w:spacing w:val="-8"/>
              </w:rPr>
            </w:pPr>
            <w:r w:rsidRPr="00773DB6">
              <w:rPr>
                <w:rFonts w:asciiTheme="minorHAnsi" w:hAnsiTheme="minorHAnsi" w:cstheme="minorHAnsi"/>
                <w:color w:val="002060"/>
                <w:spacing w:val="-8"/>
              </w:rPr>
              <w:t>Date of return to school</w:t>
            </w:r>
          </w:p>
        </w:tc>
        <w:tc>
          <w:tcPr>
            <w:tcW w:w="1459" w:type="pct"/>
          </w:tcPr>
          <w:p w14:paraId="7F29DCEE" w14:textId="77777777" w:rsidR="00705AF7" w:rsidRPr="00773DB6" w:rsidRDefault="00705AF7" w:rsidP="001D77B6">
            <w:pPr>
              <w:pStyle w:val="Style1"/>
              <w:adjustRightInd/>
              <w:spacing w:line="314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  <w:spacing w:val="-8"/>
              </w:rPr>
            </w:pPr>
          </w:p>
        </w:tc>
      </w:tr>
      <w:tr w:rsidR="00705AF7" w:rsidRPr="00773DB6" w14:paraId="6BAD80F4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7B03110" w14:textId="77777777" w:rsidR="00705AF7" w:rsidRDefault="00705AF7" w:rsidP="00F22DBE">
            <w:pPr>
              <w:pStyle w:val="Style1"/>
              <w:adjustRightInd/>
              <w:spacing w:line="314" w:lineRule="auto"/>
              <w:rPr>
                <w:rFonts w:asciiTheme="minorHAnsi" w:hAnsiTheme="minorHAnsi" w:cstheme="minorHAnsi"/>
                <w:color w:val="002060"/>
                <w:spacing w:val="-8"/>
              </w:rPr>
            </w:pPr>
            <w:r w:rsidRPr="00773DB6">
              <w:rPr>
                <w:rFonts w:asciiTheme="minorHAnsi" w:hAnsiTheme="minorHAnsi" w:cstheme="minorHAnsi"/>
                <w:color w:val="002060"/>
                <w:spacing w:val="-8"/>
              </w:rPr>
              <w:t>Attendees</w:t>
            </w:r>
          </w:p>
          <w:p w14:paraId="5D56F2CD" w14:textId="77777777" w:rsidR="00F22DBE" w:rsidRPr="00773DB6" w:rsidRDefault="00F22DBE" w:rsidP="001D77B6">
            <w:pPr>
              <w:pStyle w:val="Style1"/>
              <w:adjustRightInd/>
              <w:rPr>
                <w:rFonts w:asciiTheme="minorHAnsi" w:hAnsiTheme="minorHAnsi" w:cstheme="minorHAnsi"/>
                <w:color w:val="595959"/>
                <w:spacing w:val="-3"/>
              </w:rPr>
            </w:pPr>
          </w:p>
        </w:tc>
      </w:tr>
      <w:tr w:rsidR="00705AF7" w:rsidRPr="00773DB6" w14:paraId="7C1A95CE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A3912B7" w14:textId="77777777" w:rsidR="00705AF7" w:rsidRPr="00773DB6" w:rsidRDefault="00705AF7" w:rsidP="00705AF7">
            <w:pPr>
              <w:rPr>
                <w:rStyle w:val="CharacterStyle3"/>
                <w:rFonts w:asciiTheme="minorHAnsi" w:hAnsiTheme="minorHAnsi" w:cstheme="minorHAnsi"/>
                <w:bCs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Objectives </w:t>
            </w:r>
            <w:r w:rsidRPr="008B44C2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(e.g. to support the student to return to school feeling safe and supported.) </w:t>
            </w:r>
          </w:p>
          <w:p w14:paraId="7A8FDCE7" w14:textId="77777777" w:rsidR="00705AF7" w:rsidRPr="00773DB6" w:rsidRDefault="00705AF7" w:rsidP="001D77B6">
            <w:pPr>
              <w:pStyle w:val="Style9"/>
              <w:spacing w:before="108"/>
              <w:ind w:left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705AF7" w:rsidRPr="00773DB6" w14:paraId="39B0491A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2F204D6" w14:textId="77777777" w:rsidR="00705AF7" w:rsidRPr="00773DB6" w:rsidRDefault="00705AF7" w:rsidP="00705AF7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eastAsiaTheme="minorHAnsi" w:hAnsiTheme="minorHAnsi" w:cstheme="minorHAnsi"/>
                <w:b w:val="0"/>
                <w:bCs w:val="0"/>
                <w:color w:val="002060"/>
                <w:sz w:val="20"/>
                <w:szCs w:val="20"/>
                <w:lang w:val="en-GB" w:eastAsia="en-US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Background </w:t>
            </w:r>
            <w:r w:rsidRPr="008B44C2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(</w:t>
            </w:r>
            <w:proofErr w:type="gramStart"/>
            <w:r w:rsidRPr="008B44C2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e.g.</w:t>
            </w:r>
            <w:proofErr w:type="gramEnd"/>
            <w:r w:rsidRPr="008B44C2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Student has been absent from school due to….)</w:t>
            </w:r>
            <w:r w:rsidRPr="00773DB6">
              <w:rPr>
                <w:rFonts w:asciiTheme="minorHAnsi" w:hAnsiTheme="minorHAnsi" w:cstheme="minorHAnsi"/>
              </w:rPr>
              <w:br/>
            </w:r>
          </w:p>
        </w:tc>
      </w:tr>
      <w:tr w:rsidR="00705AF7" w:rsidRPr="00773DB6" w14:paraId="206AE7A5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gridSpan w:val="2"/>
          </w:tcPr>
          <w:p w14:paraId="3AF14F99" w14:textId="77777777" w:rsidR="00705AF7" w:rsidRPr="00773DB6" w:rsidRDefault="00653B65" w:rsidP="00653B65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Support person </w:t>
            </w:r>
          </w:p>
        </w:tc>
        <w:tc>
          <w:tcPr>
            <w:tcW w:w="2425" w:type="pct"/>
            <w:gridSpan w:val="3"/>
          </w:tcPr>
          <w:p w14:paraId="568782AA" w14:textId="77777777" w:rsidR="00705AF7" w:rsidRPr="00773DB6" w:rsidRDefault="00705AF7" w:rsidP="00653B65">
            <w:pPr>
              <w:pStyle w:val="Style1"/>
              <w:adjustRightInd/>
              <w:spacing w:line="31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Check in time and place:</w:t>
            </w:r>
          </w:p>
          <w:p w14:paraId="27AC84AF" w14:textId="77777777" w:rsidR="00705AF7" w:rsidRPr="00773DB6" w:rsidRDefault="00705AF7" w:rsidP="00653B65">
            <w:pPr>
              <w:pStyle w:val="Style1"/>
              <w:adjustRightInd/>
              <w:spacing w:line="31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</w:p>
        </w:tc>
      </w:tr>
      <w:tr w:rsidR="00653B65" w:rsidRPr="00773DB6" w14:paraId="670B17B4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0457604" w14:textId="77777777" w:rsidR="00653B65" w:rsidRPr="00773DB6" w:rsidRDefault="00653B65" w:rsidP="00653B65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Changes to attendance </w:t>
            </w:r>
          </w:p>
          <w:p w14:paraId="43CD3F76" w14:textId="77777777" w:rsidR="00653B65" w:rsidRPr="009A1DEE" w:rsidRDefault="00653B65" w:rsidP="00653B65">
            <w:pPr>
              <w:pStyle w:val="Style1"/>
              <w:numPr>
                <w:ilvl w:val="0"/>
                <w:numId w:val="23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Collaborate with the student, parent/</w:t>
            </w:r>
            <w:proofErr w:type="spell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carers</w:t>
            </w:r>
            <w:proofErr w:type="spell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and others to decide on a plan for when the student will return and how many days/periods they will be at school. </w:t>
            </w:r>
          </w:p>
          <w:p w14:paraId="34085AB3" w14:textId="77777777" w:rsidR="00773DB6" w:rsidRPr="009A1DEE" w:rsidRDefault="00653B65" w:rsidP="00653B65">
            <w:pPr>
              <w:pStyle w:val="Style1"/>
              <w:numPr>
                <w:ilvl w:val="0"/>
                <w:numId w:val="23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Where appropriate, plan </w:t>
            </w:r>
            <w:proofErr w:type="gram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to gradually increase</w:t>
            </w:r>
            <w:proofErr w:type="gram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student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’s</w:t>
            </w: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attendance of the first week or fortnight. Consider the benefits of late starts/early leaving. </w:t>
            </w:r>
          </w:p>
          <w:p w14:paraId="3F8C4DC8" w14:textId="77777777" w:rsidR="00653B65" w:rsidRPr="009A1DEE" w:rsidRDefault="00653B65" w:rsidP="00653B65">
            <w:pPr>
              <w:pStyle w:val="Style1"/>
              <w:numPr>
                <w:ilvl w:val="0"/>
                <w:numId w:val="23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Consider allowing the student </w:t>
            </w:r>
            <w:proofErr w:type="gram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to temporarily work</w:t>
            </w:r>
            <w:proofErr w:type="gram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independently in a supervised area (e.g. the library or staff block). </w:t>
            </w:r>
          </w:p>
          <w:p w14:paraId="0490D9CF" w14:textId="77777777" w:rsidR="00653B65" w:rsidRPr="009A1DEE" w:rsidRDefault="00653B65" w:rsidP="00653B65">
            <w:pPr>
              <w:pStyle w:val="Style1"/>
              <w:numPr>
                <w:ilvl w:val="0"/>
                <w:numId w:val="23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Highlight the times/periods the student will be attending on a timetable and attach to this plan. Ensure all attendees have their own copy of this revised timetable.</w:t>
            </w:r>
          </w:p>
          <w:p w14:paraId="4400A01B" w14:textId="77777777" w:rsidR="00773DB6" w:rsidRPr="00773DB6" w:rsidRDefault="00773DB6" w:rsidP="00773DB6">
            <w:pPr>
              <w:pStyle w:val="Style1"/>
              <w:adjustRightInd/>
              <w:spacing w:line="314" w:lineRule="auto"/>
              <w:ind w:left="720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653B65" w:rsidRPr="00773DB6" w14:paraId="7FCF1422" w14:textId="77777777" w:rsidTr="003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F9943CF" w14:textId="77777777" w:rsidR="00653B65" w:rsidRPr="00773DB6" w:rsidRDefault="00653B65" w:rsidP="00653B65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Changes to work </w:t>
            </w:r>
          </w:p>
          <w:p w14:paraId="25CB39DD" w14:textId="77777777" w:rsidR="00653B65" w:rsidRPr="009A1DEE" w:rsidRDefault="00653B65" w:rsidP="00653B65">
            <w:pPr>
              <w:pStyle w:val="Style1"/>
              <w:numPr>
                <w:ilvl w:val="0"/>
                <w:numId w:val="24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Collaborate with the student, parents/</w:t>
            </w:r>
            <w:proofErr w:type="spell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carers</w:t>
            </w:r>
            <w:proofErr w:type="spell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and others about tasks and content it is essential for the student to catch up</w:t>
            </w:r>
            <w:r w:rsidR="00A82B4B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on</w:t>
            </w: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. Be mindful of overwhelming the student. </w:t>
            </w:r>
          </w:p>
          <w:p w14:paraId="007788B7" w14:textId="77777777" w:rsidR="00653B65" w:rsidRPr="009A1DEE" w:rsidRDefault="00653B65" w:rsidP="00653B65">
            <w:pPr>
              <w:pStyle w:val="Style1"/>
              <w:numPr>
                <w:ilvl w:val="0"/>
                <w:numId w:val="24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Consider reducing expectations. </w:t>
            </w:r>
            <w:proofErr w:type="gram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E.g.</w:t>
            </w:r>
            <w:proofErr w:type="gram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the student focuses on core or </w:t>
            </w:r>
            <w:proofErr w:type="spellStart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favourite</w:t>
            </w:r>
            <w:proofErr w:type="spellEnd"/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subjects only for a period of time or doesn’t complete some missed assessment tasks. </w:t>
            </w:r>
          </w:p>
          <w:p w14:paraId="04C47527" w14:textId="77777777" w:rsidR="00773DB6" w:rsidRPr="00F22DBE" w:rsidRDefault="00653B65" w:rsidP="00F22DBE">
            <w:pPr>
              <w:pStyle w:val="Style1"/>
              <w:numPr>
                <w:ilvl w:val="0"/>
                <w:numId w:val="24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Consider if special provisions/conditions for tests and exams is required.</w:t>
            </w:r>
          </w:p>
        </w:tc>
      </w:tr>
    </w:tbl>
    <w:p w14:paraId="4644662D" w14:textId="77777777" w:rsidR="00653B65" w:rsidRDefault="00653B65"/>
    <w:p w14:paraId="4910B6AC" w14:textId="77777777" w:rsidR="00653B65" w:rsidRDefault="00653B65"/>
    <w:p w14:paraId="213CB4A9" w14:textId="77777777" w:rsidR="00653B65" w:rsidRDefault="00653B65"/>
    <w:tbl>
      <w:tblPr>
        <w:tblStyle w:val="PlainTable4"/>
        <w:tblpPr w:leftFromText="180" w:rightFromText="180" w:horzAnchor="margin" w:tblpXSpec="center" w:tblpY="795"/>
        <w:tblW w:w="5821" w:type="pct"/>
        <w:tblLook w:val="04A0" w:firstRow="1" w:lastRow="0" w:firstColumn="1" w:lastColumn="0" w:noHBand="0" w:noVBand="1"/>
        <w:tblDescription w:val="Return to school plan signs and supports"/>
      </w:tblPr>
      <w:tblGrid>
        <w:gridCol w:w="5250"/>
        <w:gridCol w:w="5251"/>
      </w:tblGrid>
      <w:tr w:rsidR="00773DB6" w:rsidRPr="00773DB6" w14:paraId="547AE725" w14:textId="77777777" w:rsidTr="0003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0EB7882" w14:textId="77777777" w:rsidR="00773DB6" w:rsidRPr="00773DB6" w:rsidRDefault="00773DB6" w:rsidP="00A82B4B">
            <w:pPr>
              <w:rPr>
                <w:rStyle w:val="CharacterStyle3"/>
                <w:rFonts w:asciiTheme="minorHAnsi" w:hAnsiTheme="minorHAnsi" w:cstheme="minorHAnsi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773DB6" w:rsidRPr="00773DB6" w14:paraId="74414422" w14:textId="77777777" w:rsidTr="0003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A026111" w14:textId="77777777" w:rsidR="00773DB6" w:rsidRPr="00773DB6" w:rsidRDefault="00773DB6" w:rsidP="00A82B4B">
            <w:pPr>
              <w:spacing w:before="120"/>
              <w:rPr>
                <w:rFonts w:cstheme="minorHAnsi"/>
                <w:b w:val="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Signs that ______________ is feeling overwhelmed</w:t>
            </w:r>
          </w:p>
        </w:tc>
        <w:tc>
          <w:tcPr>
            <w:tcW w:w="2500" w:type="pct"/>
          </w:tcPr>
          <w:p w14:paraId="18528EDD" w14:textId="77777777" w:rsidR="00773DB6" w:rsidRDefault="00773DB6" w:rsidP="00A82B4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acterStyle3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Things ____________ can do &amp; places </w:t>
            </w:r>
            <w:r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he/she/they</w:t>
            </w: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ca</w:t>
            </w:r>
            <w:bookmarkStart w:id="0" w:name="_GoBack"/>
            <w:bookmarkEnd w:id="0"/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n go to feel better</w:t>
            </w:r>
          </w:p>
          <w:p w14:paraId="323F64EA" w14:textId="77777777" w:rsidR="00003592" w:rsidRDefault="00003592" w:rsidP="00A82B4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acterStyle3"/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  <w:p w14:paraId="450F3A6D" w14:textId="77777777" w:rsidR="00003592" w:rsidRPr="00773DB6" w:rsidRDefault="00003592" w:rsidP="00A82B4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3DB6" w:rsidRPr="00773DB6" w14:paraId="0F34CB05" w14:textId="77777777" w:rsidTr="0003188E">
        <w:trPr>
          <w:trHeight w:val="4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6DFB2B5" w14:textId="77777777" w:rsidR="009A1DEE" w:rsidRDefault="009A1DEE" w:rsidP="00A82B4B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4ED78206" w14:textId="77777777" w:rsidR="00773DB6" w:rsidRPr="00773DB6" w:rsidRDefault="00003592" w:rsidP="00A82B4B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Supports that can be put in place at school:</w:t>
            </w:r>
          </w:p>
          <w:p w14:paraId="3CA409D4" w14:textId="77777777" w:rsidR="009A1DEE" w:rsidRDefault="009A1DEE" w:rsidP="00A82B4B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7C19E832" w14:textId="77777777" w:rsidR="00773DB6" w:rsidRPr="00773DB6" w:rsidRDefault="00773DB6" w:rsidP="00A82B4B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Consider:</w:t>
            </w:r>
          </w:p>
          <w:p w14:paraId="08EDD2BC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lassroom supports (e.g. not calling on the student, allowing them go to for a drink or a walk, letting them listen to music, allowing the student to go to first aid</w:t>
            </w: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for some quiet time)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</w:t>
            </w:r>
          </w:p>
          <w:p w14:paraId="26BA207C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e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nsuring teachers are aware of and support any changes to the student’s timetable and workload</w:t>
            </w:r>
          </w:p>
          <w:p w14:paraId="4D7CF2A3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iscussing with the student what they will tell peers about their absence</w:t>
            </w:r>
          </w:p>
          <w:p w14:paraId="4D753CE4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dentifyi</w:t>
            </w: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ng supports amongst the student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peers and offer support for these students if required</w:t>
            </w:r>
          </w:p>
          <w:p w14:paraId="25ADE354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w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hich staff need to be made aware of this plan &amp; what details they need to know, being mindful of the student’s right to privacy</w:t>
            </w:r>
          </w:p>
          <w:p w14:paraId="1AF6C198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b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eing flexible around attendance and work requirements</w:t>
            </w:r>
          </w:p>
          <w:p w14:paraId="076DA0EA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roviding a safe place and person for the student</w:t>
            </w:r>
          </w:p>
          <w:p w14:paraId="13C2E96F" w14:textId="77777777" w:rsidR="00773DB6" w:rsidRPr="009A1DEE" w:rsidRDefault="00A82B4B" w:rsidP="00A82B4B">
            <w:pPr>
              <w:pStyle w:val="Style1"/>
              <w:numPr>
                <w:ilvl w:val="0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roviding a withdrawal card to the student so they can leave class discreetly</w:t>
            </w:r>
          </w:p>
          <w:p w14:paraId="3781F22F" w14:textId="77777777" w:rsidR="00773DB6" w:rsidRPr="00773DB6" w:rsidRDefault="00A82B4B" w:rsidP="00A82B4B">
            <w:pPr>
              <w:pStyle w:val="Style1"/>
              <w:numPr>
                <w:ilvl w:val="0"/>
                <w:numId w:val="25"/>
              </w:numPr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reating a calm plan or safety plan for students who are anxious or experiencing suicide ideation</w:t>
            </w:r>
            <w:r w:rsid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br/>
            </w:r>
          </w:p>
        </w:tc>
      </w:tr>
      <w:tr w:rsidR="00773DB6" w:rsidRPr="00773DB6" w14:paraId="324C5826" w14:textId="77777777" w:rsidTr="0003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75D3F67" w14:textId="77777777" w:rsidR="00773DB6" w:rsidRPr="00773DB6" w:rsidRDefault="00773DB6" w:rsidP="00A82B4B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Supports that can be put in place at home</w:t>
            </w:r>
            <w:r w:rsidR="009A1DEE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</w:p>
          <w:p w14:paraId="4F564249" w14:textId="77777777" w:rsidR="00773DB6" w:rsidRPr="00773DB6" w:rsidRDefault="00773DB6" w:rsidP="00A82B4B">
            <w:pPr>
              <w:pStyle w:val="Style1"/>
              <w:numPr>
                <w:ilvl w:val="0"/>
                <w:numId w:val="26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Amongst other things, consider:</w:t>
            </w:r>
          </w:p>
          <w:p w14:paraId="3B39CBB4" w14:textId="77777777" w:rsidR="00773DB6" w:rsidRPr="009A1DEE" w:rsidRDefault="00A82B4B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m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orning and bedtime routines</w:t>
            </w:r>
          </w:p>
          <w:p w14:paraId="3348826C" w14:textId="77777777" w:rsidR="00773DB6" w:rsidRPr="009A1DEE" w:rsidRDefault="00F22DBE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removing </w:t>
            </w:r>
            <w:r w:rsidR="00A82B4B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t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echnology </w:t>
            </w:r>
            <w:r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from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the bedroom</w:t>
            </w:r>
          </w:p>
          <w:p w14:paraId="7FC02E64" w14:textId="77777777" w:rsidR="00773DB6" w:rsidRPr="009A1DEE" w:rsidRDefault="00A82B4B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ommunication with the school</w:t>
            </w:r>
          </w:p>
          <w:p w14:paraId="0AC0A546" w14:textId="77777777" w:rsidR="00773DB6" w:rsidRPr="009A1DEE" w:rsidRDefault="00A82B4B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a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ccessing support from community agencies</w:t>
            </w:r>
          </w:p>
          <w:p w14:paraId="1B91141F" w14:textId="77777777" w:rsidR="00773DB6" w:rsidRPr="009A1DEE" w:rsidRDefault="00A82B4B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s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upport with homework</w:t>
            </w:r>
          </w:p>
          <w:p w14:paraId="27BDAAC0" w14:textId="77777777" w:rsidR="00773DB6" w:rsidRPr="00773DB6" w:rsidRDefault="00A82B4B" w:rsidP="009A1DEE">
            <w:pPr>
              <w:pStyle w:val="Style1"/>
              <w:numPr>
                <w:ilvl w:val="1"/>
                <w:numId w:val="25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a</w:t>
            </w:r>
            <w:r w:rsidR="00773DB6"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visit to the family GP for a check-up</w:t>
            </w:r>
          </w:p>
        </w:tc>
      </w:tr>
      <w:tr w:rsidR="00003592" w:rsidRPr="00773DB6" w14:paraId="799A2D45" w14:textId="77777777" w:rsidTr="0003188E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DE7FD3" w14:textId="77777777" w:rsidR="00003592" w:rsidRPr="00773DB6" w:rsidRDefault="00003592" w:rsidP="00003592">
            <w:pPr>
              <w:pStyle w:val="Style1"/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Monitoring </w:t>
            </w:r>
          </w:p>
          <w:p w14:paraId="33DA8936" w14:textId="77777777" w:rsidR="00003592" w:rsidRPr="00773DB6" w:rsidRDefault="00003592" w:rsidP="00003592">
            <w:pPr>
              <w:pStyle w:val="Style1"/>
              <w:numPr>
                <w:ilvl w:val="0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Amongst other things, consider:</w:t>
            </w:r>
          </w:p>
          <w:p w14:paraId="61CEA200" w14:textId="77777777" w:rsidR="00003592" w:rsidRPr="009A1DEE" w:rsidRDefault="00003592" w:rsidP="00003592">
            <w:pPr>
              <w:pStyle w:val="Style1"/>
              <w:numPr>
                <w:ilvl w:val="1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attendance data</w:t>
            </w:r>
          </w:p>
          <w:p w14:paraId="4F29BB7B" w14:textId="77777777" w:rsidR="00003592" w:rsidRPr="009A1DEE" w:rsidRDefault="00003592" w:rsidP="00003592">
            <w:pPr>
              <w:pStyle w:val="Style1"/>
              <w:numPr>
                <w:ilvl w:val="1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tasks completed</w:t>
            </w:r>
          </w:p>
          <w:p w14:paraId="0F0A4397" w14:textId="77777777" w:rsidR="00003592" w:rsidRPr="009A1DEE" w:rsidRDefault="00003592" w:rsidP="00003592">
            <w:pPr>
              <w:pStyle w:val="Style1"/>
              <w:numPr>
                <w:ilvl w:val="1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participation in class</w:t>
            </w:r>
          </w:p>
          <w:p w14:paraId="17CFAC88" w14:textId="77777777" w:rsidR="00003592" w:rsidRPr="009A1DEE" w:rsidRDefault="00003592" w:rsidP="00003592">
            <w:pPr>
              <w:pStyle w:val="Style1"/>
              <w:numPr>
                <w:ilvl w:val="1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student observations</w:t>
            </w:r>
          </w:p>
          <w:p w14:paraId="151AAB7C" w14:textId="77777777" w:rsidR="00003592" w:rsidRPr="009A1DEE" w:rsidRDefault="00003592" w:rsidP="00003592">
            <w:pPr>
              <w:pStyle w:val="Style1"/>
              <w:numPr>
                <w:ilvl w:val="1"/>
                <w:numId w:val="27"/>
              </w:numPr>
              <w:adjustRightInd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parent observations</w:t>
            </w:r>
          </w:p>
          <w:p w14:paraId="3B3171DD" w14:textId="77777777" w:rsidR="00003592" w:rsidRDefault="00003592" w:rsidP="00003592">
            <w:pPr>
              <w:pStyle w:val="Style1"/>
              <w:numPr>
                <w:ilvl w:val="1"/>
                <w:numId w:val="27"/>
              </w:numPr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9A1DEE"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school/Wellbeing observations</w:t>
            </w:r>
          </w:p>
          <w:p w14:paraId="72E9FF80" w14:textId="77777777" w:rsidR="00003592" w:rsidRDefault="00003592" w:rsidP="00003592">
            <w:pPr>
              <w:pStyle w:val="Style1"/>
              <w:spacing w:line="314" w:lineRule="auto"/>
              <w:ind w:left="1440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</w:p>
          <w:p w14:paraId="15FBD800" w14:textId="77777777" w:rsidR="00003592" w:rsidRPr="00003592" w:rsidRDefault="00003592" w:rsidP="00003592">
            <w:pPr>
              <w:pStyle w:val="Style1"/>
              <w:spacing w:line="314" w:lineRule="auto"/>
              <w:rPr>
                <w:rStyle w:val="CharacterStyle3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</w:pPr>
            <w:r w:rsidRPr="00773DB6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Implementation start date:</w:t>
            </w:r>
            <w:r w:rsidRPr="00003592">
              <w:rPr>
                <w:rStyle w:val="CharacterStyle3"/>
                <w:rFonts w:asciiTheme="minorHAnsi" w:hAnsiTheme="minorHAnsi" w:cstheme="minorHAnsi"/>
                <w:b w:val="0"/>
                <w:bCs w:val="0"/>
                <w:color w:val="002060"/>
                <w:sz w:val="20"/>
                <w:szCs w:val="20"/>
              </w:rPr>
              <w:t xml:space="preserve"> </w:t>
            </w:r>
            <w:r>
              <w:rPr>
                <w:rStyle w:val="CharacterStyle3"/>
                <w:rFonts w:asciiTheme="minorHAnsi" w:hAnsiTheme="minorHAnsi" w:cstheme="minorHAnsi"/>
                <w:b w:val="0"/>
                <w:bCs w:val="0"/>
                <w:color w:val="002060"/>
                <w:sz w:val="20"/>
                <w:szCs w:val="20"/>
              </w:rPr>
              <w:t xml:space="preserve">                                                                                  </w:t>
            </w:r>
            <w:r w:rsidRPr="00003592">
              <w:rPr>
                <w:rStyle w:val="CharacterStyle3"/>
                <w:rFonts w:asciiTheme="minorHAnsi" w:hAnsiTheme="minorHAnsi" w:cstheme="minorHAnsi"/>
                <w:color w:val="002060"/>
                <w:sz w:val="20"/>
                <w:szCs w:val="20"/>
              </w:rPr>
              <w:t>Review date:</w:t>
            </w:r>
          </w:p>
        </w:tc>
      </w:tr>
    </w:tbl>
    <w:p w14:paraId="2AC7B5E4" w14:textId="77777777" w:rsidR="00FD4EF5" w:rsidRPr="00653B65" w:rsidRDefault="00FD4EF5" w:rsidP="00653B65">
      <w:pPr>
        <w:pStyle w:val="Style1"/>
        <w:adjustRightInd/>
        <w:spacing w:line="314" w:lineRule="auto"/>
        <w:rPr>
          <w:rStyle w:val="CharacterStyle3"/>
          <w:rFonts w:asciiTheme="minorHAnsi" w:hAnsiTheme="minorHAnsi" w:cstheme="minorHAnsi"/>
          <w:color w:val="002060"/>
          <w:sz w:val="18"/>
          <w:szCs w:val="18"/>
        </w:rPr>
      </w:pPr>
    </w:p>
    <w:p w14:paraId="4A99AF30" w14:textId="77777777" w:rsidR="00773DB6" w:rsidRDefault="00773DB6" w:rsidP="00773DB6">
      <w:pPr>
        <w:pStyle w:val="Style1"/>
        <w:adjustRightInd/>
        <w:spacing w:line="314" w:lineRule="auto"/>
        <w:ind w:left="-851" w:right="-761"/>
        <w:rPr>
          <w:rFonts w:asciiTheme="minorHAnsi" w:eastAsiaTheme="minorHAnsi" w:hAnsiTheme="minorHAnsi" w:cstheme="minorHAnsi"/>
          <w:lang w:val="en-GB" w:eastAsia="en-US"/>
        </w:rPr>
      </w:pPr>
    </w:p>
    <w:p w14:paraId="04E2A998" w14:textId="77777777" w:rsidR="00773DB6" w:rsidRDefault="00773DB6" w:rsidP="00773DB6">
      <w:pPr>
        <w:pStyle w:val="Style1"/>
        <w:adjustRightInd/>
        <w:spacing w:line="314" w:lineRule="auto"/>
        <w:ind w:left="-851" w:right="-761"/>
        <w:rPr>
          <w:rFonts w:asciiTheme="minorHAnsi" w:eastAsiaTheme="minorHAnsi" w:hAnsiTheme="minorHAnsi" w:cstheme="minorHAnsi"/>
          <w:lang w:val="en-GB" w:eastAsia="en-US"/>
        </w:rPr>
      </w:pPr>
    </w:p>
    <w:p w14:paraId="0690E7F1" w14:textId="77777777" w:rsidR="00773DB6" w:rsidRDefault="00773DB6" w:rsidP="00773DB6">
      <w:pPr>
        <w:pStyle w:val="Style1"/>
        <w:adjustRightInd/>
        <w:spacing w:line="314" w:lineRule="auto"/>
        <w:ind w:left="-851" w:right="-761"/>
        <w:rPr>
          <w:rFonts w:asciiTheme="minorHAnsi" w:eastAsiaTheme="minorHAnsi" w:hAnsiTheme="minorHAnsi" w:cstheme="minorHAnsi"/>
          <w:lang w:val="en-GB" w:eastAsia="en-US"/>
        </w:rPr>
      </w:pPr>
    </w:p>
    <w:p w14:paraId="001EB31D" w14:textId="77777777" w:rsidR="00D63AF5" w:rsidRDefault="00D63AF5" w:rsidP="00773DB6">
      <w:pPr>
        <w:pStyle w:val="Style1"/>
        <w:adjustRightInd/>
        <w:spacing w:line="314" w:lineRule="auto"/>
        <w:ind w:left="-851" w:right="-761"/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</w:pPr>
    </w:p>
    <w:p w14:paraId="34CA199B" w14:textId="77777777" w:rsidR="005D3326" w:rsidRDefault="005D3326" w:rsidP="00773DB6">
      <w:pPr>
        <w:pStyle w:val="Style1"/>
        <w:adjustRightInd/>
        <w:spacing w:line="314" w:lineRule="auto"/>
        <w:ind w:left="-851" w:right="-761"/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48452062" w14:textId="77777777" w:rsidR="00372348" w:rsidRPr="00D63AF5" w:rsidRDefault="00653B65" w:rsidP="00773DB6">
      <w:pPr>
        <w:pStyle w:val="Style1"/>
        <w:adjustRightInd/>
        <w:spacing w:line="314" w:lineRule="auto"/>
        <w:ind w:left="-851" w:right="-761"/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D63AF5"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  <w:t>Ot</w:t>
      </w:r>
      <w:r w:rsidR="00372348" w:rsidRPr="00D63AF5"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  <w:t>her factors to consider:</w:t>
      </w:r>
    </w:p>
    <w:p w14:paraId="1EF825FF" w14:textId="77777777" w:rsidR="00372348" w:rsidRPr="00D63AF5" w:rsidRDefault="00372348" w:rsidP="00773DB6">
      <w:pPr>
        <w:pStyle w:val="Style1"/>
        <w:numPr>
          <w:ilvl w:val="0"/>
          <w:numId w:val="28"/>
        </w:numPr>
        <w:adjustRightInd/>
        <w:spacing w:line="314" w:lineRule="auto"/>
        <w:ind w:right="-761"/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</w:pPr>
      <w:r w:rsidRPr="00D63AF5"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  <w:t xml:space="preserve">The important role relationships play in increasing connectedness/engagement </w:t>
      </w:r>
    </w:p>
    <w:p w14:paraId="30D66BAC" w14:textId="77777777" w:rsidR="00FF29DF" w:rsidRPr="00D63AF5" w:rsidRDefault="00FF29DF" w:rsidP="00FF29DF">
      <w:pPr>
        <w:pStyle w:val="Style1"/>
        <w:numPr>
          <w:ilvl w:val="0"/>
          <w:numId w:val="28"/>
        </w:numPr>
        <w:adjustRightInd/>
        <w:spacing w:line="314" w:lineRule="auto"/>
        <w:ind w:right="-761"/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</w:pPr>
      <w:r w:rsidRPr="00D63AF5"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  <w:t>Identifying a supportive staff member who can check in with the student</w:t>
      </w:r>
    </w:p>
    <w:p w14:paraId="2CED7CA1" w14:textId="77777777" w:rsidR="00FF29DF" w:rsidRPr="00D63AF5" w:rsidRDefault="00FF29DF" w:rsidP="00FF29DF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Building social connections and ensuring the student feels safe in the yard</w:t>
      </w:r>
    </w:p>
    <w:p w14:paraId="2DD2E97B" w14:textId="77777777" w:rsidR="00372348" w:rsidRPr="00D63AF5" w:rsidRDefault="00372348" w:rsidP="00773DB6">
      <w:pPr>
        <w:pStyle w:val="Style1"/>
        <w:numPr>
          <w:ilvl w:val="0"/>
          <w:numId w:val="28"/>
        </w:numPr>
        <w:adjustRightInd/>
        <w:spacing w:line="314" w:lineRule="auto"/>
        <w:ind w:right="-761"/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</w:pPr>
      <w:r w:rsidRPr="00D63AF5"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  <w:t>Some kind of reward system or a way of acknowledging the student</w:t>
      </w:r>
      <w:r w:rsidR="00A82B4B" w:rsidRPr="00D63AF5"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  <w:t>’</w:t>
      </w:r>
      <w:r w:rsidRPr="00D63AF5"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  <w:t xml:space="preserve">s efforts to improve their attendance </w:t>
      </w:r>
    </w:p>
    <w:p w14:paraId="0F53E7FB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Student visits to first aid as a way of avoiding class or going home</w:t>
      </w:r>
    </w:p>
    <w:p w14:paraId="20F748ED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Providing an alternative to just leaving school e.g. checking in with wellbeing or working independently in a supervised area like the library</w:t>
      </w:r>
    </w:p>
    <w:p w14:paraId="49B55D2D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Participation in specialist classes like PE that the student may be avoiding</w:t>
      </w:r>
    </w:p>
    <w:p w14:paraId="4DC46036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Any student concerns around using the school toilets or change rooms</w:t>
      </w:r>
    </w:p>
    <w:p w14:paraId="01ABE1CB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Comprehensive learning assessments and additional supports or adjustments if required</w:t>
      </w:r>
    </w:p>
    <w:p w14:paraId="3A01EAFC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Additional family support via community services</w:t>
      </w:r>
    </w:p>
    <w:p w14:paraId="76A08EE7" w14:textId="77777777" w:rsidR="00372348" w:rsidRPr="00D63AF5" w:rsidRDefault="00372348" w:rsidP="00773DB6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Referring the student to alternative programs, re</w:t>
      </w:r>
      <w:r w:rsidR="00A82B4B"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-</w:t>
      </w: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engagement programs or local youth services</w:t>
      </w:r>
    </w:p>
    <w:p w14:paraId="08971E18" w14:textId="77777777" w:rsidR="00F22DBE" w:rsidRDefault="00372348" w:rsidP="00F22DBE">
      <w:pPr>
        <w:pStyle w:val="ListParagraph"/>
        <w:numPr>
          <w:ilvl w:val="0"/>
          <w:numId w:val="28"/>
        </w:numPr>
        <w:ind w:right="-761"/>
        <w:contextualSpacing w:val="0"/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</w:pP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Work experience or TAFE tasters</w:t>
      </w:r>
      <w:r w:rsidR="00003592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>,</w:t>
      </w:r>
      <w:r w:rsidRPr="00D63AF5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 if an </w:t>
      </w:r>
      <w:r w:rsidR="00FF29DF">
        <w:rPr>
          <w:rStyle w:val="CharacterStyle3"/>
          <w:rFonts w:asciiTheme="minorHAnsi" w:eastAsia="Times New Roman" w:hAnsiTheme="minorHAnsi" w:cstheme="minorHAnsi"/>
          <w:bCs/>
          <w:color w:val="002060"/>
          <w:sz w:val="20"/>
          <w:szCs w:val="20"/>
          <w:lang w:val="en-US" w:eastAsia="en-AU"/>
        </w:rPr>
        <w:t xml:space="preserve">appropriate </w:t>
      </w:r>
    </w:p>
    <w:p w14:paraId="286A4108" w14:textId="77777777" w:rsidR="00F22DBE" w:rsidRDefault="00F22DBE" w:rsidP="00F22DBE">
      <w:pPr>
        <w:pStyle w:val="Style1"/>
        <w:spacing w:line="314" w:lineRule="auto"/>
        <w:rPr>
          <w:rStyle w:val="CharacterStyle3"/>
          <w:rFonts w:asciiTheme="minorHAnsi" w:hAnsiTheme="minorHAnsi" w:cstheme="minorHAnsi"/>
          <w:bCs/>
          <w:color w:val="002060"/>
          <w:sz w:val="20"/>
          <w:szCs w:val="20"/>
        </w:rPr>
      </w:pPr>
    </w:p>
    <w:p w14:paraId="0F4DA03C" w14:textId="77777777" w:rsidR="00F22DBE" w:rsidRPr="00F22DBE" w:rsidRDefault="00F22DBE" w:rsidP="00F22DBE">
      <w:pPr>
        <w:pStyle w:val="Style1"/>
        <w:adjustRightInd/>
        <w:spacing w:line="314" w:lineRule="auto"/>
        <w:ind w:left="-851" w:right="-761"/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F22DBE">
        <w:rPr>
          <w:rStyle w:val="CharacterStyle3"/>
          <w:rFonts w:asciiTheme="minorHAnsi" w:hAnsiTheme="minorHAnsi" w:cstheme="minorHAnsi"/>
          <w:b/>
          <w:bCs/>
          <w:color w:val="002060"/>
          <w:sz w:val="20"/>
          <w:szCs w:val="20"/>
        </w:rPr>
        <w:t>Useful Links</w:t>
      </w:r>
    </w:p>
    <w:p w14:paraId="3008C67C" w14:textId="77777777" w:rsidR="00F22DBE" w:rsidRPr="00F22DBE" w:rsidRDefault="00CF7D51" w:rsidP="00F22DBE">
      <w:pPr>
        <w:ind w:left="-851" w:right="-761"/>
        <w:rPr>
          <w:rFonts w:cstheme="minorHAnsi"/>
          <w:szCs w:val="22"/>
        </w:rPr>
      </w:pPr>
      <w:hyperlink r:id="rId14" w:history="1">
        <w:proofErr w:type="spellStart"/>
        <w:r w:rsidR="00F22DBE" w:rsidRPr="00F22DBE">
          <w:rPr>
            <w:rStyle w:val="Hyperlink"/>
            <w:rFonts w:cstheme="minorHAnsi"/>
          </w:rPr>
          <w:t>SAFEMinds</w:t>
        </w:r>
        <w:proofErr w:type="spellEnd"/>
      </w:hyperlink>
    </w:p>
    <w:p w14:paraId="5BB34EB9" w14:textId="77777777" w:rsidR="00A24767" w:rsidRPr="00F22DBE" w:rsidRDefault="00CF7D51" w:rsidP="00F22DBE">
      <w:pPr>
        <w:ind w:left="-851" w:right="-761"/>
        <w:rPr>
          <w:rFonts w:cstheme="minorHAnsi"/>
          <w:sz w:val="20"/>
          <w:szCs w:val="20"/>
          <w:lang w:val="en-AU"/>
        </w:rPr>
      </w:pPr>
      <w:hyperlink r:id="rId15" w:history="1">
        <w:r w:rsidR="00F22DBE" w:rsidRPr="00F22DBE">
          <w:rPr>
            <w:rStyle w:val="Hyperlink"/>
            <w:sz w:val="20"/>
            <w:szCs w:val="20"/>
          </w:rPr>
          <w:t>Student Mental Health and Suicide Response</w:t>
        </w:r>
      </w:hyperlink>
    </w:p>
    <w:sectPr w:rsidR="00A24767" w:rsidRPr="00F22DBE" w:rsidSect="00372348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68C8" w14:textId="77777777" w:rsidR="00CF7D51" w:rsidRDefault="00CF7D51" w:rsidP="003967DD">
      <w:pPr>
        <w:spacing w:after="0"/>
      </w:pPr>
      <w:r>
        <w:separator/>
      </w:r>
    </w:p>
  </w:endnote>
  <w:endnote w:type="continuationSeparator" w:id="0">
    <w:p w14:paraId="50E1A06E" w14:textId="77777777" w:rsidR="00CF7D51" w:rsidRDefault="00CF7D5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784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A41D7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2E90" w14:textId="427CECA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8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8D0F66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08323" w14:textId="77777777" w:rsidR="00CF7D51" w:rsidRDefault="00CF7D51" w:rsidP="003967DD">
      <w:pPr>
        <w:spacing w:after="0"/>
      </w:pPr>
      <w:r>
        <w:separator/>
      </w:r>
    </w:p>
  </w:footnote>
  <w:footnote w:type="continuationSeparator" w:id="0">
    <w:p w14:paraId="249D226E" w14:textId="77777777" w:rsidR="00CF7D51" w:rsidRDefault="00CF7D5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E4C6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F93BD67" wp14:editId="3FFFC16E">
          <wp:simplePos x="0" y="0"/>
          <wp:positionH relativeFrom="page">
            <wp:posOffset>76200</wp:posOffset>
          </wp:positionH>
          <wp:positionV relativeFrom="page">
            <wp:posOffset>123825</wp:posOffset>
          </wp:positionV>
          <wp:extent cx="7556399" cy="10680557"/>
          <wp:effectExtent l="0" t="0" r="6985" b="6985"/>
          <wp:wrapNone/>
          <wp:docPr id="1" name="Picture 1" descr="Every day cou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40D3A"/>
    <w:multiLevelType w:val="hybridMultilevel"/>
    <w:tmpl w:val="1ACA2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E66DE"/>
    <w:multiLevelType w:val="hybridMultilevel"/>
    <w:tmpl w:val="5BBC9E1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170D7A32"/>
    <w:multiLevelType w:val="hybridMultilevel"/>
    <w:tmpl w:val="373E8E7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081E"/>
    <w:multiLevelType w:val="hybridMultilevel"/>
    <w:tmpl w:val="1F8C8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C7B30"/>
    <w:multiLevelType w:val="hybridMultilevel"/>
    <w:tmpl w:val="5C78D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91B63"/>
    <w:multiLevelType w:val="hybridMultilevel"/>
    <w:tmpl w:val="AB7C5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F0139"/>
    <w:multiLevelType w:val="hybridMultilevel"/>
    <w:tmpl w:val="2930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737C0"/>
    <w:multiLevelType w:val="hybridMultilevel"/>
    <w:tmpl w:val="E1808E1A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372E42"/>
    <w:multiLevelType w:val="hybridMultilevel"/>
    <w:tmpl w:val="DD7ECD50"/>
    <w:lvl w:ilvl="0" w:tplc="F43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C58D3"/>
    <w:multiLevelType w:val="hybridMultilevel"/>
    <w:tmpl w:val="A330D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2A80"/>
    <w:multiLevelType w:val="hybridMultilevel"/>
    <w:tmpl w:val="73E8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26"/>
  </w:num>
  <w:num w:numId="14">
    <w:abstractNumId w:val="27"/>
  </w:num>
  <w:num w:numId="15">
    <w:abstractNumId w:val="14"/>
  </w:num>
  <w:num w:numId="16">
    <w:abstractNumId w:val="23"/>
  </w:num>
  <w:num w:numId="17">
    <w:abstractNumId w:val="19"/>
  </w:num>
  <w:num w:numId="18">
    <w:abstractNumId w:val="21"/>
  </w:num>
  <w:num w:numId="19">
    <w:abstractNumId w:val="22"/>
  </w:num>
  <w:num w:numId="20">
    <w:abstractNumId w:val="17"/>
  </w:num>
  <w:num w:numId="21">
    <w:abstractNumId w:val="13"/>
  </w:num>
  <w:num w:numId="22">
    <w:abstractNumId w:val="16"/>
  </w:num>
  <w:num w:numId="23">
    <w:abstractNumId w:val="18"/>
  </w:num>
  <w:num w:numId="24">
    <w:abstractNumId w:val="11"/>
  </w:num>
  <w:num w:numId="25">
    <w:abstractNumId w:val="25"/>
  </w:num>
  <w:num w:numId="26">
    <w:abstractNumId w:val="1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592"/>
    <w:rsid w:val="00013339"/>
    <w:rsid w:val="00026CF7"/>
    <w:rsid w:val="0003188E"/>
    <w:rsid w:val="00045EA3"/>
    <w:rsid w:val="000A47D4"/>
    <w:rsid w:val="000F07D1"/>
    <w:rsid w:val="00105566"/>
    <w:rsid w:val="00122369"/>
    <w:rsid w:val="00151521"/>
    <w:rsid w:val="001536EA"/>
    <w:rsid w:val="00193DA1"/>
    <w:rsid w:val="001D13F9"/>
    <w:rsid w:val="001E67B5"/>
    <w:rsid w:val="001F15C5"/>
    <w:rsid w:val="002A4A96"/>
    <w:rsid w:val="002C155F"/>
    <w:rsid w:val="002C2B33"/>
    <w:rsid w:val="002E3BED"/>
    <w:rsid w:val="0030523D"/>
    <w:rsid w:val="0030666A"/>
    <w:rsid w:val="00312720"/>
    <w:rsid w:val="00325540"/>
    <w:rsid w:val="003474FB"/>
    <w:rsid w:val="00372348"/>
    <w:rsid w:val="003967DD"/>
    <w:rsid w:val="00425718"/>
    <w:rsid w:val="00441BA9"/>
    <w:rsid w:val="00442CA7"/>
    <w:rsid w:val="00460CB0"/>
    <w:rsid w:val="004B2ED6"/>
    <w:rsid w:val="005329A9"/>
    <w:rsid w:val="00584366"/>
    <w:rsid w:val="005A4F12"/>
    <w:rsid w:val="005B74F3"/>
    <w:rsid w:val="005C3F5B"/>
    <w:rsid w:val="005D3326"/>
    <w:rsid w:val="00624A55"/>
    <w:rsid w:val="00636B3E"/>
    <w:rsid w:val="00640119"/>
    <w:rsid w:val="00651DC3"/>
    <w:rsid w:val="00653B65"/>
    <w:rsid w:val="006671CE"/>
    <w:rsid w:val="006A25AC"/>
    <w:rsid w:val="006E2B9A"/>
    <w:rsid w:val="006E58C9"/>
    <w:rsid w:val="006E65F5"/>
    <w:rsid w:val="00705AF7"/>
    <w:rsid w:val="00741806"/>
    <w:rsid w:val="007507ED"/>
    <w:rsid w:val="00773DB6"/>
    <w:rsid w:val="00785F9C"/>
    <w:rsid w:val="007A2AB0"/>
    <w:rsid w:val="007B556E"/>
    <w:rsid w:val="007D3E38"/>
    <w:rsid w:val="007F0B29"/>
    <w:rsid w:val="008065DA"/>
    <w:rsid w:val="00822002"/>
    <w:rsid w:val="008B1737"/>
    <w:rsid w:val="008B44C2"/>
    <w:rsid w:val="0091721B"/>
    <w:rsid w:val="009A1DEE"/>
    <w:rsid w:val="00A2199C"/>
    <w:rsid w:val="00A24767"/>
    <w:rsid w:val="00A31926"/>
    <w:rsid w:val="00A76565"/>
    <w:rsid w:val="00A82B4B"/>
    <w:rsid w:val="00AA64AD"/>
    <w:rsid w:val="00B238C5"/>
    <w:rsid w:val="00B50023"/>
    <w:rsid w:val="00B873BA"/>
    <w:rsid w:val="00BA1351"/>
    <w:rsid w:val="00C23E98"/>
    <w:rsid w:val="00CF7D51"/>
    <w:rsid w:val="00D16EA9"/>
    <w:rsid w:val="00D63AF5"/>
    <w:rsid w:val="00DB43A1"/>
    <w:rsid w:val="00DE1C8C"/>
    <w:rsid w:val="00DE5E77"/>
    <w:rsid w:val="00E034AB"/>
    <w:rsid w:val="00E34263"/>
    <w:rsid w:val="00F034BF"/>
    <w:rsid w:val="00F22DBE"/>
    <w:rsid w:val="00F7633A"/>
    <w:rsid w:val="00F91E94"/>
    <w:rsid w:val="00FD4EF5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4C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customStyle="1" w:styleId="Style9">
    <w:name w:val="Style 9"/>
    <w:rsid w:val="0091721B"/>
    <w:pPr>
      <w:widowControl w:val="0"/>
      <w:autoSpaceDE w:val="0"/>
      <w:autoSpaceDN w:val="0"/>
      <w:spacing w:line="360" w:lineRule="auto"/>
      <w:ind w:left="72"/>
    </w:pPr>
    <w:rPr>
      <w:rFonts w:ascii="Tahoma" w:eastAsia="Times New Roman" w:hAnsi="Tahoma" w:cs="Tahoma"/>
      <w:sz w:val="16"/>
      <w:szCs w:val="16"/>
      <w:lang w:val="en-US" w:eastAsia="en-AU"/>
    </w:rPr>
  </w:style>
  <w:style w:type="paragraph" w:customStyle="1" w:styleId="Style1">
    <w:name w:val="Style 1"/>
    <w:rsid w:val="009172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customStyle="1" w:styleId="CharacterStyle5">
    <w:name w:val="Character Style 5"/>
    <w:rsid w:val="0091721B"/>
    <w:rPr>
      <w:rFonts w:ascii="Tahoma" w:hAnsi="Tahoma" w:cs="Tahoma"/>
      <w:color w:val="595959"/>
      <w:sz w:val="18"/>
      <w:szCs w:val="18"/>
    </w:rPr>
  </w:style>
  <w:style w:type="character" w:customStyle="1" w:styleId="CharacterStyle3">
    <w:name w:val="Character Style 3"/>
    <w:rsid w:val="009172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17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721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91721B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2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21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A1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A1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7507ED"/>
    <w:rPr>
      <w:color w:val="004EA8" w:themeColor="hyperlink"/>
      <w:u w:val="single"/>
    </w:rPr>
  </w:style>
  <w:style w:type="table" w:styleId="PlainTable4">
    <w:name w:val="Plain Table 4"/>
    <w:basedOn w:val="TableNormal"/>
    <w:uiPriority w:val="44"/>
    <w:rsid w:val="00A82B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65F5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eecd.tech-savvy.com.au/mod/resource/view.php?id=32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Documents/school/principals/health/suicideguidelin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school/teachers/health/mentalhealth/Pages/studenthealth.asp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deecd.tech-savvy.com.au/course/view.php?id=6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Return to school plan template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B0D4F-CA5F-45DB-AA48-E284112BD5AC}"/>
</file>

<file path=customXml/itemProps2.xml><?xml version="1.0" encoding="utf-8"?>
<ds:datastoreItem xmlns:ds="http://schemas.openxmlformats.org/officeDocument/2006/customXml" ds:itemID="{A9F626EE-DF30-413B-BAAC-283AFD4DC85F}"/>
</file>

<file path=customXml/itemProps3.xml><?xml version="1.0" encoding="utf-8"?>
<ds:datastoreItem xmlns:ds="http://schemas.openxmlformats.org/officeDocument/2006/customXml" ds:itemID="{31F0C183-9177-4862-B7A8-03ACE6F1D474}"/>
</file>

<file path=customXml/itemProps4.xml><?xml version="1.0" encoding="utf-8"?>
<ds:datastoreItem xmlns:ds="http://schemas.openxmlformats.org/officeDocument/2006/customXml" ds:itemID="{9AB447F6-4DAF-43CD-AFE2-34609C3BC8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6C7363-C917-46DC-BA33-D39D2F73F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Beck, Luke L</cp:lastModifiedBy>
  <cp:revision>6</cp:revision>
  <dcterms:created xsi:type="dcterms:W3CDTF">2018-10-11T01:21:00Z</dcterms:created>
  <dcterms:modified xsi:type="dcterms:W3CDTF">2018-10-11T01:36:00Z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{1b1364cc-f246-4580-9b9e-e62b93acc4ae}</vt:lpwstr>
  </property>
  <property fmtid="{D5CDD505-2E9C-101B-9397-08002B2CF9AE}" pid="9" name="RecordPoint_ActiveItemUniqueId">
    <vt:lpwstr>{778978ae-520c-48a4-921a-11586e759897}</vt:lpwstr>
  </property>
  <property fmtid="{D5CDD505-2E9C-101B-9397-08002B2CF9AE}" pid="10" name="RecordPoint_ActiveItemWebId">
    <vt:lpwstr>{b85994a7-6956-40d0-8828-f0f0bec9a1f8}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DEECD_Author">
    <vt:lpwstr/>
  </property>
  <property fmtid="{D5CDD505-2E9C-101B-9397-08002B2CF9AE}" pid="17" name="DEECD_SubjectCategory">
    <vt:lpwstr/>
  </property>
  <property fmtid="{D5CDD505-2E9C-101B-9397-08002B2CF9AE}" pid="18" name="DEECD_ItemType">
    <vt:lpwstr/>
  </property>
  <property fmtid="{D5CDD505-2E9C-101B-9397-08002B2CF9AE}" pid="19" name="DEECD_Audience">
    <vt:lpwstr/>
  </property>
</Properties>
</file>