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1B" w:rsidRPr="00624A55" w:rsidRDefault="00F6091B" w:rsidP="00F6091B">
      <w:pPr>
        <w:pStyle w:val="Heading1"/>
        <w:rPr>
          <w:lang w:val="en-AU"/>
        </w:rPr>
      </w:pPr>
      <w:r>
        <w:rPr>
          <w:lang w:val="en-AU"/>
        </w:rPr>
        <w:t xml:space="preserve">same-day notification of unexplained student absences </w:t>
      </w:r>
    </w:p>
    <w:p w:rsidR="00122369" w:rsidRDefault="00F6091B" w:rsidP="00D062FB">
      <w:pPr>
        <w:pStyle w:val="Intro"/>
        <w:spacing w:before="60" w:after="0"/>
      </w:pPr>
      <w:r>
        <w:t xml:space="preserve"> </w:t>
      </w:r>
    </w:p>
    <w:p w:rsidR="00F6091B" w:rsidRDefault="00F6091B" w:rsidP="00D062FB">
      <w:pPr>
        <w:pStyle w:val="Heading2"/>
        <w:spacing w:before="0" w:after="0"/>
        <w:rPr>
          <w:lang w:val="en-AU"/>
        </w:rPr>
      </w:pPr>
      <w:r>
        <w:rPr>
          <w:lang w:val="en-AU"/>
        </w:rPr>
        <w:t xml:space="preserve">SOFTWARE PRODUCTS FUNCTIONALITY MATRIX </w:t>
      </w:r>
    </w:p>
    <w:p w:rsidR="00F6091B" w:rsidRPr="00D062FB" w:rsidRDefault="00F6091B" w:rsidP="00F6091B">
      <w:pPr>
        <w:pStyle w:val="Heading3"/>
        <w:spacing w:before="120" w:after="0"/>
        <w:rPr>
          <w:rFonts w:cstheme="majorHAnsi"/>
          <w:b w:val="0"/>
          <w:sz w:val="20"/>
          <w:szCs w:val="20"/>
        </w:rPr>
      </w:pPr>
      <w:r w:rsidRPr="00F6091B">
        <w:rPr>
          <w:rFonts w:cstheme="majorHAnsi"/>
          <w:b w:val="0"/>
          <w:sz w:val="20"/>
          <w:szCs w:val="20"/>
        </w:rPr>
        <w:t xml:space="preserve">The matrix below provides schools with an overview of the various functionalities of </w:t>
      </w:r>
      <w:r w:rsidR="00A82649">
        <w:rPr>
          <w:rFonts w:cstheme="majorHAnsi"/>
          <w:b w:val="0"/>
          <w:sz w:val="20"/>
          <w:szCs w:val="20"/>
        </w:rPr>
        <w:t xml:space="preserve">some of the </w:t>
      </w:r>
      <w:r w:rsidRPr="00F6091B">
        <w:rPr>
          <w:rFonts w:cstheme="majorHAnsi"/>
          <w:b w:val="0"/>
          <w:sz w:val="20"/>
          <w:szCs w:val="20"/>
        </w:rPr>
        <w:t>software products that can support schools to implement the same day notification of unexplained absences requirement</w:t>
      </w:r>
      <w:r w:rsidR="00D062FB">
        <w:rPr>
          <w:rStyle w:val="FootnoteReference"/>
          <w:rFonts w:cstheme="majorHAnsi"/>
          <w:b w:val="0"/>
          <w:sz w:val="20"/>
          <w:szCs w:val="20"/>
        </w:rPr>
        <w:footnoteReference w:id="1"/>
      </w:r>
      <w:r w:rsidRPr="00F6091B">
        <w:rPr>
          <w:rFonts w:cstheme="majorHAnsi"/>
          <w:b w:val="0"/>
          <w:sz w:val="20"/>
          <w:szCs w:val="20"/>
        </w:rPr>
        <w:t xml:space="preserve">. </w:t>
      </w:r>
      <w:r w:rsidRPr="00F6091B">
        <w:rPr>
          <w:b w:val="0"/>
          <w:sz w:val="20"/>
          <w:szCs w:val="20"/>
          <w:lang w:val="en-AU"/>
        </w:rPr>
        <w:t xml:space="preserve">The key functionalities that are displayed for each product are: </w:t>
      </w:r>
    </w:p>
    <w:p w:rsidR="00F6091B" w:rsidRPr="00F6091B" w:rsidRDefault="00F6091B" w:rsidP="006C7365">
      <w:pPr>
        <w:pStyle w:val="Heading3"/>
        <w:numPr>
          <w:ilvl w:val="0"/>
          <w:numId w:val="18"/>
        </w:numPr>
        <w:spacing w:before="60" w:after="0"/>
        <w:ind w:left="357" w:hanging="357"/>
        <w:rPr>
          <w:rFonts w:cstheme="majorHAnsi"/>
          <w:b w:val="0"/>
          <w:sz w:val="20"/>
          <w:szCs w:val="20"/>
        </w:rPr>
      </w:pPr>
      <w:r w:rsidRPr="00F6091B">
        <w:rPr>
          <w:rFonts w:cstheme="majorHAnsi"/>
          <w:sz w:val="20"/>
          <w:szCs w:val="20"/>
        </w:rPr>
        <w:t xml:space="preserve">Attendance marking </w:t>
      </w:r>
    </w:p>
    <w:p w:rsidR="00F6091B" w:rsidRPr="00F6091B" w:rsidRDefault="00F6091B" w:rsidP="006C7365">
      <w:pPr>
        <w:pStyle w:val="ListParagraph"/>
        <w:numPr>
          <w:ilvl w:val="0"/>
          <w:numId w:val="18"/>
        </w:numPr>
        <w:spacing w:before="60"/>
        <w:ind w:left="357" w:hanging="357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F6091B">
        <w:rPr>
          <w:rFonts w:asciiTheme="majorHAnsi" w:hAnsiTheme="majorHAnsi" w:cstheme="majorHAnsi"/>
          <w:b/>
          <w:sz w:val="20"/>
          <w:szCs w:val="20"/>
        </w:rPr>
        <w:t xml:space="preserve">Roll marking: </w:t>
      </w:r>
      <w:r w:rsidRPr="00F6091B">
        <w:rPr>
          <w:rFonts w:asciiTheme="majorHAnsi" w:hAnsiTheme="majorHAnsi" w:cstheme="majorHAnsi"/>
          <w:sz w:val="20"/>
          <w:szCs w:val="20"/>
        </w:rPr>
        <w:t>electronic roll marking capability</w:t>
      </w:r>
    </w:p>
    <w:p w:rsidR="00F6091B" w:rsidRPr="00F6091B" w:rsidRDefault="00F6091B" w:rsidP="006C7365">
      <w:pPr>
        <w:pStyle w:val="ListParagraph"/>
        <w:numPr>
          <w:ilvl w:val="0"/>
          <w:numId w:val="18"/>
        </w:numPr>
        <w:spacing w:before="60"/>
        <w:ind w:left="357" w:hanging="357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F6091B">
        <w:rPr>
          <w:rFonts w:asciiTheme="majorHAnsi" w:hAnsiTheme="majorHAnsi" w:cstheme="majorHAnsi"/>
          <w:b/>
          <w:sz w:val="20"/>
          <w:szCs w:val="20"/>
        </w:rPr>
        <w:t xml:space="preserve">SMS: </w:t>
      </w:r>
      <w:r w:rsidRPr="00F6091B">
        <w:rPr>
          <w:rFonts w:asciiTheme="majorHAnsi" w:hAnsiTheme="majorHAnsi" w:cstheme="majorHAnsi"/>
          <w:sz w:val="20"/>
          <w:szCs w:val="20"/>
        </w:rPr>
        <w:t xml:space="preserve">ability for the school to generate automated SMS messages to an identified group of parents/carers. </w:t>
      </w:r>
    </w:p>
    <w:p w:rsidR="00F6091B" w:rsidRPr="00F6091B" w:rsidRDefault="00F6091B" w:rsidP="006C7365">
      <w:pPr>
        <w:pStyle w:val="ListParagraph"/>
        <w:numPr>
          <w:ilvl w:val="0"/>
          <w:numId w:val="18"/>
        </w:numPr>
        <w:spacing w:before="60"/>
        <w:ind w:left="357" w:hanging="357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F6091B">
        <w:rPr>
          <w:rFonts w:asciiTheme="majorHAnsi" w:hAnsiTheme="majorHAnsi" w:cstheme="majorHAnsi"/>
          <w:b/>
          <w:sz w:val="20"/>
          <w:szCs w:val="20"/>
        </w:rPr>
        <w:t xml:space="preserve">2-way SMS: </w:t>
      </w:r>
      <w:r w:rsidRPr="00F6091B">
        <w:rPr>
          <w:rFonts w:asciiTheme="majorHAnsi" w:hAnsiTheme="majorHAnsi" w:cstheme="majorHAnsi"/>
          <w:sz w:val="20"/>
          <w:szCs w:val="20"/>
        </w:rPr>
        <w:t>ability for parents/carers to reply to the SMS message sent from the school</w:t>
      </w:r>
    </w:p>
    <w:p w:rsidR="00F6091B" w:rsidRPr="00F6091B" w:rsidRDefault="00F6091B" w:rsidP="006C7365">
      <w:pPr>
        <w:pStyle w:val="ListParagraph"/>
        <w:numPr>
          <w:ilvl w:val="0"/>
          <w:numId w:val="18"/>
        </w:numPr>
        <w:spacing w:before="60"/>
        <w:ind w:left="357" w:hanging="357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F6091B">
        <w:rPr>
          <w:rFonts w:asciiTheme="majorHAnsi" w:hAnsiTheme="majorHAnsi" w:cstheme="majorHAnsi"/>
          <w:b/>
          <w:sz w:val="20"/>
          <w:szCs w:val="20"/>
        </w:rPr>
        <w:t xml:space="preserve">Email: </w:t>
      </w:r>
      <w:r w:rsidRPr="00F6091B">
        <w:rPr>
          <w:rFonts w:asciiTheme="majorHAnsi" w:hAnsiTheme="majorHAnsi" w:cstheme="majorHAnsi"/>
          <w:sz w:val="20"/>
          <w:szCs w:val="20"/>
        </w:rPr>
        <w:t>ability for the school to generate automated email messages to an identified group of parents/carers.</w:t>
      </w:r>
    </w:p>
    <w:p w:rsidR="00F6091B" w:rsidRPr="00F6091B" w:rsidRDefault="00F6091B" w:rsidP="006C7365">
      <w:pPr>
        <w:pStyle w:val="ListParagraph"/>
        <w:numPr>
          <w:ilvl w:val="0"/>
          <w:numId w:val="18"/>
        </w:numPr>
        <w:spacing w:before="60"/>
        <w:ind w:left="357" w:hanging="357"/>
        <w:contextualSpacing w:val="0"/>
        <w:rPr>
          <w:rFonts w:asciiTheme="majorHAnsi" w:hAnsiTheme="majorHAnsi" w:cstheme="majorHAnsi"/>
          <w:b/>
          <w:sz w:val="20"/>
          <w:szCs w:val="20"/>
        </w:rPr>
      </w:pPr>
      <w:r w:rsidRPr="00F6091B">
        <w:rPr>
          <w:rFonts w:asciiTheme="majorHAnsi" w:hAnsiTheme="majorHAnsi" w:cstheme="majorHAnsi"/>
          <w:b/>
          <w:sz w:val="20"/>
          <w:szCs w:val="20"/>
        </w:rPr>
        <w:t xml:space="preserve">Push Notification: </w:t>
      </w:r>
      <w:r w:rsidRPr="00F6091B">
        <w:rPr>
          <w:rFonts w:asciiTheme="majorHAnsi" w:hAnsiTheme="majorHAnsi" w:cstheme="majorHAnsi"/>
          <w:sz w:val="20"/>
          <w:szCs w:val="20"/>
        </w:rPr>
        <w:t xml:space="preserve">ability for the school to send a free message to parents/carer’s mobile phones or tablets.  </w:t>
      </w:r>
    </w:p>
    <w:p w:rsidR="00F6091B" w:rsidRPr="00EA0E07" w:rsidRDefault="00F6091B" w:rsidP="00F6091B">
      <w:pPr>
        <w:pStyle w:val="ListParagraph"/>
        <w:ind w:left="36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545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326"/>
        <w:gridCol w:w="1196"/>
        <w:gridCol w:w="1196"/>
        <w:gridCol w:w="1197"/>
        <w:gridCol w:w="1196"/>
        <w:gridCol w:w="1196"/>
        <w:gridCol w:w="1340"/>
      </w:tblGrid>
      <w:tr w:rsidR="00F6091B" w:rsidRPr="00F6091B" w:rsidTr="00F60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091B" w:rsidRPr="00F6091B" w:rsidRDefault="00F6091B" w:rsidP="00D8391F">
            <w:pPr>
              <w:pStyle w:val="TableHead"/>
              <w:rPr>
                <w:sz w:val="18"/>
                <w:szCs w:val="18"/>
              </w:rPr>
            </w:pPr>
            <w:r w:rsidRPr="00F6091B">
              <w:rPr>
                <w:sz w:val="18"/>
                <w:szCs w:val="18"/>
              </w:rPr>
              <w:t xml:space="preserve">Software product </w:t>
            </w:r>
          </w:p>
        </w:tc>
        <w:tc>
          <w:tcPr>
            <w:tcW w:w="1326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Attendance marking</w:t>
            </w:r>
          </w:p>
        </w:tc>
        <w:tc>
          <w:tcPr>
            <w:tcW w:w="1196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Roll Marking</w:t>
            </w:r>
          </w:p>
        </w:tc>
        <w:tc>
          <w:tcPr>
            <w:tcW w:w="1196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SMS</w:t>
            </w:r>
          </w:p>
        </w:tc>
        <w:tc>
          <w:tcPr>
            <w:tcW w:w="1197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Cost per SMS</w:t>
            </w:r>
          </w:p>
        </w:tc>
        <w:tc>
          <w:tcPr>
            <w:tcW w:w="1196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2-way SMS</w:t>
            </w:r>
          </w:p>
        </w:tc>
        <w:tc>
          <w:tcPr>
            <w:tcW w:w="1196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Email</w:t>
            </w:r>
          </w:p>
        </w:tc>
        <w:tc>
          <w:tcPr>
            <w:tcW w:w="1340" w:type="dxa"/>
          </w:tcPr>
          <w:p w:rsidR="00F6091B" w:rsidRPr="00F6091B" w:rsidRDefault="00F6091B" w:rsidP="00F6091B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6091B">
              <w:rPr>
                <w:rFonts w:asciiTheme="majorHAnsi" w:hAnsiTheme="majorHAnsi" w:cstheme="majorHAnsi"/>
                <w:sz w:val="18"/>
                <w:szCs w:val="18"/>
              </w:rPr>
              <w:t>Push Notification</w:t>
            </w:r>
          </w:p>
        </w:tc>
      </w:tr>
      <w:tr w:rsidR="00F6091B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6091B" w:rsidRPr="00F6091B" w:rsidRDefault="00F6091B" w:rsidP="00F6091B">
            <w:pPr>
              <w:rPr>
                <w:rFonts w:cstheme="minorHAnsi"/>
                <w:b/>
                <w:sz w:val="18"/>
                <w:szCs w:val="18"/>
                <w:lang w:val="en-AU"/>
              </w:rPr>
            </w:pPr>
            <w:proofErr w:type="spellStart"/>
            <w:r w:rsidRPr="00F6091B">
              <w:rPr>
                <w:rFonts w:cstheme="minorHAnsi"/>
                <w:b/>
                <w:sz w:val="18"/>
                <w:szCs w:val="18"/>
              </w:rPr>
              <w:t>GradeXpert</w:t>
            </w:r>
            <w:proofErr w:type="spellEnd"/>
          </w:p>
        </w:tc>
        <w:tc>
          <w:tcPr>
            <w:tcW w:w="1326" w:type="dxa"/>
          </w:tcPr>
          <w:p w:rsidR="00F6091B" w:rsidRPr="00A82649" w:rsidRDefault="00F6091B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6091B" w:rsidRPr="00A82649" w:rsidRDefault="00F6091B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6091B" w:rsidRPr="00A82649" w:rsidRDefault="00F6091B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F6091B" w:rsidRPr="006C7365" w:rsidRDefault="009567D2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>
              <w:rPr>
                <w:rFonts w:cstheme="minorHAnsi"/>
                <w:sz w:val="18"/>
                <w:szCs w:val="18"/>
              </w:rPr>
              <w:t>8.9</w:t>
            </w:r>
            <w:r w:rsidR="00F6091B" w:rsidRPr="009567D2">
              <w:rPr>
                <w:rFonts w:cstheme="minorHAnsi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F6091B" w:rsidRPr="00A82649" w:rsidRDefault="00F6091B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6091B" w:rsidRPr="00A82649" w:rsidRDefault="00F6091B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F6091B" w:rsidRPr="00A82649" w:rsidRDefault="00F6091B" w:rsidP="00F60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AU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6C7365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7365" w:rsidRPr="00F6091B" w:rsidRDefault="006C7365" w:rsidP="006C7365">
            <w:pPr>
              <w:rPr>
                <w:rFonts w:cstheme="minorHAnsi"/>
                <w:b/>
                <w:sz w:val="18"/>
                <w:szCs w:val="18"/>
              </w:rPr>
            </w:pPr>
            <w:r w:rsidRPr="00F6091B">
              <w:rPr>
                <w:rFonts w:cstheme="minorHAnsi"/>
                <w:b/>
                <w:sz w:val="18"/>
                <w:szCs w:val="18"/>
              </w:rPr>
              <w:t>Compass</w:t>
            </w:r>
          </w:p>
        </w:tc>
        <w:tc>
          <w:tcPr>
            <w:tcW w:w="132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6C7365" w:rsidRPr="006C7365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7365">
              <w:rPr>
                <w:rFonts w:cstheme="minorHAnsi"/>
                <w:sz w:val="18"/>
                <w:szCs w:val="18"/>
              </w:rPr>
              <w:t>7.8c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FB4158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4158" w:rsidRPr="00F6091B" w:rsidRDefault="00FB4158" w:rsidP="006C736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Sentral</w:t>
            </w:r>
            <w:proofErr w:type="spellEnd"/>
          </w:p>
        </w:tc>
        <w:tc>
          <w:tcPr>
            <w:tcW w:w="1326" w:type="dxa"/>
          </w:tcPr>
          <w:p w:rsidR="00FB4158" w:rsidRPr="00D062FB" w:rsidRDefault="00D062FB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62FB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B4158" w:rsidRPr="00D062FB" w:rsidRDefault="00D062FB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62FB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B4158" w:rsidRPr="00D062FB" w:rsidRDefault="00D062FB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62FB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FB4158" w:rsidRPr="00D062FB" w:rsidRDefault="00D111E4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D062FB" w:rsidRPr="00D062FB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1196" w:type="dxa"/>
          </w:tcPr>
          <w:p w:rsidR="00FB4158" w:rsidRPr="00D062FB" w:rsidRDefault="00D062FB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62FB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B4158" w:rsidRPr="00D062FB" w:rsidRDefault="00D062FB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62FB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FB4158" w:rsidRPr="00D062FB" w:rsidRDefault="00D062FB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062FB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6C7365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7365" w:rsidRPr="00F6091B" w:rsidRDefault="006C7365" w:rsidP="006C736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6091B">
              <w:rPr>
                <w:rFonts w:cstheme="minorHAnsi"/>
                <w:b/>
                <w:sz w:val="18"/>
                <w:szCs w:val="18"/>
              </w:rPr>
              <w:t>uEducateUs</w:t>
            </w:r>
            <w:proofErr w:type="spellEnd"/>
          </w:p>
        </w:tc>
        <w:tc>
          <w:tcPr>
            <w:tcW w:w="132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6C7365" w:rsidRPr="006C7365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7365">
              <w:rPr>
                <w:rFonts w:cstheme="minorHAnsi"/>
                <w:sz w:val="18"/>
                <w:szCs w:val="18"/>
              </w:rPr>
              <w:t>12c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6C7365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7365" w:rsidRPr="00F6091B" w:rsidRDefault="006C7365" w:rsidP="006C7365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6091B">
              <w:rPr>
                <w:rFonts w:cstheme="minorHAnsi"/>
                <w:b/>
                <w:sz w:val="18"/>
                <w:szCs w:val="18"/>
              </w:rPr>
              <w:t>Xuno</w:t>
            </w:r>
            <w:proofErr w:type="spellEnd"/>
          </w:p>
        </w:tc>
        <w:tc>
          <w:tcPr>
            <w:tcW w:w="132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6C7365" w:rsidRPr="006C7365" w:rsidRDefault="007A4B98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7.5 - 8c </w:t>
            </w:r>
            <w:r>
              <w:rPr>
                <w:rStyle w:val="FootnoteReference"/>
                <w:rFonts w:cstheme="minorHAnsi"/>
                <w:sz w:val="18"/>
                <w:szCs w:val="18"/>
              </w:rPr>
              <w:footnoteReference w:id="2"/>
            </w:r>
            <w:r w:rsidR="006C7365" w:rsidRPr="006C736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6C7365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7365" w:rsidRPr="00F6091B" w:rsidRDefault="006C7365" w:rsidP="006C7365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6091B">
              <w:rPr>
                <w:rFonts w:cstheme="minorHAnsi"/>
                <w:b/>
                <w:sz w:val="18"/>
                <w:szCs w:val="18"/>
              </w:rPr>
              <w:t>MessageYou</w:t>
            </w:r>
            <w:proofErr w:type="spellEnd"/>
            <w:r w:rsidRPr="00F6091B">
              <w:rPr>
                <w:rFonts w:cstheme="minorHAnsi"/>
                <w:b/>
                <w:sz w:val="18"/>
                <w:szCs w:val="18"/>
              </w:rPr>
              <w:t xml:space="preserve"> (MGM Wireless)</w:t>
            </w:r>
          </w:p>
        </w:tc>
        <w:tc>
          <w:tcPr>
            <w:tcW w:w="132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6C7365" w:rsidRPr="006C7365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7365">
              <w:rPr>
                <w:rFonts w:cstheme="minorHAnsi"/>
                <w:sz w:val="18"/>
                <w:szCs w:val="18"/>
              </w:rPr>
              <w:t>7.9c – 15c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6C7365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7365" w:rsidRPr="00F6091B" w:rsidRDefault="006C7365" w:rsidP="006C7365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6091B">
              <w:rPr>
                <w:rFonts w:cstheme="minorHAnsi"/>
                <w:b/>
                <w:sz w:val="18"/>
                <w:szCs w:val="18"/>
              </w:rPr>
              <w:t>Daymap</w:t>
            </w:r>
            <w:proofErr w:type="spellEnd"/>
          </w:p>
        </w:tc>
        <w:tc>
          <w:tcPr>
            <w:tcW w:w="132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6C7365" w:rsidRPr="006C7365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Variable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6C7365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7365" w:rsidRPr="00F6091B" w:rsidRDefault="006C7365" w:rsidP="006C7365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6091B">
              <w:rPr>
                <w:rFonts w:cstheme="minorHAnsi"/>
                <w:b/>
                <w:sz w:val="18"/>
                <w:szCs w:val="18"/>
              </w:rPr>
              <w:t>Edval</w:t>
            </w:r>
            <w:proofErr w:type="spellEnd"/>
          </w:p>
        </w:tc>
        <w:tc>
          <w:tcPr>
            <w:tcW w:w="132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6C7365" w:rsidRPr="006C7365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10c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6C7365" w:rsidRPr="00A82649" w:rsidRDefault="006C7365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6C7365" w:rsidRPr="00A82649" w:rsidRDefault="00FB4158" w:rsidP="006C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FB4158" w:rsidRPr="00F6091B" w:rsidTr="00FB415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FB4158" w:rsidRPr="00F6091B" w:rsidRDefault="00FB4158" w:rsidP="00FB4158">
            <w:pPr>
              <w:pStyle w:val="ListParagraph"/>
              <w:tabs>
                <w:tab w:val="left" w:pos="426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eCASES</w:t>
            </w:r>
            <w:proofErr w:type="spellEnd"/>
          </w:p>
        </w:tc>
        <w:tc>
          <w:tcPr>
            <w:tcW w:w="1326" w:type="dxa"/>
          </w:tcPr>
          <w:p w:rsidR="00FB4158" w:rsidRPr="00A82649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B4158" w:rsidRPr="00A82649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B4158" w:rsidRPr="00A82649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1197" w:type="dxa"/>
          </w:tcPr>
          <w:p w:rsidR="00FB4158" w:rsidRPr="006C7365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C7365">
              <w:rPr>
                <w:rFonts w:asciiTheme="majorHAnsi" w:hAnsiTheme="majorHAnsi" w:cstheme="majorHAnsi"/>
                <w:sz w:val="18"/>
                <w:szCs w:val="18"/>
              </w:rPr>
              <w:t>7c</w:t>
            </w:r>
          </w:p>
        </w:tc>
        <w:tc>
          <w:tcPr>
            <w:tcW w:w="1196" w:type="dxa"/>
          </w:tcPr>
          <w:p w:rsidR="00FB4158" w:rsidRPr="00A82649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1196" w:type="dxa"/>
          </w:tcPr>
          <w:p w:rsidR="00FB4158" w:rsidRPr="00A82649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asciiTheme="majorHAnsi" w:hAnsiTheme="majorHAnsi" w:cstheme="majorHAnsi"/>
                <w:sz w:val="18"/>
                <w:szCs w:val="18"/>
              </w:rPr>
              <w:t>Yes</w:t>
            </w:r>
          </w:p>
        </w:tc>
        <w:tc>
          <w:tcPr>
            <w:tcW w:w="1340" w:type="dxa"/>
          </w:tcPr>
          <w:p w:rsidR="00FB4158" w:rsidRPr="00A82649" w:rsidRDefault="00FB4158" w:rsidP="00FB4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82649">
              <w:rPr>
                <w:rFonts w:asciiTheme="majorHAnsi" w:hAnsiTheme="majorHAnsi" w:cstheme="majorHAnsi"/>
                <w:sz w:val="18"/>
                <w:szCs w:val="18"/>
              </w:rPr>
              <w:t>No</w:t>
            </w:r>
          </w:p>
        </w:tc>
      </w:tr>
    </w:tbl>
    <w:p w:rsidR="00F6091B" w:rsidRPr="00D062FB" w:rsidRDefault="00F6091B" w:rsidP="00A82649">
      <w:pPr>
        <w:pStyle w:val="Heading3"/>
        <w:spacing w:before="360"/>
        <w:rPr>
          <w:rFonts w:asciiTheme="minorHAnsi" w:hAnsiTheme="minorHAnsi" w:cstheme="minorHAnsi"/>
          <w:b w:val="0"/>
          <w:sz w:val="20"/>
          <w:szCs w:val="20"/>
          <w:lang w:val="en-AU"/>
        </w:rPr>
      </w:pPr>
      <w:r w:rsidRPr="00D062FB">
        <w:rPr>
          <w:rFonts w:asciiTheme="minorHAnsi" w:hAnsiTheme="minorHAnsi" w:cstheme="minorHAnsi"/>
          <w:b w:val="0"/>
          <w:sz w:val="20"/>
          <w:szCs w:val="20"/>
          <w:lang w:val="en-AU"/>
        </w:rPr>
        <w:t xml:space="preserve">Please note that some of the software products </w:t>
      </w:r>
      <w:r w:rsidR="00A82649" w:rsidRPr="00D062FB">
        <w:rPr>
          <w:rFonts w:asciiTheme="minorHAnsi" w:hAnsiTheme="minorHAnsi" w:cstheme="minorHAnsi"/>
          <w:b w:val="0"/>
          <w:sz w:val="20"/>
          <w:szCs w:val="20"/>
          <w:lang w:val="en-AU"/>
        </w:rPr>
        <w:t xml:space="preserve">above </w:t>
      </w:r>
      <w:r w:rsidRPr="00D062FB">
        <w:rPr>
          <w:rFonts w:asciiTheme="minorHAnsi" w:hAnsiTheme="minorHAnsi" w:cstheme="minorHAnsi"/>
          <w:b w:val="0"/>
          <w:sz w:val="20"/>
          <w:szCs w:val="20"/>
          <w:lang w:val="en-AU"/>
        </w:rPr>
        <w:t xml:space="preserve">offer additional functionalities </w:t>
      </w:r>
      <w:r w:rsidR="00A82649" w:rsidRPr="00D062FB">
        <w:rPr>
          <w:rFonts w:asciiTheme="minorHAnsi" w:hAnsiTheme="minorHAnsi" w:cstheme="minorHAnsi"/>
          <w:b w:val="0"/>
          <w:sz w:val="20"/>
          <w:szCs w:val="20"/>
          <w:lang w:val="en-AU"/>
        </w:rPr>
        <w:t xml:space="preserve">to </w:t>
      </w:r>
      <w:r w:rsidRPr="00D062FB">
        <w:rPr>
          <w:rFonts w:asciiTheme="minorHAnsi" w:hAnsiTheme="minorHAnsi" w:cstheme="minorHAnsi"/>
          <w:b w:val="0"/>
          <w:sz w:val="20"/>
          <w:szCs w:val="20"/>
          <w:lang w:val="en-AU"/>
        </w:rPr>
        <w:t xml:space="preserve">assist schools to implement the same-day notification of unexplained absences requirement. </w:t>
      </w:r>
    </w:p>
    <w:p w:rsidR="00F6091B" w:rsidRPr="00624A55" w:rsidRDefault="00F6091B" w:rsidP="00624A55">
      <w:pPr>
        <w:rPr>
          <w:lang w:val="en-AU"/>
        </w:rPr>
      </w:pPr>
    </w:p>
    <w:sectPr w:rsidR="00F6091B" w:rsidRPr="00624A55" w:rsidSect="00651DC3">
      <w:headerReference w:type="default" r:id="rId12"/>
      <w:footerReference w:type="even" r:id="rId13"/>
      <w:footerReference w:type="default" r:id="rId14"/>
      <w:pgSz w:w="11900" w:h="16840"/>
      <w:pgMar w:top="22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85D" w:rsidRDefault="002F385D" w:rsidP="003967DD">
      <w:pPr>
        <w:spacing w:after="0"/>
      </w:pPr>
      <w:r>
        <w:separator/>
      </w:r>
    </w:p>
  </w:endnote>
  <w:endnote w:type="continuationSeparator" w:id="0">
    <w:p w:rsidR="002F385D" w:rsidRDefault="002F385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E70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85D" w:rsidRDefault="002F385D" w:rsidP="003967DD">
      <w:pPr>
        <w:spacing w:after="0"/>
      </w:pPr>
      <w:r>
        <w:separator/>
      </w:r>
    </w:p>
  </w:footnote>
  <w:footnote w:type="continuationSeparator" w:id="0">
    <w:p w:rsidR="002F385D" w:rsidRDefault="002F385D" w:rsidP="003967DD">
      <w:pPr>
        <w:spacing w:after="0"/>
      </w:pPr>
      <w:r>
        <w:continuationSeparator/>
      </w:r>
    </w:p>
  </w:footnote>
  <w:footnote w:id="1">
    <w:p w:rsidR="00D062FB" w:rsidRPr="00D062FB" w:rsidRDefault="00D062FB">
      <w:pPr>
        <w:pStyle w:val="FootnoteText"/>
        <w:rPr>
          <w:sz w:val="18"/>
          <w:szCs w:val="18"/>
          <w:lang w:val="en-AU"/>
        </w:rPr>
      </w:pPr>
      <w:r w:rsidRPr="00CC776F">
        <w:rPr>
          <w:rStyle w:val="FootnoteReference"/>
          <w:sz w:val="18"/>
          <w:szCs w:val="18"/>
        </w:rPr>
        <w:footnoteRef/>
      </w:r>
      <w:r w:rsidRPr="00CC776F">
        <w:rPr>
          <w:sz w:val="18"/>
          <w:szCs w:val="18"/>
        </w:rPr>
        <w:t xml:space="preserve"> </w:t>
      </w:r>
      <w:r w:rsidR="00CC776F">
        <w:rPr>
          <w:sz w:val="18"/>
          <w:szCs w:val="18"/>
          <w:lang w:val="en-AU"/>
        </w:rPr>
        <w:t>The</w:t>
      </w:r>
      <w:r w:rsidRPr="00CC776F">
        <w:rPr>
          <w:sz w:val="18"/>
          <w:szCs w:val="18"/>
          <w:lang w:val="en-AU"/>
        </w:rPr>
        <w:t xml:space="preserve"> information </w:t>
      </w:r>
      <w:r w:rsidR="00CC776F">
        <w:rPr>
          <w:sz w:val="18"/>
          <w:szCs w:val="18"/>
          <w:lang w:val="en-AU"/>
        </w:rPr>
        <w:t xml:space="preserve">presented in this matrix </w:t>
      </w:r>
      <w:r w:rsidRPr="00CC776F">
        <w:rPr>
          <w:sz w:val="18"/>
          <w:szCs w:val="18"/>
          <w:lang w:val="en-AU"/>
        </w:rPr>
        <w:t xml:space="preserve">is correct </w:t>
      </w:r>
      <w:r w:rsidR="003D1071">
        <w:rPr>
          <w:sz w:val="18"/>
          <w:szCs w:val="18"/>
          <w:lang w:val="en-AU"/>
        </w:rPr>
        <w:t>at the time</w:t>
      </w:r>
      <w:r w:rsidR="00CC776F">
        <w:rPr>
          <w:sz w:val="18"/>
          <w:szCs w:val="18"/>
          <w:lang w:val="en-AU"/>
        </w:rPr>
        <w:t xml:space="preserve"> of publication </w:t>
      </w:r>
      <w:r w:rsidR="003D1071">
        <w:rPr>
          <w:sz w:val="18"/>
          <w:szCs w:val="18"/>
          <w:lang w:val="en-AU"/>
        </w:rPr>
        <w:t xml:space="preserve">– </w:t>
      </w:r>
      <w:r w:rsidR="00547E70">
        <w:rPr>
          <w:sz w:val="18"/>
          <w:szCs w:val="18"/>
          <w:lang w:val="en-AU"/>
        </w:rPr>
        <w:t>June</w:t>
      </w:r>
      <w:bookmarkStart w:id="0" w:name="_GoBack"/>
      <w:bookmarkEnd w:id="0"/>
      <w:r w:rsidR="00547E70">
        <w:rPr>
          <w:sz w:val="18"/>
          <w:szCs w:val="18"/>
          <w:lang w:val="en-AU"/>
        </w:rPr>
        <w:t xml:space="preserve"> </w:t>
      </w:r>
      <w:r w:rsidR="00CC776F" w:rsidRPr="00CC776F">
        <w:rPr>
          <w:sz w:val="18"/>
          <w:szCs w:val="18"/>
          <w:lang w:val="en-AU"/>
        </w:rPr>
        <w:t>2018.</w:t>
      </w:r>
    </w:p>
  </w:footnote>
  <w:footnote w:id="2">
    <w:p w:rsidR="007A4B98" w:rsidRPr="00E26503" w:rsidRDefault="007A4B98">
      <w:pPr>
        <w:pStyle w:val="FootnoteText"/>
        <w:rPr>
          <w:sz w:val="18"/>
          <w:lang w:val="en-AU"/>
        </w:rPr>
      </w:pPr>
      <w:r w:rsidRPr="00E26503">
        <w:rPr>
          <w:rStyle w:val="FootnoteReference"/>
          <w:sz w:val="18"/>
        </w:rPr>
        <w:footnoteRef/>
      </w:r>
      <w:r w:rsidRPr="00E26503">
        <w:rPr>
          <w:sz w:val="18"/>
        </w:rPr>
        <w:t xml:space="preserve"> </w:t>
      </w:r>
      <w:proofErr w:type="spellStart"/>
      <w:r w:rsidRPr="00E26503">
        <w:rPr>
          <w:sz w:val="18"/>
        </w:rPr>
        <w:t>Xuno</w:t>
      </w:r>
      <w:proofErr w:type="spellEnd"/>
      <w:r w:rsidRPr="00E26503">
        <w:rPr>
          <w:sz w:val="18"/>
        </w:rPr>
        <w:t xml:space="preserve"> provides a unique school number at </w:t>
      </w:r>
      <w:r w:rsidR="00EC6A8C">
        <w:rPr>
          <w:sz w:val="18"/>
        </w:rPr>
        <w:t xml:space="preserve">a </w:t>
      </w:r>
      <w:r w:rsidRPr="00E26503">
        <w:rPr>
          <w:sz w:val="18"/>
        </w:rPr>
        <w:t xml:space="preserve">fixed charge.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002B2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71470"/>
    <w:multiLevelType w:val="hybridMultilevel"/>
    <w:tmpl w:val="83D4FB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6CF7"/>
    <w:rsid w:val="000A47D4"/>
    <w:rsid w:val="00122369"/>
    <w:rsid w:val="001536E8"/>
    <w:rsid w:val="001D13F9"/>
    <w:rsid w:val="002A4A96"/>
    <w:rsid w:val="002B62E0"/>
    <w:rsid w:val="002E3BED"/>
    <w:rsid w:val="002F385D"/>
    <w:rsid w:val="002F768A"/>
    <w:rsid w:val="00312720"/>
    <w:rsid w:val="00396418"/>
    <w:rsid w:val="003967DD"/>
    <w:rsid w:val="003D1071"/>
    <w:rsid w:val="00442CA7"/>
    <w:rsid w:val="004B2ED6"/>
    <w:rsid w:val="00547E70"/>
    <w:rsid w:val="00584366"/>
    <w:rsid w:val="005A4F12"/>
    <w:rsid w:val="005C3F5B"/>
    <w:rsid w:val="00624A55"/>
    <w:rsid w:val="006276A9"/>
    <w:rsid w:val="00651DC3"/>
    <w:rsid w:val="006671CE"/>
    <w:rsid w:val="006A25AC"/>
    <w:rsid w:val="006A6F01"/>
    <w:rsid w:val="006C7365"/>
    <w:rsid w:val="006D1848"/>
    <w:rsid w:val="006E2B9A"/>
    <w:rsid w:val="007A4B98"/>
    <w:rsid w:val="007B556E"/>
    <w:rsid w:val="007D3E38"/>
    <w:rsid w:val="008065DA"/>
    <w:rsid w:val="008B1737"/>
    <w:rsid w:val="0092359B"/>
    <w:rsid w:val="009567D2"/>
    <w:rsid w:val="00966268"/>
    <w:rsid w:val="0098450D"/>
    <w:rsid w:val="00A06D6A"/>
    <w:rsid w:val="00A31926"/>
    <w:rsid w:val="00A82649"/>
    <w:rsid w:val="00AB560B"/>
    <w:rsid w:val="00B238C5"/>
    <w:rsid w:val="00C23E98"/>
    <w:rsid w:val="00C3786F"/>
    <w:rsid w:val="00C52B87"/>
    <w:rsid w:val="00CA63A9"/>
    <w:rsid w:val="00CC776F"/>
    <w:rsid w:val="00D05115"/>
    <w:rsid w:val="00D062FB"/>
    <w:rsid w:val="00D111E4"/>
    <w:rsid w:val="00D6521D"/>
    <w:rsid w:val="00DD25DF"/>
    <w:rsid w:val="00DF14F5"/>
    <w:rsid w:val="00E26503"/>
    <w:rsid w:val="00E34263"/>
    <w:rsid w:val="00E529DD"/>
    <w:rsid w:val="00EC6A8C"/>
    <w:rsid w:val="00F034BF"/>
    <w:rsid w:val="00F36D19"/>
    <w:rsid w:val="00F6091B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AE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F6091B"/>
    <w:pPr>
      <w:spacing w:after="0"/>
      <w:ind w:left="720"/>
      <w:contextualSpacing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62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2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2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80C53-D0C9-45B2-82D0-3172D5276B8F}"/>
</file>

<file path=customXml/itemProps2.xml><?xml version="1.0" encoding="utf-8"?>
<ds:datastoreItem xmlns:ds="http://schemas.openxmlformats.org/officeDocument/2006/customXml" ds:itemID="{31F0C183-9177-4862-B7A8-03ACE6F1D474}"/>
</file>

<file path=customXml/itemProps3.xml><?xml version="1.0" encoding="utf-8"?>
<ds:datastoreItem xmlns:ds="http://schemas.openxmlformats.org/officeDocument/2006/customXml" ds:itemID="{A9F626EE-DF30-413B-BAAC-283AFD4DC85F}"/>
</file>

<file path=customXml/itemProps4.xml><?xml version="1.0" encoding="utf-8"?>
<ds:datastoreItem xmlns:ds="http://schemas.openxmlformats.org/officeDocument/2006/customXml" ds:itemID="{2DE35ECA-2CD8-4E0B-AB55-8425CA1B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180402-C384-49AB-BE99-CBBACB253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Willersdorf, Elise E</cp:lastModifiedBy>
  <cp:revision>6</cp:revision>
  <dcterms:created xsi:type="dcterms:W3CDTF">2018-06-03T22:34:00Z</dcterms:created>
  <dcterms:modified xsi:type="dcterms:W3CDTF">2018-06-04T04:50:00Z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LastSaved">
    <vt:filetime>2018-05-15T00:00:00Z</vt:filetime>
  </property>
  <property fmtid="{D5CDD505-2E9C-101B-9397-08002B2CF9AE}" pid="4" name="Created">
    <vt:filetime>2018-05-15T00:00:00Z</vt:filetime>
  </property>
  <property fmtid="{D5CDD505-2E9C-101B-9397-08002B2CF9AE}" pid="5" name="Creator">
    <vt:lpwstr>Microsoft® Word 2016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SubjectCategory">
    <vt:lpwstr/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