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D1C52" w14:textId="77777777" w:rsidR="00E67101" w:rsidRDefault="00620ABB" w:rsidP="00620ABB">
      <w:pPr>
        <w:jc w:val="center"/>
        <w:rPr>
          <w:b/>
          <w:color w:val="00325E"/>
          <w:sz w:val="28"/>
        </w:rPr>
      </w:pPr>
      <w:r w:rsidRPr="00620ABB">
        <w:rPr>
          <w:b/>
          <w:color w:val="00325E"/>
          <w:sz w:val="28"/>
        </w:rPr>
        <w:t xml:space="preserve">International Student </w:t>
      </w:r>
      <w:r w:rsidR="006E17FE">
        <w:rPr>
          <w:b/>
          <w:color w:val="00325E"/>
          <w:sz w:val="28"/>
        </w:rPr>
        <w:t>Coordinator (ISC) Mentoring Program</w:t>
      </w:r>
    </w:p>
    <w:p w14:paraId="57FD1C53" w14:textId="77777777" w:rsidR="006E17FE" w:rsidRPr="00620ABB" w:rsidRDefault="006E17FE" w:rsidP="00620ABB">
      <w:pPr>
        <w:jc w:val="center"/>
        <w:rPr>
          <w:b/>
          <w:color w:val="00325E"/>
          <w:sz w:val="28"/>
        </w:rPr>
      </w:pPr>
      <w:bookmarkStart w:id="0" w:name="_GoBack"/>
      <w:bookmarkEnd w:id="0"/>
    </w:p>
    <w:p w14:paraId="57FD1C54" w14:textId="6E6D62E9" w:rsidR="007400BF" w:rsidRDefault="00E352FB" w:rsidP="007400BF">
      <w:pPr>
        <w:pStyle w:val="Default"/>
        <w:framePr w:w="3529" w:h="10058" w:hRule="exact" w:wrap="auto" w:vAnchor="page" w:hAnchor="page" w:x="8222" w:y="3117"/>
        <w:spacing w:after="2060"/>
        <w:rPr>
          <w:rFonts w:ascii="YCTJC Y+ Helvetica" w:hAnsi="YCTJC Y+ Helvetica" w:cs="YCTJC Y+ Helvetica"/>
          <w:color w:val="4D4D4D"/>
          <w:sz w:val="21"/>
          <w:szCs w:val="21"/>
        </w:rPr>
      </w:pPr>
      <w:r>
        <w:rPr>
          <w:rFonts w:ascii="YCTJC Y+ Helvetica" w:hAnsi="YCTJC Y+ Helvetica" w:cs="YCTJC Y+ Helvetica"/>
          <w:noProof/>
          <w:color w:val="4D4D4D"/>
          <w:sz w:val="21"/>
          <w:szCs w:val="21"/>
        </w:rPr>
        <w:drawing>
          <wp:inline distT="0" distB="0" distL="0" distR="0" wp14:anchorId="57FD1C59" wp14:editId="0F453E22">
            <wp:extent cx="2047240" cy="2743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7240" cy="2743200"/>
                    </a:xfrm>
                    <a:prstGeom prst="rect">
                      <a:avLst/>
                    </a:prstGeom>
                    <a:noFill/>
                    <a:ln>
                      <a:noFill/>
                    </a:ln>
                  </pic:spPr>
                </pic:pic>
              </a:graphicData>
            </a:graphic>
          </wp:inline>
        </w:drawing>
      </w:r>
    </w:p>
    <w:p w14:paraId="57FD1C55" w14:textId="533485EB" w:rsidR="00620ABB" w:rsidRDefault="00E352FB" w:rsidP="003B7689">
      <w:pPr>
        <w:ind w:left="-426"/>
        <w:rPr>
          <w:b/>
          <w:sz w:val="28"/>
        </w:rPr>
      </w:pPr>
      <w:r>
        <w:rPr>
          <w:noProof/>
          <w:lang w:eastAsia="en-AU"/>
        </w:rPr>
        <mc:AlternateContent>
          <mc:Choice Requires="wps">
            <w:drawing>
              <wp:anchor distT="0" distB="0" distL="114300" distR="114300" simplePos="0" relativeHeight="251657216" behindDoc="0" locked="0" layoutInCell="1" allowOverlap="1" wp14:anchorId="57FD1C5B" wp14:editId="0C9BE1DD">
                <wp:simplePos x="0" y="0"/>
                <wp:positionH relativeFrom="column">
                  <wp:posOffset>1854835</wp:posOffset>
                </wp:positionH>
                <wp:positionV relativeFrom="paragraph">
                  <wp:posOffset>1905</wp:posOffset>
                </wp:positionV>
                <wp:extent cx="2018665" cy="677164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6771640"/>
                        </a:xfrm>
                        <a:prstGeom prst="rect">
                          <a:avLst/>
                        </a:prstGeom>
                        <a:solidFill>
                          <a:srgbClr val="FFFFFF"/>
                        </a:solidFill>
                        <a:ln w="9525">
                          <a:noFill/>
                          <a:miter lim="800000"/>
                          <a:headEnd/>
                          <a:tailEnd/>
                        </a:ln>
                      </wps:spPr>
                      <wps:txbx>
                        <w:txbxContent>
                          <w:p w14:paraId="57FD1C64" w14:textId="63669269" w:rsidR="006E17FE" w:rsidRPr="009667B7" w:rsidRDefault="006E17FE" w:rsidP="006E17FE">
                            <w:pPr>
                              <w:pStyle w:val="CM5"/>
                              <w:spacing w:line="266" w:lineRule="atLeast"/>
                              <w:rPr>
                                <w:rFonts w:ascii="Calibri" w:eastAsia="Calibri" w:hAnsi="Calibri"/>
                                <w:b/>
                                <w:color w:val="00325E"/>
                                <w:sz w:val="28"/>
                                <w:szCs w:val="22"/>
                                <w:lang w:eastAsia="en-US"/>
                              </w:rPr>
                            </w:pPr>
                            <w:r w:rsidRPr="009667B7">
                              <w:rPr>
                                <w:rFonts w:ascii="Calibri" w:eastAsia="Calibri" w:hAnsi="Calibri"/>
                                <w:b/>
                                <w:color w:val="00325E"/>
                                <w:sz w:val="28"/>
                                <w:szCs w:val="22"/>
                                <w:lang w:eastAsia="en-US"/>
                              </w:rPr>
                              <w:t xml:space="preserve">ISC Mentoring </w:t>
                            </w:r>
                            <w:r w:rsidR="00F535E4">
                              <w:rPr>
                                <w:rFonts w:ascii="Calibri" w:eastAsia="Calibri" w:hAnsi="Calibri"/>
                                <w:b/>
                                <w:color w:val="00325E"/>
                                <w:sz w:val="28"/>
                                <w:szCs w:val="22"/>
                                <w:lang w:eastAsia="en-US"/>
                              </w:rPr>
                              <w:t>Tips</w:t>
                            </w:r>
                          </w:p>
                          <w:p w14:paraId="57FD1C65" w14:textId="77777777" w:rsidR="006E17FE" w:rsidRPr="006E17FE" w:rsidRDefault="006E17FE" w:rsidP="003B7689">
                            <w:pPr>
                              <w:spacing w:after="0"/>
                              <w:ind w:left="-284" w:firstLine="284"/>
                            </w:pPr>
                          </w:p>
                          <w:p w14:paraId="57FD1C66" w14:textId="6489E315" w:rsidR="006E17FE" w:rsidRPr="006E17FE" w:rsidRDefault="00F535E4" w:rsidP="003B7689">
                            <w:pPr>
                              <w:pStyle w:val="Default"/>
                              <w:numPr>
                                <w:ilvl w:val="0"/>
                                <w:numId w:val="2"/>
                              </w:numPr>
                              <w:ind w:hanging="578"/>
                              <w:rPr>
                                <w:rFonts w:ascii="YCTJC Y+ Helvetica" w:hAnsi="YCTJC Y+ Helvetica" w:cs="YCTJC Y+ Helvetica"/>
                                <w:color w:val="4D4D4D"/>
                                <w:sz w:val="20"/>
                                <w:szCs w:val="20"/>
                              </w:rPr>
                            </w:pPr>
                            <w:r>
                              <w:rPr>
                                <w:rFonts w:ascii="YCTJC Y+ Helvetica" w:hAnsi="YCTJC Y+ Helvetica" w:cs="YCTJC Y+ Helvetica"/>
                                <w:i/>
                                <w:iCs/>
                                <w:color w:val="4D4D4D"/>
                                <w:sz w:val="20"/>
                                <w:szCs w:val="20"/>
                              </w:rPr>
                              <w:t>Mentor and Mentee agree on method/s of communication</w:t>
                            </w:r>
                            <w:r w:rsidR="006E17FE">
                              <w:rPr>
                                <w:rFonts w:ascii="YCTJC Y+ Helvetica" w:hAnsi="YCTJC Y+ Helvetica" w:cs="YCTJC Y+ Helvetica"/>
                                <w:i/>
                                <w:iCs/>
                                <w:color w:val="4D4D4D"/>
                                <w:sz w:val="20"/>
                                <w:szCs w:val="20"/>
                              </w:rPr>
                              <w:t xml:space="preserve"> </w:t>
                            </w:r>
                          </w:p>
                          <w:p w14:paraId="57FD1C67" w14:textId="77777777" w:rsidR="006E17FE" w:rsidRDefault="006E17FE" w:rsidP="003B7689">
                            <w:pPr>
                              <w:pStyle w:val="Default"/>
                              <w:ind w:hanging="578"/>
                              <w:rPr>
                                <w:rFonts w:ascii="YCTJC Y+ Helvetica" w:hAnsi="YCTJC Y+ Helvetica" w:cs="YCTJC Y+ Helvetica"/>
                                <w:color w:val="4D4D4D"/>
                                <w:sz w:val="20"/>
                                <w:szCs w:val="20"/>
                              </w:rPr>
                            </w:pPr>
                          </w:p>
                          <w:p w14:paraId="57FD1C68" w14:textId="2099B76E" w:rsidR="006E17FE" w:rsidRPr="006E17FE" w:rsidRDefault="00F535E4" w:rsidP="003B7689">
                            <w:pPr>
                              <w:pStyle w:val="Default"/>
                              <w:numPr>
                                <w:ilvl w:val="0"/>
                                <w:numId w:val="2"/>
                              </w:numPr>
                              <w:ind w:hanging="578"/>
                              <w:rPr>
                                <w:rFonts w:ascii="YCTJC Y+ Helvetica" w:hAnsi="YCTJC Y+ Helvetica" w:cs="YCTJC Y+ Helvetica"/>
                                <w:color w:val="4D4D4D"/>
                                <w:sz w:val="20"/>
                                <w:szCs w:val="20"/>
                              </w:rPr>
                            </w:pPr>
                            <w:r>
                              <w:rPr>
                                <w:rFonts w:ascii="YCTJC Y+ Helvetica" w:hAnsi="YCTJC Y+ Helvetica" w:cs="YCTJC Y+ Helvetica"/>
                                <w:i/>
                                <w:iCs/>
                                <w:color w:val="4D4D4D"/>
                                <w:sz w:val="20"/>
                                <w:szCs w:val="20"/>
                              </w:rPr>
                              <w:t>Mentee devises lists of questions to make best use of time together</w:t>
                            </w:r>
                          </w:p>
                          <w:p w14:paraId="57FD1C69" w14:textId="77777777" w:rsidR="006E17FE" w:rsidRDefault="006E17FE" w:rsidP="003B7689">
                            <w:pPr>
                              <w:pStyle w:val="Default"/>
                              <w:ind w:hanging="578"/>
                              <w:rPr>
                                <w:rFonts w:ascii="YCTJC Y+ Helvetica" w:hAnsi="YCTJC Y+ Helvetica" w:cs="YCTJC Y+ Helvetica"/>
                                <w:color w:val="4D4D4D"/>
                                <w:sz w:val="20"/>
                                <w:szCs w:val="20"/>
                              </w:rPr>
                            </w:pPr>
                          </w:p>
                          <w:p w14:paraId="57FD1C6A" w14:textId="710E32C2" w:rsidR="006E17FE" w:rsidRPr="006E17FE" w:rsidRDefault="00F535E4" w:rsidP="003B7689">
                            <w:pPr>
                              <w:pStyle w:val="Default"/>
                              <w:numPr>
                                <w:ilvl w:val="0"/>
                                <w:numId w:val="2"/>
                              </w:numPr>
                              <w:ind w:hanging="578"/>
                              <w:rPr>
                                <w:rFonts w:ascii="YCTJC Y+ Helvetica" w:hAnsi="YCTJC Y+ Helvetica" w:cs="YCTJC Y+ Helvetica"/>
                                <w:color w:val="4D4D4D"/>
                                <w:sz w:val="20"/>
                                <w:szCs w:val="20"/>
                              </w:rPr>
                            </w:pPr>
                            <w:r>
                              <w:rPr>
                                <w:rFonts w:ascii="YCTJC Y+ Helvetica" w:hAnsi="YCTJC Y+ Helvetica" w:cs="YCTJC Y+ Helvetica"/>
                                <w:i/>
                                <w:iCs/>
                                <w:color w:val="4D4D4D"/>
                                <w:sz w:val="20"/>
                                <w:szCs w:val="20"/>
                              </w:rPr>
                              <w:t>Mentor shares examples of best practice and resources when relevant</w:t>
                            </w:r>
                          </w:p>
                          <w:p w14:paraId="57FD1C6B" w14:textId="77777777" w:rsidR="006E17FE" w:rsidRDefault="006E17FE" w:rsidP="003B7689">
                            <w:pPr>
                              <w:pStyle w:val="Default"/>
                              <w:ind w:hanging="578"/>
                              <w:rPr>
                                <w:rFonts w:ascii="YCTJC Y+ Helvetica" w:hAnsi="YCTJC Y+ Helvetica" w:cs="YCTJC Y+ Helvetica"/>
                                <w:color w:val="4D4D4D"/>
                                <w:sz w:val="20"/>
                                <w:szCs w:val="20"/>
                              </w:rPr>
                            </w:pPr>
                          </w:p>
                          <w:p w14:paraId="57FD1C6E" w14:textId="3323C9EF" w:rsidR="006E17FE" w:rsidRPr="006E17FE" w:rsidRDefault="00F535E4" w:rsidP="003B7689">
                            <w:pPr>
                              <w:pStyle w:val="Default"/>
                              <w:numPr>
                                <w:ilvl w:val="0"/>
                                <w:numId w:val="2"/>
                              </w:numPr>
                              <w:ind w:hanging="578"/>
                              <w:rPr>
                                <w:rFonts w:ascii="YCTJC Y+ Helvetica" w:hAnsi="YCTJC Y+ Helvetica" w:cs="YCTJC Y+ Helvetica"/>
                                <w:color w:val="4D4D4D"/>
                                <w:sz w:val="20"/>
                                <w:szCs w:val="20"/>
                              </w:rPr>
                            </w:pPr>
                            <w:r>
                              <w:rPr>
                                <w:rFonts w:ascii="YCTJC Y+ Helvetica" w:hAnsi="YCTJC Y+ Helvetica" w:cs="YCTJC Y+ Helvetica"/>
                                <w:i/>
                                <w:iCs/>
                                <w:color w:val="4D4D4D"/>
                                <w:sz w:val="20"/>
                                <w:szCs w:val="20"/>
                              </w:rPr>
                              <w:t>Mentor shares advice on critical areas of learning during the first year in the ISC role</w:t>
                            </w:r>
                          </w:p>
                          <w:p w14:paraId="57FD1C71" w14:textId="7F069A3B" w:rsidR="006E17FE" w:rsidRDefault="006E17FE" w:rsidP="00F535E4">
                            <w:pPr>
                              <w:pStyle w:val="Default"/>
                              <w:rPr>
                                <w:rFonts w:ascii="YCTJC Y+ Helvetica" w:hAnsi="YCTJC Y+ Helvetica" w:cs="YCTJC Y+ Helvetica"/>
                                <w:color w:val="4D4D4D"/>
                                <w:sz w:val="20"/>
                                <w:szCs w:val="20"/>
                              </w:rPr>
                            </w:pPr>
                          </w:p>
                          <w:p w14:paraId="57FD1C72" w14:textId="035FFD7C" w:rsidR="006E17FE" w:rsidRPr="006E17FE" w:rsidRDefault="006E17FE" w:rsidP="003B7689">
                            <w:pPr>
                              <w:pStyle w:val="Default"/>
                              <w:numPr>
                                <w:ilvl w:val="0"/>
                                <w:numId w:val="2"/>
                              </w:numPr>
                              <w:ind w:hanging="578"/>
                              <w:rPr>
                                <w:rFonts w:ascii="YCTJC Y+ Helvetica" w:hAnsi="YCTJC Y+ Helvetica" w:cs="YCTJC Y+ Helvetica"/>
                                <w:color w:val="4D4D4D"/>
                                <w:sz w:val="20"/>
                                <w:szCs w:val="20"/>
                              </w:rPr>
                            </w:pPr>
                            <w:r>
                              <w:rPr>
                                <w:rFonts w:ascii="YCTJC Y+ Helvetica" w:hAnsi="YCTJC Y+ Helvetica" w:cs="YCTJC Y+ Helvetica"/>
                                <w:i/>
                                <w:iCs/>
                                <w:color w:val="4D4D4D"/>
                                <w:sz w:val="20"/>
                                <w:szCs w:val="20"/>
                              </w:rPr>
                              <w:t xml:space="preserve">Where practical mentors and mentees will be from the same </w:t>
                            </w:r>
                            <w:r w:rsidR="00F535E4">
                              <w:rPr>
                                <w:rFonts w:ascii="YCTJC Y+ Helvetica" w:hAnsi="YCTJC Y+ Helvetica" w:cs="YCTJC Y+ Helvetica"/>
                                <w:i/>
                                <w:iCs/>
                                <w:color w:val="4D4D4D"/>
                                <w:sz w:val="20"/>
                                <w:szCs w:val="20"/>
                              </w:rPr>
                              <w:t>Regional Cluster Network</w:t>
                            </w:r>
                            <w:r>
                              <w:rPr>
                                <w:rFonts w:ascii="YCTJC Y+ Helvetica" w:hAnsi="YCTJC Y+ Helvetica" w:cs="YCTJC Y+ Helvetica"/>
                                <w:i/>
                                <w:iCs/>
                                <w:color w:val="4D4D4D"/>
                                <w:sz w:val="20"/>
                                <w:szCs w:val="20"/>
                              </w:rPr>
                              <w:t xml:space="preserve">. </w:t>
                            </w:r>
                          </w:p>
                          <w:p w14:paraId="57FD1C73" w14:textId="77777777" w:rsidR="006E17FE" w:rsidRDefault="006E17FE" w:rsidP="003B7689">
                            <w:pPr>
                              <w:pStyle w:val="Default"/>
                              <w:ind w:hanging="578"/>
                              <w:rPr>
                                <w:rFonts w:ascii="YCTJC Y+ Helvetica" w:hAnsi="YCTJC Y+ Helvetica" w:cs="YCTJC Y+ Helvetica"/>
                                <w:color w:val="4D4D4D"/>
                                <w:sz w:val="20"/>
                                <w:szCs w:val="20"/>
                              </w:rPr>
                            </w:pPr>
                          </w:p>
                          <w:p w14:paraId="57FD1C75" w14:textId="77777777" w:rsidR="006E17FE" w:rsidRDefault="006E1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FD1C5B" id="_x0000_t202" coordsize="21600,21600" o:spt="202" path="m,l,21600r21600,l21600,xe">
                <v:stroke joinstyle="miter"/>
                <v:path gradientshapeok="t" o:connecttype="rect"/>
              </v:shapetype>
              <v:shape id="_x0000_s1026" type="#_x0000_t202" style="position:absolute;left:0;text-align:left;margin-left:146.05pt;margin-top:.15pt;width:158.95pt;height:53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" stroked="f">
                <v:textbox>
                  <w:txbxContent>
                    <w:p w14:paraId="57FD1C64" w14:textId="63669269" w:rsidR="006E17FE" w:rsidRPr="009667B7" w:rsidRDefault="006E17FE" w:rsidP="006E17FE">
                      <w:pPr>
                        <w:pStyle w:val="CM5"/>
                        <w:spacing w:line="266" w:lineRule="atLeast"/>
                        <w:rPr>
                          <w:rFonts w:ascii="Calibri" w:eastAsia="Calibri" w:hAnsi="Calibri"/>
                          <w:b/>
                          <w:color w:val="00325E"/>
                          <w:sz w:val="28"/>
                          <w:szCs w:val="22"/>
                          <w:lang w:eastAsia="en-US"/>
                        </w:rPr>
                      </w:pPr>
                      <w:r w:rsidRPr="009667B7">
                        <w:rPr>
                          <w:rFonts w:ascii="Calibri" w:eastAsia="Calibri" w:hAnsi="Calibri"/>
                          <w:b/>
                          <w:color w:val="00325E"/>
                          <w:sz w:val="28"/>
                          <w:szCs w:val="22"/>
                          <w:lang w:eastAsia="en-US"/>
                        </w:rPr>
                        <w:t xml:space="preserve">ISC Mentoring </w:t>
                      </w:r>
                      <w:r w:rsidR="00F535E4">
                        <w:rPr>
                          <w:rFonts w:ascii="Calibri" w:eastAsia="Calibri" w:hAnsi="Calibri"/>
                          <w:b/>
                          <w:color w:val="00325E"/>
                          <w:sz w:val="28"/>
                          <w:szCs w:val="22"/>
                          <w:lang w:eastAsia="en-US"/>
                        </w:rPr>
                        <w:t>Tips</w:t>
                      </w:r>
                    </w:p>
                    <w:p w14:paraId="57FD1C65" w14:textId="77777777" w:rsidR="006E17FE" w:rsidRPr="006E17FE" w:rsidRDefault="006E17FE" w:rsidP="003B7689">
                      <w:pPr>
                        <w:spacing w:after="0"/>
                        <w:ind w:left="-284" w:firstLine="284"/>
                      </w:pPr>
                    </w:p>
                    <w:p w14:paraId="57FD1C66" w14:textId="6489E315" w:rsidR="006E17FE" w:rsidRPr="006E17FE" w:rsidRDefault="00F535E4" w:rsidP="003B7689">
                      <w:pPr>
                        <w:pStyle w:val="Default"/>
                        <w:numPr>
                          <w:ilvl w:val="0"/>
                          <w:numId w:val="2"/>
                        </w:numPr>
                        <w:ind w:hanging="578"/>
                        <w:rPr>
                          <w:rFonts w:ascii="YCTJC Y+ Helvetica" w:hAnsi="YCTJC Y+ Helvetica" w:cs="YCTJC Y+ Helvetica"/>
                          <w:color w:val="4D4D4D"/>
                          <w:sz w:val="20"/>
                          <w:szCs w:val="20"/>
                        </w:rPr>
                      </w:pPr>
                      <w:r>
                        <w:rPr>
                          <w:rFonts w:ascii="YCTJC Y+ Helvetica" w:hAnsi="YCTJC Y+ Helvetica" w:cs="YCTJC Y+ Helvetica"/>
                          <w:i/>
                          <w:iCs/>
                          <w:color w:val="4D4D4D"/>
                          <w:sz w:val="20"/>
                          <w:szCs w:val="20"/>
                        </w:rPr>
                        <w:t>Mentor and Mentee agree on method/s of communication</w:t>
                      </w:r>
                      <w:r w:rsidR="006E17FE">
                        <w:rPr>
                          <w:rFonts w:ascii="YCTJC Y+ Helvetica" w:hAnsi="YCTJC Y+ Helvetica" w:cs="YCTJC Y+ Helvetica"/>
                          <w:i/>
                          <w:iCs/>
                          <w:color w:val="4D4D4D"/>
                          <w:sz w:val="20"/>
                          <w:szCs w:val="20"/>
                        </w:rPr>
                        <w:t xml:space="preserve"> </w:t>
                      </w:r>
                    </w:p>
                    <w:p w14:paraId="57FD1C67" w14:textId="77777777" w:rsidR="006E17FE" w:rsidRDefault="006E17FE" w:rsidP="003B7689">
                      <w:pPr>
                        <w:pStyle w:val="Default"/>
                        <w:ind w:hanging="578"/>
                        <w:rPr>
                          <w:rFonts w:ascii="YCTJC Y+ Helvetica" w:hAnsi="YCTJC Y+ Helvetica" w:cs="YCTJC Y+ Helvetica"/>
                          <w:color w:val="4D4D4D"/>
                          <w:sz w:val="20"/>
                          <w:szCs w:val="20"/>
                        </w:rPr>
                      </w:pPr>
                    </w:p>
                    <w:p w14:paraId="57FD1C68" w14:textId="2099B76E" w:rsidR="006E17FE" w:rsidRPr="006E17FE" w:rsidRDefault="00F535E4" w:rsidP="003B7689">
                      <w:pPr>
                        <w:pStyle w:val="Default"/>
                        <w:numPr>
                          <w:ilvl w:val="0"/>
                          <w:numId w:val="2"/>
                        </w:numPr>
                        <w:ind w:hanging="578"/>
                        <w:rPr>
                          <w:rFonts w:ascii="YCTJC Y+ Helvetica" w:hAnsi="YCTJC Y+ Helvetica" w:cs="YCTJC Y+ Helvetica"/>
                          <w:color w:val="4D4D4D"/>
                          <w:sz w:val="20"/>
                          <w:szCs w:val="20"/>
                        </w:rPr>
                      </w:pPr>
                      <w:r>
                        <w:rPr>
                          <w:rFonts w:ascii="YCTJC Y+ Helvetica" w:hAnsi="YCTJC Y+ Helvetica" w:cs="YCTJC Y+ Helvetica"/>
                          <w:i/>
                          <w:iCs/>
                          <w:color w:val="4D4D4D"/>
                          <w:sz w:val="20"/>
                          <w:szCs w:val="20"/>
                        </w:rPr>
                        <w:t>Mentee devises lists of questions to make best use of time together</w:t>
                      </w:r>
                    </w:p>
                    <w:p w14:paraId="57FD1C69" w14:textId="77777777" w:rsidR="006E17FE" w:rsidRDefault="006E17FE" w:rsidP="003B7689">
                      <w:pPr>
                        <w:pStyle w:val="Default"/>
                        <w:ind w:hanging="578"/>
                        <w:rPr>
                          <w:rFonts w:ascii="YCTJC Y+ Helvetica" w:hAnsi="YCTJC Y+ Helvetica" w:cs="YCTJC Y+ Helvetica"/>
                          <w:color w:val="4D4D4D"/>
                          <w:sz w:val="20"/>
                          <w:szCs w:val="20"/>
                        </w:rPr>
                      </w:pPr>
                    </w:p>
                    <w:p w14:paraId="57FD1C6A" w14:textId="710E32C2" w:rsidR="006E17FE" w:rsidRPr="006E17FE" w:rsidRDefault="00F535E4" w:rsidP="003B7689">
                      <w:pPr>
                        <w:pStyle w:val="Default"/>
                        <w:numPr>
                          <w:ilvl w:val="0"/>
                          <w:numId w:val="2"/>
                        </w:numPr>
                        <w:ind w:hanging="578"/>
                        <w:rPr>
                          <w:rFonts w:ascii="YCTJC Y+ Helvetica" w:hAnsi="YCTJC Y+ Helvetica" w:cs="YCTJC Y+ Helvetica"/>
                          <w:color w:val="4D4D4D"/>
                          <w:sz w:val="20"/>
                          <w:szCs w:val="20"/>
                        </w:rPr>
                      </w:pPr>
                      <w:r>
                        <w:rPr>
                          <w:rFonts w:ascii="YCTJC Y+ Helvetica" w:hAnsi="YCTJC Y+ Helvetica" w:cs="YCTJC Y+ Helvetica"/>
                          <w:i/>
                          <w:iCs/>
                          <w:color w:val="4D4D4D"/>
                          <w:sz w:val="20"/>
                          <w:szCs w:val="20"/>
                        </w:rPr>
                        <w:t>Mentor shares examples of best practice and resources when relevant</w:t>
                      </w:r>
                    </w:p>
                    <w:p w14:paraId="57FD1C6B" w14:textId="77777777" w:rsidR="006E17FE" w:rsidRDefault="006E17FE" w:rsidP="003B7689">
                      <w:pPr>
                        <w:pStyle w:val="Default"/>
                        <w:ind w:hanging="578"/>
                        <w:rPr>
                          <w:rFonts w:ascii="YCTJC Y+ Helvetica" w:hAnsi="YCTJC Y+ Helvetica" w:cs="YCTJC Y+ Helvetica"/>
                          <w:color w:val="4D4D4D"/>
                          <w:sz w:val="20"/>
                          <w:szCs w:val="20"/>
                        </w:rPr>
                      </w:pPr>
                    </w:p>
                    <w:p w14:paraId="57FD1C6E" w14:textId="3323C9EF" w:rsidR="006E17FE" w:rsidRPr="006E17FE" w:rsidRDefault="00F535E4" w:rsidP="003B7689">
                      <w:pPr>
                        <w:pStyle w:val="Default"/>
                        <w:numPr>
                          <w:ilvl w:val="0"/>
                          <w:numId w:val="2"/>
                        </w:numPr>
                        <w:ind w:hanging="578"/>
                        <w:rPr>
                          <w:rFonts w:ascii="YCTJC Y+ Helvetica" w:hAnsi="YCTJC Y+ Helvetica" w:cs="YCTJC Y+ Helvetica"/>
                          <w:color w:val="4D4D4D"/>
                          <w:sz w:val="20"/>
                          <w:szCs w:val="20"/>
                        </w:rPr>
                      </w:pPr>
                      <w:r>
                        <w:rPr>
                          <w:rFonts w:ascii="YCTJC Y+ Helvetica" w:hAnsi="YCTJC Y+ Helvetica" w:cs="YCTJC Y+ Helvetica"/>
                          <w:i/>
                          <w:iCs/>
                          <w:color w:val="4D4D4D"/>
                          <w:sz w:val="20"/>
                          <w:szCs w:val="20"/>
                        </w:rPr>
                        <w:t>Mentor shares advice on critical areas of learning during the first year in the ISC role</w:t>
                      </w:r>
                    </w:p>
                    <w:p w14:paraId="57FD1C71" w14:textId="7F069A3B" w:rsidR="006E17FE" w:rsidRDefault="006E17FE" w:rsidP="00F535E4">
                      <w:pPr>
                        <w:pStyle w:val="Default"/>
                        <w:rPr>
                          <w:rFonts w:ascii="YCTJC Y+ Helvetica" w:hAnsi="YCTJC Y+ Helvetica" w:cs="YCTJC Y+ Helvetica"/>
                          <w:color w:val="4D4D4D"/>
                          <w:sz w:val="20"/>
                          <w:szCs w:val="20"/>
                        </w:rPr>
                      </w:pPr>
                    </w:p>
                    <w:p w14:paraId="57FD1C72" w14:textId="035FFD7C" w:rsidR="006E17FE" w:rsidRPr="006E17FE" w:rsidRDefault="006E17FE" w:rsidP="003B7689">
                      <w:pPr>
                        <w:pStyle w:val="Default"/>
                        <w:numPr>
                          <w:ilvl w:val="0"/>
                          <w:numId w:val="2"/>
                        </w:numPr>
                        <w:ind w:hanging="578"/>
                        <w:rPr>
                          <w:rFonts w:ascii="YCTJC Y+ Helvetica" w:hAnsi="YCTJC Y+ Helvetica" w:cs="YCTJC Y+ Helvetica"/>
                          <w:color w:val="4D4D4D"/>
                          <w:sz w:val="20"/>
                          <w:szCs w:val="20"/>
                        </w:rPr>
                      </w:pPr>
                      <w:r>
                        <w:rPr>
                          <w:rFonts w:ascii="YCTJC Y+ Helvetica" w:hAnsi="YCTJC Y+ Helvetica" w:cs="YCTJC Y+ Helvetica"/>
                          <w:i/>
                          <w:iCs/>
                          <w:color w:val="4D4D4D"/>
                          <w:sz w:val="20"/>
                          <w:szCs w:val="20"/>
                        </w:rPr>
                        <w:t xml:space="preserve">Where practical mentors and mentees will be from the same </w:t>
                      </w:r>
                      <w:r w:rsidR="00F535E4">
                        <w:rPr>
                          <w:rFonts w:ascii="YCTJC Y+ Helvetica" w:hAnsi="YCTJC Y+ Helvetica" w:cs="YCTJC Y+ Helvetica"/>
                          <w:i/>
                          <w:iCs/>
                          <w:color w:val="4D4D4D"/>
                          <w:sz w:val="20"/>
                          <w:szCs w:val="20"/>
                        </w:rPr>
                        <w:t>Regional Cluster Network</w:t>
                      </w:r>
                      <w:r>
                        <w:rPr>
                          <w:rFonts w:ascii="YCTJC Y+ Helvetica" w:hAnsi="YCTJC Y+ Helvetica" w:cs="YCTJC Y+ Helvetica"/>
                          <w:i/>
                          <w:iCs/>
                          <w:color w:val="4D4D4D"/>
                          <w:sz w:val="20"/>
                          <w:szCs w:val="20"/>
                        </w:rPr>
                        <w:t xml:space="preserve">. </w:t>
                      </w:r>
                    </w:p>
                    <w:p w14:paraId="57FD1C73" w14:textId="77777777" w:rsidR="006E17FE" w:rsidRDefault="006E17FE" w:rsidP="003B7689">
                      <w:pPr>
                        <w:pStyle w:val="Default"/>
                        <w:ind w:hanging="578"/>
                        <w:rPr>
                          <w:rFonts w:ascii="YCTJC Y+ Helvetica" w:hAnsi="YCTJC Y+ Helvetica" w:cs="YCTJC Y+ Helvetica"/>
                          <w:color w:val="4D4D4D"/>
                          <w:sz w:val="20"/>
                          <w:szCs w:val="20"/>
                        </w:rPr>
                      </w:pPr>
                    </w:p>
                    <w:p w14:paraId="57FD1C75" w14:textId="77777777" w:rsidR="006E17FE" w:rsidRDefault="006E17FE"/>
                  </w:txbxContent>
                </v:textbox>
              </v:shape>
            </w:pict>
          </mc:Fallback>
        </mc:AlternateContent>
      </w:r>
      <w:r>
        <w:rPr>
          <w:noProof/>
          <w:lang w:eastAsia="en-AU"/>
        </w:rPr>
        <mc:AlternateContent>
          <mc:Choice Requires="wps">
            <w:drawing>
              <wp:inline distT="0" distB="0" distL="0" distR="0" wp14:anchorId="57FD1C5D" wp14:editId="6929681A">
                <wp:extent cx="1958340" cy="6771640"/>
                <wp:effectExtent l="0" t="381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677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FD1C76" w14:textId="77777777" w:rsidR="006E17FE" w:rsidRPr="009667B7" w:rsidRDefault="006E17FE" w:rsidP="006E17FE">
                            <w:pPr>
                              <w:pStyle w:val="CM5"/>
                              <w:spacing w:line="266" w:lineRule="atLeast"/>
                              <w:rPr>
                                <w:rFonts w:ascii="Calibri" w:eastAsia="Calibri" w:hAnsi="Calibri"/>
                                <w:b/>
                                <w:color w:val="00325E"/>
                                <w:sz w:val="28"/>
                                <w:szCs w:val="22"/>
                                <w:lang w:eastAsia="en-US"/>
                              </w:rPr>
                            </w:pPr>
                            <w:r w:rsidRPr="009667B7">
                              <w:rPr>
                                <w:rFonts w:ascii="Calibri" w:eastAsia="Calibri" w:hAnsi="Calibri"/>
                                <w:b/>
                                <w:color w:val="00325E"/>
                                <w:sz w:val="28"/>
                                <w:szCs w:val="22"/>
                                <w:lang w:eastAsia="en-US"/>
                              </w:rPr>
                              <w:t>ISC Mentoring Program</w:t>
                            </w:r>
                          </w:p>
                          <w:p w14:paraId="57FD1C77" w14:textId="77777777" w:rsidR="006E17FE" w:rsidRPr="006E17FE" w:rsidRDefault="006E17FE" w:rsidP="006E17FE">
                            <w:pPr>
                              <w:spacing w:after="0"/>
                              <w:rPr>
                                <w:lang w:eastAsia="en-AU"/>
                              </w:rPr>
                            </w:pPr>
                          </w:p>
                          <w:p w14:paraId="57FD1C78" w14:textId="77777777" w:rsidR="006E17FE" w:rsidRDefault="006E17FE" w:rsidP="006E17FE">
                            <w:pPr>
                              <w:pStyle w:val="CM5"/>
                              <w:spacing w:line="266" w:lineRule="atLeast"/>
                              <w:rPr>
                                <w:rFonts w:cs="DUIJC Y+ Helvetica"/>
                                <w:color w:val="4D4D4D"/>
                                <w:sz w:val="20"/>
                                <w:szCs w:val="20"/>
                              </w:rPr>
                            </w:pPr>
                            <w:r>
                              <w:rPr>
                                <w:rFonts w:cs="DUIJC Y+ Helvetica"/>
                                <w:color w:val="4D4D4D"/>
                                <w:sz w:val="20"/>
                                <w:szCs w:val="20"/>
                              </w:rPr>
                              <w:t xml:space="preserve">The ISC Mentoring Program seeks to establish a relationship between </w:t>
                            </w:r>
                            <w:r w:rsidR="003B7689">
                              <w:rPr>
                                <w:rFonts w:cs="DUIJC Y+ Helvetica"/>
                                <w:color w:val="4D4D4D"/>
                                <w:sz w:val="20"/>
                                <w:szCs w:val="20"/>
                              </w:rPr>
                              <w:t xml:space="preserve">highly </w:t>
                            </w:r>
                            <w:r>
                              <w:rPr>
                                <w:rFonts w:cs="DUIJC Y+ Helvetica"/>
                                <w:color w:val="4D4D4D"/>
                                <w:sz w:val="20"/>
                                <w:szCs w:val="20"/>
                              </w:rPr>
                              <w:t xml:space="preserve">experienced and </w:t>
                            </w:r>
                            <w:r w:rsidR="003B7689">
                              <w:rPr>
                                <w:rFonts w:cs="DUIJC Y+ Helvetica"/>
                                <w:color w:val="4D4D4D"/>
                                <w:sz w:val="20"/>
                                <w:szCs w:val="20"/>
                              </w:rPr>
                              <w:t>new</w:t>
                            </w:r>
                            <w:r>
                              <w:rPr>
                                <w:rFonts w:cs="DUIJC Y+ Helvetica"/>
                                <w:color w:val="4D4D4D"/>
                                <w:sz w:val="20"/>
                                <w:szCs w:val="20"/>
                              </w:rPr>
                              <w:t xml:space="preserve"> ISCs in order to support </w:t>
                            </w:r>
                            <w:r w:rsidR="003B7689">
                              <w:rPr>
                                <w:rFonts w:cs="DUIJC Y+ Helvetica"/>
                                <w:color w:val="4D4D4D"/>
                                <w:sz w:val="20"/>
                                <w:szCs w:val="20"/>
                              </w:rPr>
                              <w:t xml:space="preserve">those </w:t>
                            </w:r>
                            <w:r>
                              <w:rPr>
                                <w:rFonts w:cs="DUIJC Y+ Helvetica"/>
                                <w:color w:val="4D4D4D"/>
                                <w:sz w:val="20"/>
                                <w:szCs w:val="20"/>
                              </w:rPr>
                              <w:t>newly appointed ISCs in developing their understanding of the International Student Program.</w:t>
                            </w:r>
                          </w:p>
                          <w:p w14:paraId="57FD1C79" w14:textId="77777777" w:rsidR="006E17FE" w:rsidRDefault="006E17FE" w:rsidP="006E17FE">
                            <w:pPr>
                              <w:spacing w:after="0"/>
                            </w:pPr>
                          </w:p>
                          <w:p w14:paraId="57FD1C7A" w14:textId="77777777" w:rsidR="006E17FE" w:rsidRDefault="006E17FE" w:rsidP="006E17FE">
                            <w:pPr>
                              <w:pStyle w:val="CM5"/>
                              <w:spacing w:line="266" w:lineRule="atLeast"/>
                              <w:rPr>
                                <w:rFonts w:cs="DUIJC Y+ Helvetica"/>
                                <w:color w:val="4D4D4D"/>
                                <w:sz w:val="20"/>
                                <w:szCs w:val="20"/>
                              </w:rPr>
                            </w:pPr>
                            <w:r>
                              <w:rPr>
                                <w:rFonts w:cs="DUIJC Y+ Helvetica"/>
                                <w:color w:val="4D4D4D"/>
                                <w:sz w:val="20"/>
                                <w:szCs w:val="20"/>
                              </w:rPr>
                              <w:t>The ISC Mentoring Program is based on the developmental relationship in which a more experienced ISC (mentor) assists a less experienced ISC (mentee).</w:t>
                            </w:r>
                          </w:p>
                          <w:p w14:paraId="57FD1C7B" w14:textId="77777777" w:rsidR="006E17FE" w:rsidRDefault="006E17FE" w:rsidP="006E17FE">
                            <w:pPr>
                              <w:pStyle w:val="CM5"/>
                              <w:spacing w:line="266" w:lineRule="atLeast"/>
                              <w:rPr>
                                <w:rFonts w:cs="DUIJC Y+ Helvetica"/>
                                <w:color w:val="4D4D4D"/>
                                <w:sz w:val="20"/>
                                <w:szCs w:val="20"/>
                              </w:rPr>
                            </w:pPr>
                          </w:p>
                          <w:p w14:paraId="57FD1C7C" w14:textId="77777777" w:rsidR="006E17FE" w:rsidRDefault="006E17FE" w:rsidP="006E17FE">
                            <w:pPr>
                              <w:pStyle w:val="CM5"/>
                              <w:spacing w:line="266" w:lineRule="atLeast"/>
                              <w:rPr>
                                <w:rFonts w:cs="DUIJC Y+ Helvetica"/>
                                <w:color w:val="4D4D4D"/>
                                <w:sz w:val="20"/>
                                <w:szCs w:val="20"/>
                              </w:rPr>
                            </w:pPr>
                            <w:r>
                              <w:rPr>
                                <w:rFonts w:cs="DUIJC Y+ Helvetica"/>
                                <w:color w:val="4D4D4D"/>
                                <w:sz w:val="20"/>
                                <w:szCs w:val="20"/>
                              </w:rPr>
                              <w:t>The mentors choose to participate in this program and provide counsel, insight and guidance to the mentee in the undertaking of the ISC role.</w:t>
                            </w:r>
                          </w:p>
                          <w:p w14:paraId="57FD1C7D" w14:textId="77777777" w:rsidR="006E17FE" w:rsidRPr="009667B7" w:rsidRDefault="006E17FE" w:rsidP="006E17FE">
                            <w:pPr>
                              <w:spacing w:after="0"/>
                              <w:rPr>
                                <w:rFonts w:ascii="DUIJC Y+ Helvetica" w:eastAsia="Times New Roman" w:hAnsi="DUIJC Y+ Helvetica" w:cs="DUIJC Y+ Helvetica"/>
                                <w:color w:val="4D4D4D"/>
                                <w:sz w:val="20"/>
                                <w:szCs w:val="20"/>
                                <w:lang w:eastAsia="en-AU"/>
                              </w:rPr>
                            </w:pPr>
                          </w:p>
                          <w:p w14:paraId="57FD1C7E" w14:textId="1147C093" w:rsidR="006E17FE" w:rsidRPr="009667B7" w:rsidRDefault="006E17FE" w:rsidP="006E17FE">
                            <w:pPr>
                              <w:spacing w:after="0"/>
                              <w:rPr>
                                <w:rFonts w:ascii="DUIJC Y+ Helvetica" w:eastAsia="Times New Roman" w:hAnsi="DUIJC Y+ Helvetica" w:cs="DUIJC Y+ Helvetica"/>
                                <w:color w:val="4D4D4D"/>
                                <w:sz w:val="20"/>
                                <w:szCs w:val="20"/>
                                <w:lang w:eastAsia="en-AU"/>
                              </w:rPr>
                            </w:pPr>
                            <w:r w:rsidRPr="009667B7">
                              <w:rPr>
                                <w:rFonts w:ascii="DUIJC Y+ Helvetica" w:eastAsia="Times New Roman" w:hAnsi="DUIJC Y+ Helvetica" w:cs="DUIJC Y+ Helvetica"/>
                                <w:color w:val="4D4D4D"/>
                                <w:sz w:val="20"/>
                                <w:szCs w:val="20"/>
                                <w:lang w:eastAsia="en-AU"/>
                              </w:rPr>
                              <w:t xml:space="preserve">Mentoring </w:t>
                            </w:r>
                            <w:r w:rsidR="00F535E4">
                              <w:rPr>
                                <w:rFonts w:ascii="DUIJC Y+ Helvetica" w:eastAsia="Times New Roman" w:hAnsi="DUIJC Y+ Helvetica" w:cs="DUIJC Y+ Helvetica"/>
                                <w:color w:val="4D4D4D"/>
                                <w:sz w:val="20"/>
                                <w:szCs w:val="20"/>
                                <w:lang w:eastAsia="en-AU"/>
                              </w:rPr>
                              <w:t>may entail</w:t>
                            </w:r>
                            <w:r w:rsidRPr="009667B7">
                              <w:rPr>
                                <w:rFonts w:ascii="DUIJC Y+ Helvetica" w:eastAsia="Times New Roman" w:hAnsi="DUIJC Y+ Helvetica" w:cs="DUIJC Y+ Helvetica"/>
                                <w:color w:val="4D4D4D"/>
                                <w:sz w:val="20"/>
                                <w:szCs w:val="20"/>
                                <w:lang w:eastAsia="en-AU"/>
                              </w:rPr>
                              <w:t xml:space="preserve"> informal communication, including face-to-</w:t>
                            </w:r>
                            <w:r w:rsidRPr="009667B7">
                              <w:rPr>
                                <w:rFonts w:ascii="DUIJC Y+ Helvetica" w:eastAsia="Times New Roman" w:hAnsi="DUIJC Y+ Helvetica" w:cs="DUIJC Y+ Helvetica"/>
                                <w:color w:val="4D4D4D"/>
                                <w:sz w:val="20"/>
                                <w:szCs w:val="20"/>
                                <w:lang w:eastAsia="en-AU"/>
                              </w:rPr>
                              <w:softHyphen/>
                              <w:t xml:space="preserve">face, phone and electronic contact over </w:t>
                            </w:r>
                            <w:r w:rsidR="003B7689" w:rsidRPr="009667B7">
                              <w:rPr>
                                <w:rFonts w:ascii="DUIJC Y+ Helvetica" w:eastAsia="Times New Roman" w:hAnsi="DUIJC Y+ Helvetica" w:cs="DUIJC Y+ Helvetica"/>
                                <w:color w:val="4D4D4D"/>
                                <w:sz w:val="20"/>
                                <w:szCs w:val="20"/>
                                <w:lang w:eastAsia="en-AU"/>
                              </w:rPr>
                              <w:t>the course of the year</w:t>
                            </w:r>
                            <w:r w:rsidRPr="009667B7">
                              <w:rPr>
                                <w:rFonts w:ascii="DUIJC Y+ Helvetica" w:eastAsia="Times New Roman" w:hAnsi="DUIJC Y+ Helvetica" w:cs="DUIJC Y+ Helvetica"/>
                                <w:color w:val="4D4D4D"/>
                                <w:sz w:val="20"/>
                                <w:szCs w:val="20"/>
                                <w:lang w:eastAsia="en-AU"/>
                              </w:rPr>
                              <w:t>.</w:t>
                            </w:r>
                          </w:p>
                          <w:p w14:paraId="57FD1C7F" w14:textId="77777777" w:rsidR="006E17FE" w:rsidRPr="009667B7" w:rsidRDefault="006E17FE" w:rsidP="006E17FE">
                            <w:pPr>
                              <w:spacing w:after="0"/>
                              <w:rPr>
                                <w:rFonts w:ascii="DUIJC Y+ Helvetica" w:eastAsia="Times New Roman" w:hAnsi="DUIJC Y+ Helvetica" w:cs="DUIJC Y+ Helvetica"/>
                                <w:color w:val="4D4D4D"/>
                                <w:sz w:val="20"/>
                                <w:szCs w:val="20"/>
                                <w:lang w:eastAsia="en-AU"/>
                              </w:rPr>
                            </w:pPr>
                          </w:p>
                          <w:p w14:paraId="57FD1C80" w14:textId="77777777" w:rsidR="006E17FE" w:rsidRDefault="006E17FE" w:rsidP="006E17FE">
                            <w:pPr>
                              <w:pStyle w:val="CM3"/>
                              <w:rPr>
                                <w:rFonts w:cs="DUIJC Y+ Helvetica"/>
                                <w:color w:val="4D4D4D"/>
                                <w:sz w:val="20"/>
                                <w:szCs w:val="20"/>
                              </w:rPr>
                            </w:pPr>
                            <w:r>
                              <w:rPr>
                                <w:rFonts w:cs="DUIJC Y+ Helvetica"/>
                                <w:color w:val="4D4D4D"/>
                                <w:sz w:val="20"/>
                                <w:szCs w:val="20"/>
                              </w:rPr>
                              <w:t>The ISC mentoring relationship is to be based on mutual respect and be an effective and positive experience for both the mentor and mentee, as part of the overarching ISC Professional Learning Program.</w:t>
                            </w:r>
                          </w:p>
                          <w:p w14:paraId="57FD1C81" w14:textId="77777777" w:rsidR="006E17FE" w:rsidRDefault="006E17FE" w:rsidP="006E17FE">
                            <w:pPr>
                              <w:spacing w:after="0"/>
                              <w:jc w:val="both"/>
                            </w:pPr>
                          </w:p>
                        </w:txbxContent>
                      </wps:txbx>
                      <wps:bodyPr rot="0" vert="horz" wrap="square" lIns="91440" tIns="45720" rIns="91440" bIns="45720" anchor="t" anchorCtr="0" upright="1">
                        <a:noAutofit/>
                      </wps:bodyPr>
                    </wps:wsp>
                  </a:graphicData>
                </a:graphic>
              </wp:inline>
            </w:drawing>
          </mc:Choice>
          <mc:Fallback>
            <w:pict>
              <v:shape w14:anchorId="57FD1C5D" id="Text Box 2" o:spid="_x0000_s1027" type="#_x0000_t202" style="width:154.2pt;height:53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aocgQIAABc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" stroked="f">
                <v:textbox>
                  <w:txbxContent>
                    <w:p w14:paraId="57FD1C76" w14:textId="77777777" w:rsidR="006E17FE" w:rsidRPr="009667B7" w:rsidRDefault="006E17FE" w:rsidP="006E17FE">
                      <w:pPr>
                        <w:pStyle w:val="CM5"/>
                        <w:spacing w:line="266" w:lineRule="atLeast"/>
                        <w:rPr>
                          <w:rFonts w:ascii="Calibri" w:eastAsia="Calibri" w:hAnsi="Calibri"/>
                          <w:b/>
                          <w:color w:val="00325E"/>
                          <w:sz w:val="28"/>
                          <w:szCs w:val="22"/>
                          <w:lang w:eastAsia="en-US"/>
                        </w:rPr>
                      </w:pPr>
                      <w:r w:rsidRPr="009667B7">
                        <w:rPr>
                          <w:rFonts w:ascii="Calibri" w:eastAsia="Calibri" w:hAnsi="Calibri"/>
                          <w:b/>
                          <w:color w:val="00325E"/>
                          <w:sz w:val="28"/>
                          <w:szCs w:val="22"/>
                          <w:lang w:eastAsia="en-US"/>
                        </w:rPr>
                        <w:t>ISC Mentoring Program</w:t>
                      </w:r>
                    </w:p>
                    <w:p w14:paraId="57FD1C77" w14:textId="77777777" w:rsidR="006E17FE" w:rsidRPr="006E17FE" w:rsidRDefault="006E17FE" w:rsidP="006E17FE">
                      <w:pPr>
                        <w:spacing w:after="0"/>
                        <w:rPr>
                          <w:lang w:eastAsia="en-AU"/>
                        </w:rPr>
                      </w:pPr>
                    </w:p>
                    <w:p w14:paraId="57FD1C78" w14:textId="77777777" w:rsidR="006E17FE" w:rsidRDefault="006E17FE" w:rsidP="006E17FE">
                      <w:pPr>
                        <w:pStyle w:val="CM5"/>
                        <w:spacing w:line="266" w:lineRule="atLeast"/>
                        <w:rPr>
                          <w:rFonts w:cs="DUIJC Y+ Helvetica"/>
                          <w:color w:val="4D4D4D"/>
                          <w:sz w:val="20"/>
                          <w:szCs w:val="20"/>
                        </w:rPr>
                      </w:pPr>
                      <w:r>
                        <w:rPr>
                          <w:rFonts w:cs="DUIJC Y+ Helvetica"/>
                          <w:color w:val="4D4D4D"/>
                          <w:sz w:val="20"/>
                          <w:szCs w:val="20"/>
                        </w:rPr>
                        <w:t xml:space="preserve">The ISC Mentoring Program seeks to establish a relationship between </w:t>
                      </w:r>
                      <w:r w:rsidR="003B7689">
                        <w:rPr>
                          <w:rFonts w:cs="DUIJC Y+ Helvetica"/>
                          <w:color w:val="4D4D4D"/>
                          <w:sz w:val="20"/>
                          <w:szCs w:val="20"/>
                        </w:rPr>
                        <w:t xml:space="preserve">highly </w:t>
                      </w:r>
                      <w:r>
                        <w:rPr>
                          <w:rFonts w:cs="DUIJC Y+ Helvetica"/>
                          <w:color w:val="4D4D4D"/>
                          <w:sz w:val="20"/>
                          <w:szCs w:val="20"/>
                        </w:rPr>
                        <w:t xml:space="preserve">experienced and </w:t>
                      </w:r>
                      <w:r w:rsidR="003B7689">
                        <w:rPr>
                          <w:rFonts w:cs="DUIJC Y+ Helvetica"/>
                          <w:color w:val="4D4D4D"/>
                          <w:sz w:val="20"/>
                          <w:szCs w:val="20"/>
                        </w:rPr>
                        <w:t>new</w:t>
                      </w:r>
                      <w:r>
                        <w:rPr>
                          <w:rFonts w:cs="DUIJC Y+ Helvetica"/>
                          <w:color w:val="4D4D4D"/>
                          <w:sz w:val="20"/>
                          <w:szCs w:val="20"/>
                        </w:rPr>
                        <w:t xml:space="preserve"> ISCs in order to support </w:t>
                      </w:r>
                      <w:r w:rsidR="003B7689">
                        <w:rPr>
                          <w:rFonts w:cs="DUIJC Y+ Helvetica"/>
                          <w:color w:val="4D4D4D"/>
                          <w:sz w:val="20"/>
                          <w:szCs w:val="20"/>
                        </w:rPr>
                        <w:t xml:space="preserve">those </w:t>
                      </w:r>
                      <w:r>
                        <w:rPr>
                          <w:rFonts w:cs="DUIJC Y+ Helvetica"/>
                          <w:color w:val="4D4D4D"/>
                          <w:sz w:val="20"/>
                          <w:szCs w:val="20"/>
                        </w:rPr>
                        <w:t>newly appointed ISCs in developing their understanding of the International Student Program.</w:t>
                      </w:r>
                    </w:p>
                    <w:p w14:paraId="57FD1C79" w14:textId="77777777" w:rsidR="006E17FE" w:rsidRDefault="006E17FE" w:rsidP="006E17FE">
                      <w:pPr>
                        <w:spacing w:after="0"/>
                      </w:pPr>
                    </w:p>
                    <w:p w14:paraId="57FD1C7A" w14:textId="77777777" w:rsidR="006E17FE" w:rsidRDefault="006E17FE" w:rsidP="006E17FE">
                      <w:pPr>
                        <w:pStyle w:val="CM5"/>
                        <w:spacing w:line="266" w:lineRule="atLeast"/>
                        <w:rPr>
                          <w:rFonts w:cs="DUIJC Y+ Helvetica"/>
                          <w:color w:val="4D4D4D"/>
                          <w:sz w:val="20"/>
                          <w:szCs w:val="20"/>
                        </w:rPr>
                      </w:pPr>
                      <w:r>
                        <w:rPr>
                          <w:rFonts w:cs="DUIJC Y+ Helvetica"/>
                          <w:color w:val="4D4D4D"/>
                          <w:sz w:val="20"/>
                          <w:szCs w:val="20"/>
                        </w:rPr>
                        <w:t>The ISC Mentoring Program is based on the developmental relationship in which a more experienced ISC (mentor) assists a less experienced ISC (mentee).</w:t>
                      </w:r>
                    </w:p>
                    <w:p w14:paraId="57FD1C7B" w14:textId="77777777" w:rsidR="006E17FE" w:rsidRDefault="006E17FE" w:rsidP="006E17FE">
                      <w:pPr>
                        <w:pStyle w:val="CM5"/>
                        <w:spacing w:line="266" w:lineRule="atLeast"/>
                        <w:rPr>
                          <w:rFonts w:cs="DUIJC Y+ Helvetica"/>
                          <w:color w:val="4D4D4D"/>
                          <w:sz w:val="20"/>
                          <w:szCs w:val="20"/>
                        </w:rPr>
                      </w:pPr>
                    </w:p>
                    <w:p w14:paraId="57FD1C7C" w14:textId="77777777" w:rsidR="006E17FE" w:rsidRDefault="006E17FE" w:rsidP="006E17FE">
                      <w:pPr>
                        <w:pStyle w:val="CM5"/>
                        <w:spacing w:line="266" w:lineRule="atLeast"/>
                        <w:rPr>
                          <w:rFonts w:cs="DUIJC Y+ Helvetica"/>
                          <w:color w:val="4D4D4D"/>
                          <w:sz w:val="20"/>
                          <w:szCs w:val="20"/>
                        </w:rPr>
                      </w:pPr>
                      <w:r>
                        <w:rPr>
                          <w:rFonts w:cs="DUIJC Y+ Helvetica"/>
                          <w:color w:val="4D4D4D"/>
                          <w:sz w:val="20"/>
                          <w:szCs w:val="20"/>
                        </w:rPr>
                        <w:t>The mentors choose to participate in this program and provide counsel, insight and guidance to the mentee in the undertaking of the ISC role.</w:t>
                      </w:r>
                    </w:p>
                    <w:p w14:paraId="57FD1C7D" w14:textId="77777777" w:rsidR="006E17FE" w:rsidRPr="009667B7" w:rsidRDefault="006E17FE" w:rsidP="006E17FE">
                      <w:pPr>
                        <w:spacing w:after="0"/>
                        <w:rPr>
                          <w:rFonts w:ascii="DUIJC Y+ Helvetica" w:eastAsia="Times New Roman" w:hAnsi="DUIJC Y+ Helvetica" w:cs="DUIJC Y+ Helvetica"/>
                          <w:color w:val="4D4D4D"/>
                          <w:sz w:val="20"/>
                          <w:szCs w:val="20"/>
                          <w:lang w:eastAsia="en-AU"/>
                        </w:rPr>
                      </w:pPr>
                    </w:p>
                    <w:p w14:paraId="57FD1C7E" w14:textId="1147C093" w:rsidR="006E17FE" w:rsidRPr="009667B7" w:rsidRDefault="006E17FE" w:rsidP="006E17FE">
                      <w:pPr>
                        <w:spacing w:after="0"/>
                        <w:rPr>
                          <w:rFonts w:ascii="DUIJC Y+ Helvetica" w:eastAsia="Times New Roman" w:hAnsi="DUIJC Y+ Helvetica" w:cs="DUIJC Y+ Helvetica"/>
                          <w:color w:val="4D4D4D"/>
                          <w:sz w:val="20"/>
                          <w:szCs w:val="20"/>
                          <w:lang w:eastAsia="en-AU"/>
                        </w:rPr>
                      </w:pPr>
                      <w:r w:rsidRPr="009667B7">
                        <w:rPr>
                          <w:rFonts w:ascii="DUIJC Y+ Helvetica" w:eastAsia="Times New Roman" w:hAnsi="DUIJC Y+ Helvetica" w:cs="DUIJC Y+ Helvetica"/>
                          <w:color w:val="4D4D4D"/>
                          <w:sz w:val="20"/>
                          <w:szCs w:val="20"/>
                          <w:lang w:eastAsia="en-AU"/>
                        </w:rPr>
                        <w:t xml:space="preserve">Mentoring </w:t>
                      </w:r>
                      <w:r w:rsidR="00F535E4">
                        <w:rPr>
                          <w:rFonts w:ascii="DUIJC Y+ Helvetica" w:eastAsia="Times New Roman" w:hAnsi="DUIJC Y+ Helvetica" w:cs="DUIJC Y+ Helvetica"/>
                          <w:color w:val="4D4D4D"/>
                          <w:sz w:val="20"/>
                          <w:szCs w:val="20"/>
                          <w:lang w:eastAsia="en-AU"/>
                        </w:rPr>
                        <w:t>may entail</w:t>
                      </w:r>
                      <w:r w:rsidRPr="009667B7">
                        <w:rPr>
                          <w:rFonts w:ascii="DUIJC Y+ Helvetica" w:eastAsia="Times New Roman" w:hAnsi="DUIJC Y+ Helvetica" w:cs="DUIJC Y+ Helvetica"/>
                          <w:color w:val="4D4D4D"/>
                          <w:sz w:val="20"/>
                          <w:szCs w:val="20"/>
                          <w:lang w:eastAsia="en-AU"/>
                        </w:rPr>
                        <w:t xml:space="preserve"> informal communication, including face-to-</w:t>
                      </w:r>
                      <w:r w:rsidRPr="009667B7">
                        <w:rPr>
                          <w:rFonts w:ascii="DUIJC Y+ Helvetica" w:eastAsia="Times New Roman" w:hAnsi="DUIJC Y+ Helvetica" w:cs="DUIJC Y+ Helvetica"/>
                          <w:color w:val="4D4D4D"/>
                          <w:sz w:val="20"/>
                          <w:szCs w:val="20"/>
                          <w:lang w:eastAsia="en-AU"/>
                        </w:rPr>
                        <w:softHyphen/>
                        <w:t xml:space="preserve">face, phone and electronic contact over </w:t>
                      </w:r>
                      <w:r w:rsidR="003B7689" w:rsidRPr="009667B7">
                        <w:rPr>
                          <w:rFonts w:ascii="DUIJC Y+ Helvetica" w:eastAsia="Times New Roman" w:hAnsi="DUIJC Y+ Helvetica" w:cs="DUIJC Y+ Helvetica"/>
                          <w:color w:val="4D4D4D"/>
                          <w:sz w:val="20"/>
                          <w:szCs w:val="20"/>
                          <w:lang w:eastAsia="en-AU"/>
                        </w:rPr>
                        <w:t>the course of the year</w:t>
                      </w:r>
                      <w:r w:rsidRPr="009667B7">
                        <w:rPr>
                          <w:rFonts w:ascii="DUIJC Y+ Helvetica" w:eastAsia="Times New Roman" w:hAnsi="DUIJC Y+ Helvetica" w:cs="DUIJC Y+ Helvetica"/>
                          <w:color w:val="4D4D4D"/>
                          <w:sz w:val="20"/>
                          <w:szCs w:val="20"/>
                          <w:lang w:eastAsia="en-AU"/>
                        </w:rPr>
                        <w:t>.</w:t>
                      </w:r>
                    </w:p>
                    <w:p w14:paraId="57FD1C7F" w14:textId="77777777" w:rsidR="006E17FE" w:rsidRPr="009667B7" w:rsidRDefault="006E17FE" w:rsidP="006E17FE">
                      <w:pPr>
                        <w:spacing w:after="0"/>
                        <w:rPr>
                          <w:rFonts w:ascii="DUIJC Y+ Helvetica" w:eastAsia="Times New Roman" w:hAnsi="DUIJC Y+ Helvetica" w:cs="DUIJC Y+ Helvetica"/>
                          <w:color w:val="4D4D4D"/>
                          <w:sz w:val="20"/>
                          <w:szCs w:val="20"/>
                          <w:lang w:eastAsia="en-AU"/>
                        </w:rPr>
                      </w:pPr>
                    </w:p>
                    <w:p w14:paraId="57FD1C80" w14:textId="77777777" w:rsidR="006E17FE" w:rsidRDefault="006E17FE" w:rsidP="006E17FE">
                      <w:pPr>
                        <w:pStyle w:val="CM3"/>
                        <w:rPr>
                          <w:rFonts w:cs="DUIJC Y+ Helvetica"/>
                          <w:color w:val="4D4D4D"/>
                          <w:sz w:val="20"/>
                          <w:szCs w:val="20"/>
                        </w:rPr>
                      </w:pPr>
                      <w:r>
                        <w:rPr>
                          <w:rFonts w:cs="DUIJC Y+ Helvetica"/>
                          <w:color w:val="4D4D4D"/>
                          <w:sz w:val="20"/>
                          <w:szCs w:val="20"/>
                        </w:rPr>
                        <w:t>The ISC mentoring relationship is to be based on mutual respect and be an effective and positive experience for both the mentor and mentee, as part of the overarching ISC Professional Learning Program.</w:t>
                      </w:r>
                    </w:p>
                    <w:p w14:paraId="57FD1C81" w14:textId="77777777" w:rsidR="006E17FE" w:rsidRDefault="006E17FE" w:rsidP="006E17FE">
                      <w:pPr>
                        <w:spacing w:after="0"/>
                        <w:jc w:val="both"/>
                      </w:pPr>
                    </w:p>
                  </w:txbxContent>
                </v:textbox>
                <w10:anchorlock/>
              </v:shape>
            </w:pict>
          </mc:Fallback>
        </mc:AlternateContent>
      </w:r>
    </w:p>
    <w:p w14:paraId="57FD1C56" w14:textId="77777777" w:rsidR="007400BF" w:rsidRDefault="007400BF" w:rsidP="003B7689">
      <w:pPr>
        <w:ind w:left="-426"/>
        <w:rPr>
          <w:rFonts w:ascii="YCTJC Y+ Helvetica" w:hAnsi="YCTJC Y+ Helvetica" w:cs="YCTJC Y+ Helvetica"/>
          <w:noProof/>
          <w:color w:val="4D4D4D"/>
          <w:sz w:val="21"/>
          <w:szCs w:val="21"/>
          <w:lang w:eastAsia="en-AU"/>
        </w:rPr>
      </w:pPr>
    </w:p>
    <w:p w14:paraId="57FD1C57" w14:textId="77777777" w:rsidR="007400BF" w:rsidRDefault="007400BF" w:rsidP="003B7689">
      <w:pPr>
        <w:ind w:left="-426"/>
        <w:rPr>
          <w:rFonts w:ascii="YCTJC Y+ Helvetica" w:hAnsi="YCTJC Y+ Helvetica" w:cs="YCTJC Y+ Helvetica"/>
          <w:noProof/>
          <w:color w:val="4D4D4D"/>
          <w:sz w:val="21"/>
          <w:szCs w:val="21"/>
          <w:lang w:eastAsia="en-AU"/>
        </w:rPr>
      </w:pPr>
    </w:p>
    <w:p w14:paraId="57FD1C58" w14:textId="77777777" w:rsidR="003B7689" w:rsidRPr="00620ABB" w:rsidRDefault="003B7689" w:rsidP="003B7689">
      <w:pPr>
        <w:ind w:left="-426"/>
        <w:rPr>
          <w:b/>
          <w:sz w:val="28"/>
        </w:rPr>
      </w:pPr>
      <w:r>
        <w:rPr>
          <w:rFonts w:ascii="YCTJC Y+ Helvetica" w:hAnsi="YCTJC Y+ Helvetica" w:cs="YCTJC Y+ Helvetica"/>
          <w:noProof/>
          <w:color w:val="4D4D4D"/>
          <w:sz w:val="21"/>
          <w:szCs w:val="21"/>
          <w:lang w:eastAsia="en-AU"/>
        </w:rPr>
        <w:t>CRICOS Provider Code: 00861K</w:t>
      </w:r>
    </w:p>
    <w:sectPr w:rsidR="003B7689" w:rsidRPr="00620ABB" w:rsidSect="00620ABB">
      <w:headerReference w:type="default" r:id="rId11"/>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CDC2F" w14:textId="77777777" w:rsidR="00DA3C57" w:rsidRDefault="00DA3C57" w:rsidP="00620ABB">
      <w:pPr>
        <w:spacing w:after="0" w:line="240" w:lineRule="auto"/>
      </w:pPr>
      <w:r>
        <w:separator/>
      </w:r>
    </w:p>
  </w:endnote>
  <w:endnote w:type="continuationSeparator" w:id="0">
    <w:p w14:paraId="58E6C9B3" w14:textId="77777777" w:rsidR="00DA3C57" w:rsidRDefault="00DA3C57" w:rsidP="00620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UIJC Y+ Helvetica">
    <w:altName w:val="Arial"/>
    <w:panose1 w:val="00000000000000000000"/>
    <w:charset w:val="00"/>
    <w:family w:val="swiss"/>
    <w:notTrueType/>
    <w:pitch w:val="default"/>
    <w:sig w:usb0="00000003" w:usb1="00000000" w:usb2="00000000" w:usb3="00000000" w:csb0="00000001" w:csb1="00000000"/>
  </w:font>
  <w:font w:name="YCTJC Y+ Helvetica">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EDC59" w14:textId="77777777" w:rsidR="00DA3C57" w:rsidRDefault="00DA3C57" w:rsidP="00620ABB">
      <w:pPr>
        <w:spacing w:after="0" w:line="240" w:lineRule="auto"/>
      </w:pPr>
      <w:r>
        <w:separator/>
      </w:r>
    </w:p>
  </w:footnote>
  <w:footnote w:type="continuationSeparator" w:id="0">
    <w:p w14:paraId="42EE9AB7" w14:textId="77777777" w:rsidR="00DA3C57" w:rsidRDefault="00DA3C57" w:rsidP="00620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D1C62" w14:textId="3F7ACF0C" w:rsidR="00620ABB" w:rsidRDefault="00E352FB" w:rsidP="00620ABB">
    <w:pPr>
      <w:pStyle w:val="Header"/>
      <w:tabs>
        <w:tab w:val="clear" w:pos="9026"/>
        <w:tab w:val="right" w:pos="10348"/>
      </w:tabs>
      <w:ind w:left="-1276" w:right="-1322"/>
      <w:jc w:val="center"/>
    </w:pPr>
    <w:r>
      <w:rPr>
        <w:noProof/>
        <w:lang w:eastAsia="en-AU"/>
      </w:rPr>
      <w:drawing>
        <wp:inline distT="0" distB="0" distL="0" distR="0" wp14:anchorId="18438C1A" wp14:editId="45A0A8DC">
          <wp:extent cx="5486400" cy="784860"/>
          <wp:effectExtent l="0" t="0" r="0" b="0"/>
          <wp:docPr id="3" name="Picture 3" descr="DET IED Form Banner 2015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T IED Form Banner 2015 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7848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7E145AE"/>
    <w:multiLevelType w:val="hybridMultilevel"/>
    <w:tmpl w:val="B3DCD0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7E01838"/>
    <w:multiLevelType w:val="hybridMultilevel"/>
    <w:tmpl w:val="AE5A3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ABB"/>
    <w:rsid w:val="003B7689"/>
    <w:rsid w:val="00620ABB"/>
    <w:rsid w:val="006258CF"/>
    <w:rsid w:val="006E17FE"/>
    <w:rsid w:val="007400BF"/>
    <w:rsid w:val="007D4BEC"/>
    <w:rsid w:val="008A5BED"/>
    <w:rsid w:val="009667B7"/>
    <w:rsid w:val="00C74578"/>
    <w:rsid w:val="00CC5B36"/>
    <w:rsid w:val="00D12C29"/>
    <w:rsid w:val="00D274F0"/>
    <w:rsid w:val="00D954F0"/>
    <w:rsid w:val="00DA3C57"/>
    <w:rsid w:val="00E352FB"/>
    <w:rsid w:val="00E67101"/>
    <w:rsid w:val="00F535E4"/>
    <w:rsid w:val="00FF6D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D1C52"/>
  <w15:docId w15:val="{2799C2D3-45ED-4110-BF7F-2B45C0A5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A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0ABB"/>
  </w:style>
  <w:style w:type="paragraph" w:styleId="Footer">
    <w:name w:val="footer"/>
    <w:basedOn w:val="Normal"/>
    <w:link w:val="FooterChar"/>
    <w:uiPriority w:val="99"/>
    <w:unhideWhenUsed/>
    <w:rsid w:val="00620A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ABB"/>
  </w:style>
  <w:style w:type="paragraph" w:styleId="BalloonText">
    <w:name w:val="Balloon Text"/>
    <w:basedOn w:val="Normal"/>
    <w:link w:val="BalloonTextChar"/>
    <w:uiPriority w:val="99"/>
    <w:semiHidden/>
    <w:unhideWhenUsed/>
    <w:rsid w:val="00620AB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20ABB"/>
    <w:rPr>
      <w:rFonts w:ascii="Tahoma" w:hAnsi="Tahoma" w:cs="Tahoma"/>
      <w:sz w:val="16"/>
      <w:szCs w:val="16"/>
    </w:rPr>
  </w:style>
  <w:style w:type="paragraph" w:customStyle="1" w:styleId="CM5">
    <w:name w:val="CM5"/>
    <w:basedOn w:val="Normal"/>
    <w:next w:val="Normal"/>
    <w:uiPriority w:val="99"/>
    <w:rsid w:val="006E17FE"/>
    <w:pPr>
      <w:widowControl w:val="0"/>
      <w:autoSpaceDE w:val="0"/>
      <w:autoSpaceDN w:val="0"/>
      <w:adjustRightInd w:val="0"/>
      <w:spacing w:after="0" w:line="240" w:lineRule="auto"/>
    </w:pPr>
    <w:rPr>
      <w:rFonts w:ascii="DUIJC Y+ Helvetica" w:eastAsia="Times New Roman" w:hAnsi="DUIJC Y+ Helvetica"/>
      <w:sz w:val="24"/>
      <w:szCs w:val="24"/>
      <w:lang w:eastAsia="en-AU"/>
    </w:rPr>
  </w:style>
  <w:style w:type="paragraph" w:customStyle="1" w:styleId="CM3">
    <w:name w:val="CM3"/>
    <w:basedOn w:val="Normal"/>
    <w:next w:val="Normal"/>
    <w:uiPriority w:val="99"/>
    <w:rsid w:val="006E17FE"/>
    <w:pPr>
      <w:widowControl w:val="0"/>
      <w:autoSpaceDE w:val="0"/>
      <w:autoSpaceDN w:val="0"/>
      <w:adjustRightInd w:val="0"/>
      <w:spacing w:after="0" w:line="266" w:lineRule="atLeast"/>
    </w:pPr>
    <w:rPr>
      <w:rFonts w:ascii="DUIJC Y+ Helvetica" w:eastAsia="Times New Roman" w:hAnsi="DUIJC Y+ Helvetica"/>
      <w:sz w:val="24"/>
      <w:szCs w:val="24"/>
      <w:lang w:eastAsia="en-AU"/>
    </w:rPr>
  </w:style>
  <w:style w:type="paragraph" w:customStyle="1" w:styleId="Default">
    <w:name w:val="Default"/>
    <w:rsid w:val="006E17FE"/>
    <w:pPr>
      <w:widowControl w:val="0"/>
      <w:autoSpaceDE w:val="0"/>
      <w:autoSpaceDN w:val="0"/>
      <w:adjustRightInd w:val="0"/>
    </w:pPr>
    <w:rPr>
      <w:rFonts w:ascii="DUIJC Y+ Helvetica" w:eastAsia="Times New Roman" w:hAnsi="DUIJC Y+ Helvetica" w:cs="DUIJC Y+ Helvetica"/>
      <w:color w:val="000000"/>
      <w:sz w:val="24"/>
      <w:szCs w:val="24"/>
    </w:rPr>
  </w:style>
  <w:style w:type="paragraph" w:styleId="ListParagraph">
    <w:name w:val="List Paragraph"/>
    <w:basedOn w:val="Normal"/>
    <w:uiPriority w:val="34"/>
    <w:qFormat/>
    <w:rsid w:val="006E17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104</Value>
      <Value>94</Value>
      <Value>106</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4ed27b92-5062-455b-9739-b4dd34197d20</TermId>
        </TermInfo>
      </Terms>
    </a319977fc8504e09982f090ae1d7c602>
    <DEECD_Expired xmlns="http://schemas.microsoft.com/sharepoint/v3">false</DEECD_Expired>
    <DEECD_Keywords xmlns="http://schemas.microsoft.com/sharepoint/v3">International Student Program, ISP, ISC, International Student Coordinator, Learning and Development Guide, Professional Development</DEECD_Keywords>
    <PublishingExpirationDate xmlns="http://schemas.microsoft.com/sharepoint/v3" xsi:nil="true"/>
    <DEECD_Description xmlns="http://schemas.microsoft.com/sharepoint/v3">International Student Program - International Student Coordinator Mentoring Program Summary Guide</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Teachers</TermName>
          <TermId xmlns="http://schemas.microsoft.com/office/infopath/2007/PartnerControls">ac6a0c00-54b5-4400-bdca-97fb326ec7ab</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C6FFC618-E288-4922-B4C9-BB3B7091705F}"/>
</file>

<file path=customXml/itemProps2.xml><?xml version="1.0" encoding="utf-8"?>
<ds:datastoreItem xmlns:ds="http://schemas.openxmlformats.org/officeDocument/2006/customXml" ds:itemID="{1D807B75-8AE6-47E9-9E9D-3720119AA652}"/>
</file>

<file path=customXml/itemProps3.xml><?xml version="1.0" encoding="utf-8"?>
<ds:datastoreItem xmlns:ds="http://schemas.openxmlformats.org/officeDocument/2006/customXml" ds:itemID="{7555D6B2-1981-45DF-8824-A618859F73B6}"/>
</file>

<file path=docProps/app.xml><?xml version="1.0" encoding="utf-8"?>
<Properties xmlns="http://schemas.openxmlformats.org/officeDocument/2006/extended-properties" xmlns:vt="http://schemas.openxmlformats.org/officeDocument/2006/docPropsVTypes">
  <Template>Normal</Template>
  <TotalTime>7</TotalTime>
  <Pages>1</Pages>
  <Words>14</Words>
  <Characters>81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ISC Mentoring Program Summary Guide</vt:lpstr>
    </vt:vector>
  </TitlesOfParts>
  <Company>DEECD</Company>
  <LinksUpToDate>false</LinksUpToDate>
  <CharactersWithSpaces>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ISC Mentoring Program Summary Guide</dc:title>
  <dc:subject/>
  <dc:creator>Flemming, Matthew J</dc:creator>
  <cp:keywords/>
  <dc:description/>
  <cp:lastModifiedBy>Cotton, Kristy M</cp:lastModifiedBy>
  <cp:revision>3</cp:revision>
  <dcterms:created xsi:type="dcterms:W3CDTF">2018-02-13T04:19:00Z</dcterms:created>
  <dcterms:modified xsi:type="dcterms:W3CDTF">2018-02-13T04:26:00Z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34;#13.1.1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{04d225fa-e24e-42a3-9050-635ec767bf59}</vt:lpwstr>
  </property>
  <property fmtid="{D5CDD505-2E9C-101B-9397-08002B2CF9AE}" pid="8" name="RecordPoint_ActiveItemUniqueId">
    <vt:lpwstr>{ea7555f1-01b3-49a1-b16a-e5208d5743a6}</vt:lpwstr>
  </property>
  <property fmtid="{D5CDD505-2E9C-101B-9397-08002B2CF9AE}" pid="9" name="RecordPoint_ActiveItemWebId">
    <vt:lpwstr>{33f2dceb-ec1c-4184-8ebe-88a5d08334d5}</vt:lpwstr>
  </property>
  <property fmtid="{D5CDD505-2E9C-101B-9397-08002B2CF9AE}" pid="10" name="RecordPoint_ActiveItemSiteId">
    <vt:lpwstr>{03dc8113-b288-4f44-a289-6e7ea0196235}</vt:lpwstr>
  </property>
  <property fmtid="{D5CDD505-2E9C-101B-9397-08002B2CF9AE}" pid="11" name="DEECD_Author">
    <vt:lpwstr>94;#Education|5232e41c-5101-41fe-b638-7d41d1371531</vt:lpwstr>
  </property>
  <property fmtid="{D5CDD505-2E9C-101B-9397-08002B2CF9AE}" pid="12" name="DEECD_SubjectCategory">
    <vt:lpwstr/>
  </property>
  <property fmtid="{D5CDD505-2E9C-101B-9397-08002B2CF9AE}" pid="13" name="DEECD_ItemType">
    <vt:lpwstr>104;#Factsheet|4ed27b92-5062-455b-9739-b4dd34197d20</vt:lpwstr>
  </property>
  <property fmtid="{D5CDD505-2E9C-101B-9397-08002B2CF9AE}" pid="14" name="DEECD_Audience">
    <vt:lpwstr>106;#Teachers|ac6a0c00-54b5-4400-bdca-97fb326ec7ab</vt:lpwstr>
  </property>
</Properties>
</file>