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646D" w14:textId="7423DBB1" w:rsidR="00C042E3" w:rsidRPr="00892A60" w:rsidRDefault="006E7948" w:rsidP="00C042E3">
      <w:pPr>
        <w:spacing w:after="0"/>
        <w:ind w:left="-567" w:right="4472"/>
        <w:rPr>
          <w:rFonts w:asciiTheme="minorHAnsi" w:hAnsiTheme="minorHAnsi" w:cs="Arial"/>
        </w:rPr>
      </w:pPr>
      <w:bookmarkStart w:id="0" w:name="_GoBack"/>
      <w:bookmarkEnd w:id="0"/>
      <w:r w:rsidRPr="00892A60">
        <w:rPr>
          <w:rFonts w:asciiTheme="minorHAnsi" w:hAnsiTheme="minorHAnsi" w:cs="Arial"/>
          <w:b/>
          <w:color w:val="AF272F"/>
          <w:sz w:val="44"/>
          <w:szCs w:val="44"/>
        </w:rPr>
        <w:t>Induction of</w:t>
      </w:r>
      <w:r w:rsidR="00C042E3" w:rsidRPr="00892A60">
        <w:rPr>
          <w:rFonts w:asciiTheme="minorHAnsi" w:hAnsiTheme="minorHAnsi" w:cs="Arial"/>
          <w:b/>
          <w:color w:val="AF272F"/>
          <w:sz w:val="44"/>
          <w:szCs w:val="44"/>
        </w:rPr>
        <w:t xml:space="preserve"> New and Beginning Teachers </w:t>
      </w:r>
    </w:p>
    <w:p w14:paraId="7D0B646E" w14:textId="77777777" w:rsidR="00C042E3" w:rsidRPr="00A3335B" w:rsidRDefault="00C042E3" w:rsidP="00C042E3">
      <w:pPr>
        <w:pStyle w:val="ESSubheading1"/>
        <w:ind w:right="4472"/>
        <w:rPr>
          <w:rFonts w:asciiTheme="minorHAnsi" w:hAnsiTheme="minorHAnsi" w:cs="Arial"/>
          <w:sz w:val="36"/>
          <w:szCs w:val="36"/>
        </w:rPr>
      </w:pPr>
      <w:r w:rsidRPr="00A3335B">
        <w:rPr>
          <w:rFonts w:asciiTheme="minorHAnsi" w:hAnsiTheme="minorHAnsi" w:cs="Arial"/>
          <w:sz w:val="36"/>
          <w:szCs w:val="36"/>
        </w:rPr>
        <w:t>A Guide for Principals</w:t>
      </w:r>
    </w:p>
    <w:p w14:paraId="7D0B646F" w14:textId="77777777" w:rsidR="00C042E3" w:rsidRPr="00F85A04" w:rsidRDefault="00C042E3" w:rsidP="00C042E3">
      <w:pPr>
        <w:widowControl/>
        <w:spacing w:after="40" w:line="240" w:lineRule="atLeast"/>
        <w:contextualSpacing w:val="0"/>
        <w:rPr>
          <w:color w:val="AF272F"/>
        </w:rPr>
      </w:pPr>
    </w:p>
    <w:p w14:paraId="7D0B6470" w14:textId="77777777" w:rsidR="00C042E3" w:rsidRPr="00F85A04" w:rsidRDefault="00C042E3" w:rsidP="00C042E3">
      <w:pPr>
        <w:pStyle w:val="ESIntroParagraph"/>
        <w:ind w:left="-567" w:right="4330"/>
        <w:rPr>
          <w:color w:val="AF272F"/>
        </w:rPr>
      </w:pPr>
    </w:p>
    <w:p w14:paraId="7D0B6471" w14:textId="77777777" w:rsidR="00C042E3" w:rsidRDefault="00C042E3" w:rsidP="00C042E3"/>
    <w:p w14:paraId="7D0B6472" w14:textId="77777777" w:rsidR="004F7135" w:rsidRDefault="004F7135" w:rsidP="00C042E3"/>
    <w:p w14:paraId="7D0B6476" w14:textId="77777777" w:rsidR="004F7135" w:rsidRDefault="004F7135" w:rsidP="00C042E3"/>
    <w:p w14:paraId="7D0B6477" w14:textId="77777777" w:rsidR="004F7135" w:rsidRDefault="004F7135" w:rsidP="00C042E3"/>
    <w:p w14:paraId="7D0B6478" w14:textId="77777777" w:rsidR="004F7135" w:rsidRDefault="004F7135" w:rsidP="00C042E3"/>
    <w:p w14:paraId="7D0B6479" w14:textId="77777777" w:rsidR="004F7135" w:rsidRDefault="004F7135" w:rsidP="00C042E3"/>
    <w:p w14:paraId="7D0B647A" w14:textId="77777777" w:rsidR="004F7135" w:rsidRDefault="004F7135" w:rsidP="00C042E3"/>
    <w:p w14:paraId="7D0B647B" w14:textId="77777777" w:rsidR="004F7135" w:rsidRDefault="004F7135" w:rsidP="00C042E3"/>
    <w:p w14:paraId="7D0B647C" w14:textId="77777777" w:rsidR="004F7135" w:rsidRDefault="004F7135" w:rsidP="00C042E3"/>
    <w:p w14:paraId="7D0B647D" w14:textId="77777777" w:rsidR="004F7135" w:rsidRDefault="004F7135" w:rsidP="00C042E3"/>
    <w:p w14:paraId="7D0B647E" w14:textId="77777777" w:rsidR="004F7135" w:rsidRDefault="004F7135" w:rsidP="00C042E3"/>
    <w:p w14:paraId="7D0B647F" w14:textId="77777777" w:rsidR="004F7135" w:rsidRDefault="004F7135" w:rsidP="00C042E3"/>
    <w:p w14:paraId="7D0B6480" w14:textId="77777777" w:rsidR="004F7135" w:rsidRDefault="004F7135" w:rsidP="00C042E3"/>
    <w:p w14:paraId="7D0B6481" w14:textId="77777777" w:rsidR="004F7135" w:rsidRDefault="004F7135" w:rsidP="00C042E3"/>
    <w:p w14:paraId="7D0B6482" w14:textId="77777777" w:rsidR="004F7135" w:rsidRDefault="004F7135" w:rsidP="00C042E3"/>
    <w:p w14:paraId="7D0B6483" w14:textId="77777777" w:rsidR="004F7135" w:rsidRDefault="004F7135" w:rsidP="00C042E3"/>
    <w:p w14:paraId="7D0B6484" w14:textId="77777777" w:rsidR="004F7135" w:rsidRDefault="004F7135" w:rsidP="00C042E3"/>
    <w:p w14:paraId="7D0B6485" w14:textId="77777777" w:rsidR="004F7135" w:rsidRDefault="004F7135" w:rsidP="00C042E3"/>
    <w:p w14:paraId="7D0B6486" w14:textId="77777777" w:rsidR="004F7135" w:rsidRDefault="004F7135" w:rsidP="00C042E3"/>
    <w:p w14:paraId="7D0B6487" w14:textId="77777777" w:rsidR="004F7135" w:rsidRDefault="004F7135" w:rsidP="00C042E3"/>
    <w:p w14:paraId="7D0B6488" w14:textId="77777777" w:rsidR="004F7135" w:rsidRDefault="004F7135" w:rsidP="00C042E3"/>
    <w:p w14:paraId="7D0B6489" w14:textId="77777777" w:rsidR="004F7135" w:rsidRDefault="004F7135" w:rsidP="00C042E3"/>
    <w:p w14:paraId="7D0B648A" w14:textId="77777777" w:rsidR="004F7135" w:rsidRDefault="004F7135" w:rsidP="00C042E3"/>
    <w:p w14:paraId="7D0B648B" w14:textId="77777777" w:rsidR="004F7135" w:rsidRDefault="004F7135" w:rsidP="00C042E3"/>
    <w:p w14:paraId="7D0B648C" w14:textId="77777777" w:rsidR="004F7135" w:rsidRDefault="004F7135" w:rsidP="00C042E3"/>
    <w:p w14:paraId="7D0B648D" w14:textId="77777777" w:rsidR="004F7135" w:rsidRDefault="004F7135" w:rsidP="00C042E3"/>
    <w:p w14:paraId="7D0B648E" w14:textId="77777777" w:rsidR="004F7135" w:rsidRDefault="004F7135" w:rsidP="00C042E3"/>
    <w:p w14:paraId="7D0B648F" w14:textId="77777777" w:rsidR="004F7135" w:rsidRDefault="004F7135" w:rsidP="00C042E3"/>
    <w:p w14:paraId="7D0B6490" w14:textId="77777777" w:rsidR="004F7135" w:rsidRDefault="004F7135" w:rsidP="00C042E3"/>
    <w:p w14:paraId="7D0B6491" w14:textId="77777777" w:rsidR="004F7135" w:rsidRDefault="004F7135" w:rsidP="00C042E3"/>
    <w:p w14:paraId="7D0B6492" w14:textId="77777777" w:rsidR="004F7135" w:rsidRDefault="004F7135" w:rsidP="00C042E3"/>
    <w:p w14:paraId="7D0B6495" w14:textId="77777777" w:rsidR="004F7135" w:rsidRDefault="004F7135" w:rsidP="00C042E3"/>
    <w:p w14:paraId="7D0B6496" w14:textId="77777777" w:rsidR="004F7135" w:rsidRPr="005832B7" w:rsidRDefault="004F7135" w:rsidP="00C042E3"/>
    <w:p w14:paraId="7D0B6497" w14:textId="77777777" w:rsidR="00130C7E" w:rsidRDefault="00130C7E" w:rsidP="00C042E3">
      <w:pPr>
        <w:tabs>
          <w:tab w:val="left" w:pos="5940"/>
        </w:tabs>
        <w:sectPr w:rsidR="00130C7E" w:rsidSect="00C042E3">
          <w:headerReference w:type="default" r:id="rId12"/>
          <w:footerReference w:type="default" r:id="rId13"/>
          <w:footerReference w:type="first" r:id="rId14"/>
          <w:pgSz w:w="11900" w:h="16840"/>
          <w:pgMar w:top="1005" w:right="737" w:bottom="1304" w:left="1304" w:header="624" w:footer="1134" w:gutter="0"/>
          <w:cols w:space="397"/>
          <w:docGrid w:linePitch="360"/>
        </w:sectPr>
      </w:pPr>
    </w:p>
    <w:p w14:paraId="7D0B6498" w14:textId="77777777" w:rsidR="008C6A33" w:rsidRPr="00A3335B" w:rsidRDefault="004F7135" w:rsidP="00B52FCE">
      <w:pPr>
        <w:spacing w:after="40"/>
        <w:rPr>
          <w:rFonts w:asciiTheme="minorHAnsi" w:hAnsiTheme="minorHAnsi" w:cs="Arial"/>
          <w:b/>
          <w:color w:val="AF272F"/>
          <w:sz w:val="44"/>
          <w:szCs w:val="44"/>
        </w:rPr>
      </w:pPr>
      <w:r w:rsidRPr="00A3335B">
        <w:rPr>
          <w:rFonts w:asciiTheme="minorHAnsi" w:hAnsiTheme="minorHAnsi" w:cs="Arial"/>
          <w:b/>
          <w:color w:val="AF272F"/>
          <w:sz w:val="44"/>
          <w:szCs w:val="44"/>
        </w:rPr>
        <w:lastRenderedPageBreak/>
        <w:t>CONTENTS</w:t>
      </w:r>
    </w:p>
    <w:sdt>
      <w:sdtPr>
        <w:rPr>
          <w:rFonts w:ascii="Arial" w:hAnsi="Arial" w:cs="Arial"/>
        </w:rPr>
        <w:id w:val="-182824874"/>
        <w:docPartObj>
          <w:docPartGallery w:val="Table of Contents"/>
          <w:docPartUnique/>
        </w:docPartObj>
      </w:sdtPr>
      <w:sdtEndPr>
        <w:rPr>
          <w:b/>
          <w:bCs/>
          <w:noProof/>
        </w:rPr>
      </w:sdtEndPr>
      <w:sdtContent>
        <w:p w14:paraId="19A71103" w14:textId="77777777" w:rsidR="002579C3" w:rsidRPr="008250B1" w:rsidRDefault="002579C3" w:rsidP="002579C3">
          <w:pPr>
            <w:pStyle w:val="NoSpacing"/>
            <w:rPr>
              <w:rFonts w:ascii="Arial" w:hAnsi="Arial" w:cs="Arial"/>
            </w:rPr>
          </w:pPr>
        </w:p>
        <w:p w14:paraId="7E534528" w14:textId="3F30F697" w:rsidR="005D3A3C" w:rsidRPr="005D3A3C" w:rsidRDefault="002579C3">
          <w:pPr>
            <w:pStyle w:val="TOC2"/>
            <w:rPr>
              <w:rFonts w:asciiTheme="minorHAnsi" w:eastAsiaTheme="minorEastAsia" w:hAnsiTheme="minorHAnsi" w:cstheme="minorBidi"/>
              <w:noProof/>
              <w:color w:val="auto"/>
              <w:sz w:val="22"/>
              <w:szCs w:val="22"/>
            </w:rPr>
          </w:pPr>
          <w:r w:rsidRPr="008250B1">
            <w:rPr>
              <w:rFonts w:ascii="Arial" w:hAnsi="Arial" w:cs="Arial"/>
            </w:rPr>
            <w:fldChar w:fldCharType="begin"/>
          </w:r>
          <w:r w:rsidRPr="008250B1">
            <w:rPr>
              <w:rFonts w:ascii="Arial" w:hAnsi="Arial" w:cs="Arial"/>
            </w:rPr>
            <w:instrText xml:space="preserve"> TOC \o "1-3" \h \z \u </w:instrText>
          </w:r>
          <w:r w:rsidRPr="008250B1">
            <w:rPr>
              <w:rFonts w:ascii="Arial" w:hAnsi="Arial" w:cs="Arial"/>
            </w:rPr>
            <w:fldChar w:fldCharType="separate"/>
          </w:r>
          <w:hyperlink w:anchor="_Toc459366658" w:history="1">
            <w:r w:rsidR="005D3A3C" w:rsidRPr="005D3A3C">
              <w:rPr>
                <w:rStyle w:val="Hyperlink"/>
                <w:rFonts w:asciiTheme="minorHAnsi" w:hAnsiTheme="minorHAnsi" w:cs="Arial"/>
                <w:noProof/>
                <w:spacing w:val="5"/>
                <w:kern w:val="28"/>
                <w:lang w:val="en-US" w:eastAsia="en-US"/>
              </w:rPr>
              <w:t>Induction of new and beginning teachers</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_Toc459366658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3</w:t>
            </w:r>
            <w:r w:rsidR="005D3A3C" w:rsidRPr="005D3A3C">
              <w:rPr>
                <w:rFonts w:asciiTheme="minorHAnsi" w:hAnsiTheme="minorHAnsi"/>
                <w:noProof/>
                <w:webHidden/>
              </w:rPr>
              <w:fldChar w:fldCharType="end"/>
            </w:r>
          </w:hyperlink>
        </w:p>
        <w:p w14:paraId="5B910E15" w14:textId="6A83D63C" w:rsidR="005D3A3C" w:rsidRPr="005D3A3C" w:rsidRDefault="00A57088">
          <w:pPr>
            <w:pStyle w:val="TOC2"/>
            <w:rPr>
              <w:rFonts w:asciiTheme="minorHAnsi" w:eastAsiaTheme="minorEastAsia" w:hAnsiTheme="minorHAnsi" w:cstheme="minorBidi"/>
              <w:noProof/>
              <w:color w:val="auto"/>
              <w:sz w:val="22"/>
              <w:szCs w:val="22"/>
            </w:rPr>
          </w:pPr>
          <w:hyperlink w:anchor="_Toc459366659" w:history="1">
            <w:r w:rsidR="005D3A3C" w:rsidRPr="005D3A3C">
              <w:rPr>
                <w:rStyle w:val="Hyperlink"/>
                <w:rFonts w:asciiTheme="minorHAnsi" w:hAnsiTheme="minorHAnsi" w:cs="Arial"/>
                <w:noProof/>
                <w:spacing w:val="5"/>
                <w:kern w:val="28"/>
                <w:lang w:val="en-US" w:eastAsia="en-US"/>
              </w:rPr>
              <w:t>Preparing and Pre-Commencement</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_Toc459366659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3</w:t>
            </w:r>
            <w:r w:rsidR="005D3A3C" w:rsidRPr="005D3A3C">
              <w:rPr>
                <w:rFonts w:asciiTheme="minorHAnsi" w:hAnsiTheme="minorHAnsi"/>
                <w:noProof/>
                <w:webHidden/>
              </w:rPr>
              <w:fldChar w:fldCharType="end"/>
            </w:r>
          </w:hyperlink>
        </w:p>
        <w:p w14:paraId="66D633E3" w14:textId="52738962" w:rsidR="005D3A3C" w:rsidRPr="005D3A3C" w:rsidRDefault="00A57088">
          <w:pPr>
            <w:pStyle w:val="TOC2"/>
            <w:rPr>
              <w:rFonts w:asciiTheme="minorHAnsi" w:eastAsiaTheme="minorEastAsia" w:hAnsiTheme="minorHAnsi" w:cstheme="minorBidi"/>
              <w:noProof/>
              <w:color w:val="auto"/>
              <w:sz w:val="22"/>
              <w:szCs w:val="22"/>
            </w:rPr>
          </w:pPr>
          <w:hyperlink w:anchor="_Toc459366660" w:history="1">
            <w:r w:rsidR="005D3A3C" w:rsidRPr="005D3A3C">
              <w:rPr>
                <w:rStyle w:val="Hyperlink"/>
                <w:rFonts w:asciiTheme="minorHAnsi" w:hAnsiTheme="minorHAnsi" w:cs="Arial"/>
                <w:noProof/>
                <w:spacing w:val="5"/>
                <w:kern w:val="28"/>
                <w:lang w:val="en-US" w:eastAsia="en-US"/>
              </w:rPr>
              <w:t>Preparing a Welcome Pack</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_Toc459366660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5</w:t>
            </w:r>
            <w:r w:rsidR="005D3A3C" w:rsidRPr="005D3A3C">
              <w:rPr>
                <w:rFonts w:asciiTheme="minorHAnsi" w:hAnsiTheme="minorHAnsi"/>
                <w:noProof/>
                <w:webHidden/>
              </w:rPr>
              <w:fldChar w:fldCharType="end"/>
            </w:r>
          </w:hyperlink>
        </w:p>
        <w:p w14:paraId="429179C2" w14:textId="4C050311" w:rsidR="005D3A3C" w:rsidRPr="005D3A3C" w:rsidRDefault="00A57088">
          <w:pPr>
            <w:pStyle w:val="TOC2"/>
            <w:rPr>
              <w:rFonts w:asciiTheme="minorHAnsi" w:eastAsiaTheme="minorEastAsia" w:hAnsiTheme="minorHAnsi" w:cstheme="minorBidi"/>
              <w:noProof/>
              <w:color w:val="auto"/>
              <w:sz w:val="22"/>
              <w:szCs w:val="22"/>
            </w:rPr>
          </w:pPr>
          <w:hyperlink w:anchor="_Toc459366661" w:history="1">
            <w:r w:rsidR="005D3A3C" w:rsidRPr="005D3A3C">
              <w:rPr>
                <w:rStyle w:val="Hyperlink"/>
                <w:rFonts w:asciiTheme="minorHAnsi" w:hAnsiTheme="minorHAnsi" w:cs="Arial"/>
                <w:noProof/>
                <w:spacing w:val="5"/>
                <w:kern w:val="28"/>
                <w:lang w:val="en-US" w:eastAsia="en-US"/>
              </w:rPr>
              <w:t>Planning an Orientation Day</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_Toc459366661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5</w:t>
            </w:r>
            <w:r w:rsidR="005D3A3C" w:rsidRPr="005D3A3C">
              <w:rPr>
                <w:rFonts w:asciiTheme="minorHAnsi" w:hAnsiTheme="minorHAnsi"/>
                <w:noProof/>
                <w:webHidden/>
              </w:rPr>
              <w:fldChar w:fldCharType="end"/>
            </w:r>
          </w:hyperlink>
        </w:p>
        <w:p w14:paraId="61F8EFB3" w14:textId="56FBAAA0" w:rsidR="005D3A3C" w:rsidRPr="005D3A3C" w:rsidRDefault="00A57088">
          <w:pPr>
            <w:pStyle w:val="TOC2"/>
            <w:rPr>
              <w:rFonts w:asciiTheme="minorHAnsi" w:eastAsiaTheme="minorEastAsia" w:hAnsiTheme="minorHAnsi" w:cstheme="minorBidi"/>
              <w:noProof/>
              <w:color w:val="auto"/>
              <w:sz w:val="22"/>
              <w:szCs w:val="22"/>
            </w:rPr>
          </w:pPr>
          <w:hyperlink w:anchor="_Toc459366662" w:history="1">
            <w:r w:rsidR="005D3A3C" w:rsidRPr="005D3A3C">
              <w:rPr>
                <w:rStyle w:val="Hyperlink"/>
                <w:rFonts w:asciiTheme="minorHAnsi" w:hAnsiTheme="minorHAnsi" w:cs="Arial"/>
                <w:noProof/>
                <w:spacing w:val="5"/>
                <w:kern w:val="28"/>
                <w:lang w:val="en-US" w:eastAsia="en-US"/>
              </w:rPr>
              <w:t>Choosing a buddy</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_Toc459366662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5</w:t>
            </w:r>
            <w:r w:rsidR="005D3A3C" w:rsidRPr="005D3A3C">
              <w:rPr>
                <w:rFonts w:asciiTheme="minorHAnsi" w:hAnsiTheme="minorHAnsi"/>
                <w:noProof/>
                <w:webHidden/>
              </w:rPr>
              <w:fldChar w:fldCharType="end"/>
            </w:r>
          </w:hyperlink>
        </w:p>
        <w:p w14:paraId="26109945" w14:textId="60E74965" w:rsidR="005D3A3C" w:rsidRPr="005D3A3C" w:rsidRDefault="00A57088">
          <w:pPr>
            <w:pStyle w:val="TOC2"/>
            <w:rPr>
              <w:rFonts w:asciiTheme="minorHAnsi" w:eastAsiaTheme="minorEastAsia" w:hAnsiTheme="minorHAnsi" w:cstheme="minorBidi"/>
              <w:noProof/>
              <w:color w:val="auto"/>
              <w:sz w:val="22"/>
              <w:szCs w:val="22"/>
            </w:rPr>
          </w:pPr>
          <w:hyperlink w:anchor="_Toc459366663" w:history="1">
            <w:r w:rsidR="005D3A3C" w:rsidRPr="005D3A3C">
              <w:rPr>
                <w:rStyle w:val="Hyperlink"/>
                <w:rFonts w:asciiTheme="minorHAnsi" w:hAnsiTheme="minorHAnsi" w:cs="Arial"/>
                <w:noProof/>
                <w:spacing w:val="5"/>
                <w:kern w:val="28"/>
                <w:lang w:val="en-US" w:eastAsia="en-US"/>
              </w:rPr>
              <w:t>Laying Foundations</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_Toc459366663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6</w:t>
            </w:r>
            <w:r w:rsidR="005D3A3C" w:rsidRPr="005D3A3C">
              <w:rPr>
                <w:rFonts w:asciiTheme="minorHAnsi" w:hAnsiTheme="minorHAnsi"/>
                <w:noProof/>
                <w:webHidden/>
              </w:rPr>
              <w:fldChar w:fldCharType="end"/>
            </w:r>
          </w:hyperlink>
        </w:p>
        <w:p w14:paraId="65D4AD7A" w14:textId="6CAC27FC" w:rsidR="005D3A3C" w:rsidRPr="005D3A3C" w:rsidRDefault="00A57088">
          <w:pPr>
            <w:pStyle w:val="TOC2"/>
            <w:rPr>
              <w:rFonts w:asciiTheme="minorHAnsi" w:eastAsiaTheme="minorEastAsia" w:hAnsiTheme="minorHAnsi" w:cstheme="minorBidi"/>
              <w:noProof/>
              <w:color w:val="auto"/>
              <w:sz w:val="22"/>
              <w:szCs w:val="22"/>
            </w:rPr>
          </w:pPr>
          <w:hyperlink w:anchor="_Toc459366664" w:history="1">
            <w:r w:rsidR="005D3A3C" w:rsidRPr="005D3A3C">
              <w:rPr>
                <w:rStyle w:val="Hyperlink"/>
                <w:rFonts w:asciiTheme="minorHAnsi" w:hAnsiTheme="minorHAnsi" w:cs="Arial"/>
                <w:noProof/>
                <w:spacing w:val="5"/>
                <w:kern w:val="28"/>
                <w:lang w:val="en-US" w:eastAsia="en-US"/>
              </w:rPr>
              <w:t>Week One</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_Toc459366664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6</w:t>
            </w:r>
            <w:r w:rsidR="005D3A3C" w:rsidRPr="005D3A3C">
              <w:rPr>
                <w:rFonts w:asciiTheme="minorHAnsi" w:hAnsiTheme="minorHAnsi"/>
                <w:noProof/>
                <w:webHidden/>
              </w:rPr>
              <w:fldChar w:fldCharType="end"/>
            </w:r>
          </w:hyperlink>
        </w:p>
        <w:p w14:paraId="2B10111D" w14:textId="08B62231" w:rsidR="005D3A3C" w:rsidRPr="005D3A3C" w:rsidRDefault="00A57088">
          <w:pPr>
            <w:pStyle w:val="TOC2"/>
            <w:rPr>
              <w:rFonts w:asciiTheme="minorHAnsi" w:eastAsiaTheme="minorEastAsia" w:hAnsiTheme="minorHAnsi" w:cstheme="minorBidi"/>
              <w:noProof/>
              <w:color w:val="auto"/>
              <w:sz w:val="22"/>
              <w:szCs w:val="22"/>
            </w:rPr>
          </w:pPr>
          <w:hyperlink w:anchor="_Toc459366665" w:history="1">
            <w:r w:rsidR="005D3A3C" w:rsidRPr="005D3A3C">
              <w:rPr>
                <w:rStyle w:val="Hyperlink"/>
                <w:rFonts w:asciiTheme="minorHAnsi" w:hAnsiTheme="minorHAnsi" w:cs="Arial"/>
                <w:noProof/>
                <w:spacing w:val="5"/>
                <w:kern w:val="28"/>
                <w:lang w:val="en-US" w:eastAsia="en-US"/>
              </w:rPr>
              <w:t>Weeks Two to Eight</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_Toc459366665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7</w:t>
            </w:r>
            <w:r w:rsidR="005D3A3C" w:rsidRPr="005D3A3C">
              <w:rPr>
                <w:rFonts w:asciiTheme="minorHAnsi" w:hAnsiTheme="minorHAnsi"/>
                <w:noProof/>
                <w:webHidden/>
              </w:rPr>
              <w:fldChar w:fldCharType="end"/>
            </w:r>
          </w:hyperlink>
        </w:p>
        <w:p w14:paraId="226D5FAD" w14:textId="192A2ECD" w:rsidR="005D3A3C" w:rsidRPr="005D3A3C" w:rsidRDefault="00A57088">
          <w:pPr>
            <w:pStyle w:val="TOC2"/>
            <w:rPr>
              <w:rFonts w:asciiTheme="minorHAnsi" w:eastAsiaTheme="minorEastAsia" w:hAnsiTheme="minorHAnsi" w:cstheme="minorBidi"/>
              <w:noProof/>
              <w:color w:val="auto"/>
              <w:sz w:val="22"/>
              <w:szCs w:val="22"/>
            </w:rPr>
          </w:pPr>
          <w:hyperlink w:anchor="_Toc459366666" w:history="1">
            <w:r w:rsidR="005D3A3C" w:rsidRPr="005D3A3C">
              <w:rPr>
                <w:rStyle w:val="Hyperlink"/>
                <w:rFonts w:asciiTheme="minorHAnsi" w:hAnsiTheme="minorHAnsi" w:cs="Arial"/>
                <w:noProof/>
                <w:spacing w:val="5"/>
                <w:kern w:val="28"/>
                <w:lang w:val="en-US" w:eastAsia="en-US"/>
              </w:rPr>
              <w:t>Mentoring beginning teachers</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_Toc459366666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7</w:t>
            </w:r>
            <w:r w:rsidR="005D3A3C" w:rsidRPr="005D3A3C">
              <w:rPr>
                <w:rFonts w:asciiTheme="minorHAnsi" w:hAnsiTheme="minorHAnsi"/>
                <w:noProof/>
                <w:webHidden/>
              </w:rPr>
              <w:fldChar w:fldCharType="end"/>
            </w:r>
          </w:hyperlink>
        </w:p>
        <w:p w14:paraId="58FC3707" w14:textId="25D30318" w:rsidR="005D3A3C" w:rsidRPr="005D3A3C" w:rsidRDefault="00A57088">
          <w:pPr>
            <w:pStyle w:val="TOC2"/>
            <w:rPr>
              <w:rFonts w:asciiTheme="minorHAnsi" w:eastAsiaTheme="minorEastAsia" w:hAnsiTheme="minorHAnsi" w:cstheme="minorBidi"/>
              <w:noProof/>
              <w:color w:val="auto"/>
              <w:sz w:val="22"/>
              <w:szCs w:val="22"/>
            </w:rPr>
          </w:pPr>
          <w:hyperlink w:anchor="_Toc459366667" w:history="1">
            <w:r w:rsidR="005D3A3C" w:rsidRPr="005D3A3C">
              <w:rPr>
                <w:rStyle w:val="Hyperlink"/>
                <w:rFonts w:asciiTheme="minorHAnsi" w:hAnsiTheme="minorHAnsi" w:cs="Arial"/>
                <w:noProof/>
                <w:spacing w:val="5"/>
                <w:kern w:val="28"/>
                <w:lang w:val="en-US" w:eastAsia="en-US"/>
              </w:rPr>
              <w:t>Supporting the mentoring relationship</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_Toc459366667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8</w:t>
            </w:r>
            <w:r w:rsidR="005D3A3C" w:rsidRPr="005D3A3C">
              <w:rPr>
                <w:rFonts w:asciiTheme="minorHAnsi" w:hAnsiTheme="minorHAnsi"/>
                <w:noProof/>
                <w:webHidden/>
              </w:rPr>
              <w:fldChar w:fldCharType="end"/>
            </w:r>
          </w:hyperlink>
        </w:p>
        <w:p w14:paraId="5ED7F6CF" w14:textId="18F7C69F" w:rsidR="005D3A3C" w:rsidRPr="005D3A3C" w:rsidRDefault="00A57088">
          <w:pPr>
            <w:pStyle w:val="TOC2"/>
            <w:rPr>
              <w:rFonts w:asciiTheme="minorHAnsi" w:eastAsiaTheme="minorEastAsia" w:hAnsiTheme="minorHAnsi" w:cstheme="minorBidi"/>
              <w:noProof/>
              <w:color w:val="auto"/>
              <w:sz w:val="22"/>
              <w:szCs w:val="22"/>
            </w:rPr>
          </w:pPr>
          <w:hyperlink w:anchor="_Toc459366668" w:history="1">
            <w:r w:rsidR="005D3A3C" w:rsidRPr="005D3A3C">
              <w:rPr>
                <w:rStyle w:val="Hyperlink"/>
                <w:rFonts w:asciiTheme="minorHAnsi" w:hAnsiTheme="minorHAnsi" w:cs="Arial"/>
                <w:noProof/>
                <w:spacing w:val="5"/>
                <w:kern w:val="28"/>
                <w:lang w:val="en-US" w:eastAsia="en-US"/>
              </w:rPr>
              <w:t>Teacher Mentor Support Programs</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_Toc459366668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8</w:t>
            </w:r>
            <w:r w:rsidR="005D3A3C" w:rsidRPr="005D3A3C">
              <w:rPr>
                <w:rFonts w:asciiTheme="minorHAnsi" w:hAnsiTheme="minorHAnsi"/>
                <w:noProof/>
                <w:webHidden/>
              </w:rPr>
              <w:fldChar w:fldCharType="end"/>
            </w:r>
          </w:hyperlink>
        </w:p>
        <w:p w14:paraId="1E24594A" w14:textId="2470FE98" w:rsidR="005D3A3C" w:rsidRPr="005D3A3C" w:rsidRDefault="00A57088">
          <w:pPr>
            <w:pStyle w:val="TOC2"/>
            <w:rPr>
              <w:rFonts w:asciiTheme="minorHAnsi" w:eastAsiaTheme="minorEastAsia" w:hAnsiTheme="minorHAnsi" w:cstheme="minorBidi"/>
              <w:noProof/>
              <w:color w:val="auto"/>
              <w:sz w:val="22"/>
              <w:szCs w:val="22"/>
            </w:rPr>
          </w:pPr>
          <w:hyperlink w:anchor="_Toc459366669" w:history="1">
            <w:r w:rsidR="005D3A3C" w:rsidRPr="005D3A3C">
              <w:rPr>
                <w:rStyle w:val="Hyperlink"/>
                <w:rFonts w:asciiTheme="minorHAnsi" w:hAnsiTheme="minorHAnsi" w:cs="Arial"/>
                <w:noProof/>
                <w:spacing w:val="5"/>
                <w:kern w:val="28"/>
                <w:lang w:val="en-US" w:eastAsia="en-US"/>
              </w:rPr>
              <w:t>Registration</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_Toc459366669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9</w:t>
            </w:r>
            <w:r w:rsidR="005D3A3C" w:rsidRPr="005D3A3C">
              <w:rPr>
                <w:rFonts w:asciiTheme="minorHAnsi" w:hAnsiTheme="minorHAnsi"/>
                <w:noProof/>
                <w:webHidden/>
              </w:rPr>
              <w:fldChar w:fldCharType="end"/>
            </w:r>
          </w:hyperlink>
        </w:p>
        <w:p w14:paraId="7382298C" w14:textId="47E8215E" w:rsidR="005D3A3C" w:rsidRPr="005D3A3C" w:rsidRDefault="00A57088">
          <w:pPr>
            <w:pStyle w:val="TOC1"/>
            <w:rPr>
              <w:rFonts w:asciiTheme="minorHAnsi" w:eastAsiaTheme="minorEastAsia" w:hAnsiTheme="minorHAnsi" w:cstheme="minorBidi"/>
              <w:noProof/>
              <w:color w:val="auto"/>
              <w:sz w:val="22"/>
              <w:szCs w:val="22"/>
            </w:rPr>
          </w:pPr>
          <w:hyperlink w:anchor="_Toc459366670" w:history="1">
            <w:r w:rsidR="005D3A3C" w:rsidRPr="005D3A3C">
              <w:rPr>
                <w:rStyle w:val="Hyperlink"/>
                <w:rFonts w:asciiTheme="minorHAnsi" w:hAnsiTheme="minorHAnsi" w:cs="Arial"/>
                <w:noProof/>
                <w:spacing w:val="5"/>
                <w:kern w:val="28"/>
                <w:lang w:val="en-US" w:eastAsia="en-US"/>
              </w:rPr>
              <w:t>Continuing Professional Growth</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_Toc459366670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9</w:t>
            </w:r>
            <w:r w:rsidR="005D3A3C" w:rsidRPr="005D3A3C">
              <w:rPr>
                <w:rFonts w:asciiTheme="minorHAnsi" w:hAnsiTheme="minorHAnsi"/>
                <w:noProof/>
                <w:webHidden/>
              </w:rPr>
              <w:fldChar w:fldCharType="end"/>
            </w:r>
          </w:hyperlink>
        </w:p>
        <w:p w14:paraId="6380CC81" w14:textId="67A73C7F" w:rsidR="005D3A3C" w:rsidRPr="005D3A3C" w:rsidRDefault="00A57088">
          <w:pPr>
            <w:pStyle w:val="TOC1"/>
            <w:rPr>
              <w:rFonts w:asciiTheme="minorHAnsi" w:eastAsiaTheme="minorEastAsia" w:hAnsiTheme="minorHAnsi" w:cstheme="minorBidi"/>
              <w:noProof/>
              <w:color w:val="auto"/>
              <w:sz w:val="22"/>
              <w:szCs w:val="22"/>
            </w:rPr>
          </w:pPr>
          <w:hyperlink w:anchor="_Toc459366671" w:history="1">
            <w:r w:rsidR="005D3A3C" w:rsidRPr="005D3A3C">
              <w:rPr>
                <w:rStyle w:val="Hyperlink"/>
                <w:rFonts w:asciiTheme="minorHAnsi" w:hAnsiTheme="minorHAnsi" w:cs="Arial"/>
                <w:noProof/>
                <w:spacing w:val="5"/>
                <w:kern w:val="28"/>
                <w:lang w:val="en-US" w:eastAsia="en-US"/>
              </w:rPr>
              <w:t>Terms Two, Three and Four</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_Toc459366671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9</w:t>
            </w:r>
            <w:r w:rsidR="005D3A3C" w:rsidRPr="005D3A3C">
              <w:rPr>
                <w:rFonts w:asciiTheme="minorHAnsi" w:hAnsiTheme="minorHAnsi"/>
                <w:noProof/>
                <w:webHidden/>
              </w:rPr>
              <w:fldChar w:fldCharType="end"/>
            </w:r>
          </w:hyperlink>
        </w:p>
        <w:p w14:paraId="5F325963" w14:textId="4F2E9CD6" w:rsidR="005D3A3C" w:rsidRPr="005D3A3C" w:rsidRDefault="00A57088">
          <w:pPr>
            <w:pStyle w:val="TOC1"/>
            <w:rPr>
              <w:rFonts w:asciiTheme="minorHAnsi" w:eastAsiaTheme="minorEastAsia" w:hAnsiTheme="minorHAnsi" w:cstheme="minorBidi"/>
              <w:noProof/>
              <w:color w:val="auto"/>
              <w:sz w:val="22"/>
              <w:szCs w:val="22"/>
            </w:rPr>
          </w:pPr>
          <w:hyperlink w:anchor="_Toc459366672" w:history="1">
            <w:r w:rsidR="005D3A3C" w:rsidRPr="005D3A3C">
              <w:rPr>
                <w:rStyle w:val="Hyperlink"/>
                <w:rFonts w:asciiTheme="minorHAnsi" w:hAnsiTheme="minorHAnsi" w:cs="Arial"/>
                <w:noProof/>
              </w:rPr>
              <w:t>Year Two</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_Toc459366672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9</w:t>
            </w:r>
            <w:r w:rsidR="005D3A3C" w:rsidRPr="005D3A3C">
              <w:rPr>
                <w:rFonts w:asciiTheme="minorHAnsi" w:hAnsiTheme="minorHAnsi"/>
                <w:noProof/>
                <w:webHidden/>
              </w:rPr>
              <w:fldChar w:fldCharType="end"/>
            </w:r>
          </w:hyperlink>
        </w:p>
        <w:p w14:paraId="299C13B7" w14:textId="1ECD38C9" w:rsidR="005D3A3C" w:rsidRDefault="00A57088">
          <w:pPr>
            <w:pStyle w:val="TOC2"/>
            <w:rPr>
              <w:rFonts w:asciiTheme="minorHAnsi" w:eastAsiaTheme="minorEastAsia" w:hAnsiTheme="minorHAnsi" w:cstheme="minorBidi"/>
              <w:noProof/>
              <w:color w:val="auto"/>
              <w:sz w:val="22"/>
              <w:szCs w:val="22"/>
            </w:rPr>
          </w:pPr>
          <w:hyperlink w:anchor="_Toc459366673" w:history="1">
            <w:r w:rsidR="005D3A3C" w:rsidRPr="005D3A3C">
              <w:rPr>
                <w:rStyle w:val="Hyperlink"/>
                <w:rFonts w:asciiTheme="minorHAnsi" w:hAnsiTheme="minorHAnsi" w:cs="Arial"/>
                <w:noProof/>
                <w:spacing w:val="5"/>
                <w:kern w:val="28"/>
                <w:lang w:val="en-US" w:eastAsia="en-US"/>
              </w:rPr>
              <w:t>Evaluating your induction</w:t>
            </w:r>
            <w:r w:rsidR="005D3A3C" w:rsidRPr="005D3A3C">
              <w:rPr>
                <w:rFonts w:asciiTheme="minorHAnsi" w:hAnsiTheme="minorHAnsi"/>
                <w:noProof/>
                <w:webHidden/>
              </w:rPr>
              <w:tab/>
            </w:r>
            <w:r w:rsidR="005D3A3C" w:rsidRPr="005D3A3C">
              <w:rPr>
                <w:rFonts w:asciiTheme="minorHAnsi" w:hAnsiTheme="minorHAnsi"/>
                <w:noProof/>
                <w:webHidden/>
              </w:rPr>
              <w:fldChar w:fldCharType="begin"/>
            </w:r>
            <w:r w:rsidR="005D3A3C" w:rsidRPr="005D3A3C">
              <w:rPr>
                <w:rFonts w:asciiTheme="minorHAnsi" w:hAnsiTheme="minorHAnsi"/>
                <w:noProof/>
                <w:webHidden/>
              </w:rPr>
              <w:instrText xml:space="preserve"> PAGEREF _Toc459366673 \h </w:instrText>
            </w:r>
            <w:r w:rsidR="005D3A3C" w:rsidRPr="005D3A3C">
              <w:rPr>
                <w:rFonts w:asciiTheme="minorHAnsi" w:hAnsiTheme="minorHAnsi"/>
                <w:noProof/>
                <w:webHidden/>
              </w:rPr>
            </w:r>
            <w:r w:rsidR="005D3A3C" w:rsidRPr="005D3A3C">
              <w:rPr>
                <w:rFonts w:asciiTheme="minorHAnsi" w:hAnsiTheme="minorHAnsi"/>
                <w:noProof/>
                <w:webHidden/>
              </w:rPr>
              <w:fldChar w:fldCharType="separate"/>
            </w:r>
            <w:r w:rsidR="00104583">
              <w:rPr>
                <w:rFonts w:asciiTheme="minorHAnsi" w:hAnsiTheme="minorHAnsi"/>
                <w:noProof/>
                <w:webHidden/>
              </w:rPr>
              <w:t>10</w:t>
            </w:r>
            <w:r w:rsidR="005D3A3C" w:rsidRPr="005D3A3C">
              <w:rPr>
                <w:rFonts w:asciiTheme="minorHAnsi" w:hAnsiTheme="minorHAnsi"/>
                <w:noProof/>
                <w:webHidden/>
              </w:rPr>
              <w:fldChar w:fldCharType="end"/>
            </w:r>
          </w:hyperlink>
        </w:p>
        <w:p w14:paraId="052A3304" w14:textId="77777777" w:rsidR="002579C3" w:rsidRDefault="002579C3" w:rsidP="002579C3">
          <w:pPr>
            <w:rPr>
              <w:rFonts w:ascii="Arial" w:hAnsi="Arial" w:cs="Arial"/>
              <w:b/>
              <w:bCs/>
              <w:noProof/>
            </w:rPr>
          </w:pPr>
          <w:r w:rsidRPr="008250B1">
            <w:rPr>
              <w:rFonts w:ascii="Arial" w:hAnsi="Arial" w:cs="Arial"/>
              <w:b/>
              <w:bCs/>
              <w:noProof/>
            </w:rPr>
            <w:fldChar w:fldCharType="end"/>
          </w:r>
        </w:p>
      </w:sdtContent>
    </w:sdt>
    <w:p w14:paraId="7D0B6499" w14:textId="77777777" w:rsidR="004F7135" w:rsidRDefault="004F7135"/>
    <w:p w14:paraId="7D0B649A" w14:textId="77777777" w:rsidR="004F7135" w:rsidRDefault="004F7135"/>
    <w:p w14:paraId="7D0B649B" w14:textId="77777777" w:rsidR="004F7135" w:rsidRDefault="004F7135"/>
    <w:p w14:paraId="7D0B649C" w14:textId="77777777" w:rsidR="004F7135" w:rsidRDefault="004F7135"/>
    <w:p w14:paraId="7D0B649D" w14:textId="77777777" w:rsidR="004F7135" w:rsidRDefault="004F7135"/>
    <w:p w14:paraId="7D0B649E" w14:textId="77777777" w:rsidR="004F7135" w:rsidRDefault="004F7135"/>
    <w:p w14:paraId="7D0B649F" w14:textId="77777777" w:rsidR="004F7135" w:rsidRDefault="004F7135"/>
    <w:p w14:paraId="7D0B64A0" w14:textId="77777777" w:rsidR="004F7135" w:rsidRDefault="004F7135"/>
    <w:p w14:paraId="7D0B64A1" w14:textId="77777777" w:rsidR="004F7135" w:rsidRDefault="004F7135"/>
    <w:p w14:paraId="7D0B64A2" w14:textId="77777777" w:rsidR="004F7135" w:rsidRDefault="004F7135"/>
    <w:p w14:paraId="7D0B64A3" w14:textId="77777777" w:rsidR="004F7135" w:rsidRDefault="004F7135"/>
    <w:p w14:paraId="7D0B64A4" w14:textId="77777777" w:rsidR="004F7135" w:rsidRDefault="004F7135"/>
    <w:p w14:paraId="7D0B64A5" w14:textId="77777777" w:rsidR="004F7135" w:rsidRDefault="004F7135"/>
    <w:p w14:paraId="7D0B64A6" w14:textId="77777777" w:rsidR="004F7135" w:rsidRDefault="004F7135"/>
    <w:p w14:paraId="7D0B64A7" w14:textId="77777777" w:rsidR="004F7135" w:rsidRDefault="004F7135"/>
    <w:p w14:paraId="7D0B64A8" w14:textId="77777777" w:rsidR="004F7135" w:rsidRDefault="004F7135"/>
    <w:p w14:paraId="7D0B64A9" w14:textId="77777777" w:rsidR="004F7135" w:rsidRDefault="004F7135"/>
    <w:p w14:paraId="7D0B64AA" w14:textId="77777777" w:rsidR="004F7135" w:rsidRDefault="004F7135"/>
    <w:p w14:paraId="7D0B64AB" w14:textId="77777777" w:rsidR="004F7135" w:rsidRDefault="004F7135"/>
    <w:p w14:paraId="7D0B64AC" w14:textId="665F2155" w:rsidR="00A3335B" w:rsidRDefault="00A3335B">
      <w:pPr>
        <w:widowControl/>
        <w:spacing w:after="160" w:line="259" w:lineRule="auto"/>
        <w:contextualSpacing w:val="0"/>
      </w:pPr>
      <w:r>
        <w:lastRenderedPageBreak/>
        <w:br w:type="page"/>
      </w:r>
    </w:p>
    <w:p w14:paraId="6A8EAEFD" w14:textId="77777777" w:rsidR="004F7135" w:rsidRDefault="004F7135"/>
    <w:p w14:paraId="7D0B64C3" w14:textId="3ADE587F" w:rsidR="00B52FCE" w:rsidRPr="00A15E98" w:rsidRDefault="006E7948" w:rsidP="002579C3">
      <w:pPr>
        <w:pStyle w:val="Heading2"/>
        <w:rPr>
          <w:rFonts w:cs="Arial"/>
          <w:bCs w:val="0"/>
          <w:color w:val="AF272F"/>
          <w:spacing w:val="5"/>
          <w:kern w:val="28"/>
          <w:sz w:val="36"/>
          <w:szCs w:val="36"/>
          <w:lang w:val="en-US" w:eastAsia="en-US"/>
        </w:rPr>
      </w:pPr>
      <w:bookmarkStart w:id="1" w:name="_Toc459366658"/>
      <w:r w:rsidRPr="00A15E98">
        <w:rPr>
          <w:rFonts w:cs="Arial"/>
          <w:bCs w:val="0"/>
          <w:color w:val="AF272F"/>
          <w:spacing w:val="5"/>
          <w:kern w:val="28"/>
          <w:sz w:val="36"/>
          <w:szCs w:val="36"/>
          <w:lang w:val="en-US" w:eastAsia="en-US"/>
        </w:rPr>
        <w:t xml:space="preserve">Induction </w:t>
      </w:r>
      <w:r w:rsidR="00BD429E" w:rsidRPr="00A15E98">
        <w:rPr>
          <w:rFonts w:cs="Arial"/>
          <w:bCs w:val="0"/>
          <w:color w:val="AF272F"/>
          <w:spacing w:val="5"/>
          <w:kern w:val="28"/>
          <w:sz w:val="36"/>
          <w:szCs w:val="36"/>
          <w:lang w:val="en-US" w:eastAsia="en-US"/>
        </w:rPr>
        <w:t>of</w:t>
      </w:r>
      <w:r w:rsidR="00B52FCE" w:rsidRPr="00A15E98">
        <w:rPr>
          <w:rFonts w:cs="Arial"/>
          <w:bCs w:val="0"/>
          <w:color w:val="AF272F"/>
          <w:spacing w:val="5"/>
          <w:kern w:val="28"/>
          <w:sz w:val="36"/>
          <w:szCs w:val="36"/>
          <w:lang w:val="en-US" w:eastAsia="en-US"/>
        </w:rPr>
        <w:t xml:space="preserve"> new</w:t>
      </w:r>
      <w:r w:rsidRPr="00A15E98">
        <w:rPr>
          <w:rFonts w:cs="Arial"/>
          <w:bCs w:val="0"/>
          <w:color w:val="AF272F"/>
          <w:spacing w:val="5"/>
          <w:kern w:val="28"/>
          <w:sz w:val="36"/>
          <w:szCs w:val="36"/>
          <w:lang w:val="en-US" w:eastAsia="en-US"/>
        </w:rPr>
        <w:t xml:space="preserve"> and beginning</w:t>
      </w:r>
      <w:r w:rsidR="00B52FCE" w:rsidRPr="00A15E98">
        <w:rPr>
          <w:rFonts w:cs="Arial"/>
          <w:bCs w:val="0"/>
          <w:color w:val="AF272F"/>
          <w:spacing w:val="5"/>
          <w:kern w:val="28"/>
          <w:sz w:val="36"/>
          <w:szCs w:val="36"/>
          <w:lang w:val="en-US" w:eastAsia="en-US"/>
        </w:rPr>
        <w:t xml:space="preserve"> teachers</w:t>
      </w:r>
      <w:bookmarkEnd w:id="1"/>
    </w:p>
    <w:p w14:paraId="7D0B64C4" w14:textId="5AAB1D22" w:rsidR="00B52FCE" w:rsidRPr="00A3335B" w:rsidRDefault="00B52FCE" w:rsidP="00FA590C">
      <w:pPr>
        <w:pStyle w:val="NoSpacing"/>
        <w:contextualSpacing w:val="0"/>
        <w:rPr>
          <w:rFonts w:cs="Arial"/>
        </w:rPr>
      </w:pPr>
      <w:r w:rsidRPr="00A3335B">
        <w:rPr>
          <w:rFonts w:cs="Arial"/>
        </w:rPr>
        <w:t xml:space="preserve">By providing </w:t>
      </w:r>
      <w:r w:rsidR="004E66F9" w:rsidRPr="00A3335B">
        <w:rPr>
          <w:rFonts w:cs="Arial"/>
        </w:rPr>
        <w:t xml:space="preserve">an </w:t>
      </w:r>
      <w:r w:rsidRPr="00A3335B">
        <w:rPr>
          <w:rFonts w:cs="Arial"/>
        </w:rPr>
        <w:t>effective induction</w:t>
      </w:r>
      <w:r w:rsidR="004E66F9" w:rsidRPr="00A3335B">
        <w:rPr>
          <w:rFonts w:cs="Arial"/>
        </w:rPr>
        <w:t xml:space="preserve"> for new and beginning teachers</w:t>
      </w:r>
      <w:r w:rsidRPr="00A3335B">
        <w:rPr>
          <w:rFonts w:cs="Arial"/>
        </w:rPr>
        <w:t>, principals can ensure that all teachers new to the school are promptly and effectively socialised in</w:t>
      </w:r>
      <w:r w:rsidR="00866A20" w:rsidRPr="00A3335B">
        <w:rPr>
          <w:rFonts w:cs="Arial"/>
        </w:rPr>
        <w:t>to</w:t>
      </w:r>
      <w:r w:rsidR="00773D67">
        <w:rPr>
          <w:rFonts w:cs="Arial"/>
        </w:rPr>
        <w:t xml:space="preserve"> the school culture</w:t>
      </w:r>
      <w:r w:rsidRPr="00A3335B">
        <w:rPr>
          <w:rFonts w:cs="Arial"/>
        </w:rPr>
        <w:t>. Research shows that effective induction increases teacher efficacy, improves teacher retention and has a positive impact on student outcomes. Supporting teachers in the transition to either the teaching profession, a new school, a new sector or a new jurisdiction, allows them to seamlessly integrate in</w:t>
      </w:r>
      <w:r w:rsidR="005450C5" w:rsidRPr="00A3335B">
        <w:rPr>
          <w:rFonts w:cs="Arial"/>
        </w:rPr>
        <w:t>to</w:t>
      </w:r>
      <w:r w:rsidRPr="00A3335B">
        <w:rPr>
          <w:rFonts w:cs="Arial"/>
        </w:rPr>
        <w:t xml:space="preserve"> the school community, ultimately enabling them to more quickly reach their full potential. </w:t>
      </w:r>
    </w:p>
    <w:p w14:paraId="7D0B64D2" w14:textId="74F07A68" w:rsidR="00B52FCE" w:rsidRPr="00A3335B" w:rsidRDefault="00B52FCE" w:rsidP="00FA590C">
      <w:pPr>
        <w:pStyle w:val="NoSpacing"/>
        <w:contextualSpacing w:val="0"/>
        <w:rPr>
          <w:rFonts w:cs="Arial"/>
        </w:rPr>
      </w:pPr>
      <w:r w:rsidRPr="00A3335B">
        <w:rPr>
          <w:rFonts w:cs="Arial"/>
        </w:rPr>
        <w:t>Induction is much more than introductory activities or orien</w:t>
      </w:r>
      <w:r w:rsidR="005D3A3C">
        <w:rPr>
          <w:rFonts w:cs="Arial"/>
        </w:rPr>
        <w:t>tation. It sets the scene and</w:t>
      </w:r>
      <w:r w:rsidRPr="00A3335B">
        <w:rPr>
          <w:rFonts w:cs="Arial"/>
        </w:rPr>
        <w:t xml:space="preserve"> ensures consistency in practice in and outside the classroom.</w:t>
      </w:r>
      <w:r w:rsidR="005450C5" w:rsidRPr="00A3335B">
        <w:rPr>
          <w:rFonts w:cs="Arial"/>
        </w:rPr>
        <w:t xml:space="preserve"> </w:t>
      </w:r>
      <w:r w:rsidRPr="00A3335B">
        <w:rPr>
          <w:rFonts w:cs="Arial"/>
        </w:rPr>
        <w:t>For teachers who are new to the school, returning from a period of extended leave o</w:t>
      </w:r>
      <w:r w:rsidR="00842B28" w:rsidRPr="00A3335B">
        <w:rPr>
          <w:rFonts w:cs="Arial"/>
        </w:rPr>
        <w:t>r</w:t>
      </w:r>
      <w:r w:rsidRPr="00A3335B">
        <w:rPr>
          <w:rFonts w:cs="Arial"/>
        </w:rPr>
        <w:t xml:space="preserve"> are new to</w:t>
      </w:r>
      <w:r w:rsidR="00842B28" w:rsidRPr="00A3335B">
        <w:rPr>
          <w:rFonts w:cs="Arial"/>
        </w:rPr>
        <w:t xml:space="preserve"> the Victorian</w:t>
      </w:r>
      <w:r w:rsidRPr="00A3335B">
        <w:rPr>
          <w:rFonts w:cs="Arial"/>
        </w:rPr>
        <w:t xml:space="preserve"> teaching </w:t>
      </w:r>
      <w:r w:rsidR="00842B28" w:rsidRPr="00A3335B">
        <w:rPr>
          <w:rFonts w:cs="Arial"/>
        </w:rPr>
        <w:t xml:space="preserve">workforce </w:t>
      </w:r>
      <w:r w:rsidRPr="00A3335B">
        <w:rPr>
          <w:rFonts w:cs="Arial"/>
        </w:rPr>
        <w:t xml:space="preserve">an effective induction is usually completed during their first few weeks. For beginning teachers it is an ongoing process that continues throughout their first and second years as they develop their professional practice. </w:t>
      </w:r>
    </w:p>
    <w:p w14:paraId="7D0B64D4" w14:textId="519E4CEB" w:rsidR="00B52FCE" w:rsidRPr="00A3335B" w:rsidRDefault="00B52FCE" w:rsidP="00FA590C">
      <w:pPr>
        <w:pStyle w:val="NoSpacing"/>
        <w:contextualSpacing w:val="0"/>
        <w:rPr>
          <w:rFonts w:cs="Arial"/>
        </w:rPr>
      </w:pPr>
      <w:r w:rsidRPr="00A3335B">
        <w:rPr>
          <w:rFonts w:cs="Arial"/>
        </w:rPr>
        <w:t>Ideally an effective induction reflects the individual school</w:t>
      </w:r>
      <w:r w:rsidR="00773D67">
        <w:rPr>
          <w:rFonts w:cs="Arial"/>
        </w:rPr>
        <w:t xml:space="preserve"> within the context of the broader network or community</w:t>
      </w:r>
      <w:r w:rsidRPr="00A3335B">
        <w:rPr>
          <w:rFonts w:cs="Arial"/>
        </w:rPr>
        <w:t>, is tailored to the needs of the new teacher and includes:</w:t>
      </w:r>
    </w:p>
    <w:p w14:paraId="7D0B64D5"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 xml:space="preserve">opportunities to learn about the school and its community  </w:t>
      </w:r>
    </w:p>
    <w:p w14:paraId="7D0B64D6"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orientation to the profession including an introduction to codes of conduct and ethics, teaching standards, registration, the approach to performance and development, and information about professional development institutes</w:t>
      </w:r>
    </w:p>
    <w:p w14:paraId="7D0B64D7" w14:textId="356DE067" w:rsidR="00B52FCE" w:rsidRPr="00A3335B" w:rsidRDefault="00B1629B" w:rsidP="00A3335B">
      <w:pPr>
        <w:pStyle w:val="NoSpacing"/>
        <w:numPr>
          <w:ilvl w:val="0"/>
          <w:numId w:val="12"/>
        </w:numPr>
        <w:spacing w:after="120"/>
        <w:contextualSpacing w:val="0"/>
        <w:rPr>
          <w:rFonts w:cs="Arial"/>
        </w:rPr>
      </w:pPr>
      <w:r>
        <w:rPr>
          <w:rFonts w:cs="Arial"/>
        </w:rPr>
        <w:lastRenderedPageBreak/>
        <w:t xml:space="preserve">any </w:t>
      </w:r>
      <w:r w:rsidR="00B52FCE" w:rsidRPr="00A3335B">
        <w:rPr>
          <w:rFonts w:cs="Arial"/>
        </w:rPr>
        <w:t xml:space="preserve">mandatory training, such as online </w:t>
      </w:r>
      <w:r w:rsidR="00866A20" w:rsidRPr="00A3335B">
        <w:rPr>
          <w:rFonts w:cs="Arial"/>
        </w:rPr>
        <w:t xml:space="preserve">Occupational Health and Safety modules </w:t>
      </w:r>
      <w:r>
        <w:rPr>
          <w:rFonts w:cs="Arial"/>
        </w:rPr>
        <w:t>and mandatory reporting obligation to protect children and meet child safe standards</w:t>
      </w:r>
    </w:p>
    <w:p w14:paraId="7D0B64D8" w14:textId="444B5E9C" w:rsidR="00B52FCE" w:rsidRPr="00A3335B" w:rsidRDefault="00B52FCE" w:rsidP="00A3335B">
      <w:pPr>
        <w:pStyle w:val="NoSpacing"/>
        <w:numPr>
          <w:ilvl w:val="0"/>
          <w:numId w:val="12"/>
        </w:numPr>
        <w:spacing w:after="120"/>
        <w:contextualSpacing w:val="0"/>
        <w:rPr>
          <w:rFonts w:cs="Arial"/>
        </w:rPr>
      </w:pPr>
      <w:r w:rsidRPr="00A3335B">
        <w:rPr>
          <w:rFonts w:cs="Arial"/>
        </w:rPr>
        <w:t>integration in</w:t>
      </w:r>
      <w:r w:rsidR="00866A20" w:rsidRPr="00A3335B">
        <w:rPr>
          <w:rFonts w:cs="Arial"/>
        </w:rPr>
        <w:t>to</w:t>
      </w:r>
      <w:r w:rsidRPr="00A3335B">
        <w:rPr>
          <w:rFonts w:cs="Arial"/>
        </w:rPr>
        <w:t xml:space="preserve"> Professional Learning Communities and the commencement of the Performance and Development cycle</w:t>
      </w:r>
    </w:p>
    <w:p w14:paraId="1DE07F0A" w14:textId="38D1348A" w:rsidR="00CD6D4D" w:rsidRPr="00A3335B" w:rsidRDefault="00B52FCE" w:rsidP="00A3335B">
      <w:pPr>
        <w:pStyle w:val="NoSpacing"/>
        <w:numPr>
          <w:ilvl w:val="0"/>
          <w:numId w:val="12"/>
        </w:numPr>
        <w:spacing w:after="120"/>
        <w:contextualSpacing w:val="0"/>
        <w:rPr>
          <w:rFonts w:cs="Arial"/>
        </w:rPr>
      </w:pPr>
      <w:r w:rsidRPr="00A3335B">
        <w:rPr>
          <w:rFonts w:cs="Arial"/>
        </w:rPr>
        <w:t>for beginning teachers, opportunities to develop t</w:t>
      </w:r>
      <w:r w:rsidR="00773D67">
        <w:rPr>
          <w:rFonts w:cs="Arial"/>
        </w:rPr>
        <w:t>heir professional practice,</w:t>
      </w:r>
      <w:r w:rsidR="00564DEF">
        <w:rPr>
          <w:rFonts w:cs="Arial"/>
        </w:rPr>
        <w:t xml:space="preserve"> and</w:t>
      </w:r>
      <w:r w:rsidR="00773D67">
        <w:rPr>
          <w:rFonts w:cs="Arial"/>
        </w:rPr>
        <w:t xml:space="preserve"> requires</w:t>
      </w:r>
      <w:r w:rsidRPr="00A3335B">
        <w:rPr>
          <w:rFonts w:cs="Arial"/>
        </w:rPr>
        <w:t xml:space="preserve"> </w:t>
      </w:r>
      <w:r w:rsidR="00564DEF">
        <w:rPr>
          <w:rFonts w:cs="Arial"/>
        </w:rPr>
        <w:t xml:space="preserve">having </w:t>
      </w:r>
      <w:r w:rsidRPr="00A3335B">
        <w:rPr>
          <w:rFonts w:cs="Arial"/>
        </w:rPr>
        <w:t>an ongoing relationship with a mentor to develop their proficiency and obtain full registration.</w:t>
      </w:r>
      <w:r w:rsidR="00CD6D4D" w:rsidRPr="00A3335B">
        <w:rPr>
          <w:rFonts w:cs="Arial"/>
        </w:rPr>
        <w:t xml:space="preserve"> </w:t>
      </w:r>
    </w:p>
    <w:p w14:paraId="7D0B64DA" w14:textId="7D6177DD" w:rsidR="00B52FCE" w:rsidRPr="00A3335B" w:rsidRDefault="00B52FCE" w:rsidP="00B52FCE">
      <w:pPr>
        <w:pStyle w:val="Heading2"/>
        <w:ind w:left="426" w:hanging="426"/>
        <w:rPr>
          <w:rFonts w:cs="Arial"/>
          <w:bCs w:val="0"/>
          <w:color w:val="AF272F"/>
          <w:spacing w:val="5"/>
          <w:kern w:val="28"/>
          <w:sz w:val="36"/>
          <w:szCs w:val="36"/>
          <w:lang w:val="en-US" w:eastAsia="en-US"/>
        </w:rPr>
      </w:pPr>
      <w:bookmarkStart w:id="2" w:name="_Toc459366659"/>
      <w:r w:rsidRPr="00A3335B">
        <w:rPr>
          <w:rFonts w:cs="Arial"/>
          <w:bCs w:val="0"/>
          <w:color w:val="AF272F"/>
          <w:spacing w:val="5"/>
          <w:kern w:val="28"/>
          <w:sz w:val="36"/>
          <w:szCs w:val="36"/>
          <w:lang w:val="en-US" w:eastAsia="en-US"/>
        </w:rPr>
        <w:t>Preparing and Pre-Commencement</w:t>
      </w:r>
      <w:bookmarkEnd w:id="2"/>
    </w:p>
    <w:p w14:paraId="7D0B64DB" w14:textId="4877F313" w:rsidR="00B52FCE" w:rsidRDefault="00B52FCE" w:rsidP="00FA590C">
      <w:pPr>
        <w:pStyle w:val="NoSpacing"/>
        <w:contextualSpacing w:val="0"/>
        <w:rPr>
          <w:rFonts w:cs="Arial"/>
        </w:rPr>
      </w:pPr>
      <w:r w:rsidRPr="00A3335B">
        <w:rPr>
          <w:rFonts w:cs="Arial"/>
        </w:rPr>
        <w:t>Induction begins prior to the commencement of teaching and includes orientation to the profession,</w:t>
      </w:r>
      <w:r w:rsidR="0084001D">
        <w:rPr>
          <w:rFonts w:cs="Arial"/>
        </w:rPr>
        <w:t xml:space="preserve"> the employer, and the school</w:t>
      </w:r>
      <w:r w:rsidRPr="00A3335B">
        <w:rPr>
          <w:rFonts w:cs="Arial"/>
        </w:rPr>
        <w:t xml:space="preserve">. It is important that these activities take place prior to the teacher taking up a </w:t>
      </w:r>
      <w:r w:rsidR="00B1629B">
        <w:rPr>
          <w:rFonts w:cs="Arial"/>
        </w:rPr>
        <w:t xml:space="preserve">new position to ensure </w:t>
      </w:r>
      <w:r w:rsidRPr="00A3335B">
        <w:rPr>
          <w:rFonts w:cs="Arial"/>
        </w:rPr>
        <w:t>new teacher</w:t>
      </w:r>
      <w:r w:rsidR="00B1629B">
        <w:rPr>
          <w:rFonts w:cs="Arial"/>
        </w:rPr>
        <w:t>s feel welcome and develop</w:t>
      </w:r>
      <w:r w:rsidRPr="00A3335B">
        <w:rPr>
          <w:rFonts w:cs="Arial"/>
        </w:rPr>
        <w:t xml:space="preserve"> realistic expectations about the position and the school.</w:t>
      </w:r>
    </w:p>
    <w:p w14:paraId="02F32343" w14:textId="0D923399" w:rsidR="005E3F26" w:rsidRPr="005E3F26" w:rsidRDefault="004C5AE7" w:rsidP="005E3F26">
      <w:pPr>
        <w:spacing w:before="100" w:beforeAutospacing="1" w:after="100" w:afterAutospacing="1"/>
        <w:rPr>
          <w:rFonts w:asciiTheme="minorHAnsi" w:hAnsiTheme="minorHAnsi"/>
        </w:rPr>
      </w:pPr>
      <w:r>
        <w:rPr>
          <w:rFonts w:asciiTheme="minorHAnsi" w:hAnsiTheme="minorHAnsi"/>
        </w:rPr>
        <w:t xml:space="preserve">The </w:t>
      </w:r>
      <w:hyperlink r:id="rId15" w:history="1">
        <w:r w:rsidR="005E3F26" w:rsidRPr="005E3F26">
          <w:rPr>
            <w:rStyle w:val="Hyperlink"/>
            <w:rFonts w:asciiTheme="minorHAnsi" w:hAnsiTheme="minorHAnsi"/>
          </w:rPr>
          <w:t>AITSL's Australian guidelines for teacher induction into the profession</w:t>
        </w:r>
      </w:hyperlink>
      <w:r w:rsidR="005E3F26">
        <w:rPr>
          <w:rFonts w:asciiTheme="minorHAnsi" w:hAnsiTheme="minorHAnsi"/>
        </w:rPr>
        <w:t xml:space="preserve"> identifies the following </w:t>
      </w:r>
      <w:r w:rsidR="005E3F26" w:rsidRPr="005E3F26">
        <w:rPr>
          <w:rFonts w:asciiTheme="minorHAnsi" w:hAnsiTheme="minorHAnsi"/>
        </w:rPr>
        <w:t xml:space="preserve">factors </w:t>
      </w:r>
      <w:r w:rsidR="005E3F26">
        <w:rPr>
          <w:rFonts w:asciiTheme="minorHAnsi" w:hAnsiTheme="minorHAnsi"/>
        </w:rPr>
        <w:t xml:space="preserve">as important </w:t>
      </w:r>
      <w:r w:rsidR="005E3F26" w:rsidRPr="005E3F26">
        <w:rPr>
          <w:rFonts w:asciiTheme="minorHAnsi" w:hAnsiTheme="minorHAnsi"/>
        </w:rPr>
        <w:t>for new teacher induction approaches:</w:t>
      </w:r>
    </w:p>
    <w:p w14:paraId="449C8500" w14:textId="77777777" w:rsidR="005E3F26" w:rsidRPr="00B1629B" w:rsidRDefault="005E3F26" w:rsidP="005E3F26">
      <w:pPr>
        <w:widowControl/>
        <w:numPr>
          <w:ilvl w:val="0"/>
          <w:numId w:val="15"/>
        </w:numPr>
        <w:spacing w:before="100" w:beforeAutospacing="1" w:after="100" w:afterAutospacing="1" w:line="240" w:lineRule="auto"/>
        <w:contextualSpacing w:val="0"/>
        <w:rPr>
          <w:rFonts w:ascii="Calibri" w:hAnsi="Calibri"/>
          <w:i/>
        </w:rPr>
      </w:pPr>
      <w:r w:rsidRPr="00B1629B">
        <w:rPr>
          <w:rFonts w:ascii="Calibri" w:hAnsi="Calibri"/>
          <w:i/>
        </w:rPr>
        <w:t>employing a range of strategies is more effective and the best programs include practiced focused mentoring, leadership contact, participation in collaborative networks, targeted professional learning, observation and reflection on teaching, practical information and time allocation.</w:t>
      </w:r>
    </w:p>
    <w:p w14:paraId="43A72BAA" w14:textId="77777777" w:rsidR="005E3F26" w:rsidRPr="00B1629B" w:rsidRDefault="005E3F26" w:rsidP="005E3F26">
      <w:pPr>
        <w:widowControl/>
        <w:numPr>
          <w:ilvl w:val="0"/>
          <w:numId w:val="15"/>
        </w:numPr>
        <w:spacing w:before="100" w:beforeAutospacing="1" w:after="100" w:afterAutospacing="1" w:line="240" w:lineRule="auto"/>
        <w:contextualSpacing w:val="0"/>
        <w:rPr>
          <w:rFonts w:ascii="Calibri" w:hAnsi="Calibri"/>
          <w:i/>
        </w:rPr>
      </w:pPr>
      <w:r w:rsidRPr="00B1629B">
        <w:rPr>
          <w:rFonts w:ascii="Calibri" w:hAnsi="Calibri"/>
          <w:i/>
        </w:rPr>
        <w:t>practised focused mentoring with expert colleagues is effective for developing profession practice and proficiency standards</w:t>
      </w:r>
    </w:p>
    <w:p w14:paraId="16C8FEB1" w14:textId="77777777" w:rsidR="0023060F" w:rsidRPr="00B1629B" w:rsidRDefault="005E3F26" w:rsidP="005E3F26">
      <w:pPr>
        <w:widowControl/>
        <w:numPr>
          <w:ilvl w:val="0"/>
          <w:numId w:val="15"/>
        </w:numPr>
        <w:spacing w:before="100" w:beforeAutospacing="1" w:after="100" w:afterAutospacing="1" w:line="240" w:lineRule="auto"/>
        <w:contextualSpacing w:val="0"/>
        <w:rPr>
          <w:rFonts w:ascii="Calibri" w:hAnsi="Calibri"/>
          <w:i/>
        </w:rPr>
      </w:pPr>
      <w:r w:rsidRPr="00B1629B">
        <w:rPr>
          <w:rFonts w:ascii="Calibri" w:hAnsi="Calibri"/>
          <w:i/>
        </w:rPr>
        <w:t xml:space="preserve">focus on four areas: </w:t>
      </w:r>
    </w:p>
    <w:p w14:paraId="187735F4" w14:textId="608910F2" w:rsidR="0023060F" w:rsidRPr="00B1629B" w:rsidRDefault="005E3F26" w:rsidP="0023060F">
      <w:pPr>
        <w:widowControl/>
        <w:numPr>
          <w:ilvl w:val="1"/>
          <w:numId w:val="15"/>
        </w:numPr>
        <w:spacing w:before="100" w:beforeAutospacing="1" w:after="100" w:afterAutospacing="1" w:line="240" w:lineRule="auto"/>
        <w:contextualSpacing w:val="0"/>
        <w:rPr>
          <w:rFonts w:ascii="Calibri" w:hAnsi="Calibri"/>
          <w:i/>
        </w:rPr>
      </w:pPr>
      <w:r w:rsidRPr="00B1629B">
        <w:rPr>
          <w:rFonts w:ascii="Calibri" w:hAnsi="Calibri"/>
          <w:i/>
        </w:rPr>
        <w:t>professional practices</w:t>
      </w:r>
      <w:r w:rsidR="004C5AE7" w:rsidRPr="00B1629B">
        <w:rPr>
          <w:rFonts w:ascii="Calibri" w:hAnsi="Calibri"/>
          <w:i/>
        </w:rPr>
        <w:t>: the knowledge and skills for effective teaching practice</w:t>
      </w:r>
      <w:r w:rsidRPr="00B1629B">
        <w:rPr>
          <w:rFonts w:ascii="Calibri" w:hAnsi="Calibri"/>
          <w:i/>
        </w:rPr>
        <w:t xml:space="preserve"> </w:t>
      </w:r>
    </w:p>
    <w:p w14:paraId="105DEF57" w14:textId="6A1267BC" w:rsidR="0023060F" w:rsidRPr="00B1629B" w:rsidRDefault="005E3F26" w:rsidP="0023060F">
      <w:pPr>
        <w:widowControl/>
        <w:numPr>
          <w:ilvl w:val="1"/>
          <w:numId w:val="15"/>
        </w:numPr>
        <w:spacing w:before="100" w:beforeAutospacing="1" w:after="100" w:afterAutospacing="1" w:line="240" w:lineRule="auto"/>
        <w:contextualSpacing w:val="0"/>
        <w:rPr>
          <w:rFonts w:ascii="Calibri" w:hAnsi="Calibri"/>
          <w:i/>
        </w:rPr>
      </w:pPr>
      <w:r w:rsidRPr="00B1629B">
        <w:rPr>
          <w:rFonts w:ascii="Calibri" w:hAnsi="Calibri"/>
          <w:i/>
        </w:rPr>
        <w:t>professional id</w:t>
      </w:r>
      <w:r w:rsidR="004C5AE7" w:rsidRPr="00B1629B">
        <w:rPr>
          <w:rFonts w:ascii="Calibri" w:hAnsi="Calibri"/>
          <w:i/>
        </w:rPr>
        <w:t xml:space="preserve">entity: professional expectations, responsibilities and obligations </w:t>
      </w:r>
    </w:p>
    <w:p w14:paraId="75134869" w14:textId="06E3FD2E" w:rsidR="004C5AE7" w:rsidRPr="00B1629B" w:rsidRDefault="004C5AE7" w:rsidP="004C5AE7">
      <w:pPr>
        <w:widowControl/>
        <w:numPr>
          <w:ilvl w:val="1"/>
          <w:numId w:val="15"/>
        </w:numPr>
        <w:spacing w:before="100" w:beforeAutospacing="1" w:after="100" w:afterAutospacing="1" w:line="240" w:lineRule="auto"/>
        <w:contextualSpacing w:val="0"/>
        <w:rPr>
          <w:rFonts w:ascii="Calibri" w:hAnsi="Calibri"/>
          <w:i/>
        </w:rPr>
      </w:pPr>
      <w:r w:rsidRPr="00B1629B">
        <w:rPr>
          <w:rFonts w:ascii="Calibri" w:hAnsi="Calibri"/>
          <w:i/>
        </w:rPr>
        <w:t>wellbeing: capacity to manage the personal demands of the profession</w:t>
      </w:r>
    </w:p>
    <w:p w14:paraId="7F43015B" w14:textId="636EFA6D" w:rsidR="005E3F26" w:rsidRPr="00B1629B" w:rsidRDefault="005E3F26" w:rsidP="0023060F">
      <w:pPr>
        <w:widowControl/>
        <w:numPr>
          <w:ilvl w:val="1"/>
          <w:numId w:val="15"/>
        </w:numPr>
        <w:spacing w:before="100" w:beforeAutospacing="1" w:after="100" w:afterAutospacing="1" w:line="240" w:lineRule="auto"/>
        <w:contextualSpacing w:val="0"/>
        <w:rPr>
          <w:rFonts w:ascii="Calibri" w:hAnsi="Calibri"/>
          <w:i/>
        </w:rPr>
      </w:pPr>
      <w:r w:rsidRPr="00B1629B">
        <w:rPr>
          <w:rFonts w:ascii="Calibri" w:hAnsi="Calibri"/>
          <w:i/>
        </w:rPr>
        <w:lastRenderedPageBreak/>
        <w:t>orientation</w:t>
      </w:r>
      <w:r w:rsidR="004C5AE7" w:rsidRPr="00B1629B">
        <w:rPr>
          <w:rFonts w:ascii="Calibri" w:hAnsi="Calibri"/>
          <w:i/>
        </w:rPr>
        <w:t>: acclimatisation to the school’s culture, policies and procedures and its community</w:t>
      </w:r>
      <w:r w:rsidR="00780C8F">
        <w:rPr>
          <w:rStyle w:val="FootnoteReference"/>
          <w:rFonts w:ascii="Calibri" w:hAnsi="Calibri"/>
          <w:i/>
        </w:rPr>
        <w:footnoteReference w:id="1"/>
      </w:r>
    </w:p>
    <w:p w14:paraId="1CA727D0" w14:textId="2D4319D0" w:rsidR="006E15D4" w:rsidRDefault="00D121EA" w:rsidP="00FA590C">
      <w:pPr>
        <w:pStyle w:val="NoSpacing"/>
        <w:contextualSpacing w:val="0"/>
        <w:rPr>
          <w:rFonts w:cs="Arial"/>
        </w:rPr>
      </w:pPr>
      <w:r>
        <w:rPr>
          <w:rFonts w:cs="Arial"/>
        </w:rPr>
        <w:t>The best induction programs include elements that address all four focus areas.</w:t>
      </w:r>
    </w:p>
    <w:p w14:paraId="57BD7EFD" w14:textId="5805ACAB" w:rsidR="00C51BBD" w:rsidRPr="00010B2A" w:rsidRDefault="006E15D4" w:rsidP="00FA590C">
      <w:pPr>
        <w:pStyle w:val="NoSpacing"/>
        <w:contextualSpacing w:val="0"/>
        <w:rPr>
          <w:rFonts w:cs="Arial"/>
          <w:b/>
        </w:rPr>
      </w:pPr>
      <w:r w:rsidRPr="00010B2A">
        <w:rPr>
          <w:rFonts w:cs="Arial"/>
          <w:b/>
        </w:rPr>
        <w:t>Teacher Induction Focus area supports and strategies</w:t>
      </w:r>
    </w:p>
    <w:tbl>
      <w:tblPr>
        <w:tblStyle w:val="TableGrid"/>
        <w:tblW w:w="0" w:type="auto"/>
        <w:tblInd w:w="0" w:type="dxa"/>
        <w:tblLook w:val="04A0" w:firstRow="1" w:lastRow="0" w:firstColumn="1" w:lastColumn="0" w:noHBand="0" w:noVBand="1"/>
      </w:tblPr>
      <w:tblGrid>
        <w:gridCol w:w="4614"/>
        <w:gridCol w:w="4628"/>
      </w:tblGrid>
      <w:tr w:rsidR="006E15D4" w14:paraId="1098E923" w14:textId="77777777" w:rsidTr="006E15D4">
        <w:tc>
          <w:tcPr>
            <w:tcW w:w="4788" w:type="dxa"/>
            <w:tcBorders>
              <w:top w:val="single" w:sz="4" w:space="0" w:color="auto"/>
              <w:left w:val="single" w:sz="4" w:space="0" w:color="auto"/>
              <w:bottom w:val="single" w:sz="4" w:space="0" w:color="auto"/>
              <w:right w:val="single" w:sz="4" w:space="0" w:color="auto"/>
            </w:tcBorders>
            <w:hideMark/>
          </w:tcPr>
          <w:p w14:paraId="7CE03CE7" w14:textId="3CB507D4" w:rsidR="006E15D4" w:rsidRDefault="006E15D4" w:rsidP="006E15D4">
            <w:pPr>
              <w:jc w:val="center"/>
              <w:rPr>
                <w:rFonts w:asciiTheme="minorHAnsi" w:hAnsiTheme="minorHAnsi" w:cstheme="minorBidi"/>
                <w:b/>
                <w:color w:val="44546A" w:themeColor="dark2"/>
                <w:sz w:val="22"/>
                <w:szCs w:val="22"/>
                <w:lang w:eastAsia="en-US"/>
              </w:rPr>
            </w:pPr>
            <w:r>
              <w:rPr>
                <w:rFonts w:asciiTheme="minorHAnsi" w:hAnsiTheme="minorHAnsi" w:cstheme="minorBidi"/>
                <w:b/>
                <w:color w:val="44546A" w:themeColor="dark2"/>
                <w:sz w:val="22"/>
                <w:szCs w:val="22"/>
                <w:lang w:eastAsia="en-US"/>
              </w:rPr>
              <w:t>Professional practice</w:t>
            </w:r>
          </w:p>
          <w:p w14:paraId="418D604E"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Mentoring relationship</w:t>
            </w:r>
          </w:p>
          <w:p w14:paraId="67B469E0"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Time allocation</w:t>
            </w:r>
          </w:p>
          <w:p w14:paraId="0F4E928A"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Leadership contact</w:t>
            </w:r>
          </w:p>
          <w:p w14:paraId="54587BA4"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Observation and reflection on teaching</w:t>
            </w:r>
          </w:p>
          <w:p w14:paraId="618C35AB"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Targeted professional learning</w:t>
            </w:r>
          </w:p>
          <w:p w14:paraId="7482E355" w14:textId="77777777" w:rsidR="00D121EA" w:rsidRDefault="006E15D4" w:rsidP="00D121EA">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Collaborat</w:t>
            </w:r>
            <w:r w:rsidR="00D121EA">
              <w:rPr>
                <w:rFonts w:asciiTheme="minorHAnsi" w:hAnsiTheme="minorHAnsi" w:cstheme="minorBidi"/>
                <w:color w:val="44546A" w:themeColor="dark2"/>
                <w:sz w:val="22"/>
                <w:szCs w:val="22"/>
                <w:lang w:eastAsia="en-US"/>
              </w:rPr>
              <w:t>ive learning networks</w:t>
            </w:r>
          </w:p>
          <w:p w14:paraId="607A3A95" w14:textId="77777777" w:rsidR="00D121EA" w:rsidRPr="00D121EA" w:rsidRDefault="006E15D4" w:rsidP="00D121EA">
            <w:pPr>
              <w:jc w:val="center"/>
              <w:rPr>
                <w:rFonts w:asciiTheme="minorHAnsi" w:hAnsiTheme="minorHAnsi" w:cstheme="minorBidi"/>
                <w:color w:val="44546A" w:themeColor="dark2"/>
                <w:sz w:val="22"/>
                <w:szCs w:val="22"/>
                <w:lang w:eastAsia="en-US"/>
              </w:rPr>
            </w:pPr>
            <w:r w:rsidRPr="00D121EA">
              <w:rPr>
                <w:rFonts w:asciiTheme="minorHAnsi" w:hAnsiTheme="minorHAnsi"/>
                <w:color w:val="44546A" w:themeColor="dark2"/>
                <w:sz w:val="22"/>
                <w:lang w:eastAsia="en-US"/>
              </w:rPr>
              <w:t>Communities of Practice</w:t>
            </w:r>
          </w:p>
          <w:p w14:paraId="7BC3F605" w14:textId="4C264271" w:rsidR="006E15D4" w:rsidRPr="00D121EA" w:rsidRDefault="006E15D4" w:rsidP="00D121EA">
            <w:pPr>
              <w:jc w:val="center"/>
              <w:rPr>
                <w:rFonts w:asciiTheme="minorHAnsi" w:hAnsiTheme="minorHAnsi" w:cstheme="minorBidi"/>
                <w:color w:val="44546A" w:themeColor="dark2"/>
                <w:sz w:val="22"/>
                <w:szCs w:val="22"/>
                <w:lang w:eastAsia="en-US"/>
              </w:rPr>
            </w:pPr>
            <w:r w:rsidRPr="00D121EA">
              <w:rPr>
                <w:rFonts w:asciiTheme="minorHAnsi" w:hAnsiTheme="minorHAnsi"/>
                <w:color w:val="44546A" w:themeColor="dark2"/>
                <w:sz w:val="22"/>
                <w:lang w:eastAsia="en-US"/>
              </w:rPr>
              <w:t>Professional Learning Communities</w:t>
            </w:r>
          </w:p>
        </w:tc>
        <w:tc>
          <w:tcPr>
            <w:tcW w:w="4788" w:type="dxa"/>
            <w:tcBorders>
              <w:top w:val="single" w:sz="4" w:space="0" w:color="auto"/>
              <w:left w:val="single" w:sz="4" w:space="0" w:color="auto"/>
              <w:bottom w:val="single" w:sz="4" w:space="0" w:color="auto"/>
              <w:right w:val="single" w:sz="4" w:space="0" w:color="auto"/>
            </w:tcBorders>
            <w:hideMark/>
          </w:tcPr>
          <w:p w14:paraId="27C21268" w14:textId="77777777" w:rsidR="006E15D4" w:rsidRDefault="006E15D4" w:rsidP="006E15D4">
            <w:pPr>
              <w:jc w:val="center"/>
              <w:rPr>
                <w:rFonts w:asciiTheme="minorHAnsi" w:hAnsiTheme="minorHAnsi" w:cstheme="minorBidi"/>
                <w:b/>
                <w:color w:val="44546A" w:themeColor="dark2"/>
                <w:sz w:val="22"/>
                <w:szCs w:val="22"/>
                <w:lang w:eastAsia="en-US"/>
              </w:rPr>
            </w:pPr>
            <w:r>
              <w:rPr>
                <w:rFonts w:asciiTheme="minorHAnsi" w:hAnsiTheme="minorHAnsi" w:cstheme="minorBidi"/>
                <w:b/>
                <w:color w:val="44546A" w:themeColor="dark2"/>
                <w:sz w:val="22"/>
                <w:szCs w:val="22"/>
                <w:lang w:eastAsia="en-US"/>
              </w:rPr>
              <w:t>Professional identity</w:t>
            </w:r>
          </w:p>
          <w:p w14:paraId="5B48EB88"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Codes of conduct</w:t>
            </w:r>
          </w:p>
          <w:p w14:paraId="1780B2C0"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Professional standards</w:t>
            </w:r>
          </w:p>
          <w:p w14:paraId="3F562A45"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Mandatory reporting obligations</w:t>
            </w:r>
          </w:p>
          <w:p w14:paraId="67A06D95"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Online learning modules</w:t>
            </w:r>
          </w:p>
        </w:tc>
      </w:tr>
      <w:tr w:rsidR="006E15D4" w14:paraId="70089D9E" w14:textId="77777777" w:rsidTr="006E15D4">
        <w:tc>
          <w:tcPr>
            <w:tcW w:w="4788" w:type="dxa"/>
            <w:tcBorders>
              <w:top w:val="single" w:sz="4" w:space="0" w:color="auto"/>
              <w:left w:val="single" w:sz="4" w:space="0" w:color="auto"/>
              <w:bottom w:val="single" w:sz="4" w:space="0" w:color="auto"/>
              <w:right w:val="single" w:sz="4" w:space="0" w:color="auto"/>
            </w:tcBorders>
            <w:hideMark/>
          </w:tcPr>
          <w:p w14:paraId="5534AECB" w14:textId="77777777" w:rsidR="006E15D4" w:rsidRDefault="006E15D4" w:rsidP="006E15D4">
            <w:pPr>
              <w:jc w:val="center"/>
              <w:rPr>
                <w:rFonts w:asciiTheme="minorHAnsi" w:hAnsiTheme="minorHAnsi" w:cstheme="minorBidi"/>
                <w:b/>
                <w:color w:val="44546A" w:themeColor="dark2"/>
                <w:sz w:val="22"/>
                <w:szCs w:val="22"/>
                <w:lang w:eastAsia="en-US"/>
              </w:rPr>
            </w:pPr>
            <w:r>
              <w:rPr>
                <w:rFonts w:asciiTheme="minorHAnsi" w:hAnsiTheme="minorHAnsi" w:cstheme="minorBidi"/>
                <w:b/>
                <w:color w:val="44546A" w:themeColor="dark2"/>
                <w:sz w:val="22"/>
                <w:szCs w:val="22"/>
                <w:lang w:eastAsia="en-US"/>
              </w:rPr>
              <w:t>Wellbeing</w:t>
            </w:r>
          </w:p>
          <w:p w14:paraId="61227BBC"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Assigning a buddy</w:t>
            </w:r>
          </w:p>
          <w:p w14:paraId="02F1BAE9"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Leadership contact</w:t>
            </w:r>
          </w:p>
          <w:p w14:paraId="0E9C276F" w14:textId="0436D860"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Collaborat</w:t>
            </w:r>
            <w:r w:rsidR="00D121EA">
              <w:rPr>
                <w:rFonts w:asciiTheme="minorHAnsi" w:hAnsiTheme="minorHAnsi" w:cstheme="minorBidi"/>
                <w:color w:val="44546A" w:themeColor="dark2"/>
                <w:sz w:val="22"/>
                <w:szCs w:val="22"/>
                <w:lang w:eastAsia="en-US"/>
              </w:rPr>
              <w:t>ive learning networks</w:t>
            </w:r>
          </w:p>
          <w:p w14:paraId="17A175F1" w14:textId="77777777" w:rsidR="006E15D4" w:rsidRPr="00D121EA" w:rsidRDefault="006E15D4" w:rsidP="00D121EA">
            <w:pPr>
              <w:spacing w:after="0" w:line="240" w:lineRule="auto"/>
              <w:contextualSpacing w:val="0"/>
              <w:jc w:val="center"/>
              <w:rPr>
                <w:rFonts w:asciiTheme="minorHAnsi" w:hAnsiTheme="minorHAnsi"/>
                <w:color w:val="44546A" w:themeColor="dark2"/>
                <w:sz w:val="22"/>
                <w:lang w:eastAsia="en-US"/>
              </w:rPr>
            </w:pPr>
            <w:r w:rsidRPr="00D121EA">
              <w:rPr>
                <w:rFonts w:asciiTheme="minorHAnsi" w:hAnsiTheme="minorHAnsi"/>
                <w:color w:val="44546A" w:themeColor="dark2"/>
                <w:sz w:val="22"/>
                <w:lang w:eastAsia="en-US"/>
              </w:rPr>
              <w:t>Communities of Practice</w:t>
            </w:r>
          </w:p>
          <w:p w14:paraId="283653E7" w14:textId="77777777" w:rsidR="006E15D4" w:rsidRPr="00D121EA" w:rsidRDefault="006E15D4" w:rsidP="00D121EA">
            <w:pPr>
              <w:spacing w:after="0" w:line="240" w:lineRule="auto"/>
              <w:contextualSpacing w:val="0"/>
              <w:jc w:val="center"/>
              <w:rPr>
                <w:rFonts w:asciiTheme="minorHAnsi" w:hAnsiTheme="minorHAnsi"/>
                <w:color w:val="44546A" w:themeColor="dark2"/>
                <w:sz w:val="22"/>
                <w:lang w:eastAsia="en-US"/>
              </w:rPr>
            </w:pPr>
            <w:r w:rsidRPr="00D121EA">
              <w:rPr>
                <w:rFonts w:asciiTheme="minorHAnsi" w:hAnsiTheme="minorHAnsi"/>
                <w:color w:val="44546A" w:themeColor="dark2"/>
                <w:sz w:val="22"/>
                <w:lang w:eastAsia="en-US"/>
              </w:rPr>
              <w:t>Professional Learning Communities</w:t>
            </w:r>
          </w:p>
          <w:p w14:paraId="473D84FB" w14:textId="77777777" w:rsidR="006E15D4" w:rsidRDefault="006E15D4" w:rsidP="006E15D4">
            <w:pPr>
              <w:jc w:val="center"/>
              <w:rPr>
                <w:rFonts w:asciiTheme="minorHAnsi" w:hAnsiTheme="minorHAnsi" w:cstheme="minorBidi"/>
                <w:b/>
                <w:color w:val="44546A" w:themeColor="dark2"/>
                <w:sz w:val="22"/>
                <w:szCs w:val="22"/>
                <w:lang w:eastAsia="en-US"/>
              </w:rPr>
            </w:pPr>
            <w:r>
              <w:rPr>
                <w:rFonts w:asciiTheme="minorHAnsi" w:hAnsiTheme="minorHAnsi" w:cstheme="minorBidi"/>
                <w:color w:val="44546A" w:themeColor="dark2"/>
                <w:sz w:val="22"/>
                <w:szCs w:val="22"/>
                <w:lang w:eastAsia="en-US"/>
              </w:rPr>
              <w:t>Peer networks</w:t>
            </w:r>
          </w:p>
        </w:tc>
        <w:tc>
          <w:tcPr>
            <w:tcW w:w="4788" w:type="dxa"/>
            <w:tcBorders>
              <w:top w:val="single" w:sz="4" w:space="0" w:color="auto"/>
              <w:left w:val="single" w:sz="4" w:space="0" w:color="auto"/>
              <w:bottom w:val="single" w:sz="4" w:space="0" w:color="auto"/>
              <w:right w:val="single" w:sz="4" w:space="0" w:color="auto"/>
            </w:tcBorders>
          </w:tcPr>
          <w:p w14:paraId="1E2376A4" w14:textId="77777777" w:rsidR="006E15D4" w:rsidRDefault="006E15D4" w:rsidP="006E15D4">
            <w:pPr>
              <w:jc w:val="center"/>
              <w:rPr>
                <w:rFonts w:asciiTheme="minorHAnsi" w:hAnsiTheme="minorHAnsi" w:cstheme="minorBidi"/>
                <w:b/>
                <w:color w:val="44546A" w:themeColor="dark2"/>
                <w:sz w:val="22"/>
                <w:szCs w:val="22"/>
                <w:lang w:eastAsia="en-US"/>
              </w:rPr>
            </w:pPr>
            <w:r>
              <w:rPr>
                <w:rFonts w:asciiTheme="minorHAnsi" w:hAnsiTheme="minorHAnsi" w:cstheme="minorBidi"/>
                <w:b/>
                <w:color w:val="44546A" w:themeColor="dark2"/>
                <w:sz w:val="22"/>
                <w:szCs w:val="22"/>
                <w:lang w:eastAsia="en-US"/>
              </w:rPr>
              <w:t>Orientation</w:t>
            </w:r>
          </w:p>
          <w:p w14:paraId="518B22CE"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Welcome pack</w:t>
            </w:r>
          </w:p>
          <w:p w14:paraId="61C31FA3"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Orientation day</w:t>
            </w:r>
          </w:p>
          <w:p w14:paraId="15A19226" w14:textId="77777777"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Assigning a buddy</w:t>
            </w:r>
          </w:p>
          <w:p w14:paraId="72707ECA" w14:textId="581D224F" w:rsidR="006E15D4" w:rsidRDefault="006E15D4" w:rsidP="006E15D4">
            <w:pPr>
              <w:jc w:val="center"/>
              <w:rPr>
                <w:rFonts w:asciiTheme="minorHAnsi" w:hAnsiTheme="minorHAnsi" w:cstheme="minorBidi"/>
                <w:color w:val="44546A" w:themeColor="dark2"/>
                <w:sz w:val="22"/>
                <w:szCs w:val="22"/>
                <w:lang w:eastAsia="en-US"/>
              </w:rPr>
            </w:pPr>
            <w:r>
              <w:rPr>
                <w:rFonts w:asciiTheme="minorHAnsi" w:hAnsiTheme="minorHAnsi" w:cstheme="minorBidi"/>
                <w:color w:val="44546A" w:themeColor="dark2"/>
                <w:sz w:val="22"/>
                <w:szCs w:val="22"/>
                <w:lang w:eastAsia="en-US"/>
              </w:rPr>
              <w:t>Information about the school and its community</w:t>
            </w:r>
          </w:p>
          <w:p w14:paraId="4BEBB3D9" w14:textId="0DF3204C" w:rsidR="006E15D4" w:rsidRPr="00D121EA" w:rsidRDefault="006E15D4" w:rsidP="00D121EA">
            <w:pPr>
              <w:spacing w:after="0" w:line="240" w:lineRule="auto"/>
              <w:contextualSpacing w:val="0"/>
              <w:rPr>
                <w:rFonts w:asciiTheme="minorHAnsi" w:hAnsiTheme="minorHAnsi"/>
                <w:color w:val="44546A" w:themeColor="dark2"/>
                <w:sz w:val="22"/>
                <w:lang w:eastAsia="en-US"/>
              </w:rPr>
            </w:pPr>
            <w:r w:rsidRPr="00D121EA">
              <w:rPr>
                <w:rFonts w:asciiTheme="minorHAnsi" w:hAnsiTheme="minorHAnsi"/>
                <w:color w:val="44546A" w:themeColor="dark2"/>
                <w:sz w:val="22"/>
                <w:lang w:eastAsia="en-US"/>
              </w:rPr>
              <w:t>instructional model and pedagogical approach</w:t>
            </w:r>
          </w:p>
          <w:p w14:paraId="2C5F61DA" w14:textId="77777777" w:rsidR="006E15D4" w:rsidRPr="006E15D4" w:rsidRDefault="006E15D4" w:rsidP="006E15D4">
            <w:pPr>
              <w:spacing w:after="0" w:line="240" w:lineRule="auto"/>
              <w:contextualSpacing w:val="0"/>
              <w:jc w:val="center"/>
              <w:rPr>
                <w:rFonts w:asciiTheme="minorHAnsi" w:hAnsiTheme="minorHAnsi"/>
                <w:color w:val="44546A" w:themeColor="dark2"/>
                <w:sz w:val="22"/>
                <w:lang w:eastAsia="en-US"/>
              </w:rPr>
            </w:pPr>
            <w:r w:rsidRPr="006E15D4">
              <w:rPr>
                <w:rFonts w:asciiTheme="minorHAnsi" w:hAnsiTheme="minorHAnsi"/>
                <w:color w:val="44546A" w:themeColor="dark2"/>
                <w:sz w:val="22"/>
                <w:lang w:eastAsia="en-US"/>
              </w:rPr>
              <w:t>policies and procedures</w:t>
            </w:r>
          </w:p>
          <w:p w14:paraId="6239AFC0" w14:textId="77777777" w:rsidR="006E15D4" w:rsidRDefault="006E15D4" w:rsidP="006E15D4">
            <w:pPr>
              <w:spacing w:after="0" w:line="240" w:lineRule="auto"/>
              <w:contextualSpacing w:val="0"/>
              <w:jc w:val="center"/>
              <w:rPr>
                <w:rFonts w:asciiTheme="minorHAnsi" w:hAnsiTheme="minorHAnsi"/>
                <w:color w:val="44546A" w:themeColor="dark2"/>
                <w:sz w:val="22"/>
                <w:lang w:eastAsia="en-US"/>
              </w:rPr>
            </w:pPr>
            <w:r w:rsidRPr="006E15D4">
              <w:rPr>
                <w:rFonts w:asciiTheme="minorHAnsi" w:hAnsiTheme="minorHAnsi"/>
                <w:color w:val="44546A" w:themeColor="dark2"/>
                <w:sz w:val="22"/>
                <w:lang w:eastAsia="en-US"/>
              </w:rPr>
              <w:t>Strategic and Annual Implementation Plans</w:t>
            </w:r>
          </w:p>
          <w:p w14:paraId="14E0AAED" w14:textId="5469869C" w:rsidR="00D121EA" w:rsidRPr="006E15D4" w:rsidRDefault="00D121EA" w:rsidP="006E15D4">
            <w:pPr>
              <w:spacing w:after="0" w:line="240" w:lineRule="auto"/>
              <w:contextualSpacing w:val="0"/>
              <w:jc w:val="center"/>
              <w:rPr>
                <w:rFonts w:asciiTheme="minorHAnsi" w:hAnsiTheme="minorHAnsi"/>
                <w:color w:val="44546A" w:themeColor="dark2"/>
                <w:sz w:val="22"/>
                <w:lang w:eastAsia="en-US"/>
              </w:rPr>
            </w:pPr>
            <w:r>
              <w:rPr>
                <w:rFonts w:asciiTheme="minorHAnsi" w:hAnsiTheme="minorHAnsi"/>
                <w:color w:val="44546A" w:themeColor="dark2"/>
                <w:sz w:val="22"/>
                <w:lang w:eastAsia="en-US"/>
              </w:rPr>
              <w:t>First day agenda and we</w:t>
            </w:r>
            <w:r w:rsidR="00871C55">
              <w:rPr>
                <w:rFonts w:asciiTheme="minorHAnsi" w:hAnsiTheme="minorHAnsi"/>
                <w:color w:val="44546A" w:themeColor="dark2"/>
                <w:sz w:val="22"/>
                <w:lang w:eastAsia="en-US"/>
              </w:rPr>
              <w:t>lcome</w:t>
            </w:r>
            <w:r>
              <w:rPr>
                <w:rFonts w:asciiTheme="minorHAnsi" w:hAnsiTheme="minorHAnsi"/>
                <w:color w:val="44546A" w:themeColor="dark2"/>
                <w:sz w:val="22"/>
                <w:lang w:eastAsia="en-US"/>
              </w:rPr>
              <w:t xml:space="preserve"> </w:t>
            </w:r>
          </w:p>
          <w:p w14:paraId="5A18447F" w14:textId="77777777" w:rsidR="006E15D4" w:rsidRDefault="006E15D4">
            <w:pPr>
              <w:rPr>
                <w:rFonts w:asciiTheme="minorHAnsi" w:hAnsiTheme="minorHAnsi" w:cstheme="minorBidi"/>
                <w:color w:val="44546A" w:themeColor="dark2"/>
                <w:sz w:val="22"/>
                <w:szCs w:val="22"/>
                <w:lang w:eastAsia="en-US"/>
              </w:rPr>
            </w:pPr>
          </w:p>
        </w:tc>
      </w:tr>
    </w:tbl>
    <w:p w14:paraId="2D0E58A8" w14:textId="77777777" w:rsidR="006E15D4" w:rsidRPr="00A3335B" w:rsidRDefault="006E15D4" w:rsidP="00FA590C">
      <w:pPr>
        <w:pStyle w:val="NoSpacing"/>
        <w:contextualSpacing w:val="0"/>
        <w:rPr>
          <w:rFonts w:cs="Arial"/>
        </w:rPr>
      </w:pPr>
    </w:p>
    <w:p w14:paraId="7D0B64DC" w14:textId="7162DD88" w:rsidR="00B52FCE" w:rsidRDefault="00010B2A" w:rsidP="00FA590C">
      <w:pPr>
        <w:pStyle w:val="NoSpacing"/>
        <w:contextualSpacing w:val="0"/>
        <w:rPr>
          <w:rFonts w:cs="Arial"/>
        </w:rPr>
      </w:pPr>
      <w:r>
        <w:rPr>
          <w:rFonts w:cs="Arial"/>
        </w:rPr>
        <w:t>Prior to commencement</w:t>
      </w:r>
      <w:r w:rsidR="0084001D">
        <w:rPr>
          <w:rFonts w:cs="Arial"/>
        </w:rPr>
        <w:t xml:space="preserve">, the Principal or </w:t>
      </w:r>
      <w:r w:rsidR="00B52FCE" w:rsidRPr="00A3335B">
        <w:rPr>
          <w:rFonts w:cs="Arial"/>
        </w:rPr>
        <w:t>Professio</w:t>
      </w:r>
      <w:r w:rsidR="00871C55">
        <w:rPr>
          <w:rFonts w:cs="Arial"/>
        </w:rPr>
        <w:t>nal Development Coordinator can</w:t>
      </w:r>
      <w:r w:rsidR="00B52FCE" w:rsidRPr="00A3335B">
        <w:rPr>
          <w:rFonts w:cs="Arial"/>
        </w:rPr>
        <w:t xml:space="preserve"> prepare the welcome pack, choose and brief buddies and plan the orientation day. The welcome pack can be sent as soon as the appointment is made with an invitation to an orientation day for new staff, generally held during December, if the person is to start at the beginning of the next year.</w:t>
      </w:r>
    </w:p>
    <w:p w14:paraId="39074A5C" w14:textId="77777777" w:rsidR="005D3A3C" w:rsidRDefault="005D3A3C" w:rsidP="005D3A3C">
      <w:pPr>
        <w:pStyle w:val="NoSpacing"/>
        <w:contextualSpacing w:val="0"/>
        <w:rPr>
          <w:rFonts w:cs="Arial"/>
        </w:rPr>
      </w:pPr>
      <w:r>
        <w:rPr>
          <w:rFonts w:cs="Arial"/>
        </w:rPr>
        <w:t>Resources:</w:t>
      </w:r>
    </w:p>
    <w:p w14:paraId="70BC7B9A" w14:textId="07FC5E78" w:rsidR="00342CE4" w:rsidRPr="00342CE4" w:rsidRDefault="004C5AE7" w:rsidP="00342CE4">
      <w:pPr>
        <w:pStyle w:val="NoSpacing"/>
        <w:numPr>
          <w:ilvl w:val="0"/>
          <w:numId w:val="14"/>
        </w:numPr>
        <w:contextualSpacing w:val="0"/>
        <w:rPr>
          <w:rFonts w:cs="Arial"/>
        </w:rPr>
      </w:pPr>
      <w:r>
        <w:t xml:space="preserve">AITSL’s </w:t>
      </w:r>
      <w:hyperlink r:id="rId16" w:history="1">
        <w:r w:rsidR="00342CE4">
          <w:rPr>
            <w:rStyle w:val="Hyperlink"/>
            <w:rFonts w:cs="Arial"/>
          </w:rPr>
          <w:t>Graduate to Proficient: Australian guidelines for teacher induction into the profession</w:t>
        </w:r>
      </w:hyperlink>
    </w:p>
    <w:p w14:paraId="14B504E4" w14:textId="36AE17DD" w:rsidR="005D3A3C" w:rsidRPr="00312211" w:rsidRDefault="00A57088" w:rsidP="00FA590C">
      <w:pPr>
        <w:pStyle w:val="NoSpacing"/>
        <w:numPr>
          <w:ilvl w:val="0"/>
          <w:numId w:val="14"/>
        </w:numPr>
        <w:contextualSpacing w:val="0"/>
        <w:rPr>
          <w:rFonts w:cs="Arial"/>
        </w:rPr>
      </w:pPr>
      <w:hyperlink r:id="rId17" w:history="1">
        <w:r w:rsidR="005D3A3C" w:rsidRPr="00312211">
          <w:rPr>
            <w:rStyle w:val="Hyperlink"/>
            <w:rFonts w:cs="Arial"/>
          </w:rPr>
          <w:t>New Teacher Induction checklist</w:t>
        </w:r>
      </w:hyperlink>
    </w:p>
    <w:p w14:paraId="7D0B64DD" w14:textId="77777777" w:rsidR="00B52FCE" w:rsidRPr="00A3335B" w:rsidRDefault="00B52FCE" w:rsidP="00B52FCE">
      <w:pPr>
        <w:pStyle w:val="Heading2"/>
        <w:ind w:left="426" w:hanging="426"/>
        <w:rPr>
          <w:rFonts w:cs="Arial"/>
          <w:bCs w:val="0"/>
          <w:color w:val="AF272F"/>
          <w:spacing w:val="5"/>
          <w:kern w:val="28"/>
          <w:lang w:val="en-US" w:eastAsia="en-US"/>
        </w:rPr>
      </w:pPr>
      <w:bookmarkStart w:id="3" w:name="_Toc459366660"/>
      <w:r w:rsidRPr="00A3335B">
        <w:rPr>
          <w:rFonts w:cs="Arial"/>
          <w:bCs w:val="0"/>
          <w:color w:val="AF272F"/>
          <w:spacing w:val="5"/>
          <w:kern w:val="28"/>
          <w:lang w:val="en-US" w:eastAsia="en-US"/>
        </w:rPr>
        <w:t>Preparing a Welcome Pack</w:t>
      </w:r>
      <w:bookmarkEnd w:id="3"/>
    </w:p>
    <w:p w14:paraId="7D0B64DE" w14:textId="77777777" w:rsidR="00B52FCE" w:rsidRDefault="00B52FCE" w:rsidP="00FA590C">
      <w:pPr>
        <w:pStyle w:val="NoSpacing"/>
        <w:contextualSpacing w:val="0"/>
        <w:rPr>
          <w:rFonts w:cs="Arial"/>
        </w:rPr>
      </w:pPr>
      <w:r w:rsidRPr="00A3335B">
        <w:rPr>
          <w:rFonts w:cs="Arial"/>
        </w:rPr>
        <w:t xml:space="preserve">A well designed welcome pack gives new staff the opportunity to look through key information about your school, prior to commencement, in their own time and prepare for discussions that they will have during face-to-face orientation. The contents of a welcome pack should be tailored to meet the needs of the individual and will depend on the job </w:t>
      </w:r>
      <w:r w:rsidRPr="00A3335B">
        <w:rPr>
          <w:rFonts w:cs="Arial"/>
        </w:rPr>
        <w:lastRenderedPageBreak/>
        <w:t xml:space="preserve">role and the new staff member’s previous work experience. Personalising the pack shows new staff that thought has been put into their arrival, that they are a valued member of the team and that their individual needs are recognised. </w:t>
      </w:r>
    </w:p>
    <w:p w14:paraId="2F91D07E" w14:textId="04795B41" w:rsidR="00C506CA" w:rsidRDefault="00C506CA" w:rsidP="00FA590C">
      <w:pPr>
        <w:pStyle w:val="NoSpacing"/>
        <w:contextualSpacing w:val="0"/>
        <w:rPr>
          <w:rFonts w:cs="Arial"/>
        </w:rPr>
      </w:pPr>
      <w:r>
        <w:rPr>
          <w:rFonts w:cs="Arial"/>
        </w:rPr>
        <w:t>Resources:</w:t>
      </w:r>
    </w:p>
    <w:p w14:paraId="3F2B8AD1" w14:textId="738F13A7" w:rsidR="00C506CA" w:rsidRPr="00A3335B" w:rsidRDefault="00A57088" w:rsidP="00C506CA">
      <w:pPr>
        <w:pStyle w:val="NoSpacing"/>
        <w:numPr>
          <w:ilvl w:val="0"/>
          <w:numId w:val="13"/>
        </w:numPr>
        <w:contextualSpacing w:val="0"/>
        <w:rPr>
          <w:rFonts w:cs="Arial"/>
        </w:rPr>
      </w:pPr>
      <w:hyperlink r:id="rId18" w:history="1">
        <w:r w:rsidR="00C506CA" w:rsidRPr="00312211">
          <w:rPr>
            <w:rStyle w:val="Hyperlink"/>
            <w:rFonts w:cs="Arial"/>
          </w:rPr>
          <w:t>Welcome Pack checklist</w:t>
        </w:r>
      </w:hyperlink>
      <w:r w:rsidR="00C506CA">
        <w:rPr>
          <w:rFonts w:cs="Arial"/>
        </w:rPr>
        <w:t xml:space="preserve"> </w:t>
      </w:r>
    </w:p>
    <w:p w14:paraId="7D0B64E2" w14:textId="77777777" w:rsidR="00B52FCE" w:rsidRPr="00A3335B" w:rsidRDefault="00B52FCE" w:rsidP="00B52FCE">
      <w:pPr>
        <w:pStyle w:val="Heading2"/>
        <w:ind w:left="426" w:hanging="426"/>
        <w:rPr>
          <w:rFonts w:cs="Arial"/>
          <w:bCs w:val="0"/>
          <w:color w:val="AF272F"/>
          <w:spacing w:val="5"/>
          <w:kern w:val="28"/>
          <w:lang w:val="en-US" w:eastAsia="en-US"/>
        </w:rPr>
      </w:pPr>
      <w:bookmarkStart w:id="4" w:name="_Toc459366661"/>
      <w:r w:rsidRPr="00A3335B">
        <w:rPr>
          <w:rFonts w:cs="Arial"/>
          <w:bCs w:val="0"/>
          <w:color w:val="AF272F"/>
          <w:spacing w:val="5"/>
          <w:kern w:val="28"/>
          <w:lang w:val="en-US" w:eastAsia="en-US"/>
        </w:rPr>
        <w:t>Planning an Orientation Day</w:t>
      </w:r>
      <w:bookmarkEnd w:id="4"/>
    </w:p>
    <w:p w14:paraId="7D0B64E3" w14:textId="1B355F17" w:rsidR="00B52FCE" w:rsidRPr="00A3335B" w:rsidRDefault="005D3A3C" w:rsidP="00FA590C">
      <w:pPr>
        <w:pStyle w:val="NoSpacing"/>
        <w:contextualSpacing w:val="0"/>
        <w:rPr>
          <w:rFonts w:cs="Arial"/>
        </w:rPr>
      </w:pPr>
      <w:r>
        <w:rPr>
          <w:rFonts w:cs="Arial"/>
        </w:rPr>
        <w:t xml:space="preserve">The purpose of an </w:t>
      </w:r>
      <w:r w:rsidR="00B52FCE" w:rsidRPr="00A3335B">
        <w:rPr>
          <w:rFonts w:cs="Arial"/>
        </w:rPr>
        <w:t>Orientation Day (prior to commencing at the school) is to introduce teachers to their new school and allow teachers at the school to meet their new team members. Many new teachers value this opportunity to do some preparation and it can ease the burden on busy staff at the beginning of a new year. It is important to represent the school, its students, parents and community in a positive light. New teachers should return feeling enthusiastic about the year ahead.</w:t>
      </w:r>
    </w:p>
    <w:p w14:paraId="7D0B64E4" w14:textId="287AEE32" w:rsidR="00B52FCE" w:rsidRPr="00A3335B" w:rsidRDefault="00B52FCE" w:rsidP="00FA590C">
      <w:pPr>
        <w:pStyle w:val="NoSpacing"/>
        <w:contextualSpacing w:val="0"/>
        <w:rPr>
          <w:rFonts w:cs="Arial"/>
        </w:rPr>
      </w:pPr>
      <w:r w:rsidRPr="00A3335B">
        <w:rPr>
          <w:rFonts w:cs="Arial"/>
        </w:rPr>
        <w:t xml:space="preserve">During the orientation day, new staff should be made aware of their class or </w:t>
      </w:r>
      <w:r w:rsidR="00866A20" w:rsidRPr="00A3335B">
        <w:rPr>
          <w:rFonts w:cs="Arial"/>
        </w:rPr>
        <w:t xml:space="preserve">teaching </w:t>
      </w:r>
      <w:r w:rsidRPr="00A3335B">
        <w:rPr>
          <w:rFonts w:cs="Arial"/>
        </w:rPr>
        <w:t>load and be able to meet with the Level Team Leader or Curriculum (Domain) Leader. They should also be in</w:t>
      </w:r>
      <w:r w:rsidR="00C506CA">
        <w:rPr>
          <w:rFonts w:cs="Arial"/>
        </w:rPr>
        <w:t>troduced to their buddy.</w:t>
      </w:r>
    </w:p>
    <w:p w14:paraId="7D0B64E5" w14:textId="524D972C" w:rsidR="00B52FCE" w:rsidRPr="00A3335B" w:rsidRDefault="00B52FCE" w:rsidP="00FA590C">
      <w:pPr>
        <w:pStyle w:val="NoSpacing"/>
        <w:contextualSpacing w:val="0"/>
        <w:rPr>
          <w:rFonts w:cs="Arial"/>
        </w:rPr>
      </w:pPr>
      <w:r w:rsidRPr="00A3335B">
        <w:rPr>
          <w:rFonts w:cs="Arial"/>
        </w:rPr>
        <w:t>The orientation information can also be c</w:t>
      </w:r>
      <w:r w:rsidR="00866A20" w:rsidRPr="00A3335B">
        <w:rPr>
          <w:rFonts w:cs="Arial"/>
        </w:rPr>
        <w:t xml:space="preserve">ompiled in an alternate format such as </w:t>
      </w:r>
      <w:r w:rsidRPr="00A3335B">
        <w:rPr>
          <w:rFonts w:cs="Arial"/>
        </w:rPr>
        <w:t>a video or DVD which captures the ethos of the school, priorities, who’s who, and the structure. Information can also be made available on the school’s intranet.</w:t>
      </w:r>
    </w:p>
    <w:p w14:paraId="7D0B64E6" w14:textId="77777777" w:rsidR="00B52FCE" w:rsidRPr="00A3335B" w:rsidRDefault="00B52FCE" w:rsidP="00B52FCE">
      <w:pPr>
        <w:rPr>
          <w:rFonts w:asciiTheme="minorHAnsi" w:hAnsiTheme="minorHAnsi" w:cs="Arial"/>
          <w:lang w:val="en-US"/>
        </w:rPr>
      </w:pPr>
      <w:r w:rsidRPr="00A3335B">
        <w:rPr>
          <w:rFonts w:asciiTheme="minorHAnsi" w:hAnsiTheme="minorHAnsi" w:cs="Arial"/>
          <w:lang w:val="en-US"/>
        </w:rPr>
        <w:t xml:space="preserve">Resources: </w:t>
      </w:r>
    </w:p>
    <w:p w14:paraId="7D0B64E8" w14:textId="6B5261E8" w:rsidR="00B52FCE" w:rsidRPr="00A3335B" w:rsidRDefault="00A57088" w:rsidP="00FA590C">
      <w:pPr>
        <w:pStyle w:val="NoSpacing"/>
        <w:numPr>
          <w:ilvl w:val="0"/>
          <w:numId w:val="12"/>
        </w:numPr>
        <w:contextualSpacing w:val="0"/>
        <w:rPr>
          <w:rFonts w:cs="Arial"/>
        </w:rPr>
      </w:pPr>
      <w:hyperlink r:id="rId19" w:history="1">
        <w:r w:rsidR="00B52FCE" w:rsidRPr="00312211">
          <w:rPr>
            <w:rStyle w:val="Hyperlink"/>
            <w:rFonts w:cs="Arial"/>
          </w:rPr>
          <w:t>Orientation day agenda</w:t>
        </w:r>
      </w:hyperlink>
      <w:r w:rsidR="00B52FCE" w:rsidRPr="00A3335B">
        <w:rPr>
          <w:rFonts w:cs="Arial"/>
        </w:rPr>
        <w:t xml:space="preserve"> </w:t>
      </w:r>
    </w:p>
    <w:p w14:paraId="7D0B64E9" w14:textId="77777777" w:rsidR="00B52FCE" w:rsidRPr="00A3335B" w:rsidRDefault="00B52FCE" w:rsidP="00B52FCE">
      <w:pPr>
        <w:pStyle w:val="Heading2"/>
        <w:ind w:left="426" w:hanging="426"/>
        <w:rPr>
          <w:rFonts w:cs="Arial"/>
          <w:bCs w:val="0"/>
          <w:color w:val="AF272F"/>
          <w:spacing w:val="5"/>
          <w:kern w:val="28"/>
          <w:lang w:val="en-US" w:eastAsia="en-US"/>
        </w:rPr>
      </w:pPr>
      <w:bookmarkStart w:id="5" w:name="_Choosing_a_buddy"/>
      <w:bookmarkStart w:id="6" w:name="_Toc459366662"/>
      <w:bookmarkEnd w:id="5"/>
      <w:r w:rsidRPr="00A3335B">
        <w:rPr>
          <w:rFonts w:cs="Arial"/>
          <w:bCs w:val="0"/>
          <w:color w:val="AF272F"/>
          <w:spacing w:val="5"/>
          <w:kern w:val="28"/>
          <w:lang w:val="en-US" w:eastAsia="en-US"/>
        </w:rPr>
        <w:t>Choosing a buddy</w:t>
      </w:r>
      <w:bookmarkEnd w:id="6"/>
    </w:p>
    <w:p w14:paraId="7D0B64EA" w14:textId="39E24E1E" w:rsidR="00B52FCE" w:rsidRPr="00A3335B" w:rsidRDefault="005D3A3C" w:rsidP="00FA590C">
      <w:pPr>
        <w:pStyle w:val="NoSpacing"/>
        <w:contextualSpacing w:val="0"/>
        <w:rPr>
          <w:rFonts w:cs="Arial"/>
        </w:rPr>
      </w:pPr>
      <w:r>
        <w:rPr>
          <w:rFonts w:cs="Arial"/>
        </w:rPr>
        <w:t>T</w:t>
      </w:r>
      <w:r w:rsidR="0084001D">
        <w:rPr>
          <w:rFonts w:cs="Arial"/>
        </w:rPr>
        <w:t xml:space="preserve">he Principal or </w:t>
      </w:r>
      <w:r w:rsidR="00B52FCE" w:rsidRPr="00A3335B">
        <w:rPr>
          <w:rFonts w:cs="Arial"/>
        </w:rPr>
        <w:t xml:space="preserve">Professional Development Coordinator should allocate a </w:t>
      </w:r>
      <w:hyperlink r:id="rId20" w:history="1">
        <w:r w:rsidR="00B52FCE" w:rsidRPr="00A3335B">
          <w:rPr>
            <w:rFonts w:cs="Arial"/>
          </w:rPr>
          <w:t>buddy</w:t>
        </w:r>
      </w:hyperlink>
      <w:r w:rsidR="00B52FCE" w:rsidRPr="00A3335B">
        <w:rPr>
          <w:rFonts w:cs="Arial"/>
        </w:rPr>
        <w:t xml:space="preserve"> for each new teacher. Ideally the buddy will be teaching the same grade, and/or within the same Curriculum (Domain) Area/Professional Learning Team. The buddy’s role is to provide information and offer </w:t>
      </w:r>
      <w:r w:rsidR="00B52FCE" w:rsidRPr="00A3335B">
        <w:rPr>
          <w:rFonts w:cs="Arial"/>
        </w:rPr>
        <w:lastRenderedPageBreak/>
        <w:t>friendship and personal support to the new teacher during the initial 6-8 weeks of teaching. The role includes providing a practical orientation to the school and transmitting the culture of the school.</w:t>
      </w:r>
    </w:p>
    <w:p w14:paraId="7D0B64EB" w14:textId="77777777" w:rsidR="00B52FCE" w:rsidRPr="00A3335B" w:rsidRDefault="00B52FCE" w:rsidP="00FA590C">
      <w:pPr>
        <w:pStyle w:val="NoSpacing"/>
        <w:contextualSpacing w:val="0"/>
        <w:rPr>
          <w:rFonts w:cs="Arial"/>
          <w:sz w:val="18"/>
          <w:szCs w:val="18"/>
        </w:rPr>
      </w:pPr>
      <w:r w:rsidRPr="00A3335B">
        <w:rPr>
          <w:rFonts w:cs="Arial"/>
        </w:rPr>
        <w:t>Schools usually appoint a buddy for the first few weeks of the new teacher’s appointment, later replacing them with a mentor for beginning teachers.</w:t>
      </w:r>
    </w:p>
    <w:p w14:paraId="7D0B64EC" w14:textId="4635F684" w:rsidR="00B52FCE" w:rsidRPr="00A3335B" w:rsidRDefault="00B52FCE" w:rsidP="00FA590C">
      <w:pPr>
        <w:pStyle w:val="NoSpacing"/>
        <w:contextualSpacing w:val="0"/>
        <w:rPr>
          <w:rFonts w:cs="Arial"/>
        </w:rPr>
      </w:pPr>
      <w:r w:rsidRPr="00A3335B">
        <w:rPr>
          <w:rFonts w:cs="Arial"/>
        </w:rPr>
        <w:t>Principals may use t</w:t>
      </w:r>
      <w:r w:rsidR="00866A20" w:rsidRPr="00A3335B">
        <w:rPr>
          <w:rFonts w:cs="Arial"/>
        </w:rPr>
        <w:t>heir trained mentors as buddies,</w:t>
      </w:r>
      <w:r w:rsidR="00606DD7">
        <w:rPr>
          <w:rFonts w:cs="Arial"/>
        </w:rPr>
        <w:t xml:space="preserve"> however buddies don’t</w:t>
      </w:r>
      <w:r w:rsidRPr="00A3335B">
        <w:rPr>
          <w:rFonts w:cs="Arial"/>
        </w:rPr>
        <w:t xml:space="preserve"> need to have any </w:t>
      </w:r>
      <w:r w:rsidR="00C43317">
        <w:rPr>
          <w:rFonts w:cs="Arial"/>
        </w:rPr>
        <w:t xml:space="preserve">specific </w:t>
      </w:r>
      <w:r w:rsidRPr="00A3335B">
        <w:rPr>
          <w:rFonts w:cs="Arial"/>
        </w:rPr>
        <w:t>training. The same person may fulfil both r</w:t>
      </w:r>
      <w:r w:rsidR="006D1359">
        <w:rPr>
          <w:rFonts w:cs="Arial"/>
        </w:rPr>
        <w:t xml:space="preserve">oles, switching from the buddy to the </w:t>
      </w:r>
      <w:r w:rsidRPr="00A3335B">
        <w:rPr>
          <w:rFonts w:cs="Arial"/>
        </w:rPr>
        <w:t>the mentoring role once the new teacher is comfortable with their new</w:t>
      </w:r>
      <w:r w:rsidR="005450C5" w:rsidRPr="00A3335B">
        <w:rPr>
          <w:rFonts w:cs="Arial"/>
        </w:rPr>
        <w:t xml:space="preserve"> position. </w:t>
      </w:r>
    </w:p>
    <w:p w14:paraId="7D0B64ED" w14:textId="77777777" w:rsidR="00B52FCE" w:rsidRPr="00A3335B" w:rsidRDefault="00B52FCE" w:rsidP="00FA590C">
      <w:pPr>
        <w:pStyle w:val="NoSpacing"/>
        <w:contextualSpacing w:val="0"/>
        <w:rPr>
          <w:rFonts w:cs="Arial"/>
        </w:rPr>
      </w:pPr>
      <w:r w:rsidRPr="00A3335B">
        <w:rPr>
          <w:rFonts w:cs="Arial"/>
        </w:rPr>
        <w:t>A buddy does, however, need to be an excellent, successful teacher who is willing to take on the role. Not all excellent teachers are suited to offering this kind of support. Principals need to choose teachers carefully for their buddy role.</w:t>
      </w:r>
    </w:p>
    <w:p w14:paraId="7D0B64EE" w14:textId="77777777" w:rsidR="00B52FCE" w:rsidRPr="00A3335B" w:rsidRDefault="00B52FCE" w:rsidP="00B52FCE">
      <w:pPr>
        <w:rPr>
          <w:rFonts w:asciiTheme="minorHAnsi" w:hAnsiTheme="minorHAnsi" w:cs="Arial"/>
          <w:lang w:val="en-US"/>
        </w:rPr>
      </w:pPr>
      <w:r w:rsidRPr="00A3335B">
        <w:rPr>
          <w:rFonts w:asciiTheme="minorHAnsi" w:hAnsiTheme="minorHAnsi" w:cs="Arial"/>
          <w:lang w:val="en-US"/>
        </w:rPr>
        <w:t>The qualities necessary in a buddy are:</w:t>
      </w:r>
    </w:p>
    <w:p w14:paraId="7D0B64EF"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being available and willing to share their expertise</w:t>
      </w:r>
    </w:p>
    <w:p w14:paraId="7D0B64F0"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being encouraging and optimistic</w:t>
      </w:r>
    </w:p>
    <w:p w14:paraId="7D0B64F1"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being able to communicate their caring for students.</w:t>
      </w:r>
    </w:p>
    <w:p w14:paraId="7D0B64F3" w14:textId="26346B63" w:rsidR="00B52FCE" w:rsidRDefault="00B52FCE" w:rsidP="00FA590C">
      <w:pPr>
        <w:pStyle w:val="NoSpacing"/>
        <w:contextualSpacing w:val="0"/>
        <w:rPr>
          <w:rFonts w:cs="Arial"/>
        </w:rPr>
      </w:pPr>
      <w:r w:rsidRPr="00A3335B">
        <w:rPr>
          <w:rFonts w:cs="Arial"/>
        </w:rPr>
        <w:t>It is important that negative or dismissive attitudes are not passed on. Passionate commitment to improving student outcomes, good relationships with students, and acceptance and sound understanding of the school’s values and goals are vital in a buddy.</w:t>
      </w:r>
      <w:r w:rsidR="00C506CA">
        <w:rPr>
          <w:rFonts w:cs="Arial"/>
        </w:rPr>
        <w:t xml:space="preserve"> </w:t>
      </w:r>
      <w:r w:rsidRPr="00A3335B">
        <w:rPr>
          <w:rFonts w:cs="Arial"/>
        </w:rPr>
        <w:t xml:space="preserve">Beginning teachers need sympathy and perspective along with practical advice </w:t>
      </w:r>
      <w:r w:rsidR="00606DD7">
        <w:rPr>
          <w:rFonts w:cs="Arial"/>
        </w:rPr>
        <w:t xml:space="preserve">on how to reduce stress during what </w:t>
      </w:r>
      <w:r w:rsidRPr="00A3335B">
        <w:rPr>
          <w:rFonts w:cs="Arial"/>
        </w:rPr>
        <w:t>can be an emotionally challenging time.</w:t>
      </w:r>
    </w:p>
    <w:p w14:paraId="7D0B64F8" w14:textId="0765A58A" w:rsidR="00B52FCE" w:rsidRPr="00A3335B" w:rsidRDefault="00B52FCE" w:rsidP="005450C5">
      <w:pPr>
        <w:pStyle w:val="Heading2"/>
        <w:rPr>
          <w:rFonts w:cs="Arial"/>
          <w:bCs w:val="0"/>
          <w:color w:val="AF272F"/>
          <w:spacing w:val="5"/>
          <w:kern w:val="28"/>
          <w:sz w:val="36"/>
          <w:szCs w:val="36"/>
          <w:lang w:val="en-US" w:eastAsia="en-US"/>
        </w:rPr>
      </w:pPr>
      <w:bookmarkStart w:id="7" w:name="_Toc459366663"/>
      <w:r w:rsidRPr="00A3335B">
        <w:rPr>
          <w:rFonts w:cs="Arial"/>
          <w:bCs w:val="0"/>
          <w:color w:val="AF272F"/>
          <w:spacing w:val="5"/>
          <w:kern w:val="28"/>
          <w:sz w:val="36"/>
          <w:szCs w:val="36"/>
          <w:lang w:val="en-US" w:eastAsia="en-US"/>
        </w:rPr>
        <w:lastRenderedPageBreak/>
        <w:t>Laying Foundations</w:t>
      </w:r>
      <w:bookmarkEnd w:id="7"/>
      <w:r w:rsidR="00773D67">
        <w:rPr>
          <w:rFonts w:cs="Arial"/>
          <w:bCs w:val="0"/>
          <w:color w:val="AF272F"/>
          <w:spacing w:val="5"/>
          <w:kern w:val="28"/>
          <w:sz w:val="36"/>
          <w:szCs w:val="36"/>
          <w:lang w:val="en-US" w:eastAsia="en-US"/>
        </w:rPr>
        <w:t>: a proposed timeline</w:t>
      </w:r>
    </w:p>
    <w:p w14:paraId="7D0B64F9" w14:textId="5E4D7BAB" w:rsidR="00B52FCE" w:rsidRPr="00A3335B" w:rsidRDefault="005450C5" w:rsidP="00B52FCE">
      <w:pPr>
        <w:pStyle w:val="Heading2"/>
        <w:ind w:left="426" w:hanging="426"/>
        <w:rPr>
          <w:rFonts w:cs="Arial"/>
          <w:bCs w:val="0"/>
          <w:color w:val="AF272F"/>
          <w:spacing w:val="5"/>
          <w:kern w:val="28"/>
          <w:lang w:val="en-US" w:eastAsia="en-US"/>
        </w:rPr>
      </w:pPr>
      <w:bookmarkStart w:id="8" w:name="_Toc459366664"/>
      <w:r w:rsidRPr="00A3335B">
        <w:rPr>
          <w:rFonts w:cs="Arial"/>
          <w:bCs w:val="0"/>
          <w:color w:val="AF272F"/>
          <w:spacing w:val="5"/>
          <w:kern w:val="28"/>
          <w:lang w:val="en-US" w:eastAsia="en-US"/>
        </w:rPr>
        <w:t>Week One</w:t>
      </w:r>
      <w:bookmarkEnd w:id="8"/>
    </w:p>
    <w:p w14:paraId="7D0B64FA" w14:textId="12F9EB88" w:rsidR="00B52FCE" w:rsidRPr="00A3335B" w:rsidRDefault="00B52FCE" w:rsidP="00FA590C">
      <w:pPr>
        <w:pStyle w:val="NoSpacing"/>
        <w:contextualSpacing w:val="0"/>
        <w:rPr>
          <w:rFonts w:cs="Arial"/>
        </w:rPr>
      </w:pPr>
      <w:r w:rsidRPr="00C506CA">
        <w:rPr>
          <w:rFonts w:cs="Arial"/>
        </w:rPr>
        <w:t>The first day is particularly important for new teachers. Th</w:t>
      </w:r>
      <w:r w:rsidR="00773D67">
        <w:rPr>
          <w:rFonts w:cs="Arial"/>
        </w:rPr>
        <w:t>e program</w:t>
      </w:r>
      <w:r w:rsidRPr="00C506CA">
        <w:rPr>
          <w:rFonts w:cs="Arial"/>
        </w:rPr>
        <w:t xml:space="preserve"> for the first day should set aside some time for administrative tas</w:t>
      </w:r>
      <w:r w:rsidR="006D1359">
        <w:rPr>
          <w:rFonts w:cs="Arial"/>
        </w:rPr>
        <w:t>ks as well as meeting with the principal, o</w:t>
      </w:r>
      <w:r w:rsidRPr="00C506CA">
        <w:rPr>
          <w:rFonts w:cs="Arial"/>
        </w:rPr>
        <w:t>ffice staff, buddy and curriculum</w:t>
      </w:r>
      <w:r w:rsidRPr="00A3335B">
        <w:rPr>
          <w:rFonts w:cs="Arial"/>
        </w:rPr>
        <w:t xml:space="preserve"> leaders. </w:t>
      </w:r>
      <w:r w:rsidR="00773D67">
        <w:rPr>
          <w:rFonts w:cs="Arial"/>
        </w:rPr>
        <w:t>It is also important to allow</w:t>
      </w:r>
      <w:r w:rsidRPr="00A3335B">
        <w:rPr>
          <w:rFonts w:cs="Arial"/>
        </w:rPr>
        <w:t xml:space="preserve"> opportunities for the new teacher to ask questions and clarify</w:t>
      </w:r>
      <w:r w:rsidR="00773D67">
        <w:rPr>
          <w:rFonts w:cs="Arial"/>
        </w:rPr>
        <w:t xml:space="preserve"> their expectations</w:t>
      </w:r>
      <w:r w:rsidRPr="00A3335B">
        <w:rPr>
          <w:rFonts w:cs="Arial"/>
        </w:rPr>
        <w:t xml:space="preserve">.  </w:t>
      </w:r>
    </w:p>
    <w:p w14:paraId="7D0B64FB" w14:textId="77777777" w:rsidR="00B52FCE" w:rsidRPr="00A3335B" w:rsidRDefault="00B52FCE" w:rsidP="00FA590C">
      <w:pPr>
        <w:pStyle w:val="NoSpacing"/>
        <w:contextualSpacing w:val="0"/>
        <w:rPr>
          <w:rFonts w:cs="Arial"/>
        </w:rPr>
      </w:pPr>
      <w:r w:rsidRPr="00A3335B">
        <w:rPr>
          <w:rFonts w:cs="Arial"/>
        </w:rPr>
        <w:t>Ensure the agenda allows for:</w:t>
      </w:r>
    </w:p>
    <w:p w14:paraId="7D0B64FC"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an introduction of all new teachers</w:t>
      </w:r>
    </w:p>
    <w:p w14:paraId="7D0B64FD"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time for new teachers to meet with buddies and agree on the mode of contact during first 6-8 weeks</w:t>
      </w:r>
    </w:p>
    <w:p w14:paraId="7D0B64FE"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time to meet with you and the office staff to introduce the new teachers – perhaps over morning tea – and complete administrative tasks</w:t>
      </w:r>
    </w:p>
    <w:p w14:paraId="7D0B64FF" w14:textId="34071875" w:rsidR="00B52FCE" w:rsidRPr="00A3335B" w:rsidRDefault="00B52FCE" w:rsidP="00A3335B">
      <w:pPr>
        <w:pStyle w:val="NoSpacing"/>
        <w:numPr>
          <w:ilvl w:val="0"/>
          <w:numId w:val="12"/>
        </w:numPr>
        <w:spacing w:after="120"/>
        <w:contextualSpacing w:val="0"/>
        <w:rPr>
          <w:rFonts w:cs="Arial"/>
        </w:rPr>
      </w:pPr>
      <w:r w:rsidRPr="00A3335B">
        <w:rPr>
          <w:rFonts w:cs="Arial"/>
        </w:rPr>
        <w:t>time to meet individual</w:t>
      </w:r>
      <w:r w:rsidR="00397D3A">
        <w:rPr>
          <w:rFonts w:cs="Arial"/>
        </w:rPr>
        <w:t>ly with you to welcome</w:t>
      </w:r>
      <w:r w:rsidR="00CB6DC5">
        <w:rPr>
          <w:rFonts w:cs="Arial"/>
        </w:rPr>
        <w:t xml:space="preserve"> them and to </w:t>
      </w:r>
      <w:r w:rsidR="00397D3A">
        <w:rPr>
          <w:rFonts w:cs="Arial"/>
        </w:rPr>
        <w:t>emphasis</w:t>
      </w:r>
      <w:r w:rsidRPr="00A3335B">
        <w:rPr>
          <w:rFonts w:cs="Arial"/>
        </w:rPr>
        <w:t xml:space="preserve">e professional </w:t>
      </w:r>
      <w:r w:rsidR="00397D3A">
        <w:rPr>
          <w:rFonts w:cs="Arial"/>
        </w:rPr>
        <w:t>obl</w:t>
      </w:r>
      <w:r w:rsidR="00606DD7">
        <w:rPr>
          <w:rFonts w:cs="Arial"/>
        </w:rPr>
        <w:t>igation such as codes of conduct and mandatory obligations to protect children and meet child safe standards</w:t>
      </w:r>
    </w:p>
    <w:p w14:paraId="7D0B6500"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most first day meeting agendas will include time with Team Leaders/Curriculum (Domain) Leaders.</w:t>
      </w:r>
    </w:p>
    <w:p w14:paraId="50DE6CDE" w14:textId="77777777" w:rsidR="00606DD7" w:rsidRDefault="00B52FCE" w:rsidP="00FA590C">
      <w:pPr>
        <w:pStyle w:val="NoSpacing"/>
        <w:contextualSpacing w:val="0"/>
        <w:rPr>
          <w:rFonts w:cs="Arial"/>
        </w:rPr>
      </w:pPr>
      <w:r w:rsidRPr="00A3335B">
        <w:rPr>
          <w:rFonts w:cs="Arial"/>
        </w:rPr>
        <w:t xml:space="preserve">During this </w:t>
      </w:r>
      <w:r w:rsidR="005450C5" w:rsidRPr="00A3335B">
        <w:rPr>
          <w:rFonts w:cs="Arial"/>
        </w:rPr>
        <w:t xml:space="preserve">first </w:t>
      </w:r>
      <w:r w:rsidRPr="00A3335B">
        <w:rPr>
          <w:rFonts w:cs="Arial"/>
        </w:rPr>
        <w:t>week, buddies continue to monitor the needs of new teachers, touching base at the end of each day and</w:t>
      </w:r>
      <w:r w:rsidRPr="00A3335B">
        <w:rPr>
          <w:rFonts w:cs="Arial"/>
          <w:sz w:val="18"/>
          <w:szCs w:val="18"/>
        </w:rPr>
        <w:t xml:space="preserve"> </w:t>
      </w:r>
      <w:r w:rsidRPr="00A3335B">
        <w:rPr>
          <w:rFonts w:cs="Arial"/>
        </w:rPr>
        <w:t>liaising with Team Leaders/Curriculum Leaders.  New t</w:t>
      </w:r>
      <w:r w:rsidR="005D3A3C">
        <w:rPr>
          <w:rFonts w:cs="Arial"/>
        </w:rPr>
        <w:t>eachers will still be familiaris</w:t>
      </w:r>
      <w:r w:rsidRPr="00A3335B">
        <w:rPr>
          <w:rFonts w:cs="Arial"/>
        </w:rPr>
        <w:t xml:space="preserve">ing themselves with school procedures and </w:t>
      </w:r>
      <w:r w:rsidR="00606DD7">
        <w:rPr>
          <w:rFonts w:cs="Arial"/>
        </w:rPr>
        <w:t xml:space="preserve">policies and </w:t>
      </w:r>
      <w:r w:rsidRPr="00A3335B">
        <w:rPr>
          <w:rFonts w:cs="Arial"/>
        </w:rPr>
        <w:t xml:space="preserve">may have questions for their buddy. </w:t>
      </w:r>
    </w:p>
    <w:p w14:paraId="7D0B6504" w14:textId="644FED3D" w:rsidR="00B52FCE" w:rsidRPr="00A3335B" w:rsidRDefault="00B52FCE" w:rsidP="00FA590C">
      <w:pPr>
        <w:pStyle w:val="NoSpacing"/>
        <w:contextualSpacing w:val="0"/>
        <w:rPr>
          <w:rFonts w:cs="Arial"/>
        </w:rPr>
      </w:pPr>
      <w:r w:rsidRPr="00A3335B">
        <w:rPr>
          <w:rFonts w:cs="Arial"/>
        </w:rPr>
        <w:t>It is a good idea for you to meet with new teachers towards the end of the first week to check-in on how their induction is going, c</w:t>
      </w:r>
      <w:r w:rsidR="00A323E5">
        <w:rPr>
          <w:rFonts w:cs="Arial"/>
        </w:rPr>
        <w:t xml:space="preserve">heck in on their progress with </w:t>
      </w:r>
      <w:r w:rsidR="00606DD7">
        <w:rPr>
          <w:rFonts w:cs="Arial"/>
        </w:rPr>
        <w:t xml:space="preserve">any required online </w:t>
      </w:r>
      <w:r w:rsidRPr="00A3335B">
        <w:rPr>
          <w:rFonts w:cs="Arial"/>
        </w:rPr>
        <w:t>training</w:t>
      </w:r>
      <w:r w:rsidR="0084001D">
        <w:rPr>
          <w:rFonts w:cs="Arial"/>
        </w:rPr>
        <w:t xml:space="preserve"> such as </w:t>
      </w:r>
      <w:r w:rsidR="00606DD7">
        <w:rPr>
          <w:rFonts w:cs="Arial"/>
        </w:rPr>
        <w:t>mandatory reporting to protect children</w:t>
      </w:r>
      <w:r w:rsidR="0084001D">
        <w:rPr>
          <w:rFonts w:cs="Arial"/>
        </w:rPr>
        <w:t xml:space="preserve"> and Occupational Health and Safety</w:t>
      </w:r>
      <w:r w:rsidR="00606DD7">
        <w:rPr>
          <w:rFonts w:cs="Arial"/>
        </w:rPr>
        <w:t xml:space="preserve">, </w:t>
      </w:r>
      <w:r w:rsidRPr="00A3335B">
        <w:rPr>
          <w:rFonts w:cs="Arial"/>
        </w:rPr>
        <w:t xml:space="preserve">assess their needs and </w:t>
      </w:r>
      <w:r w:rsidRPr="00A3335B">
        <w:rPr>
          <w:rFonts w:cs="Arial"/>
        </w:rPr>
        <w:lastRenderedPageBreak/>
        <w:t xml:space="preserve">liaise with Team Leaders/Curriculum Leaders to ensure appropriate and timely support is provided. </w:t>
      </w:r>
    </w:p>
    <w:p w14:paraId="7D0B6508" w14:textId="2D1485C4" w:rsidR="00B52FCE" w:rsidRPr="00A3335B" w:rsidRDefault="00B52FCE" w:rsidP="00B52FCE">
      <w:pPr>
        <w:pStyle w:val="Heading2"/>
        <w:ind w:left="426" w:hanging="426"/>
        <w:rPr>
          <w:rFonts w:cs="Arial"/>
          <w:bCs w:val="0"/>
          <w:color w:val="AF272F"/>
          <w:spacing w:val="5"/>
          <w:kern w:val="28"/>
          <w:lang w:val="en-US" w:eastAsia="en-US"/>
        </w:rPr>
      </w:pPr>
      <w:bookmarkStart w:id="9" w:name="_Toc459366665"/>
      <w:r w:rsidRPr="00A3335B">
        <w:rPr>
          <w:rFonts w:cs="Arial"/>
          <w:bCs w:val="0"/>
          <w:color w:val="AF272F"/>
          <w:spacing w:val="5"/>
          <w:kern w:val="28"/>
          <w:lang w:val="en-US" w:eastAsia="en-US"/>
        </w:rPr>
        <w:t xml:space="preserve">Weeks </w:t>
      </w:r>
      <w:r w:rsidR="00F41427">
        <w:rPr>
          <w:rFonts w:cs="Arial"/>
          <w:bCs w:val="0"/>
          <w:color w:val="AF272F"/>
          <w:spacing w:val="5"/>
          <w:kern w:val="28"/>
          <w:lang w:val="en-US" w:eastAsia="en-US"/>
        </w:rPr>
        <w:t>Two to Eight</w:t>
      </w:r>
      <w:bookmarkEnd w:id="9"/>
    </w:p>
    <w:p w14:paraId="7D0B6509" w14:textId="77777777" w:rsidR="00B52FCE" w:rsidRDefault="00B52FCE" w:rsidP="00FA590C">
      <w:pPr>
        <w:pStyle w:val="NoSpacing"/>
        <w:contextualSpacing w:val="0"/>
        <w:rPr>
          <w:rFonts w:cs="Arial"/>
        </w:rPr>
      </w:pPr>
      <w:r w:rsidRPr="00A3335B">
        <w:rPr>
          <w:rFonts w:cs="Arial"/>
        </w:rPr>
        <w:t>During the first six weeks buddies continue to support and orientate new teachers.  Principals and Professional Development Coordinators should be selecting, training and allocating mentors for beginning teachers. For experienced teachers new to the school and returning teachers, principals and Professional Development Coordinators should decide what formal support and mentoring is required. The Professional Development Coordinator can organise professional learning to address identified needs using both informal school based and external expertise, where necessary.</w:t>
      </w:r>
    </w:p>
    <w:p w14:paraId="1FDF7A64" w14:textId="7901CA5C" w:rsidR="00F97C0F" w:rsidRPr="00A3335B" w:rsidRDefault="00F97C0F" w:rsidP="00FA590C">
      <w:pPr>
        <w:pStyle w:val="NoSpacing"/>
        <w:contextualSpacing w:val="0"/>
        <w:rPr>
          <w:rFonts w:cs="Arial"/>
        </w:rPr>
      </w:pPr>
      <w:r>
        <w:rPr>
          <w:rFonts w:cs="Arial"/>
        </w:rPr>
        <w:t>You should also check that all mandatory training including any online mod</w:t>
      </w:r>
      <w:r w:rsidR="007C5192">
        <w:rPr>
          <w:rFonts w:cs="Arial"/>
        </w:rPr>
        <w:t xml:space="preserve">ules such as </w:t>
      </w:r>
      <w:r>
        <w:rPr>
          <w:rFonts w:cs="Arial"/>
        </w:rPr>
        <w:t xml:space="preserve">child safe standards </w:t>
      </w:r>
      <w:r w:rsidR="007C5192">
        <w:rPr>
          <w:rFonts w:cs="Arial"/>
        </w:rPr>
        <w:t xml:space="preserve">or Occupational Health and Safety </w:t>
      </w:r>
      <w:r>
        <w:rPr>
          <w:rFonts w:cs="Arial"/>
        </w:rPr>
        <w:t>has been completed.</w:t>
      </w:r>
    </w:p>
    <w:p w14:paraId="7D0B650B" w14:textId="77777777" w:rsidR="00B52FCE" w:rsidRPr="00A3335B" w:rsidRDefault="00B52FCE" w:rsidP="00B52FCE">
      <w:pPr>
        <w:pStyle w:val="Heading2"/>
        <w:ind w:left="426" w:hanging="426"/>
        <w:rPr>
          <w:rFonts w:cs="Arial"/>
          <w:bCs w:val="0"/>
          <w:color w:val="AF272F"/>
          <w:spacing w:val="5"/>
          <w:kern w:val="28"/>
          <w:lang w:val="en-US" w:eastAsia="en-US"/>
        </w:rPr>
      </w:pPr>
      <w:bookmarkStart w:id="10" w:name="_Toc459366666"/>
      <w:r w:rsidRPr="00A3335B">
        <w:rPr>
          <w:rFonts w:cs="Arial"/>
          <w:bCs w:val="0"/>
          <w:color w:val="AF272F"/>
          <w:spacing w:val="5"/>
          <w:kern w:val="28"/>
          <w:lang w:val="en-US" w:eastAsia="en-US"/>
        </w:rPr>
        <w:t>Mentoring beginning teachers</w:t>
      </w:r>
      <w:bookmarkEnd w:id="10"/>
      <w:r w:rsidRPr="00A3335B">
        <w:rPr>
          <w:rFonts w:cs="Arial"/>
          <w:bCs w:val="0"/>
          <w:color w:val="AF272F"/>
          <w:spacing w:val="5"/>
          <w:kern w:val="28"/>
          <w:lang w:val="en-US" w:eastAsia="en-US"/>
        </w:rPr>
        <w:t xml:space="preserve"> </w:t>
      </w:r>
    </w:p>
    <w:p w14:paraId="7D0B650C" w14:textId="50B46A72" w:rsidR="00B52FCE" w:rsidRPr="00A3335B" w:rsidRDefault="00B52FCE" w:rsidP="00FA590C">
      <w:pPr>
        <w:pStyle w:val="NoSpacing"/>
        <w:contextualSpacing w:val="0"/>
        <w:rPr>
          <w:rFonts w:cs="Arial"/>
        </w:rPr>
      </w:pPr>
      <w:r w:rsidRPr="00A3335B">
        <w:rPr>
          <w:rFonts w:cs="Arial"/>
        </w:rPr>
        <w:t>Quality teaching is consistently cited as a significant factor influencing learning outcomes. Supporting beginning teachers to reflect upon their teaching is critical in assisting teachers to develop their practice. Mentors play a key role in supporting beginning teachers to become active agents in analysing and improving their own practice and in doing so develop</w:t>
      </w:r>
      <w:r w:rsidR="005D3A3C">
        <w:rPr>
          <w:rFonts w:cs="Arial"/>
        </w:rPr>
        <w:t>ing</w:t>
      </w:r>
      <w:r w:rsidRPr="00A3335B">
        <w:rPr>
          <w:rFonts w:cs="Arial"/>
        </w:rPr>
        <w:t xml:space="preserve"> their identity as teachers.</w:t>
      </w:r>
    </w:p>
    <w:p w14:paraId="7D0B650D" w14:textId="7364A6E1" w:rsidR="00B52FCE" w:rsidRPr="00A3335B" w:rsidRDefault="00B52FCE" w:rsidP="00FA590C">
      <w:pPr>
        <w:pStyle w:val="NoSpacing"/>
        <w:contextualSpacing w:val="0"/>
        <w:rPr>
          <w:rFonts w:cs="Arial"/>
        </w:rPr>
      </w:pPr>
      <w:r w:rsidRPr="00A3335B">
        <w:rPr>
          <w:rFonts w:cs="Arial"/>
        </w:rPr>
        <w:t xml:space="preserve">Mentoring is a reciprocal professional relationship which not only helps to improve the professional practice of new teachers, but also provides opportunities for more experienced teachers to gain fresh perspectives. </w:t>
      </w:r>
    </w:p>
    <w:p w14:paraId="6B4F7B0E" w14:textId="6330AD16" w:rsidR="00CB6DC5" w:rsidRPr="00A3335B" w:rsidRDefault="00B52FCE" w:rsidP="00CB6DC5">
      <w:pPr>
        <w:pStyle w:val="NoSpacing"/>
        <w:contextualSpacing w:val="0"/>
        <w:rPr>
          <w:rFonts w:cs="Arial"/>
        </w:rPr>
      </w:pPr>
      <w:r w:rsidRPr="00A3335B">
        <w:rPr>
          <w:rFonts w:cs="Arial"/>
        </w:rPr>
        <w:t>Induction is one of the earliest stages within the continuum of teacher professional learning and is focused on supporting new staff to become a pa</w:t>
      </w:r>
      <w:r w:rsidR="00CB6DC5">
        <w:rPr>
          <w:rFonts w:cs="Arial"/>
        </w:rPr>
        <w:t xml:space="preserve">rt of a community of learners.  </w:t>
      </w:r>
      <w:r w:rsidRPr="00A3335B">
        <w:rPr>
          <w:rFonts w:cs="Arial"/>
        </w:rPr>
        <w:t>Mentoring is a central feature of successful teacher induction and offers more structured individualised support to beginning teachers.</w:t>
      </w:r>
      <w:r w:rsidR="00CB6DC5" w:rsidRPr="00CB6DC5">
        <w:rPr>
          <w:rFonts w:cs="Arial"/>
        </w:rPr>
        <w:t xml:space="preserve"> </w:t>
      </w:r>
      <w:r w:rsidR="00CB6DC5" w:rsidRPr="00A3335B">
        <w:rPr>
          <w:rFonts w:cs="Arial"/>
        </w:rPr>
        <w:t xml:space="preserve">A mentor is someone with knowledge </w:t>
      </w:r>
      <w:r w:rsidR="00CB6DC5" w:rsidRPr="00A3335B">
        <w:rPr>
          <w:rFonts w:cs="Arial"/>
        </w:rPr>
        <w:lastRenderedPageBreak/>
        <w:t xml:space="preserve">and experience, seen as a role model by other teachers, who engages with beginning teachers by exchanging honest constructive feedback. </w:t>
      </w:r>
    </w:p>
    <w:p w14:paraId="7D0B650F" w14:textId="4691FF41" w:rsidR="00B52FCE" w:rsidRPr="00A3335B" w:rsidRDefault="00B52FCE" w:rsidP="00FA590C">
      <w:pPr>
        <w:pStyle w:val="NoSpacing"/>
        <w:contextualSpacing w:val="0"/>
        <w:rPr>
          <w:rFonts w:cs="Arial"/>
        </w:rPr>
      </w:pPr>
    </w:p>
    <w:p w14:paraId="7D0B6510" w14:textId="77777777" w:rsidR="00B52FCE" w:rsidRPr="00A3335B" w:rsidRDefault="00B52FCE" w:rsidP="00FA590C">
      <w:pPr>
        <w:pStyle w:val="NoSpacing"/>
        <w:contextualSpacing w:val="0"/>
        <w:rPr>
          <w:rFonts w:cs="Arial"/>
        </w:rPr>
      </w:pPr>
      <w:r w:rsidRPr="00A3335B">
        <w:rPr>
          <w:rFonts w:cs="Arial"/>
        </w:rPr>
        <w:t>Beginning teachers need:</w:t>
      </w:r>
    </w:p>
    <w:p w14:paraId="7D0B6511"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to feel that they are supported and included within a professional learning community</w:t>
      </w:r>
    </w:p>
    <w:p w14:paraId="7D0B6512"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to be matched with a mentor who can support the development of their practice and provide constructive feedback to encourage professional reflective dialogue</w:t>
      </w:r>
    </w:p>
    <w:p w14:paraId="7D0B6513"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common time to formally meet and work with a mentor</w:t>
      </w:r>
    </w:p>
    <w:p w14:paraId="7D0B6514" w14:textId="1F6574A1" w:rsidR="00B52FCE" w:rsidRPr="00A3335B" w:rsidRDefault="00B52FCE" w:rsidP="00A3335B">
      <w:pPr>
        <w:pStyle w:val="NoSpacing"/>
        <w:numPr>
          <w:ilvl w:val="0"/>
          <w:numId w:val="12"/>
        </w:numPr>
        <w:spacing w:after="120"/>
        <w:contextualSpacing w:val="0"/>
        <w:rPr>
          <w:rFonts w:cs="Arial"/>
        </w:rPr>
      </w:pPr>
      <w:r w:rsidRPr="00A3335B">
        <w:rPr>
          <w:rFonts w:cs="Arial"/>
        </w:rPr>
        <w:t>opportunities to share teaching pract</w:t>
      </w:r>
      <w:r w:rsidR="00C43317">
        <w:rPr>
          <w:rFonts w:cs="Arial"/>
        </w:rPr>
        <w:t>ice through peer observation and</w:t>
      </w:r>
      <w:r w:rsidRPr="00A3335B">
        <w:rPr>
          <w:rFonts w:cs="Arial"/>
        </w:rPr>
        <w:t xml:space="preserve"> professional conversations</w:t>
      </w:r>
    </w:p>
    <w:p w14:paraId="7D0B6515" w14:textId="77777777" w:rsidR="00B52FCE" w:rsidRPr="00A3335B" w:rsidRDefault="00B52FCE" w:rsidP="00A3335B">
      <w:pPr>
        <w:pStyle w:val="NoSpacing"/>
        <w:numPr>
          <w:ilvl w:val="0"/>
          <w:numId w:val="12"/>
        </w:numPr>
        <w:spacing w:after="120"/>
        <w:contextualSpacing w:val="0"/>
        <w:rPr>
          <w:rFonts w:cs="Arial"/>
        </w:rPr>
      </w:pPr>
      <w:r w:rsidRPr="00A3335B">
        <w:rPr>
          <w:rFonts w:cs="Arial"/>
        </w:rPr>
        <w:t>regular and effective communication with, and support from, the principal or an educational leader.</w:t>
      </w:r>
    </w:p>
    <w:p w14:paraId="7D0B6518" w14:textId="77777777" w:rsidR="00B52FCE" w:rsidRPr="00A3335B" w:rsidRDefault="00B52FCE" w:rsidP="00B52FCE">
      <w:pPr>
        <w:pStyle w:val="Heading2"/>
        <w:ind w:left="426" w:hanging="426"/>
        <w:rPr>
          <w:rFonts w:cs="Arial"/>
          <w:bCs w:val="0"/>
          <w:color w:val="AF272F"/>
          <w:spacing w:val="5"/>
          <w:kern w:val="28"/>
          <w:lang w:val="en-US" w:eastAsia="en-US"/>
        </w:rPr>
      </w:pPr>
      <w:bookmarkStart w:id="11" w:name="_Toc459366667"/>
      <w:r w:rsidRPr="00A3335B">
        <w:rPr>
          <w:rFonts w:cs="Arial"/>
          <w:bCs w:val="0"/>
          <w:color w:val="AF272F"/>
          <w:spacing w:val="5"/>
          <w:kern w:val="28"/>
          <w:lang w:val="en-US" w:eastAsia="en-US"/>
        </w:rPr>
        <w:t>Supporting the mentoring relationship</w:t>
      </w:r>
      <w:bookmarkEnd w:id="11"/>
    </w:p>
    <w:p w14:paraId="7D0B6519" w14:textId="77777777" w:rsidR="00B52FCE" w:rsidRPr="00A3335B" w:rsidRDefault="00B52FCE" w:rsidP="00FA590C">
      <w:pPr>
        <w:pStyle w:val="NoSpacing"/>
        <w:contextualSpacing w:val="0"/>
        <w:rPr>
          <w:rFonts w:cs="Arial"/>
        </w:rPr>
      </w:pPr>
      <w:r w:rsidRPr="00A3335B">
        <w:rPr>
          <w:rFonts w:cs="Arial"/>
        </w:rPr>
        <w:t>Research indicates that the following elements need to be in place to ensure effective support for the mentoring relationship:</w:t>
      </w:r>
    </w:p>
    <w:p w14:paraId="7D0B651A" w14:textId="77777777" w:rsidR="00B52FCE" w:rsidRPr="00A3335B" w:rsidRDefault="00B52FCE" w:rsidP="00FA590C">
      <w:pPr>
        <w:pStyle w:val="NoSpacing"/>
        <w:numPr>
          <w:ilvl w:val="0"/>
          <w:numId w:val="12"/>
        </w:numPr>
        <w:contextualSpacing w:val="0"/>
        <w:rPr>
          <w:rFonts w:cs="Arial"/>
        </w:rPr>
      </w:pPr>
      <w:r w:rsidRPr="00A3335B">
        <w:rPr>
          <w:rFonts w:cs="Arial"/>
        </w:rPr>
        <w:t>Time allocation – a reduced allotment, time for mentoring activities, and time for professional learning activities with regular and timetabled meetings on a weekly or fortnightly basis</w:t>
      </w:r>
    </w:p>
    <w:p w14:paraId="7D0B651B" w14:textId="797392FC" w:rsidR="00B52FCE" w:rsidRPr="00A3335B" w:rsidRDefault="00A3335B" w:rsidP="00FA590C">
      <w:pPr>
        <w:pStyle w:val="NoSpacing"/>
        <w:numPr>
          <w:ilvl w:val="0"/>
          <w:numId w:val="12"/>
        </w:numPr>
        <w:contextualSpacing w:val="0"/>
        <w:rPr>
          <w:rFonts w:cs="Arial"/>
        </w:rPr>
      </w:pPr>
      <w:r w:rsidRPr="00A3335B">
        <w:rPr>
          <w:rFonts w:cs="Arial"/>
        </w:rPr>
        <w:t>A well-</w:t>
      </w:r>
      <w:r w:rsidR="00B52FCE" w:rsidRPr="00A3335B">
        <w:rPr>
          <w:rFonts w:cs="Arial"/>
        </w:rPr>
        <w:t>considered teaching load and class allocation, which takes into account the beginning teacher’s experiences and needs</w:t>
      </w:r>
    </w:p>
    <w:p w14:paraId="7D0B651C" w14:textId="77777777" w:rsidR="00B52FCE" w:rsidRPr="00A3335B" w:rsidRDefault="00B52FCE" w:rsidP="00FA590C">
      <w:pPr>
        <w:pStyle w:val="NoSpacing"/>
        <w:numPr>
          <w:ilvl w:val="0"/>
          <w:numId w:val="12"/>
        </w:numPr>
        <w:contextualSpacing w:val="0"/>
        <w:rPr>
          <w:rFonts w:cs="Arial"/>
        </w:rPr>
      </w:pPr>
      <w:r w:rsidRPr="00A3335B">
        <w:rPr>
          <w:rFonts w:cs="Arial"/>
        </w:rPr>
        <w:t>The position of an induction and mentoring coordinator recognised as a leadership position in the school</w:t>
      </w:r>
    </w:p>
    <w:p w14:paraId="7D0B651D" w14:textId="77777777" w:rsidR="00B52FCE" w:rsidRPr="00A3335B" w:rsidRDefault="00B52FCE" w:rsidP="00FA590C">
      <w:pPr>
        <w:pStyle w:val="NoSpacing"/>
        <w:numPr>
          <w:ilvl w:val="0"/>
          <w:numId w:val="12"/>
        </w:numPr>
        <w:contextualSpacing w:val="0"/>
        <w:rPr>
          <w:rFonts w:cs="Arial"/>
        </w:rPr>
      </w:pPr>
      <w:r w:rsidRPr="00A3335B">
        <w:rPr>
          <w:rFonts w:cs="Arial"/>
        </w:rPr>
        <w:t xml:space="preserve">The mentor and beginning teacher working in close </w:t>
      </w:r>
      <w:r w:rsidRPr="00A3335B">
        <w:rPr>
          <w:rFonts w:cs="Arial"/>
        </w:rPr>
        <w:lastRenderedPageBreak/>
        <w:t>physical proximity to one another</w:t>
      </w:r>
    </w:p>
    <w:p w14:paraId="7D0B651E" w14:textId="77777777" w:rsidR="00B52FCE" w:rsidRPr="00A3335B" w:rsidRDefault="00B52FCE" w:rsidP="00FA590C">
      <w:pPr>
        <w:pStyle w:val="NoSpacing"/>
        <w:numPr>
          <w:ilvl w:val="0"/>
          <w:numId w:val="12"/>
        </w:numPr>
        <w:contextualSpacing w:val="0"/>
        <w:rPr>
          <w:rFonts w:cs="Arial"/>
        </w:rPr>
      </w:pPr>
      <w:r w:rsidRPr="00A3335B">
        <w:rPr>
          <w:rFonts w:cs="Arial"/>
        </w:rPr>
        <w:t>It is recommended that the mentor and beginning teacher teach the same year level or subject area</w:t>
      </w:r>
    </w:p>
    <w:p w14:paraId="7D0B651F" w14:textId="77777777" w:rsidR="00B52FCE" w:rsidRPr="00A3335B" w:rsidRDefault="00B52FCE" w:rsidP="00FA590C">
      <w:pPr>
        <w:pStyle w:val="NoSpacing"/>
        <w:numPr>
          <w:ilvl w:val="0"/>
          <w:numId w:val="12"/>
        </w:numPr>
        <w:contextualSpacing w:val="0"/>
        <w:rPr>
          <w:rFonts w:cs="Arial"/>
        </w:rPr>
      </w:pPr>
      <w:r w:rsidRPr="00A3335B">
        <w:rPr>
          <w:rFonts w:cs="Arial"/>
        </w:rPr>
        <w:t>Beginning teachers may have more than one person who fills the role of mentor.</w:t>
      </w:r>
    </w:p>
    <w:p w14:paraId="7D0B6520" w14:textId="77777777" w:rsidR="00B52FCE" w:rsidRPr="00A3335B" w:rsidRDefault="00B52FCE" w:rsidP="00B52FCE">
      <w:pPr>
        <w:pStyle w:val="Heading2"/>
        <w:ind w:left="426" w:hanging="426"/>
        <w:rPr>
          <w:rFonts w:cs="Arial"/>
          <w:bCs w:val="0"/>
          <w:color w:val="AF272F"/>
          <w:spacing w:val="5"/>
          <w:kern w:val="28"/>
          <w:lang w:val="en-US" w:eastAsia="en-US"/>
        </w:rPr>
      </w:pPr>
      <w:bookmarkStart w:id="12" w:name="_Toc459366668"/>
      <w:r w:rsidRPr="00A3335B">
        <w:rPr>
          <w:rFonts w:cs="Arial"/>
          <w:bCs w:val="0"/>
          <w:color w:val="AF272F"/>
          <w:spacing w:val="5"/>
          <w:kern w:val="28"/>
          <w:lang w:val="en-US" w:eastAsia="en-US"/>
        </w:rPr>
        <w:t>Teacher Mentor Support Programs</w:t>
      </w:r>
      <w:bookmarkEnd w:id="12"/>
    </w:p>
    <w:p w14:paraId="7D0B6521" w14:textId="08DBB694" w:rsidR="00B52FCE" w:rsidRPr="00A3335B" w:rsidRDefault="00B52FCE" w:rsidP="00FA590C">
      <w:pPr>
        <w:pStyle w:val="NoSpacing"/>
        <w:contextualSpacing w:val="0"/>
        <w:rPr>
          <w:rFonts w:cs="Arial"/>
        </w:rPr>
      </w:pPr>
      <w:r w:rsidRPr="00A3335B">
        <w:rPr>
          <w:rFonts w:cs="Arial"/>
        </w:rPr>
        <w:t>A joint initiative run in partnership between the Department of Education and Training and the Victorian Institute of Teaching (VIT)</w:t>
      </w:r>
      <w:r w:rsidR="00CB6DC5">
        <w:rPr>
          <w:rFonts w:cs="Arial"/>
        </w:rPr>
        <w:t>,</w:t>
      </w:r>
      <w:r w:rsidRPr="00A3335B">
        <w:rPr>
          <w:rFonts w:cs="Arial"/>
        </w:rPr>
        <w:t xml:space="preserve"> the Ef</w:t>
      </w:r>
      <w:r w:rsidR="005D3A3C">
        <w:rPr>
          <w:rFonts w:cs="Arial"/>
        </w:rPr>
        <w:t xml:space="preserve">fective Mentoring Program </w:t>
      </w:r>
      <w:r w:rsidRPr="00A3335B">
        <w:rPr>
          <w:rFonts w:cs="Arial"/>
        </w:rPr>
        <w:t>aims to build the capacity of mentors to support beginning teachers through ongoing professional learning embedded in day-to-day practice. This builds the capacity and self-efficacy of the beginning teachers which has a positive impact on improving student learning outcomes.</w:t>
      </w:r>
    </w:p>
    <w:p w14:paraId="7D0B6522" w14:textId="5778725E" w:rsidR="00B52FCE" w:rsidRPr="00A3335B" w:rsidRDefault="00B52FCE" w:rsidP="00FA590C">
      <w:pPr>
        <w:pStyle w:val="NoSpacing"/>
        <w:contextualSpacing w:val="0"/>
        <w:rPr>
          <w:rFonts w:cs="Arial"/>
          <w:lang w:val="en-US"/>
        </w:rPr>
      </w:pPr>
      <w:r w:rsidRPr="00A3335B">
        <w:rPr>
          <w:rFonts w:cs="Arial"/>
        </w:rPr>
        <w:t>Activities allow participants, in their role as mentors, to explore the practice of mentoring and how they can support beginning teachers to improve thei</w:t>
      </w:r>
      <w:r w:rsidR="005D3A3C">
        <w:rPr>
          <w:rFonts w:cs="Arial"/>
        </w:rPr>
        <w:t xml:space="preserve">r teaching practice. </w:t>
      </w:r>
      <w:r w:rsidRPr="00A3335B">
        <w:rPr>
          <w:rFonts w:cs="Arial"/>
        </w:rPr>
        <w:t>More on</w:t>
      </w:r>
      <w:r w:rsidR="008F04EC">
        <w:rPr>
          <w:rFonts w:cs="Arial"/>
        </w:rPr>
        <w:t xml:space="preserve"> the</w:t>
      </w:r>
      <w:r w:rsidRPr="00A3335B">
        <w:rPr>
          <w:rFonts w:cs="Arial"/>
          <w:lang w:val="en-US"/>
        </w:rPr>
        <w:t xml:space="preserve"> </w:t>
      </w:r>
      <w:hyperlink r:id="rId21" w:history="1">
        <w:r w:rsidR="008F04EC">
          <w:rPr>
            <w:rStyle w:val="Hyperlink"/>
            <w:rFonts w:cs="Arial"/>
            <w:color w:val="2F5496" w:themeColor="accent5" w:themeShade="BF"/>
            <w:lang w:val="en-US"/>
          </w:rPr>
          <w:t>Effective Mentoring Program</w:t>
        </w:r>
      </w:hyperlink>
      <w:r w:rsidRPr="00A3335B">
        <w:rPr>
          <w:rFonts w:cs="Arial"/>
          <w:color w:val="2F5496" w:themeColor="accent5" w:themeShade="BF"/>
          <w:lang w:val="en-US"/>
        </w:rPr>
        <w:t>.</w:t>
      </w:r>
      <w:r w:rsidRPr="00A3335B">
        <w:rPr>
          <w:rFonts w:cs="Arial"/>
          <w:lang w:val="en-US"/>
        </w:rPr>
        <w:t xml:space="preserve"> </w:t>
      </w:r>
    </w:p>
    <w:p w14:paraId="5892BCE0" w14:textId="77777777" w:rsidR="00CD6D4D" w:rsidRPr="00A3335B" w:rsidRDefault="00CD6D4D" w:rsidP="00CD6D4D">
      <w:pPr>
        <w:pStyle w:val="Heading2"/>
        <w:ind w:left="426" w:hanging="426"/>
        <w:rPr>
          <w:rFonts w:cs="Arial"/>
          <w:bCs w:val="0"/>
          <w:color w:val="AF272F"/>
          <w:spacing w:val="5"/>
          <w:kern w:val="28"/>
          <w:lang w:val="en-US" w:eastAsia="en-US"/>
        </w:rPr>
      </w:pPr>
      <w:bookmarkStart w:id="13" w:name="_Toc459366669"/>
      <w:r w:rsidRPr="00A3335B">
        <w:rPr>
          <w:rFonts w:cs="Arial"/>
          <w:bCs w:val="0"/>
          <w:color w:val="AF272F"/>
          <w:spacing w:val="5"/>
          <w:kern w:val="28"/>
          <w:lang w:val="en-US" w:eastAsia="en-US"/>
        </w:rPr>
        <w:t>Registration</w:t>
      </w:r>
      <w:bookmarkEnd w:id="13"/>
    </w:p>
    <w:p w14:paraId="1064BF89" w14:textId="77777777" w:rsidR="00CD6D4D" w:rsidRPr="00A3335B" w:rsidRDefault="00CD6D4D" w:rsidP="00CD6D4D">
      <w:pPr>
        <w:rPr>
          <w:rFonts w:asciiTheme="minorHAnsi" w:hAnsiTheme="minorHAnsi" w:cs="Arial"/>
        </w:rPr>
      </w:pPr>
      <w:r w:rsidRPr="00A3335B">
        <w:rPr>
          <w:rFonts w:asciiTheme="minorHAnsi" w:hAnsiTheme="minorHAnsi" w:cs="Arial"/>
        </w:rPr>
        <w:t xml:space="preserve">Formal VIT registration procedures will guide beginning teachers and their mentors. Provisional registration is granted to teachers who have yet to demonstrate that they have met the standards of professional practice required for full registration. More information on </w:t>
      </w:r>
      <w:hyperlink r:id="rId22" w:history="1">
        <w:r w:rsidRPr="00A3335B">
          <w:rPr>
            <w:rStyle w:val="Hyperlink"/>
            <w:rFonts w:asciiTheme="minorHAnsi" w:hAnsiTheme="minorHAnsi" w:cs="Arial"/>
            <w:color w:val="2F5496" w:themeColor="accent5" w:themeShade="BF"/>
          </w:rPr>
          <w:t>Victorian Teacher Registration</w:t>
        </w:r>
      </w:hyperlink>
      <w:r w:rsidRPr="00A3335B">
        <w:rPr>
          <w:rFonts w:asciiTheme="minorHAnsi" w:hAnsiTheme="minorHAnsi" w:cs="Arial"/>
        </w:rPr>
        <w:t>.</w:t>
      </w:r>
    </w:p>
    <w:p w14:paraId="6594A3BD" w14:textId="68FC2EFC" w:rsidR="009F439F" w:rsidRPr="00A3335B" w:rsidRDefault="00B52FCE" w:rsidP="005450C5">
      <w:pPr>
        <w:pStyle w:val="Heading1"/>
        <w:spacing w:line="360" w:lineRule="auto"/>
        <w:ind w:left="360" w:hanging="360"/>
        <w:rPr>
          <w:rFonts w:cs="Arial"/>
          <w:bCs w:val="0"/>
          <w:color w:val="AF272F"/>
          <w:spacing w:val="5"/>
          <w:kern w:val="28"/>
          <w:sz w:val="36"/>
          <w:szCs w:val="36"/>
          <w:lang w:val="en-US" w:eastAsia="en-US"/>
        </w:rPr>
      </w:pPr>
      <w:bookmarkStart w:id="14" w:name="_Toc459366670"/>
      <w:r w:rsidRPr="00A3335B">
        <w:rPr>
          <w:rFonts w:cs="Arial"/>
          <w:bCs w:val="0"/>
          <w:color w:val="AF272F"/>
          <w:spacing w:val="5"/>
          <w:kern w:val="28"/>
          <w:sz w:val="36"/>
          <w:szCs w:val="36"/>
          <w:lang w:val="en-US" w:eastAsia="en-US"/>
        </w:rPr>
        <w:t>Continuing Professional Growth</w:t>
      </w:r>
      <w:bookmarkEnd w:id="14"/>
    </w:p>
    <w:p w14:paraId="7D0B652B" w14:textId="4D2158CF" w:rsidR="00B52FCE" w:rsidRPr="00A3335B" w:rsidRDefault="00B52FCE" w:rsidP="005450C5">
      <w:pPr>
        <w:pStyle w:val="Heading1"/>
        <w:spacing w:line="360" w:lineRule="auto"/>
        <w:ind w:left="360" w:hanging="360"/>
        <w:rPr>
          <w:rFonts w:cs="Arial"/>
          <w:b w:val="0"/>
          <w:bCs w:val="0"/>
          <w:color w:val="AF272F"/>
          <w:spacing w:val="5"/>
          <w:kern w:val="28"/>
          <w:sz w:val="28"/>
          <w:lang w:val="en-US" w:eastAsia="en-US"/>
        </w:rPr>
      </w:pPr>
      <w:bookmarkStart w:id="15" w:name="_Toc459366671"/>
      <w:r w:rsidRPr="00A3335B">
        <w:rPr>
          <w:rFonts w:cs="Arial"/>
          <w:bCs w:val="0"/>
          <w:color w:val="AF272F"/>
          <w:spacing w:val="5"/>
          <w:kern w:val="28"/>
          <w:sz w:val="28"/>
          <w:lang w:val="en-US" w:eastAsia="en-US"/>
        </w:rPr>
        <w:t>Term</w:t>
      </w:r>
      <w:r w:rsidR="00F41427">
        <w:rPr>
          <w:rFonts w:cs="Arial"/>
          <w:bCs w:val="0"/>
          <w:color w:val="AF272F"/>
          <w:spacing w:val="5"/>
          <w:kern w:val="28"/>
          <w:sz w:val="28"/>
          <w:lang w:val="en-US" w:eastAsia="en-US"/>
        </w:rPr>
        <w:t>s Two, Three and Four</w:t>
      </w:r>
      <w:bookmarkEnd w:id="15"/>
    </w:p>
    <w:p w14:paraId="7D0B652C" w14:textId="6AA8F5AC" w:rsidR="00B52FCE" w:rsidRPr="00A3335B" w:rsidRDefault="00B52FCE" w:rsidP="00FA590C">
      <w:pPr>
        <w:pStyle w:val="NoSpacing"/>
        <w:contextualSpacing w:val="0"/>
        <w:rPr>
          <w:rFonts w:cs="Arial"/>
        </w:rPr>
      </w:pPr>
      <w:r w:rsidRPr="00A3335B">
        <w:rPr>
          <w:rFonts w:cs="Arial"/>
        </w:rPr>
        <w:t>For the rest of the fi</w:t>
      </w:r>
      <w:r w:rsidR="00773D67">
        <w:rPr>
          <w:rFonts w:cs="Arial"/>
        </w:rPr>
        <w:t xml:space="preserve">rst year the emphasis is on </w:t>
      </w:r>
      <w:r w:rsidRPr="00A3335B">
        <w:rPr>
          <w:rFonts w:cs="Arial"/>
        </w:rPr>
        <w:t xml:space="preserve">responding to individual professional learning needs.  Regular catch-ups between </w:t>
      </w:r>
      <w:r w:rsidR="00773D67">
        <w:rPr>
          <w:rFonts w:cs="Arial"/>
        </w:rPr>
        <w:t xml:space="preserve">the </w:t>
      </w:r>
      <w:r w:rsidRPr="00A3335B">
        <w:rPr>
          <w:rFonts w:cs="Arial"/>
        </w:rPr>
        <w:t>beginning teacher</w:t>
      </w:r>
      <w:r w:rsidR="00773D67">
        <w:rPr>
          <w:rFonts w:cs="Arial"/>
        </w:rPr>
        <w:t>s</w:t>
      </w:r>
      <w:r w:rsidRPr="00A3335B">
        <w:rPr>
          <w:rFonts w:cs="Arial"/>
        </w:rPr>
        <w:t xml:space="preserve"> and mentors should continue, along with opportunities for observations.</w:t>
      </w:r>
    </w:p>
    <w:p w14:paraId="7D0B652D" w14:textId="008507D1" w:rsidR="00B52FCE" w:rsidRPr="00A3335B" w:rsidRDefault="00B52FCE" w:rsidP="00FA590C">
      <w:pPr>
        <w:pStyle w:val="NoSpacing"/>
        <w:contextualSpacing w:val="0"/>
        <w:rPr>
          <w:rFonts w:cs="Arial"/>
        </w:rPr>
      </w:pPr>
      <w:r w:rsidRPr="00A3335B">
        <w:rPr>
          <w:rFonts w:cs="Arial"/>
        </w:rPr>
        <w:t xml:space="preserve">The beginning teachers will participate in the regular team </w:t>
      </w:r>
      <w:r w:rsidRPr="00A3335B">
        <w:rPr>
          <w:rFonts w:cs="Arial"/>
        </w:rPr>
        <w:lastRenderedPageBreak/>
        <w:t>curriculum planning activities of the school. This will provide them with the necessary pedagogical and curriculum support. Both formal and informal professi</w:t>
      </w:r>
      <w:r w:rsidR="005D3A3C">
        <w:rPr>
          <w:rFonts w:cs="Arial"/>
        </w:rPr>
        <w:t>onal learning opportunities should</w:t>
      </w:r>
      <w:r w:rsidRPr="00A3335B">
        <w:rPr>
          <w:rFonts w:cs="Arial"/>
        </w:rPr>
        <w:t xml:space="preserve"> be provided in response to the feedback received from mentors. </w:t>
      </w:r>
    </w:p>
    <w:p w14:paraId="7D0B652E" w14:textId="008C22A8" w:rsidR="00B52FCE" w:rsidRPr="00A3335B" w:rsidRDefault="00B52FCE" w:rsidP="00FA590C">
      <w:pPr>
        <w:pStyle w:val="NoSpacing"/>
        <w:contextualSpacing w:val="0"/>
        <w:rPr>
          <w:rFonts w:cs="Arial"/>
        </w:rPr>
      </w:pPr>
      <w:r w:rsidRPr="00A3335B">
        <w:rPr>
          <w:rFonts w:cs="Arial"/>
        </w:rPr>
        <w:t xml:space="preserve">Professional Development Coordinators will ensure that the requirements for </w:t>
      </w:r>
      <w:hyperlink r:id="rId23" w:tgtFrame="_blank" w:history="1">
        <w:r w:rsidRPr="00A3335B">
          <w:rPr>
            <w:rFonts w:cs="Arial"/>
          </w:rPr>
          <w:t>VIT registration</w:t>
        </w:r>
      </w:hyperlink>
      <w:r w:rsidRPr="00A3335B">
        <w:rPr>
          <w:rFonts w:cs="Arial"/>
        </w:rPr>
        <w:t xml:space="preserve"> are being satisfied for all beginning teachers</w:t>
      </w:r>
      <w:r w:rsidR="00814670">
        <w:rPr>
          <w:rFonts w:cs="Arial"/>
        </w:rPr>
        <w:t xml:space="preserve"> and that mentoring support is working well</w:t>
      </w:r>
      <w:r w:rsidRPr="00A3335B">
        <w:rPr>
          <w:rFonts w:cs="Arial"/>
        </w:rPr>
        <w:t xml:space="preserve">. </w:t>
      </w:r>
    </w:p>
    <w:p w14:paraId="5C22B0AE" w14:textId="4CE3BF61" w:rsidR="00866A20" w:rsidRPr="00A3335B" w:rsidRDefault="00B52FCE" w:rsidP="00FA590C">
      <w:pPr>
        <w:pStyle w:val="NoSpacing"/>
        <w:contextualSpacing w:val="0"/>
        <w:rPr>
          <w:rFonts w:cs="Arial"/>
        </w:rPr>
      </w:pPr>
      <w:r w:rsidRPr="00A3335B">
        <w:rPr>
          <w:rFonts w:cs="Arial"/>
        </w:rPr>
        <w:t xml:space="preserve">Arrangements should be put in place to support beginning teachers at the crucial times of </w:t>
      </w:r>
      <w:hyperlink r:id="rId24" w:history="1">
        <w:r w:rsidRPr="00C43317">
          <w:rPr>
            <w:rStyle w:val="Hyperlink"/>
            <w:rFonts w:cs="Arial"/>
          </w:rPr>
          <w:t>Parent-Teacher Conferences</w:t>
        </w:r>
      </w:hyperlink>
      <w:r w:rsidRPr="00A3335B">
        <w:rPr>
          <w:rFonts w:cs="Arial"/>
        </w:rPr>
        <w:t xml:space="preserve"> and </w:t>
      </w:r>
      <w:hyperlink r:id="rId25" w:history="1">
        <w:r w:rsidRPr="00C43317">
          <w:rPr>
            <w:rStyle w:val="Hyperlink"/>
            <w:rFonts w:cs="Arial"/>
          </w:rPr>
          <w:t>Report Wr</w:t>
        </w:r>
        <w:r w:rsidR="00C43317" w:rsidRPr="00C43317">
          <w:rPr>
            <w:rStyle w:val="Hyperlink"/>
            <w:rFonts w:cs="Arial"/>
          </w:rPr>
          <w:t>iting</w:t>
        </w:r>
      </w:hyperlink>
      <w:r w:rsidR="00C43317">
        <w:rPr>
          <w:rFonts w:cs="Arial"/>
        </w:rPr>
        <w:t>.</w:t>
      </w:r>
    </w:p>
    <w:p w14:paraId="15E98186" w14:textId="22D11DB7" w:rsidR="00866A20" w:rsidRPr="00A3335B" w:rsidRDefault="00866A20" w:rsidP="00FA590C">
      <w:pPr>
        <w:pStyle w:val="NoSpacing"/>
        <w:contextualSpacing w:val="0"/>
        <w:rPr>
          <w:rFonts w:cs="Arial"/>
        </w:rPr>
      </w:pPr>
      <w:r w:rsidRPr="00A3335B">
        <w:rPr>
          <w:rFonts w:cs="Arial"/>
        </w:rPr>
        <w:t>You should also make sure you have scheduled regular catch-ups with beginning teachers, ideally at least once a term, to check in on their progress</w:t>
      </w:r>
      <w:r w:rsidR="005D3A3C">
        <w:rPr>
          <w:rFonts w:cs="Arial"/>
        </w:rPr>
        <w:t xml:space="preserve">, </w:t>
      </w:r>
      <w:r w:rsidRPr="00A3335B">
        <w:rPr>
          <w:rFonts w:cs="Arial"/>
        </w:rPr>
        <w:t>how their integration into the school is going and gain feedback on their</w:t>
      </w:r>
      <w:r w:rsidR="00773D67">
        <w:rPr>
          <w:rFonts w:cs="Arial"/>
        </w:rPr>
        <w:t xml:space="preserve"> induction and mentoring experience</w:t>
      </w:r>
      <w:r w:rsidRPr="00A3335B">
        <w:rPr>
          <w:rFonts w:cs="Arial"/>
        </w:rPr>
        <w:t>.</w:t>
      </w:r>
    </w:p>
    <w:p w14:paraId="14B4DB7E" w14:textId="44D33DE5" w:rsidR="00866A20" w:rsidRPr="00A3335B" w:rsidRDefault="00CD72E5" w:rsidP="00866A20">
      <w:pPr>
        <w:pStyle w:val="Heading1"/>
        <w:rPr>
          <w:rFonts w:cs="Arial"/>
          <w:color w:val="C00000"/>
          <w:sz w:val="28"/>
        </w:rPr>
      </w:pPr>
      <w:bookmarkStart w:id="16" w:name="_Toc459366672"/>
      <w:r w:rsidRPr="00A3335B">
        <w:rPr>
          <w:rFonts w:cs="Arial"/>
          <w:color w:val="C00000"/>
          <w:sz w:val="28"/>
        </w:rPr>
        <w:t xml:space="preserve">Year </w:t>
      </w:r>
      <w:r w:rsidR="00F41427">
        <w:rPr>
          <w:rFonts w:cs="Arial"/>
          <w:color w:val="C00000"/>
          <w:sz w:val="28"/>
        </w:rPr>
        <w:t>Two</w:t>
      </w:r>
      <w:bookmarkEnd w:id="16"/>
    </w:p>
    <w:p w14:paraId="08BFCF36" w14:textId="512EC764" w:rsidR="00CD72E5" w:rsidRPr="00A3335B" w:rsidRDefault="00CD72E5" w:rsidP="00CD72E5">
      <w:pPr>
        <w:rPr>
          <w:rFonts w:asciiTheme="minorHAnsi" w:hAnsiTheme="minorHAnsi" w:cs="Arial"/>
        </w:rPr>
      </w:pPr>
      <w:r w:rsidRPr="00A3335B">
        <w:rPr>
          <w:rFonts w:asciiTheme="minorHAnsi" w:hAnsiTheme="minorHAnsi" w:cs="Arial"/>
        </w:rPr>
        <w:t>During the second year the beginning teacher should be participating fully in the life of the school.  They will continue to work with their mentor, deepening their professional practice and collecting evidence to satisfy their full registration requirements.  Professional Development Coordinators should continue to monitor their progress and provide informal and formal learning opportunities to support the development of their teaching practice.</w:t>
      </w:r>
    </w:p>
    <w:p w14:paraId="2BCF77AC" w14:textId="77777777" w:rsidR="00CD72E5" w:rsidRPr="00A3335B" w:rsidRDefault="00CD72E5" w:rsidP="00CD72E5">
      <w:pPr>
        <w:rPr>
          <w:rFonts w:asciiTheme="minorHAnsi" w:hAnsiTheme="minorHAnsi" w:cs="Arial"/>
        </w:rPr>
      </w:pPr>
    </w:p>
    <w:p w14:paraId="5E293A44" w14:textId="252AFB91" w:rsidR="00CD72E5" w:rsidRPr="00A3335B" w:rsidRDefault="00CD72E5" w:rsidP="00CD72E5">
      <w:pPr>
        <w:rPr>
          <w:rFonts w:asciiTheme="minorHAnsi" w:hAnsiTheme="minorHAnsi" w:cs="Arial"/>
        </w:rPr>
      </w:pPr>
      <w:r w:rsidRPr="00A3335B">
        <w:rPr>
          <w:rFonts w:asciiTheme="minorHAnsi" w:hAnsiTheme="minorHAnsi" w:cs="Arial"/>
        </w:rPr>
        <w:t>It is a good idea to continue to have regular check-ins with beginning teachers and seek feedback on their prog</w:t>
      </w:r>
      <w:r w:rsidR="00F918F1" w:rsidRPr="00A3335B">
        <w:rPr>
          <w:rFonts w:asciiTheme="minorHAnsi" w:hAnsiTheme="minorHAnsi" w:cs="Arial"/>
        </w:rPr>
        <w:t>ress and well-being.  It is also</w:t>
      </w:r>
      <w:r w:rsidRPr="00A3335B">
        <w:rPr>
          <w:rFonts w:asciiTheme="minorHAnsi" w:hAnsiTheme="minorHAnsi" w:cs="Arial"/>
        </w:rPr>
        <w:t xml:space="preserve"> a good opportunit</w:t>
      </w:r>
      <w:r w:rsidR="00F918F1" w:rsidRPr="00A3335B">
        <w:rPr>
          <w:rFonts w:asciiTheme="minorHAnsi" w:hAnsiTheme="minorHAnsi" w:cs="Arial"/>
        </w:rPr>
        <w:t xml:space="preserve">y to get </w:t>
      </w:r>
      <w:r w:rsidRPr="00A3335B">
        <w:rPr>
          <w:rFonts w:asciiTheme="minorHAnsi" w:hAnsiTheme="minorHAnsi" w:cs="Arial"/>
        </w:rPr>
        <w:t xml:space="preserve">their feedback on your school’s induction process now that they </w:t>
      </w:r>
      <w:r w:rsidR="00F41427">
        <w:rPr>
          <w:rFonts w:asciiTheme="minorHAnsi" w:hAnsiTheme="minorHAnsi" w:cs="Arial"/>
        </w:rPr>
        <w:t xml:space="preserve">are </w:t>
      </w:r>
      <w:r w:rsidRPr="00A3335B">
        <w:rPr>
          <w:rFonts w:asciiTheme="minorHAnsi" w:hAnsiTheme="minorHAnsi" w:cs="Arial"/>
        </w:rPr>
        <w:t xml:space="preserve">integrated into the school and may feel more comfortable providing you with </w:t>
      </w:r>
      <w:r w:rsidR="00F918F1" w:rsidRPr="00A3335B">
        <w:rPr>
          <w:rFonts w:asciiTheme="minorHAnsi" w:hAnsiTheme="minorHAnsi" w:cs="Arial"/>
        </w:rPr>
        <w:t>their views on what has worked well and areas that could be improved.</w:t>
      </w:r>
    </w:p>
    <w:p w14:paraId="7D0B6532" w14:textId="77777777" w:rsidR="00B52FCE" w:rsidRPr="00A3335B" w:rsidRDefault="00B52FCE" w:rsidP="00B52FCE">
      <w:pPr>
        <w:pStyle w:val="Heading2"/>
        <w:rPr>
          <w:rFonts w:cs="Arial"/>
          <w:bCs w:val="0"/>
          <w:color w:val="AF272F"/>
          <w:spacing w:val="5"/>
          <w:kern w:val="28"/>
          <w:lang w:val="en-US" w:eastAsia="en-US"/>
        </w:rPr>
      </w:pPr>
      <w:bookmarkStart w:id="17" w:name="_Toc459366673"/>
      <w:r w:rsidRPr="00A3335B">
        <w:rPr>
          <w:rFonts w:cs="Arial"/>
          <w:bCs w:val="0"/>
          <w:color w:val="AF272F"/>
          <w:spacing w:val="5"/>
          <w:kern w:val="28"/>
          <w:lang w:val="en-US" w:eastAsia="en-US"/>
        </w:rPr>
        <w:lastRenderedPageBreak/>
        <w:t>Evaluating your induction</w:t>
      </w:r>
      <w:bookmarkEnd w:id="17"/>
    </w:p>
    <w:p w14:paraId="7D0B6535" w14:textId="5A33230F" w:rsidR="004F7135" w:rsidRPr="008A7951" w:rsidRDefault="00B52FCE">
      <w:pPr>
        <w:rPr>
          <w:rFonts w:asciiTheme="minorHAnsi" w:hAnsiTheme="minorHAnsi"/>
          <w:color w:val="auto"/>
        </w:rPr>
      </w:pPr>
      <w:r w:rsidRPr="00A3335B">
        <w:rPr>
          <w:rFonts w:asciiTheme="minorHAnsi" w:hAnsiTheme="minorHAnsi" w:cs="Arial"/>
        </w:rPr>
        <w:t xml:space="preserve">It is important to evaluate your induction and seek feedback from new teachers and mentors to assess how effective the approach has been and identify areas that can be improved or developed.  This should be done at regular intervals and can be a mixture of informally seeking feedback on how the induction is going and or more formally approaches such as a survey.  A suggested evaluation survey is </w:t>
      </w:r>
      <w:r w:rsidRPr="008A7951">
        <w:rPr>
          <w:rFonts w:asciiTheme="minorHAnsi" w:hAnsiTheme="minorHAnsi" w:cs="Arial"/>
          <w:color w:val="auto"/>
        </w:rPr>
        <w:t xml:space="preserve">provided </w:t>
      </w:r>
      <w:hyperlink r:id="rId26" w:history="1">
        <w:r w:rsidRPr="008A7951">
          <w:rPr>
            <w:rStyle w:val="Hyperlink"/>
            <w:rFonts w:asciiTheme="minorHAnsi" w:hAnsiTheme="minorHAnsi" w:cs="Arial"/>
            <w:color w:val="auto"/>
          </w:rPr>
          <w:t>here</w:t>
        </w:r>
      </w:hyperlink>
      <w:r w:rsidRPr="008A7951">
        <w:rPr>
          <w:rFonts w:asciiTheme="minorHAnsi" w:hAnsiTheme="minorHAnsi" w:cs="Arial"/>
          <w:color w:val="auto"/>
        </w:rPr>
        <w:t>.</w:t>
      </w:r>
    </w:p>
    <w:p w14:paraId="7D0B6536" w14:textId="77777777" w:rsidR="00C042E3" w:rsidRDefault="00C042E3">
      <w:pPr>
        <w:rPr>
          <w:rFonts w:asciiTheme="minorHAnsi" w:hAnsiTheme="minorHAnsi"/>
        </w:rPr>
      </w:pPr>
    </w:p>
    <w:p w14:paraId="4CF38628" w14:textId="10FCE5BD" w:rsidR="00D127B9" w:rsidRPr="00D127B9" w:rsidRDefault="00D127B9" w:rsidP="00D127B9">
      <w:pPr>
        <w:pStyle w:val="Heading2"/>
        <w:rPr>
          <w:color w:val="C00000"/>
        </w:rPr>
      </w:pPr>
      <w:r>
        <w:rPr>
          <w:color w:val="C00000"/>
        </w:rPr>
        <w:t>Resources</w:t>
      </w:r>
    </w:p>
    <w:tbl>
      <w:tblPr>
        <w:tblW w:w="2591" w:type="pct"/>
        <w:tblCellMar>
          <w:top w:w="15" w:type="dxa"/>
          <w:left w:w="15" w:type="dxa"/>
          <w:bottom w:w="15" w:type="dxa"/>
          <w:right w:w="15" w:type="dxa"/>
        </w:tblCellMar>
        <w:tblLook w:val="04A0" w:firstRow="1" w:lastRow="0" w:firstColumn="1" w:lastColumn="0" w:noHBand="0" w:noVBand="1"/>
      </w:tblPr>
      <w:tblGrid>
        <w:gridCol w:w="4693"/>
      </w:tblGrid>
      <w:tr w:rsidR="00D127B9" w:rsidRPr="00D127B9" w14:paraId="5F837B01" w14:textId="77777777" w:rsidTr="00D127B9">
        <w:tc>
          <w:tcPr>
            <w:tcW w:w="5000" w:type="pct"/>
            <w:shd w:val="clear" w:color="auto" w:fill="auto"/>
            <w:vAlign w:val="center"/>
            <w:hideMark/>
          </w:tcPr>
          <w:p w14:paraId="22C83325" w14:textId="62E77321" w:rsidR="00D127B9" w:rsidRDefault="00D127B9" w:rsidP="00D127B9">
            <w:pPr>
              <w:widowControl/>
              <w:spacing w:after="0" w:line="240" w:lineRule="auto"/>
              <w:contextualSpacing w:val="0"/>
              <w:outlineLvl w:val="2"/>
              <w:rPr>
                <w:rFonts w:asciiTheme="minorHAnsi" w:eastAsia="Times New Roman" w:hAnsiTheme="minorHAnsi" w:cs="Segoe UI"/>
                <w:b/>
                <w:color w:val="C00000"/>
                <w:sz w:val="28"/>
                <w:szCs w:val="28"/>
              </w:rPr>
            </w:pPr>
            <w:r w:rsidRPr="00D127B9">
              <w:rPr>
                <w:rFonts w:asciiTheme="minorHAnsi" w:eastAsia="Times New Roman" w:hAnsiTheme="minorHAnsi" w:cs="Segoe UI"/>
                <w:b/>
                <w:color w:val="C00000"/>
                <w:sz w:val="28"/>
                <w:szCs w:val="28"/>
              </w:rPr>
              <w:t>Downloads</w:t>
            </w:r>
          </w:p>
          <w:p w14:paraId="4A13566D" w14:textId="37D132B6" w:rsidR="00814670" w:rsidRPr="008A7951"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rPr>
            </w:pPr>
            <w:hyperlink r:id="rId27" w:history="1">
              <w:r w:rsidR="00814670" w:rsidRPr="00CB6DC5">
                <w:rPr>
                  <w:rStyle w:val="Hyperlink"/>
                  <w:rFonts w:asciiTheme="minorHAnsi" w:eastAsia="Times New Roman" w:hAnsiTheme="minorHAnsi" w:cs="Segoe UI"/>
                </w:rPr>
                <w:t>Principals Induction Guide for New Teachers (word doc)</w:t>
              </w:r>
            </w:hyperlink>
          </w:p>
          <w:p w14:paraId="2D9C21C9" w14:textId="6DDDAED1" w:rsidR="00D127B9" w:rsidRPr="008A7951"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rPr>
            </w:pPr>
            <w:hyperlink r:id="rId28" w:history="1">
              <w:r w:rsidR="00D127B9" w:rsidRPr="00CB6DC5">
                <w:rPr>
                  <w:rStyle w:val="Hyperlink"/>
                  <w:rFonts w:asciiTheme="minorHAnsi" w:eastAsia="Times New Roman" w:hAnsiTheme="minorHAnsi" w:cs="Segoe UI"/>
                </w:rPr>
                <w:t>Guide for Beginning Teachers (PDF)</w:t>
              </w:r>
            </w:hyperlink>
          </w:p>
          <w:p w14:paraId="06DC03EF" w14:textId="4D90EA6F" w:rsidR="00D127B9" w:rsidRPr="008A7951"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rPr>
            </w:pPr>
            <w:hyperlink r:id="rId29" w:history="1">
              <w:r w:rsidR="00D127B9" w:rsidRPr="00CB6DC5">
                <w:rPr>
                  <w:rStyle w:val="Hyperlink"/>
                  <w:rFonts w:asciiTheme="minorHAnsi" w:eastAsia="Times New Roman" w:hAnsiTheme="minorHAnsi" w:cs="Segoe UI"/>
                </w:rPr>
                <w:t>Guide for Beginning Teachers (word doc)</w:t>
              </w:r>
            </w:hyperlink>
          </w:p>
          <w:p w14:paraId="413D7E40" w14:textId="77777777" w:rsidR="00D127B9" w:rsidRPr="00CB6DC5"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u w:val="single"/>
              </w:rPr>
            </w:pPr>
            <w:hyperlink r:id="rId30" w:history="1">
              <w:r w:rsidR="00D127B9" w:rsidRPr="00CB6DC5">
                <w:rPr>
                  <w:rFonts w:asciiTheme="minorHAnsi" w:eastAsia="Times New Roman" w:hAnsiTheme="minorHAnsi" w:cs="Segoe UI"/>
                  <w:color w:val="auto"/>
                  <w:u w:val="single"/>
                </w:rPr>
                <w:t>Graduate to Proficient: Australian guidelines for teacher induction into the profession</w:t>
              </w:r>
            </w:hyperlink>
          </w:p>
          <w:p w14:paraId="676B4948" w14:textId="3D66FCA6" w:rsidR="00016415" w:rsidRPr="00CB6DC5"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u w:val="single"/>
              </w:rPr>
            </w:pPr>
            <w:hyperlink r:id="rId31" w:history="1">
              <w:r w:rsidR="00016415" w:rsidRPr="00CB6DC5">
                <w:rPr>
                  <w:rFonts w:asciiTheme="minorHAnsi" w:hAnsiTheme="minorHAnsi" w:cs="Segoe UI"/>
                  <w:color w:val="auto"/>
                  <w:u w:val="single"/>
                </w:rPr>
                <w:t>VIT's Supporting Provisionally Registered Teachers: A guide to the evidence-based process for full registration</w:t>
              </w:r>
            </w:hyperlink>
          </w:p>
          <w:p w14:paraId="39AF9816" w14:textId="77777777" w:rsidR="00D127B9" w:rsidRPr="00CB6DC5"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u w:val="single"/>
              </w:rPr>
            </w:pPr>
            <w:hyperlink r:id="rId32" w:history="1">
              <w:r w:rsidR="00D127B9" w:rsidRPr="00CB6DC5">
                <w:rPr>
                  <w:rFonts w:asciiTheme="minorHAnsi" w:eastAsia="Times New Roman" w:hAnsiTheme="minorHAnsi" w:cs="Segoe UI"/>
                  <w:color w:val="auto"/>
                  <w:u w:val="single"/>
                </w:rPr>
                <w:t>Induction checklist</w:t>
              </w:r>
            </w:hyperlink>
          </w:p>
          <w:p w14:paraId="5A67BCEF" w14:textId="206A525F" w:rsidR="00D127B9" w:rsidRPr="00CB6DC5"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u w:val="single"/>
              </w:rPr>
            </w:pPr>
            <w:hyperlink r:id="rId33" w:history="1">
              <w:r w:rsidR="00D127B9" w:rsidRPr="00CB6DC5">
                <w:rPr>
                  <w:rFonts w:asciiTheme="minorHAnsi" w:eastAsia="Times New Roman" w:hAnsiTheme="minorHAnsi" w:cs="Segoe UI"/>
                  <w:color w:val="auto"/>
                  <w:u w:val="single"/>
                </w:rPr>
                <w:t>Welcome Pack checklist</w:t>
              </w:r>
            </w:hyperlink>
          </w:p>
          <w:p w14:paraId="58C7FB75" w14:textId="77777777" w:rsidR="00D127B9" w:rsidRPr="00CB6DC5"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u w:val="single"/>
              </w:rPr>
            </w:pPr>
            <w:hyperlink r:id="rId34" w:history="1">
              <w:r w:rsidR="00D127B9" w:rsidRPr="00CB6DC5">
                <w:rPr>
                  <w:rFonts w:asciiTheme="minorHAnsi" w:eastAsia="Times New Roman" w:hAnsiTheme="minorHAnsi" w:cs="Segoe UI"/>
                  <w:color w:val="auto"/>
                  <w:u w:val="single"/>
                </w:rPr>
                <w:t>Orientation day agenda</w:t>
              </w:r>
            </w:hyperlink>
          </w:p>
          <w:p w14:paraId="0B06A128" w14:textId="77777777" w:rsidR="00D127B9" w:rsidRPr="00CB6DC5"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u w:val="single"/>
              </w:rPr>
            </w:pPr>
            <w:hyperlink r:id="rId35" w:history="1">
              <w:r w:rsidR="00D127B9" w:rsidRPr="00CB6DC5">
                <w:rPr>
                  <w:rFonts w:asciiTheme="minorHAnsi" w:eastAsia="Times New Roman" w:hAnsiTheme="minorHAnsi" w:cs="Segoe UI"/>
                  <w:color w:val="auto"/>
                  <w:u w:val="single"/>
                </w:rPr>
                <w:t>A Reflective Guide to mentoring and being a teacher-mentor</w:t>
              </w:r>
            </w:hyperlink>
          </w:p>
          <w:p w14:paraId="1861335B" w14:textId="77777777" w:rsidR="00D127B9" w:rsidRPr="00CB6DC5"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u w:val="single"/>
              </w:rPr>
            </w:pPr>
            <w:hyperlink r:id="rId36" w:history="1">
              <w:r w:rsidR="00D127B9" w:rsidRPr="00CB6DC5">
                <w:rPr>
                  <w:rFonts w:asciiTheme="minorHAnsi" w:eastAsia="Times New Roman" w:hAnsiTheme="minorHAnsi" w:cs="Segoe UI"/>
                  <w:color w:val="auto"/>
                  <w:u w:val="single"/>
                </w:rPr>
                <w:t>A Learning Guide for Teacher Mentors</w:t>
              </w:r>
            </w:hyperlink>
          </w:p>
          <w:p w14:paraId="63FBE9E5" w14:textId="77777777" w:rsidR="00D127B9" w:rsidRPr="00CB6DC5"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u w:val="single"/>
              </w:rPr>
            </w:pPr>
            <w:hyperlink r:id="rId37" w:history="1">
              <w:r w:rsidR="00D127B9" w:rsidRPr="00CB6DC5">
                <w:rPr>
                  <w:rFonts w:asciiTheme="minorHAnsi" w:eastAsia="Times New Roman" w:hAnsiTheme="minorHAnsi" w:cs="Segoe UI"/>
                  <w:color w:val="auto"/>
                  <w:u w:val="single"/>
                </w:rPr>
                <w:t>Mentoring in the New Millennium</w:t>
              </w:r>
            </w:hyperlink>
          </w:p>
          <w:p w14:paraId="5248ED1A" w14:textId="77777777" w:rsidR="00D127B9" w:rsidRPr="00CB6DC5"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u w:val="single"/>
              </w:rPr>
            </w:pPr>
            <w:hyperlink r:id="rId38" w:history="1">
              <w:r w:rsidR="00D127B9" w:rsidRPr="00CB6DC5">
                <w:rPr>
                  <w:rFonts w:asciiTheme="minorHAnsi" w:eastAsia="Times New Roman" w:hAnsiTheme="minorHAnsi" w:cs="Segoe UI"/>
                  <w:color w:val="auto"/>
                  <w:u w:val="single"/>
                </w:rPr>
                <w:t>Buddy checklist</w:t>
              </w:r>
            </w:hyperlink>
          </w:p>
          <w:p w14:paraId="52BCE266" w14:textId="50FF304C" w:rsidR="00C07B14" w:rsidRPr="00C07B14" w:rsidRDefault="00A57088" w:rsidP="00D127B9">
            <w:pPr>
              <w:widowControl/>
              <w:spacing w:before="100" w:beforeAutospacing="1" w:after="100" w:afterAutospacing="1" w:line="240" w:lineRule="auto"/>
              <w:contextualSpacing w:val="0"/>
              <w:rPr>
                <w:rFonts w:asciiTheme="minorHAnsi" w:eastAsia="Times New Roman" w:hAnsiTheme="minorHAnsi" w:cs="Segoe UI"/>
                <w:color w:val="auto"/>
              </w:rPr>
            </w:pPr>
            <w:hyperlink r:id="rId39" w:history="1">
              <w:r w:rsidR="00D127B9" w:rsidRPr="00CB6DC5">
                <w:rPr>
                  <w:rFonts w:asciiTheme="minorHAnsi" w:eastAsia="Times New Roman" w:hAnsiTheme="minorHAnsi" w:cs="Segoe UI"/>
                  <w:color w:val="auto"/>
                  <w:u w:val="single"/>
                </w:rPr>
                <w:t>Evaluation Survey</w:t>
              </w:r>
            </w:hyperlink>
          </w:p>
        </w:tc>
      </w:tr>
    </w:tbl>
    <w:p w14:paraId="3B03A895" w14:textId="1B970D0E" w:rsidR="008A7951" w:rsidRDefault="008A7951"/>
    <w:tbl>
      <w:tblPr>
        <w:tblW w:w="2591" w:type="pct"/>
        <w:tblCellMar>
          <w:top w:w="15" w:type="dxa"/>
          <w:left w:w="15" w:type="dxa"/>
          <w:bottom w:w="15" w:type="dxa"/>
          <w:right w:w="15" w:type="dxa"/>
        </w:tblCellMar>
        <w:tblLook w:val="04A0" w:firstRow="1" w:lastRow="0" w:firstColumn="1" w:lastColumn="0" w:noHBand="0" w:noVBand="1"/>
      </w:tblPr>
      <w:tblGrid>
        <w:gridCol w:w="4693"/>
      </w:tblGrid>
      <w:tr w:rsidR="008A7951" w:rsidRPr="008A7951" w14:paraId="2F74990D" w14:textId="77777777" w:rsidTr="00D127B9">
        <w:tc>
          <w:tcPr>
            <w:tcW w:w="5000" w:type="pct"/>
            <w:shd w:val="clear" w:color="auto" w:fill="auto"/>
            <w:vAlign w:val="center"/>
            <w:hideMark/>
          </w:tcPr>
          <w:p w14:paraId="65524BAB" w14:textId="187953EB" w:rsidR="00D127B9" w:rsidRPr="00D127B9" w:rsidRDefault="008A7951" w:rsidP="008A7951">
            <w:pPr>
              <w:widowControl/>
              <w:spacing w:after="0" w:line="240" w:lineRule="auto"/>
              <w:contextualSpacing w:val="0"/>
              <w:rPr>
                <w:rFonts w:ascii="Helvetica" w:eastAsia="Times New Roman" w:hAnsi="Helvetica" w:cs="Segoe UI"/>
                <w:color w:val="C00000"/>
                <w:sz w:val="20"/>
                <w:szCs w:val="20"/>
              </w:rPr>
            </w:pPr>
            <w:r w:rsidRPr="008A7951">
              <w:rPr>
                <w:rFonts w:asciiTheme="minorHAnsi" w:eastAsia="Times New Roman" w:hAnsiTheme="minorHAnsi" w:cs="Segoe UI"/>
                <w:b/>
                <w:color w:val="C00000"/>
                <w:sz w:val="28"/>
                <w:szCs w:val="28"/>
              </w:rPr>
              <w:t>Quick Links</w:t>
            </w:r>
          </w:p>
          <w:p w14:paraId="212DDE0D" w14:textId="77777777" w:rsidR="00D127B9" w:rsidRPr="00D127B9" w:rsidRDefault="00D127B9" w:rsidP="008B088D">
            <w:pPr>
              <w:widowControl/>
              <w:spacing w:after="150" w:line="240" w:lineRule="auto"/>
              <w:contextualSpacing w:val="0"/>
              <w:rPr>
                <w:rFonts w:asciiTheme="minorHAnsi" w:eastAsia="Times New Roman" w:hAnsiTheme="minorHAnsi" w:cs="Segoe UI"/>
                <w:color w:val="C00000"/>
              </w:rPr>
            </w:pPr>
            <w:r w:rsidRPr="00D127B9">
              <w:rPr>
                <w:rFonts w:asciiTheme="minorHAnsi" w:eastAsia="Times New Roman" w:hAnsiTheme="minorHAnsi" w:cs="Segoe UI"/>
                <w:b/>
                <w:bCs/>
                <w:color w:val="C00000"/>
              </w:rPr>
              <w:t>Professional Obligations</w:t>
            </w:r>
          </w:p>
          <w:p w14:paraId="77AC6705" w14:textId="7841B6A0" w:rsidR="00D127B9" w:rsidRPr="00CB6DC5" w:rsidRDefault="00A57088" w:rsidP="008B088D">
            <w:pPr>
              <w:widowControl/>
              <w:spacing w:after="150" w:line="240" w:lineRule="auto"/>
              <w:contextualSpacing w:val="0"/>
              <w:rPr>
                <w:rFonts w:asciiTheme="minorHAnsi" w:eastAsia="Times New Roman" w:hAnsiTheme="minorHAnsi" w:cs="Segoe UI"/>
                <w:color w:val="auto"/>
                <w:u w:val="single"/>
              </w:rPr>
            </w:pPr>
            <w:hyperlink r:id="rId40" w:anchor="/app/content/1936/" w:history="1">
              <w:r w:rsidR="00D127B9" w:rsidRPr="00CB6DC5">
                <w:rPr>
                  <w:rStyle w:val="Hyperlink"/>
                  <w:rFonts w:asciiTheme="minorHAnsi" w:eastAsia="Times New Roman" w:hAnsiTheme="minorHAnsi" w:cs="Segoe UI"/>
                  <w:color w:val="auto"/>
                </w:rPr>
                <w:t>Codes of Conduct</w:t>
              </w:r>
              <w:r w:rsidR="00872B45" w:rsidRPr="00CB6DC5">
                <w:rPr>
                  <w:rStyle w:val="Hyperlink"/>
                  <w:rFonts w:asciiTheme="minorHAnsi" w:eastAsia="Times New Roman" w:hAnsiTheme="minorHAnsi" w:cs="Segoe UI"/>
                  <w:color w:val="auto"/>
                </w:rPr>
                <w:t xml:space="preserve"> </w:t>
              </w:r>
              <w:r w:rsidR="00D127B9" w:rsidRPr="00CB6DC5">
                <w:rPr>
                  <w:u w:val="single"/>
                </w:rPr>
                <w:br/>
              </w:r>
            </w:hyperlink>
            <w:hyperlink r:id="rId41" w:history="1">
              <w:r w:rsidR="00D127B9" w:rsidRPr="00CB6DC5">
                <w:rPr>
                  <w:rFonts w:asciiTheme="minorHAnsi" w:eastAsia="Times New Roman" w:hAnsiTheme="minorHAnsi" w:cs="Segoe UI"/>
                  <w:color w:val="auto"/>
                  <w:u w:val="single"/>
                </w:rPr>
                <w:t>DET's Values: A School Guide</w:t>
              </w:r>
            </w:hyperlink>
            <w:r w:rsidR="00D127B9" w:rsidRPr="00CB6DC5">
              <w:rPr>
                <w:rFonts w:asciiTheme="minorHAnsi" w:eastAsia="Times New Roman" w:hAnsiTheme="minorHAnsi" w:cs="Segoe UI"/>
                <w:color w:val="auto"/>
                <w:u w:val="single"/>
              </w:rPr>
              <w:br/>
            </w:r>
            <w:hyperlink r:id="rId42" w:history="1">
              <w:r w:rsidR="00D127B9" w:rsidRPr="00CB6DC5">
                <w:rPr>
                  <w:rFonts w:asciiTheme="minorHAnsi" w:eastAsia="Times New Roman" w:hAnsiTheme="minorHAnsi" w:cs="Segoe UI"/>
                  <w:color w:val="auto"/>
                  <w:u w:val="single"/>
                </w:rPr>
                <w:t>Protecting Children</w:t>
              </w:r>
            </w:hyperlink>
            <w:r w:rsidR="00D127B9" w:rsidRPr="00CB6DC5">
              <w:rPr>
                <w:rFonts w:asciiTheme="minorHAnsi" w:eastAsia="Times New Roman" w:hAnsiTheme="minorHAnsi" w:cs="Segoe UI"/>
                <w:color w:val="auto"/>
                <w:u w:val="single"/>
              </w:rPr>
              <w:br/>
            </w:r>
            <w:hyperlink r:id="rId43" w:history="1">
              <w:r w:rsidR="00D127B9" w:rsidRPr="00CB6DC5">
                <w:rPr>
                  <w:rFonts w:asciiTheme="minorHAnsi" w:eastAsia="Times New Roman" w:hAnsiTheme="minorHAnsi" w:cs="Segoe UI"/>
                  <w:color w:val="auto"/>
                  <w:u w:val="single"/>
                </w:rPr>
                <w:t>VIT registration</w:t>
              </w:r>
            </w:hyperlink>
            <w:r w:rsidR="00D127B9" w:rsidRPr="00CB6DC5">
              <w:rPr>
                <w:rFonts w:asciiTheme="minorHAnsi" w:eastAsia="Times New Roman" w:hAnsiTheme="minorHAnsi" w:cs="Segoe UI"/>
                <w:color w:val="auto"/>
                <w:u w:val="single"/>
              </w:rPr>
              <w:br/>
            </w:r>
            <w:hyperlink r:id="rId44" w:history="1">
              <w:r w:rsidR="00D127B9" w:rsidRPr="00CB6DC5">
                <w:rPr>
                  <w:rFonts w:asciiTheme="minorHAnsi" w:eastAsia="Times New Roman" w:hAnsiTheme="minorHAnsi" w:cs="Segoe UI"/>
                  <w:color w:val="auto"/>
                  <w:u w:val="single"/>
                </w:rPr>
                <w:t>Australian Professional Standards for Teachers</w:t>
              </w:r>
            </w:hyperlink>
          </w:p>
          <w:p w14:paraId="2BF923E7" w14:textId="77777777" w:rsidR="00D127B9" w:rsidRPr="00D127B9" w:rsidRDefault="00D127B9" w:rsidP="008B088D">
            <w:pPr>
              <w:widowControl/>
              <w:spacing w:after="150" w:line="240" w:lineRule="auto"/>
              <w:contextualSpacing w:val="0"/>
              <w:rPr>
                <w:rFonts w:asciiTheme="minorHAnsi" w:eastAsia="Times New Roman" w:hAnsiTheme="minorHAnsi" w:cs="Segoe UI"/>
                <w:color w:val="C00000"/>
              </w:rPr>
            </w:pPr>
            <w:r w:rsidRPr="00D127B9">
              <w:rPr>
                <w:rFonts w:asciiTheme="minorHAnsi" w:eastAsia="Times New Roman" w:hAnsiTheme="minorHAnsi" w:cs="Segoe UI"/>
                <w:b/>
                <w:bCs/>
                <w:color w:val="C00000"/>
              </w:rPr>
              <w:t>Professional Development</w:t>
            </w:r>
          </w:p>
          <w:p w14:paraId="0FE31CC7" w14:textId="77777777" w:rsidR="00D127B9" w:rsidRPr="00D127B9" w:rsidRDefault="00A57088" w:rsidP="008B088D">
            <w:pPr>
              <w:widowControl/>
              <w:spacing w:after="150" w:line="240" w:lineRule="auto"/>
              <w:contextualSpacing w:val="0"/>
              <w:rPr>
                <w:rFonts w:asciiTheme="minorHAnsi" w:eastAsia="Times New Roman" w:hAnsiTheme="minorHAnsi" w:cs="Segoe UI"/>
                <w:color w:val="auto"/>
              </w:rPr>
            </w:pPr>
            <w:hyperlink r:id="rId45" w:history="1">
              <w:r w:rsidR="00D127B9" w:rsidRPr="00CB6DC5">
                <w:rPr>
                  <w:rFonts w:asciiTheme="minorHAnsi" w:eastAsia="Times New Roman" w:hAnsiTheme="minorHAnsi" w:cs="Segoe UI"/>
                  <w:color w:val="auto"/>
                  <w:u w:val="single"/>
                </w:rPr>
                <w:t>Performance and Development</w:t>
              </w:r>
            </w:hyperlink>
            <w:r w:rsidR="00D127B9" w:rsidRPr="00CB6DC5">
              <w:rPr>
                <w:rFonts w:asciiTheme="minorHAnsi" w:eastAsia="Times New Roman" w:hAnsiTheme="minorHAnsi" w:cs="Segoe UI"/>
                <w:color w:val="auto"/>
                <w:u w:val="single"/>
              </w:rPr>
              <w:br/>
            </w:r>
            <w:hyperlink r:id="rId46" w:history="1">
              <w:r w:rsidR="00D127B9" w:rsidRPr="00CB6DC5">
                <w:rPr>
                  <w:rFonts w:asciiTheme="minorHAnsi" w:eastAsia="Times New Roman" w:hAnsiTheme="minorHAnsi" w:cs="Segoe UI"/>
                  <w:color w:val="auto"/>
                  <w:u w:val="single"/>
                </w:rPr>
                <w:t>Professional Learning Communities</w:t>
              </w:r>
            </w:hyperlink>
            <w:r w:rsidR="00D127B9" w:rsidRPr="00D127B9">
              <w:rPr>
                <w:rFonts w:asciiTheme="minorHAnsi" w:eastAsia="Times New Roman" w:hAnsiTheme="minorHAnsi" w:cs="Segoe UI"/>
                <w:color w:val="auto"/>
              </w:rPr>
              <w:br/>
              <w:t>Professional Learning Institutes</w:t>
            </w:r>
          </w:p>
          <w:p w14:paraId="16D3B930" w14:textId="77777777" w:rsidR="00D127B9" w:rsidRPr="00CB6DC5" w:rsidRDefault="00A57088" w:rsidP="008B088D">
            <w:pPr>
              <w:widowControl/>
              <w:numPr>
                <w:ilvl w:val="0"/>
                <w:numId w:val="19"/>
              </w:numPr>
              <w:spacing w:before="100" w:beforeAutospacing="1" w:after="100" w:afterAutospacing="1" w:line="240" w:lineRule="auto"/>
              <w:contextualSpacing w:val="0"/>
              <w:rPr>
                <w:rFonts w:asciiTheme="minorHAnsi" w:eastAsia="Times New Roman" w:hAnsiTheme="minorHAnsi" w:cs="Segoe UI"/>
                <w:color w:val="auto"/>
                <w:u w:val="single"/>
              </w:rPr>
            </w:pPr>
            <w:hyperlink r:id="rId47" w:history="1">
              <w:r w:rsidR="00D127B9" w:rsidRPr="00CB6DC5">
                <w:rPr>
                  <w:rFonts w:asciiTheme="minorHAnsi" w:eastAsia="Times New Roman" w:hAnsiTheme="minorHAnsi" w:cs="Segoe UI"/>
                  <w:color w:val="auto"/>
                  <w:u w:val="single"/>
                </w:rPr>
                <w:t>Victorian Institute of Teaching</w:t>
              </w:r>
            </w:hyperlink>
          </w:p>
          <w:p w14:paraId="5374376F" w14:textId="77777777" w:rsidR="00D127B9" w:rsidRPr="00CB6DC5" w:rsidRDefault="00A57088" w:rsidP="008B088D">
            <w:pPr>
              <w:widowControl/>
              <w:numPr>
                <w:ilvl w:val="0"/>
                <w:numId w:val="19"/>
              </w:numPr>
              <w:spacing w:before="100" w:beforeAutospacing="1" w:after="100" w:afterAutospacing="1" w:line="240" w:lineRule="auto"/>
              <w:contextualSpacing w:val="0"/>
              <w:rPr>
                <w:rFonts w:asciiTheme="minorHAnsi" w:eastAsia="Times New Roman" w:hAnsiTheme="minorHAnsi" w:cs="Segoe UI"/>
                <w:color w:val="auto"/>
                <w:u w:val="single"/>
              </w:rPr>
            </w:pPr>
            <w:hyperlink r:id="rId48" w:history="1">
              <w:r w:rsidR="00D127B9" w:rsidRPr="00CB6DC5">
                <w:rPr>
                  <w:rFonts w:asciiTheme="minorHAnsi" w:eastAsia="Times New Roman" w:hAnsiTheme="minorHAnsi" w:cs="Segoe UI"/>
                  <w:color w:val="auto"/>
                  <w:u w:val="single"/>
                </w:rPr>
                <w:t>Australian Institute of Teaching and School Leadership</w:t>
              </w:r>
            </w:hyperlink>
          </w:p>
          <w:p w14:paraId="2C7F84BA" w14:textId="77777777" w:rsidR="00D127B9" w:rsidRPr="00CB6DC5" w:rsidRDefault="00A57088" w:rsidP="008B088D">
            <w:pPr>
              <w:widowControl/>
              <w:numPr>
                <w:ilvl w:val="0"/>
                <w:numId w:val="19"/>
              </w:numPr>
              <w:spacing w:before="100" w:beforeAutospacing="1" w:after="100" w:afterAutospacing="1" w:line="240" w:lineRule="auto"/>
              <w:contextualSpacing w:val="0"/>
              <w:rPr>
                <w:rFonts w:asciiTheme="minorHAnsi" w:eastAsia="Times New Roman" w:hAnsiTheme="minorHAnsi" w:cs="Segoe UI"/>
                <w:color w:val="auto"/>
                <w:u w:val="single"/>
              </w:rPr>
            </w:pPr>
            <w:hyperlink r:id="rId49" w:history="1">
              <w:r w:rsidR="00D127B9" w:rsidRPr="00CB6DC5">
                <w:rPr>
                  <w:rFonts w:asciiTheme="minorHAnsi" w:eastAsia="Times New Roman" w:hAnsiTheme="minorHAnsi" w:cs="Segoe UI"/>
                  <w:color w:val="auto"/>
                  <w:u w:val="single"/>
                </w:rPr>
                <w:t>Bastow Institute of Educational Leadership</w:t>
              </w:r>
            </w:hyperlink>
          </w:p>
          <w:p w14:paraId="3313A086" w14:textId="3601E03E" w:rsidR="00D127B9" w:rsidRPr="00D127B9" w:rsidRDefault="00A57088" w:rsidP="008A7951">
            <w:pPr>
              <w:widowControl/>
              <w:numPr>
                <w:ilvl w:val="0"/>
                <w:numId w:val="19"/>
              </w:numPr>
              <w:spacing w:before="100" w:beforeAutospacing="1" w:after="100" w:afterAutospacing="1" w:line="240" w:lineRule="auto"/>
              <w:contextualSpacing w:val="0"/>
              <w:rPr>
                <w:rFonts w:ascii="Helvetica" w:eastAsia="Times New Roman" w:hAnsi="Helvetica" w:cs="Segoe UI"/>
                <w:color w:val="auto"/>
                <w:sz w:val="20"/>
                <w:szCs w:val="20"/>
              </w:rPr>
            </w:pPr>
            <w:hyperlink r:id="rId50" w:history="1">
              <w:r w:rsidR="00D127B9" w:rsidRPr="00CB6DC5">
                <w:rPr>
                  <w:rFonts w:asciiTheme="minorHAnsi" w:eastAsia="Times New Roman" w:hAnsiTheme="minorHAnsi" w:cs="Segoe UI"/>
                  <w:color w:val="auto"/>
                  <w:u w:val="single"/>
                </w:rPr>
                <w:t>Victorian Deaf Education Institute</w:t>
              </w:r>
            </w:hyperlink>
          </w:p>
        </w:tc>
      </w:tr>
    </w:tbl>
    <w:p w14:paraId="11BFACDB" w14:textId="77777777" w:rsidR="008A7951" w:rsidRPr="008A7951" w:rsidRDefault="008A7951" w:rsidP="008A7951">
      <w:pPr>
        <w:widowControl/>
        <w:spacing w:after="150" w:line="240" w:lineRule="auto"/>
        <w:contextualSpacing w:val="0"/>
        <w:rPr>
          <w:rFonts w:asciiTheme="minorHAnsi" w:eastAsia="Times New Roman" w:hAnsiTheme="minorHAnsi" w:cs="Segoe UI"/>
          <w:color w:val="C00000"/>
        </w:rPr>
      </w:pPr>
      <w:r w:rsidRPr="008A7951">
        <w:rPr>
          <w:rFonts w:asciiTheme="minorHAnsi" w:eastAsia="Times New Roman" w:hAnsiTheme="minorHAnsi" w:cs="Segoe UI"/>
          <w:b/>
          <w:bCs/>
          <w:color w:val="C00000"/>
        </w:rPr>
        <w:lastRenderedPageBreak/>
        <w:t>Working in the Public Education system</w:t>
      </w:r>
    </w:p>
    <w:p w14:paraId="01570A68" w14:textId="4442E976" w:rsidR="008A7951" w:rsidRPr="008A7951" w:rsidRDefault="00A57088" w:rsidP="008A7951">
      <w:pPr>
        <w:widowControl/>
        <w:spacing w:after="150" w:line="240" w:lineRule="auto"/>
        <w:contextualSpacing w:val="0"/>
        <w:rPr>
          <w:rFonts w:asciiTheme="minorHAnsi" w:eastAsia="Times New Roman" w:hAnsiTheme="minorHAnsi" w:cs="Segoe UI"/>
          <w:color w:val="auto"/>
        </w:rPr>
      </w:pPr>
      <w:hyperlink r:id="rId51" w:history="1">
        <w:r w:rsidR="008A7951" w:rsidRPr="00CB6DC5">
          <w:rPr>
            <w:rFonts w:asciiTheme="minorHAnsi" w:eastAsia="Times New Roman" w:hAnsiTheme="minorHAnsi" w:cs="Segoe UI"/>
            <w:color w:val="auto"/>
            <w:u w:val="single"/>
          </w:rPr>
          <w:t>The Education State</w:t>
        </w:r>
      </w:hyperlink>
      <w:r w:rsidR="008A7951" w:rsidRPr="00CB6DC5">
        <w:rPr>
          <w:rFonts w:asciiTheme="minorHAnsi" w:eastAsia="Times New Roman" w:hAnsiTheme="minorHAnsi" w:cs="Segoe UI"/>
          <w:color w:val="auto"/>
          <w:u w:val="single"/>
        </w:rPr>
        <w:br/>
      </w:r>
      <w:hyperlink r:id="rId52" w:history="1">
        <w:r w:rsidR="008A7951" w:rsidRPr="00CB6DC5">
          <w:rPr>
            <w:rFonts w:asciiTheme="minorHAnsi" w:eastAsia="Times New Roman" w:hAnsiTheme="minorHAnsi" w:cs="Segoe UI"/>
            <w:color w:val="auto"/>
            <w:u w:val="single"/>
          </w:rPr>
          <w:t>The Framework for Improving Student Outcomes</w:t>
        </w:r>
      </w:hyperlink>
      <w:r w:rsidR="008A7951" w:rsidRPr="00CB6DC5">
        <w:rPr>
          <w:rFonts w:asciiTheme="minorHAnsi" w:eastAsia="Times New Roman" w:hAnsiTheme="minorHAnsi" w:cs="Segoe UI"/>
          <w:color w:val="auto"/>
          <w:u w:val="single"/>
        </w:rPr>
        <w:br/>
      </w:r>
      <w:hyperlink r:id="rId53" w:history="1">
        <w:r w:rsidR="008A7951" w:rsidRPr="00CB6DC5">
          <w:rPr>
            <w:rFonts w:asciiTheme="minorHAnsi" w:eastAsia="Times New Roman" w:hAnsiTheme="minorHAnsi" w:cs="Segoe UI"/>
            <w:color w:val="auto"/>
            <w:u w:val="single"/>
          </w:rPr>
          <w:t>The Department of Education and Training</w:t>
        </w:r>
      </w:hyperlink>
      <w:r w:rsidR="008A7951" w:rsidRPr="00CB6DC5">
        <w:rPr>
          <w:rFonts w:asciiTheme="minorHAnsi" w:eastAsia="Times New Roman" w:hAnsiTheme="minorHAnsi" w:cs="Segoe UI"/>
          <w:color w:val="auto"/>
          <w:u w:val="single"/>
        </w:rPr>
        <w:br/>
      </w:r>
      <w:hyperlink r:id="rId54" w:history="1">
        <w:r w:rsidR="008A7951" w:rsidRPr="00CB6DC5">
          <w:rPr>
            <w:rFonts w:asciiTheme="minorHAnsi" w:eastAsia="Times New Roman" w:hAnsiTheme="minorHAnsi" w:cs="Segoe UI"/>
            <w:color w:val="auto"/>
            <w:u w:val="single"/>
          </w:rPr>
          <w:t>Regional Information and Contacts</w:t>
        </w:r>
      </w:hyperlink>
      <w:r w:rsidR="008A7951" w:rsidRPr="00CB6DC5">
        <w:rPr>
          <w:rFonts w:asciiTheme="minorHAnsi" w:eastAsia="Times New Roman" w:hAnsiTheme="minorHAnsi" w:cs="Segoe UI"/>
          <w:color w:val="auto"/>
          <w:u w:val="single"/>
        </w:rPr>
        <w:br/>
      </w:r>
      <w:hyperlink r:id="rId55" w:history="1">
        <w:r w:rsidR="008A7951" w:rsidRPr="00CB6DC5">
          <w:rPr>
            <w:rFonts w:asciiTheme="minorHAnsi" w:eastAsia="Times New Roman" w:hAnsiTheme="minorHAnsi" w:cs="Segoe UI"/>
            <w:color w:val="auto"/>
            <w:u w:val="single"/>
          </w:rPr>
          <w:t>Human Resources</w:t>
        </w:r>
      </w:hyperlink>
      <w:r w:rsidR="008A7951" w:rsidRPr="00CB6DC5">
        <w:rPr>
          <w:rFonts w:asciiTheme="minorHAnsi" w:eastAsia="Times New Roman" w:hAnsiTheme="minorHAnsi" w:cs="Segoe UI"/>
          <w:color w:val="auto"/>
          <w:u w:val="single"/>
        </w:rPr>
        <w:br/>
      </w:r>
      <w:hyperlink r:id="rId56" w:history="1">
        <w:r w:rsidR="008A7951" w:rsidRPr="00CB6DC5">
          <w:rPr>
            <w:rFonts w:asciiTheme="minorHAnsi" w:eastAsia="Times New Roman" w:hAnsiTheme="minorHAnsi" w:cs="Segoe UI"/>
            <w:color w:val="auto"/>
            <w:u w:val="single"/>
          </w:rPr>
          <w:t>EduPay</w:t>
        </w:r>
      </w:hyperlink>
      <w:r w:rsidR="008A7951" w:rsidRPr="008A7951">
        <w:rPr>
          <w:rFonts w:asciiTheme="minorHAnsi" w:eastAsia="Times New Roman" w:hAnsiTheme="minorHAnsi" w:cs="Segoe UI"/>
          <w:color w:val="auto"/>
        </w:rPr>
        <w:br/>
        <w:t>Online learning modules</w:t>
      </w:r>
    </w:p>
    <w:p w14:paraId="0336D7C8" w14:textId="77777777" w:rsidR="008A7951" w:rsidRPr="00CB6DC5" w:rsidRDefault="008A7951" w:rsidP="008A7951">
      <w:pPr>
        <w:widowControl/>
        <w:numPr>
          <w:ilvl w:val="0"/>
          <w:numId w:val="22"/>
        </w:numPr>
        <w:spacing w:before="100" w:beforeAutospacing="1" w:after="100" w:afterAutospacing="1" w:line="240" w:lineRule="auto"/>
        <w:contextualSpacing w:val="0"/>
        <w:rPr>
          <w:rFonts w:asciiTheme="minorHAnsi" w:eastAsia="Times New Roman" w:hAnsiTheme="minorHAnsi" w:cs="Segoe UI"/>
          <w:color w:val="auto"/>
          <w:u w:val="single"/>
        </w:rPr>
      </w:pPr>
      <w:r w:rsidRPr="00CB6DC5">
        <w:rPr>
          <w:rFonts w:asciiTheme="minorHAnsi" w:eastAsia="Times New Roman" w:hAnsiTheme="minorHAnsi" w:cs="Segoe UI"/>
          <w:color w:val="auto"/>
          <w:u w:val="single"/>
        </w:rPr>
        <w:t>DET Values</w:t>
      </w:r>
    </w:p>
    <w:p w14:paraId="6A00B646" w14:textId="77777777" w:rsidR="008A7951" w:rsidRPr="00CB6DC5" w:rsidRDefault="00A57088" w:rsidP="008A7951">
      <w:pPr>
        <w:widowControl/>
        <w:numPr>
          <w:ilvl w:val="0"/>
          <w:numId w:val="22"/>
        </w:numPr>
        <w:spacing w:before="100" w:beforeAutospacing="1" w:after="100" w:afterAutospacing="1" w:line="240" w:lineRule="auto"/>
        <w:contextualSpacing w:val="0"/>
        <w:rPr>
          <w:rFonts w:asciiTheme="minorHAnsi" w:eastAsia="Times New Roman" w:hAnsiTheme="minorHAnsi" w:cs="Segoe UI"/>
          <w:color w:val="auto"/>
          <w:u w:val="single"/>
        </w:rPr>
      </w:pPr>
      <w:hyperlink r:id="rId57" w:history="1">
        <w:r w:rsidR="008A7951" w:rsidRPr="00CB6DC5">
          <w:rPr>
            <w:rFonts w:asciiTheme="minorHAnsi" w:eastAsia="Times New Roman" w:hAnsiTheme="minorHAnsi" w:cs="Segoe UI"/>
            <w:color w:val="auto"/>
            <w:u w:val="single"/>
          </w:rPr>
          <w:t>Child Safe Standards: Mandatory reporting and other obligations</w:t>
        </w:r>
      </w:hyperlink>
    </w:p>
    <w:p w14:paraId="385D7D9F" w14:textId="77777777" w:rsidR="008A7951" w:rsidRPr="00CB6DC5" w:rsidRDefault="00A57088" w:rsidP="008A7951">
      <w:pPr>
        <w:widowControl/>
        <w:numPr>
          <w:ilvl w:val="0"/>
          <w:numId w:val="22"/>
        </w:numPr>
        <w:spacing w:before="100" w:beforeAutospacing="1" w:after="100" w:afterAutospacing="1" w:line="240" w:lineRule="auto"/>
        <w:contextualSpacing w:val="0"/>
        <w:rPr>
          <w:rFonts w:asciiTheme="minorHAnsi" w:eastAsia="Times New Roman" w:hAnsiTheme="minorHAnsi" w:cs="Segoe UI"/>
          <w:color w:val="auto"/>
          <w:u w:val="single"/>
        </w:rPr>
      </w:pPr>
      <w:hyperlink r:id="rId58" w:history="1">
        <w:r w:rsidR="008A7951" w:rsidRPr="00CB6DC5">
          <w:rPr>
            <w:rFonts w:asciiTheme="minorHAnsi" w:eastAsia="Times New Roman" w:hAnsiTheme="minorHAnsi" w:cs="Segoe UI"/>
            <w:color w:val="auto"/>
            <w:u w:val="single"/>
          </w:rPr>
          <w:t xml:space="preserve">Occupational Health and Safety </w:t>
        </w:r>
      </w:hyperlink>
    </w:p>
    <w:p w14:paraId="75A9145A" w14:textId="77777777" w:rsidR="008A7951" w:rsidRPr="00CB6DC5" w:rsidRDefault="00A57088" w:rsidP="008A7951">
      <w:pPr>
        <w:widowControl/>
        <w:numPr>
          <w:ilvl w:val="0"/>
          <w:numId w:val="22"/>
        </w:numPr>
        <w:spacing w:before="100" w:beforeAutospacing="1" w:after="100" w:afterAutospacing="1" w:line="240" w:lineRule="auto"/>
        <w:contextualSpacing w:val="0"/>
        <w:rPr>
          <w:rFonts w:asciiTheme="minorHAnsi" w:eastAsia="Times New Roman" w:hAnsiTheme="minorHAnsi" w:cs="Segoe UI"/>
          <w:color w:val="auto"/>
          <w:u w:val="single"/>
        </w:rPr>
      </w:pPr>
      <w:hyperlink r:id="rId59" w:history="1">
        <w:r w:rsidR="008A7951" w:rsidRPr="00CB6DC5">
          <w:rPr>
            <w:rFonts w:asciiTheme="minorHAnsi" w:eastAsia="Times New Roman" w:hAnsiTheme="minorHAnsi" w:cs="Segoe UI"/>
            <w:color w:val="auto"/>
            <w:u w:val="single"/>
          </w:rPr>
          <w:t>Respectful Workplaces</w:t>
        </w:r>
      </w:hyperlink>
    </w:p>
    <w:p w14:paraId="2C0C48DC" w14:textId="727EA77F" w:rsidR="00773D67" w:rsidRPr="00CB6DC5" w:rsidRDefault="00A57088" w:rsidP="008A7951">
      <w:pPr>
        <w:widowControl/>
        <w:numPr>
          <w:ilvl w:val="0"/>
          <w:numId w:val="22"/>
        </w:numPr>
        <w:spacing w:before="100" w:beforeAutospacing="1" w:after="100" w:afterAutospacing="1" w:line="240" w:lineRule="auto"/>
        <w:contextualSpacing w:val="0"/>
        <w:rPr>
          <w:rFonts w:asciiTheme="minorHAnsi" w:eastAsia="Times New Roman" w:hAnsiTheme="minorHAnsi" w:cs="Segoe UI"/>
          <w:color w:val="auto"/>
          <w:u w:val="single"/>
        </w:rPr>
      </w:pPr>
      <w:hyperlink r:id="rId60" w:history="1">
        <w:r w:rsidR="008A7951" w:rsidRPr="00CB6DC5">
          <w:rPr>
            <w:rFonts w:asciiTheme="minorHAnsi" w:eastAsia="Times New Roman" w:hAnsiTheme="minorHAnsi" w:cs="Segoe UI"/>
            <w:color w:val="auto"/>
            <w:u w:val="single"/>
          </w:rPr>
          <w:t>Procurement</w:t>
        </w:r>
      </w:hyperlink>
    </w:p>
    <w:sectPr w:rsidR="00773D67" w:rsidRPr="00CB6DC5" w:rsidSect="008B4352">
      <w:headerReference w:type="default" r:id="rId6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3C652" w14:textId="77777777" w:rsidR="00825180" w:rsidRDefault="00825180" w:rsidP="00C042E3">
      <w:pPr>
        <w:spacing w:after="0" w:line="240" w:lineRule="auto"/>
      </w:pPr>
      <w:r>
        <w:separator/>
      </w:r>
    </w:p>
  </w:endnote>
  <w:endnote w:type="continuationSeparator" w:id="0">
    <w:p w14:paraId="0A66C1F0" w14:textId="77777777" w:rsidR="00825180" w:rsidRDefault="00825180" w:rsidP="00C0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795572"/>
      <w:docPartObj>
        <w:docPartGallery w:val="Page Numbers (Bottom of Page)"/>
        <w:docPartUnique/>
      </w:docPartObj>
    </w:sdtPr>
    <w:sdtEndPr>
      <w:rPr>
        <w:noProof/>
      </w:rPr>
    </w:sdtEndPr>
    <w:sdtContent>
      <w:p w14:paraId="29783BED" w14:textId="1519D320" w:rsidR="00C07B14" w:rsidRDefault="00C07B14">
        <w:pPr>
          <w:pStyle w:val="Footer"/>
          <w:jc w:val="center"/>
        </w:pPr>
        <w:r>
          <w:fldChar w:fldCharType="begin"/>
        </w:r>
        <w:r>
          <w:instrText xml:space="preserve"> PAGE   \* MERGEFORMAT </w:instrText>
        </w:r>
        <w:r>
          <w:fldChar w:fldCharType="separate"/>
        </w:r>
        <w:r w:rsidR="00A57088">
          <w:rPr>
            <w:noProof/>
          </w:rPr>
          <w:t>1</w:t>
        </w:r>
        <w:r>
          <w:rPr>
            <w:noProof/>
          </w:rPr>
          <w:fldChar w:fldCharType="end"/>
        </w:r>
      </w:p>
    </w:sdtContent>
  </w:sdt>
  <w:p w14:paraId="7D0B653C" w14:textId="55F30661" w:rsidR="006B6050" w:rsidRPr="003E29B5" w:rsidRDefault="00A57088" w:rsidP="008D74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22831"/>
      <w:docPartObj>
        <w:docPartGallery w:val="Page Numbers (Bottom of Page)"/>
        <w:docPartUnique/>
      </w:docPartObj>
    </w:sdtPr>
    <w:sdtEndPr>
      <w:rPr>
        <w:noProof/>
      </w:rPr>
    </w:sdtEndPr>
    <w:sdtContent>
      <w:p w14:paraId="30D5B510" w14:textId="19E03346" w:rsidR="00C07B14" w:rsidRDefault="00C07B14">
        <w:pPr>
          <w:pStyle w:val="Footer"/>
          <w:jc w:val="center"/>
        </w:pPr>
        <w:r>
          <w:fldChar w:fldCharType="begin"/>
        </w:r>
        <w:r>
          <w:instrText xml:space="preserve"> PAGE   \* MERGEFORMAT </w:instrText>
        </w:r>
        <w:r>
          <w:fldChar w:fldCharType="separate"/>
        </w:r>
        <w:r w:rsidR="00A57088">
          <w:rPr>
            <w:noProof/>
          </w:rPr>
          <w:t>2</w:t>
        </w:r>
        <w:r>
          <w:rPr>
            <w:noProof/>
          </w:rPr>
          <w:fldChar w:fldCharType="end"/>
        </w:r>
      </w:p>
    </w:sdtContent>
  </w:sdt>
  <w:p w14:paraId="7D0B653E" w14:textId="77777777" w:rsidR="00C042E3" w:rsidRDefault="00C0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C5E1B" w14:textId="77777777" w:rsidR="00825180" w:rsidRDefault="00825180" w:rsidP="00C042E3">
      <w:pPr>
        <w:spacing w:after="0" w:line="240" w:lineRule="auto"/>
      </w:pPr>
      <w:r>
        <w:separator/>
      </w:r>
    </w:p>
  </w:footnote>
  <w:footnote w:type="continuationSeparator" w:id="0">
    <w:p w14:paraId="6844C7D9" w14:textId="77777777" w:rsidR="00825180" w:rsidRDefault="00825180" w:rsidP="00C042E3">
      <w:pPr>
        <w:spacing w:after="0" w:line="240" w:lineRule="auto"/>
      </w:pPr>
      <w:r>
        <w:continuationSeparator/>
      </w:r>
    </w:p>
  </w:footnote>
  <w:footnote w:id="1">
    <w:p w14:paraId="7DF62790" w14:textId="296DDE29" w:rsidR="00780C8F" w:rsidRDefault="00780C8F">
      <w:pPr>
        <w:pStyle w:val="FootnoteText"/>
      </w:pPr>
      <w:r>
        <w:rPr>
          <w:rStyle w:val="FootnoteReference"/>
        </w:rPr>
        <w:footnoteRef/>
      </w:r>
      <w:r>
        <w:t xml:space="preserve"> </w:t>
      </w:r>
      <w:r w:rsidRPr="00606DD7">
        <w:rPr>
          <w:rFonts w:ascii="Calibri" w:hAnsi="Calibri"/>
        </w:rPr>
        <w:t>AITSL’s Australian guidelines for teacher induction into</w:t>
      </w:r>
      <w:r w:rsidR="00606DD7" w:rsidRPr="00606DD7">
        <w:rPr>
          <w:rFonts w:ascii="Calibri" w:hAnsi="Calibri"/>
        </w:rPr>
        <w:t xml:space="preserve"> the prof</w:t>
      </w:r>
      <w:r w:rsidRPr="00606DD7">
        <w:rPr>
          <w:rFonts w:ascii="Calibri" w:hAnsi="Calibri"/>
        </w:rPr>
        <w:t>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653B" w14:textId="77777777" w:rsidR="006B6050" w:rsidRDefault="00CA7314">
    <w:pPr>
      <w:pStyle w:val="Header"/>
    </w:pPr>
    <w:r>
      <w:rPr>
        <w:noProof/>
      </w:rPr>
      <w:drawing>
        <wp:anchor distT="0" distB="0" distL="114300" distR="114300" simplePos="0" relativeHeight="251659264" behindDoc="1" locked="0" layoutInCell="1" allowOverlap="1" wp14:anchorId="7D0B6540" wp14:editId="7F247E63">
          <wp:simplePos x="0" y="0"/>
          <wp:positionH relativeFrom="column">
            <wp:posOffset>-828040</wp:posOffset>
          </wp:positionH>
          <wp:positionV relativeFrom="paragraph">
            <wp:posOffset>2975610</wp:posOffset>
          </wp:positionV>
          <wp:extent cx="7529512" cy="5381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3637" cy="5384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D0B6542" wp14:editId="7D0B6543">
          <wp:simplePos x="0" y="0"/>
          <wp:positionH relativeFrom="column">
            <wp:posOffset>-840105</wp:posOffset>
          </wp:positionH>
          <wp:positionV relativeFrom="paragraph">
            <wp:posOffset>3622040</wp:posOffset>
          </wp:positionV>
          <wp:extent cx="3165613" cy="6768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2">
                    <a:extLst>
                      <a:ext uri="{28A0092B-C50C-407E-A947-70E740481C1C}">
                        <a14:useLocalDpi xmlns:a14="http://schemas.microsoft.com/office/drawing/2010/main" val="0"/>
                      </a:ext>
                    </a:extLst>
                  </a:blip>
                  <a:srcRect t="36596" r="58057"/>
                  <a:stretch/>
                </pic:blipFill>
                <pic:spPr bwMode="auto">
                  <a:xfrm>
                    <a:off x="0" y="0"/>
                    <a:ext cx="3165613" cy="67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D0B6544" wp14:editId="7D0B6545">
          <wp:simplePos x="0" y="0"/>
          <wp:positionH relativeFrom="column">
            <wp:posOffset>-890270</wp:posOffset>
          </wp:positionH>
          <wp:positionV relativeFrom="paragraph">
            <wp:posOffset>-391160</wp:posOffset>
          </wp:positionV>
          <wp:extent cx="7666355" cy="2374900"/>
          <wp:effectExtent l="0" t="0" r="444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3">
                    <a:extLst>
                      <a:ext uri="{28A0092B-C50C-407E-A947-70E740481C1C}">
                        <a14:useLocalDpi xmlns:a14="http://schemas.microsoft.com/office/drawing/2010/main" val="0"/>
                      </a:ext>
                    </a:extLst>
                  </a:blip>
                  <a:srcRect b="78100"/>
                  <a:stretch/>
                </pic:blipFill>
                <pic:spPr bwMode="auto">
                  <a:xfrm>
                    <a:off x="0" y="0"/>
                    <a:ext cx="7666355" cy="237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653F" w14:textId="77777777" w:rsidR="00B52FCE" w:rsidRDefault="00B5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633BE"/>
    <w:multiLevelType w:val="multilevel"/>
    <w:tmpl w:val="69229A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BE69D1"/>
    <w:multiLevelType w:val="multilevel"/>
    <w:tmpl w:val="91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A38C5"/>
    <w:multiLevelType w:val="hybridMultilevel"/>
    <w:tmpl w:val="306C0E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B0A132B"/>
    <w:multiLevelType w:val="multilevel"/>
    <w:tmpl w:val="1E0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85A10"/>
    <w:multiLevelType w:val="hybridMultilevel"/>
    <w:tmpl w:val="C5D6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A1329"/>
    <w:multiLevelType w:val="multilevel"/>
    <w:tmpl w:val="970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765A1"/>
    <w:multiLevelType w:val="multilevel"/>
    <w:tmpl w:val="578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7486F"/>
    <w:multiLevelType w:val="hybridMultilevel"/>
    <w:tmpl w:val="24C28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FF0CB8"/>
    <w:multiLevelType w:val="hybridMultilevel"/>
    <w:tmpl w:val="0036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073FC1"/>
    <w:multiLevelType w:val="hybridMultilevel"/>
    <w:tmpl w:val="73D40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4533E8"/>
    <w:multiLevelType w:val="hybridMultilevel"/>
    <w:tmpl w:val="FCCCD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94913"/>
    <w:multiLevelType w:val="hybridMultilevel"/>
    <w:tmpl w:val="3FD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D47D8"/>
    <w:multiLevelType w:val="hybridMultilevel"/>
    <w:tmpl w:val="F07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55C15"/>
    <w:multiLevelType w:val="hybridMultilevel"/>
    <w:tmpl w:val="B114F4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5B266A9"/>
    <w:multiLevelType w:val="hybridMultilevel"/>
    <w:tmpl w:val="71949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7C54D6"/>
    <w:multiLevelType w:val="multilevel"/>
    <w:tmpl w:val="FF7CC5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E07D65"/>
    <w:multiLevelType w:val="multilevel"/>
    <w:tmpl w:val="ADF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95864"/>
    <w:multiLevelType w:val="multilevel"/>
    <w:tmpl w:val="8A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448D3"/>
    <w:multiLevelType w:val="hybridMultilevel"/>
    <w:tmpl w:val="EFBC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EF5422"/>
    <w:multiLevelType w:val="hybridMultilevel"/>
    <w:tmpl w:val="E28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0"/>
  </w:num>
  <w:num w:numId="5">
    <w:abstractNumId w:val="21"/>
  </w:num>
  <w:num w:numId="6">
    <w:abstractNumId w:val="13"/>
  </w:num>
  <w:num w:numId="7">
    <w:abstractNumId w:val="12"/>
  </w:num>
  <w:num w:numId="8">
    <w:abstractNumId w:val="8"/>
  </w:num>
  <w:num w:numId="9">
    <w:abstractNumId w:val="20"/>
  </w:num>
  <w:num w:numId="10">
    <w:abstractNumId w:val="10"/>
  </w:num>
  <w:num w:numId="11">
    <w:abstractNumId w:val="9"/>
  </w:num>
  <w:num w:numId="12">
    <w:abstractNumId w:val="5"/>
  </w:num>
  <w:num w:numId="13">
    <w:abstractNumId w:val="11"/>
  </w:num>
  <w:num w:numId="14">
    <w:abstractNumId w:val="16"/>
  </w:num>
  <w:num w:numId="15">
    <w:abstractNumId w:val="1"/>
  </w:num>
  <w:num w:numId="16">
    <w:abstractNumId w:val="15"/>
  </w:num>
  <w:num w:numId="17">
    <w:abstractNumId w:val="3"/>
  </w:num>
  <w:num w:numId="18">
    <w:abstractNumId w:val="19"/>
  </w:num>
  <w:num w:numId="19">
    <w:abstractNumId w:val="7"/>
  </w:num>
  <w:num w:numId="20">
    <w:abstractNumId w:val="6"/>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E3"/>
    <w:rsid w:val="00010B2A"/>
    <w:rsid w:val="00016415"/>
    <w:rsid w:val="00104583"/>
    <w:rsid w:val="00130C7E"/>
    <w:rsid w:val="0023060F"/>
    <w:rsid w:val="002579C3"/>
    <w:rsid w:val="00312211"/>
    <w:rsid w:val="00342CE4"/>
    <w:rsid w:val="00397D3A"/>
    <w:rsid w:val="003B2234"/>
    <w:rsid w:val="003C7BFA"/>
    <w:rsid w:val="004248B3"/>
    <w:rsid w:val="004C5AE7"/>
    <w:rsid w:val="004D6C2A"/>
    <w:rsid w:val="004E66F9"/>
    <w:rsid w:val="004F7135"/>
    <w:rsid w:val="005450C5"/>
    <w:rsid w:val="00564DEF"/>
    <w:rsid w:val="005708AA"/>
    <w:rsid w:val="005C32DD"/>
    <w:rsid w:val="005D3A3C"/>
    <w:rsid w:val="005E3F26"/>
    <w:rsid w:val="00606DD7"/>
    <w:rsid w:val="00623A73"/>
    <w:rsid w:val="0064677A"/>
    <w:rsid w:val="006D1359"/>
    <w:rsid w:val="006E15D4"/>
    <w:rsid w:val="006E7948"/>
    <w:rsid w:val="007666F8"/>
    <w:rsid w:val="00773D67"/>
    <w:rsid w:val="00780AEA"/>
    <w:rsid w:val="00780C8F"/>
    <w:rsid w:val="007C5192"/>
    <w:rsid w:val="008110A7"/>
    <w:rsid w:val="00813AF2"/>
    <w:rsid w:val="00814670"/>
    <w:rsid w:val="00825180"/>
    <w:rsid w:val="0084001D"/>
    <w:rsid w:val="00842B28"/>
    <w:rsid w:val="00866A20"/>
    <w:rsid w:val="00871C55"/>
    <w:rsid w:val="00872B45"/>
    <w:rsid w:val="00892A60"/>
    <w:rsid w:val="008A7951"/>
    <w:rsid w:val="008B4352"/>
    <w:rsid w:val="008C6A33"/>
    <w:rsid w:val="008F04EC"/>
    <w:rsid w:val="00966BDF"/>
    <w:rsid w:val="009A2E55"/>
    <w:rsid w:val="009F439F"/>
    <w:rsid w:val="00A15E98"/>
    <w:rsid w:val="00A323E5"/>
    <w:rsid w:val="00A3335B"/>
    <w:rsid w:val="00A57088"/>
    <w:rsid w:val="00A87EB0"/>
    <w:rsid w:val="00AE210A"/>
    <w:rsid w:val="00B1629B"/>
    <w:rsid w:val="00B52FCE"/>
    <w:rsid w:val="00B65082"/>
    <w:rsid w:val="00B95DEF"/>
    <w:rsid w:val="00BA7326"/>
    <w:rsid w:val="00BD429E"/>
    <w:rsid w:val="00BD7010"/>
    <w:rsid w:val="00BF299E"/>
    <w:rsid w:val="00C042E3"/>
    <w:rsid w:val="00C07B14"/>
    <w:rsid w:val="00C230DC"/>
    <w:rsid w:val="00C43317"/>
    <w:rsid w:val="00C506CA"/>
    <w:rsid w:val="00C51BBD"/>
    <w:rsid w:val="00CA7314"/>
    <w:rsid w:val="00CB6DC5"/>
    <w:rsid w:val="00CD6D4D"/>
    <w:rsid w:val="00CD72E5"/>
    <w:rsid w:val="00D121EA"/>
    <w:rsid w:val="00D127B9"/>
    <w:rsid w:val="00DD0AFF"/>
    <w:rsid w:val="00E5495B"/>
    <w:rsid w:val="00EA61CB"/>
    <w:rsid w:val="00F35323"/>
    <w:rsid w:val="00F41427"/>
    <w:rsid w:val="00F622D8"/>
    <w:rsid w:val="00F865FC"/>
    <w:rsid w:val="00F918F1"/>
    <w:rsid w:val="00F97C0F"/>
    <w:rsid w:val="00FA590C"/>
    <w:rsid w:val="00FD6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B646D"/>
  <w15:docId w15:val="{9D7D9D9A-5B77-4C75-AB83-49A37663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42E3"/>
    <w:pPr>
      <w:widowControl w:val="0"/>
      <w:spacing w:after="200" w:line="276" w:lineRule="auto"/>
      <w:contextualSpacing/>
    </w:pPr>
    <w:rPr>
      <w:rFonts w:ascii="Open Sans" w:eastAsia="Open Sans" w:hAnsi="Open Sans" w:cs="Open Sans"/>
      <w:color w:val="434343"/>
      <w:sz w:val="24"/>
      <w:szCs w:val="24"/>
      <w:lang w:eastAsia="en-AU"/>
    </w:rPr>
  </w:style>
  <w:style w:type="paragraph" w:styleId="Heading1">
    <w:name w:val="heading 1"/>
    <w:basedOn w:val="Normal"/>
    <w:next w:val="Normal"/>
    <w:link w:val="Heading1Char"/>
    <w:uiPriority w:val="9"/>
    <w:qFormat/>
    <w:rsid w:val="00C042E3"/>
    <w:pPr>
      <w:keepNext/>
      <w:keepLines/>
      <w:spacing w:before="480" w:after="0"/>
      <w:outlineLvl w:val="0"/>
    </w:pPr>
    <w:rPr>
      <w:rFonts w:asciiTheme="minorHAnsi" w:eastAsiaTheme="majorEastAsia" w:hAnsiTheme="minorHAnsi" w:cstheme="majorBidi"/>
      <w:b/>
      <w:bCs/>
      <w:color w:val="2F5496" w:themeColor="accent5" w:themeShade="BF"/>
      <w:sz w:val="32"/>
      <w:szCs w:val="28"/>
    </w:rPr>
  </w:style>
  <w:style w:type="paragraph" w:styleId="Heading2">
    <w:name w:val="heading 2"/>
    <w:basedOn w:val="Normal"/>
    <w:next w:val="Normal"/>
    <w:link w:val="Heading2Char"/>
    <w:uiPriority w:val="9"/>
    <w:unhideWhenUsed/>
    <w:qFormat/>
    <w:rsid w:val="00C042E3"/>
    <w:pPr>
      <w:keepNext/>
      <w:keepLines/>
      <w:spacing w:before="200" w:after="0"/>
      <w:outlineLvl w:val="1"/>
    </w:pPr>
    <w:rPr>
      <w:rFonts w:asciiTheme="minorHAnsi" w:eastAsiaTheme="majorEastAsia" w:hAnsiTheme="minorHAnsi" w:cstheme="majorBidi"/>
      <w:b/>
      <w:bCs/>
      <w:color w:val="2F5496" w:themeColor="accent5" w:themeShade="BF"/>
      <w:sz w:val="28"/>
      <w:szCs w:val="28"/>
    </w:rPr>
  </w:style>
  <w:style w:type="paragraph" w:styleId="Heading3">
    <w:name w:val="heading 3"/>
    <w:basedOn w:val="Normal"/>
    <w:link w:val="Heading3Char"/>
    <w:uiPriority w:val="9"/>
    <w:unhideWhenUsed/>
    <w:qFormat/>
    <w:rsid w:val="00C042E3"/>
    <w:pPr>
      <w:widowControl/>
      <w:spacing w:before="100" w:beforeAutospacing="1" w:after="100" w:afterAutospacing="1" w:line="240" w:lineRule="auto"/>
      <w:contextualSpacing w:val="0"/>
      <w:outlineLvl w:val="2"/>
    </w:pPr>
    <w:rPr>
      <w:rFonts w:asciiTheme="minorHAnsi" w:eastAsia="Times New Roman" w:hAnsiTheme="minorHAnsi" w:cs="Times New Roman"/>
      <w:bCs/>
      <w:color w:val="2F5496" w:themeColor="accent5" w:themeShade="BF"/>
      <w:sz w:val="28"/>
      <w:szCs w:val="28"/>
    </w:rPr>
  </w:style>
  <w:style w:type="paragraph" w:styleId="Heading5">
    <w:name w:val="heading 5"/>
    <w:basedOn w:val="Normal"/>
    <w:next w:val="Normal"/>
    <w:link w:val="Heading5Char"/>
    <w:uiPriority w:val="9"/>
    <w:unhideWhenUsed/>
    <w:qFormat/>
    <w:rsid w:val="00C042E3"/>
    <w:pPr>
      <w:keepNext/>
      <w:keepLines/>
      <w:spacing w:before="200" w:after="0"/>
      <w:outlineLvl w:val="4"/>
    </w:pPr>
    <w:rPr>
      <w:rFonts w:asciiTheme="minorHAnsi" w:eastAsia="Times New Roman" w:hAnsiTheme="minorHAnsi" w:cstheme="majorBidi"/>
      <w:color w:val="2F5496" w:themeColor="accent5"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2E3"/>
    <w:rPr>
      <w:rFonts w:eastAsiaTheme="majorEastAsia" w:cstheme="majorBidi"/>
      <w:b/>
      <w:bCs/>
      <w:color w:val="2F5496" w:themeColor="accent5" w:themeShade="BF"/>
      <w:sz w:val="32"/>
      <w:szCs w:val="28"/>
      <w:lang w:eastAsia="en-AU"/>
    </w:rPr>
  </w:style>
  <w:style w:type="character" w:customStyle="1" w:styleId="Heading2Char">
    <w:name w:val="Heading 2 Char"/>
    <w:basedOn w:val="DefaultParagraphFont"/>
    <w:link w:val="Heading2"/>
    <w:uiPriority w:val="9"/>
    <w:rsid w:val="00C042E3"/>
    <w:rPr>
      <w:rFonts w:eastAsiaTheme="majorEastAsia" w:cstheme="majorBidi"/>
      <w:b/>
      <w:bCs/>
      <w:color w:val="2F5496" w:themeColor="accent5" w:themeShade="BF"/>
      <w:sz w:val="28"/>
      <w:szCs w:val="28"/>
      <w:lang w:eastAsia="en-AU"/>
    </w:rPr>
  </w:style>
  <w:style w:type="character" w:customStyle="1" w:styleId="Heading3Char">
    <w:name w:val="Heading 3 Char"/>
    <w:basedOn w:val="DefaultParagraphFont"/>
    <w:link w:val="Heading3"/>
    <w:uiPriority w:val="9"/>
    <w:rsid w:val="00C042E3"/>
    <w:rPr>
      <w:rFonts w:eastAsia="Times New Roman" w:cs="Times New Roman"/>
      <w:bCs/>
      <w:color w:val="2F5496" w:themeColor="accent5" w:themeShade="BF"/>
      <w:sz w:val="28"/>
      <w:szCs w:val="28"/>
      <w:lang w:eastAsia="en-AU"/>
    </w:rPr>
  </w:style>
  <w:style w:type="character" w:customStyle="1" w:styleId="Heading5Char">
    <w:name w:val="Heading 5 Char"/>
    <w:basedOn w:val="DefaultParagraphFont"/>
    <w:link w:val="Heading5"/>
    <w:uiPriority w:val="9"/>
    <w:rsid w:val="00C042E3"/>
    <w:rPr>
      <w:rFonts w:eastAsia="Times New Roman" w:cstheme="majorBidi"/>
      <w:color w:val="2F5496" w:themeColor="accent5" w:themeShade="BF"/>
      <w:sz w:val="28"/>
      <w:szCs w:val="24"/>
      <w:lang w:eastAsia="en-AU"/>
    </w:rPr>
  </w:style>
  <w:style w:type="paragraph" w:styleId="Header">
    <w:name w:val="header"/>
    <w:basedOn w:val="Normal"/>
    <w:link w:val="HeaderChar"/>
    <w:uiPriority w:val="99"/>
    <w:unhideWhenUsed/>
    <w:rsid w:val="00C04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2E3"/>
    <w:rPr>
      <w:rFonts w:ascii="Open Sans" w:eastAsia="Open Sans" w:hAnsi="Open Sans" w:cs="Open Sans"/>
      <w:color w:val="434343"/>
      <w:sz w:val="24"/>
      <w:szCs w:val="24"/>
      <w:lang w:eastAsia="en-AU"/>
    </w:rPr>
  </w:style>
  <w:style w:type="paragraph" w:customStyle="1" w:styleId="ESIntroParagraph">
    <w:name w:val="ES_Intro Paragraph"/>
    <w:basedOn w:val="Subtitle"/>
    <w:qFormat/>
    <w:rsid w:val="00C042E3"/>
    <w:pPr>
      <w:widowControl/>
      <w:spacing w:after="0" w:line="240" w:lineRule="atLeast"/>
      <w:contextualSpacing w:val="0"/>
    </w:pPr>
    <w:rPr>
      <w:rFonts w:ascii="Arial" w:eastAsiaTheme="majorEastAsia" w:hAnsi="Arial" w:cstheme="majorBidi"/>
      <w:color w:val="5A5A59"/>
      <w:spacing w:val="0"/>
      <w:sz w:val="27"/>
      <w:szCs w:val="27"/>
      <w:lang w:val="en-US" w:eastAsia="en-US"/>
    </w:rPr>
  </w:style>
  <w:style w:type="paragraph" w:customStyle="1" w:styleId="ESHeading2">
    <w:name w:val="ES_Heading 2"/>
    <w:basedOn w:val="Heading1"/>
    <w:qFormat/>
    <w:rsid w:val="00C042E3"/>
    <w:pPr>
      <w:widowControl/>
      <w:spacing w:before="240" w:after="120" w:line="240" w:lineRule="atLeast"/>
      <w:contextualSpacing w:val="0"/>
    </w:pPr>
    <w:rPr>
      <w:rFonts w:ascii="Arial" w:hAnsi="Arial"/>
      <w:caps/>
      <w:color w:val="AF272F"/>
      <w:sz w:val="20"/>
      <w:szCs w:val="20"/>
      <w:lang w:val="en-US" w:eastAsia="en-US"/>
    </w:rPr>
  </w:style>
  <w:style w:type="paragraph" w:customStyle="1" w:styleId="ESSubheading1">
    <w:name w:val="ES_Subheading 1"/>
    <w:basedOn w:val="ESIntroParagraph"/>
    <w:qFormat/>
    <w:rsid w:val="00C042E3"/>
    <w:pPr>
      <w:ind w:left="-567"/>
    </w:pPr>
    <w:rPr>
      <w:color w:val="AF272F"/>
      <w:sz w:val="28"/>
    </w:rPr>
  </w:style>
  <w:style w:type="paragraph" w:styleId="Subtitle">
    <w:name w:val="Subtitle"/>
    <w:basedOn w:val="Normal"/>
    <w:next w:val="Normal"/>
    <w:link w:val="SubtitleChar"/>
    <w:uiPriority w:val="11"/>
    <w:qFormat/>
    <w:rsid w:val="00C042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42E3"/>
    <w:rPr>
      <w:rFonts w:eastAsiaTheme="minorEastAsia"/>
      <w:color w:val="5A5A5A" w:themeColor="text1" w:themeTint="A5"/>
      <w:spacing w:val="15"/>
      <w:lang w:eastAsia="en-AU"/>
    </w:rPr>
  </w:style>
  <w:style w:type="paragraph" w:styleId="Footer">
    <w:name w:val="footer"/>
    <w:basedOn w:val="Normal"/>
    <w:link w:val="FooterChar"/>
    <w:uiPriority w:val="99"/>
    <w:unhideWhenUsed/>
    <w:rsid w:val="00C04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2E3"/>
    <w:rPr>
      <w:rFonts w:ascii="Open Sans" w:eastAsia="Open Sans" w:hAnsi="Open Sans" w:cs="Open Sans"/>
      <w:color w:val="434343"/>
      <w:sz w:val="24"/>
      <w:szCs w:val="24"/>
      <w:lang w:eastAsia="en-AU"/>
    </w:rPr>
  </w:style>
  <w:style w:type="paragraph" w:styleId="ListParagraph">
    <w:name w:val="List Paragraph"/>
    <w:basedOn w:val="Normal"/>
    <w:uiPriority w:val="34"/>
    <w:qFormat/>
    <w:rsid w:val="00B52FCE"/>
    <w:pPr>
      <w:widowControl/>
      <w:ind w:left="720"/>
    </w:pPr>
    <w:rPr>
      <w:rFonts w:asciiTheme="minorHAnsi" w:eastAsiaTheme="minorHAnsi" w:hAnsiTheme="minorHAnsi" w:cstheme="minorBidi"/>
      <w:color w:val="auto"/>
      <w:szCs w:val="22"/>
    </w:rPr>
  </w:style>
  <w:style w:type="paragraph" w:styleId="ListBullet">
    <w:name w:val="List Bullet"/>
    <w:basedOn w:val="Normal"/>
    <w:rsid w:val="00B52FCE"/>
    <w:pPr>
      <w:widowControl/>
      <w:numPr>
        <w:numId w:val="7"/>
      </w:numPr>
      <w:spacing w:after="120" w:line="240" w:lineRule="atLeast"/>
      <w:contextualSpacing w:val="0"/>
    </w:pPr>
    <w:rPr>
      <w:rFonts w:ascii="Arial" w:eastAsia="Times New Roman" w:hAnsi="Arial" w:cs="Times New Roman"/>
      <w:color w:val="auto"/>
      <w:spacing w:val="5"/>
      <w:sz w:val="20"/>
    </w:rPr>
  </w:style>
  <w:style w:type="character" w:styleId="Hyperlink">
    <w:name w:val="Hyperlink"/>
    <w:basedOn w:val="DefaultParagraphFont"/>
    <w:uiPriority w:val="99"/>
    <w:unhideWhenUsed/>
    <w:rsid w:val="00B52FCE"/>
    <w:rPr>
      <w:color w:val="0563C1" w:themeColor="hyperlink"/>
      <w:u w:val="single"/>
    </w:rPr>
  </w:style>
  <w:style w:type="paragraph" w:styleId="Title">
    <w:name w:val="Title"/>
    <w:basedOn w:val="Normal"/>
    <w:next w:val="Normal"/>
    <w:link w:val="TitleChar"/>
    <w:uiPriority w:val="10"/>
    <w:qFormat/>
    <w:rsid w:val="00B52FCE"/>
    <w:pPr>
      <w:widowControl/>
      <w:pBdr>
        <w:bottom w:val="single" w:sz="8" w:space="4" w:color="5B9BD5" w:themeColor="accent1"/>
      </w:pBdr>
      <w:spacing w:after="300" w:line="240" w:lineRule="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52FCE"/>
    <w:rPr>
      <w:rFonts w:asciiTheme="majorHAnsi" w:eastAsiaTheme="majorEastAsia" w:hAnsiTheme="majorHAnsi" w:cstheme="majorBidi"/>
      <w:color w:val="323E4F" w:themeColor="text2" w:themeShade="BF"/>
      <w:spacing w:val="5"/>
      <w:kern w:val="28"/>
      <w:sz w:val="52"/>
      <w:szCs w:val="52"/>
      <w:lang w:eastAsia="en-AU"/>
    </w:rPr>
  </w:style>
  <w:style w:type="paragraph" w:styleId="NoSpacing">
    <w:name w:val="No Spacing"/>
    <w:basedOn w:val="Normal"/>
    <w:uiPriority w:val="1"/>
    <w:qFormat/>
    <w:rsid w:val="00FA590C"/>
    <w:rPr>
      <w:rFonts w:asciiTheme="minorHAnsi" w:hAnsiTheme="minorHAnsi"/>
    </w:rPr>
  </w:style>
  <w:style w:type="paragraph" w:styleId="TOC1">
    <w:name w:val="toc 1"/>
    <w:basedOn w:val="Normal"/>
    <w:next w:val="Normal"/>
    <w:autoRedefine/>
    <w:uiPriority w:val="39"/>
    <w:unhideWhenUsed/>
    <w:rsid w:val="00A3335B"/>
    <w:pPr>
      <w:tabs>
        <w:tab w:val="right" w:leader="dot" w:pos="9016"/>
      </w:tabs>
      <w:spacing w:after="100"/>
    </w:pPr>
  </w:style>
  <w:style w:type="paragraph" w:styleId="TOC2">
    <w:name w:val="toc 2"/>
    <w:basedOn w:val="Normal"/>
    <w:next w:val="Normal"/>
    <w:autoRedefine/>
    <w:uiPriority w:val="39"/>
    <w:unhideWhenUsed/>
    <w:rsid w:val="00A3335B"/>
    <w:pPr>
      <w:tabs>
        <w:tab w:val="right" w:leader="dot" w:pos="9016"/>
      </w:tabs>
      <w:spacing w:after="100"/>
    </w:pPr>
  </w:style>
  <w:style w:type="paragraph" w:styleId="TOC3">
    <w:name w:val="toc 3"/>
    <w:basedOn w:val="Normal"/>
    <w:next w:val="Normal"/>
    <w:autoRedefine/>
    <w:uiPriority w:val="39"/>
    <w:unhideWhenUsed/>
    <w:rsid w:val="002579C3"/>
    <w:pPr>
      <w:spacing w:after="100"/>
      <w:ind w:left="480"/>
    </w:pPr>
  </w:style>
  <w:style w:type="paragraph" w:styleId="BalloonText">
    <w:name w:val="Balloon Text"/>
    <w:basedOn w:val="Normal"/>
    <w:link w:val="BalloonTextChar"/>
    <w:uiPriority w:val="99"/>
    <w:semiHidden/>
    <w:unhideWhenUsed/>
    <w:rsid w:val="00257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C3"/>
    <w:rPr>
      <w:rFonts w:ascii="Tahoma" w:eastAsia="Open Sans" w:hAnsi="Tahoma" w:cs="Tahoma"/>
      <w:color w:val="434343"/>
      <w:sz w:val="16"/>
      <w:szCs w:val="16"/>
      <w:lang w:eastAsia="en-AU"/>
    </w:rPr>
  </w:style>
  <w:style w:type="character" w:styleId="FollowedHyperlink">
    <w:name w:val="FollowedHyperlink"/>
    <w:basedOn w:val="DefaultParagraphFont"/>
    <w:uiPriority w:val="99"/>
    <w:semiHidden/>
    <w:unhideWhenUsed/>
    <w:rsid w:val="00342CE4"/>
    <w:rPr>
      <w:color w:val="954F72" w:themeColor="followedHyperlink"/>
      <w:u w:val="single"/>
    </w:rPr>
  </w:style>
  <w:style w:type="table" w:styleId="TableGrid">
    <w:name w:val="Table Grid"/>
    <w:basedOn w:val="TableNormal"/>
    <w:uiPriority w:val="59"/>
    <w:rsid w:val="006E15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162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29B"/>
    <w:rPr>
      <w:rFonts w:ascii="Open Sans" w:eastAsia="Open Sans" w:hAnsi="Open Sans" w:cs="Open Sans"/>
      <w:color w:val="434343"/>
      <w:sz w:val="20"/>
      <w:szCs w:val="20"/>
      <w:lang w:eastAsia="en-AU"/>
    </w:rPr>
  </w:style>
  <w:style w:type="character" w:styleId="EndnoteReference">
    <w:name w:val="endnote reference"/>
    <w:basedOn w:val="DefaultParagraphFont"/>
    <w:uiPriority w:val="99"/>
    <w:semiHidden/>
    <w:unhideWhenUsed/>
    <w:rsid w:val="00B1629B"/>
    <w:rPr>
      <w:vertAlign w:val="superscript"/>
    </w:rPr>
  </w:style>
  <w:style w:type="paragraph" w:styleId="FootnoteText">
    <w:name w:val="footnote text"/>
    <w:basedOn w:val="Normal"/>
    <w:link w:val="FootnoteTextChar"/>
    <w:uiPriority w:val="99"/>
    <w:semiHidden/>
    <w:unhideWhenUsed/>
    <w:rsid w:val="00780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C8F"/>
    <w:rPr>
      <w:rFonts w:ascii="Open Sans" w:eastAsia="Open Sans" w:hAnsi="Open Sans" w:cs="Open Sans"/>
      <w:color w:val="434343"/>
      <w:sz w:val="20"/>
      <w:szCs w:val="20"/>
      <w:lang w:eastAsia="en-AU"/>
    </w:rPr>
  </w:style>
  <w:style w:type="character" w:styleId="FootnoteReference">
    <w:name w:val="footnote reference"/>
    <w:basedOn w:val="DefaultParagraphFont"/>
    <w:uiPriority w:val="99"/>
    <w:semiHidden/>
    <w:unhideWhenUsed/>
    <w:rsid w:val="00780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476778">
      <w:bodyDiv w:val="1"/>
      <w:marLeft w:val="0"/>
      <w:marRight w:val="0"/>
      <w:marTop w:val="0"/>
      <w:marBottom w:val="0"/>
      <w:divBdr>
        <w:top w:val="none" w:sz="0" w:space="0" w:color="auto"/>
        <w:left w:val="none" w:sz="0" w:space="0" w:color="auto"/>
        <w:bottom w:val="none" w:sz="0" w:space="0" w:color="auto"/>
        <w:right w:val="none" w:sz="0" w:space="0" w:color="auto"/>
      </w:divBdr>
    </w:div>
    <w:div w:id="19856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edugate.eduweb.vic.gov.au@SSL/DavWWWRoot/edrms/collaboration/LPPAD/PP/Mentoring%20and%20Induction/Welcome%20Pack%20Induction%20checklist%20for%20principals%202016%20website%20refresh.docx" TargetMode="External"/><Relationship Id="rId26" Type="http://schemas.openxmlformats.org/officeDocument/2006/relationships/hyperlink" Target="https://edugate.eduweb.vic.gov.au/edrms/keyprocess/teachers-induction/Shared%20Documents/Sample%20Induction%20Evaluation%20Survey.docx" TargetMode="External"/><Relationship Id="rId39" Type="http://schemas.openxmlformats.org/officeDocument/2006/relationships/hyperlink" Target="https://edugate.eduweb.vic.gov.au/edrms/keyprocess/teachers-induction/Shared%20Documents/Sample%20Induction%20Evaluation%20Survey.docx" TargetMode="External"/><Relationship Id="rId21" Type="http://schemas.openxmlformats.org/officeDocument/2006/relationships/hyperlink" Target="http://www.education.vic.gov.au/school/teachers/profdev/Pages/mentor.aspx" TargetMode="External"/><Relationship Id="rId34" Type="http://schemas.openxmlformats.org/officeDocument/2006/relationships/hyperlink" Target="https://edugate.eduweb.vic.gov.au/edrms/keyprocess/teachers-induction/Shared%20Documents/New%20Teacher%20Induction%20Orientation%20Day%20Agenda.docx" TargetMode="External"/><Relationship Id="rId42" Type="http://schemas.openxmlformats.org/officeDocument/2006/relationships/hyperlink" Target="http://www.education.vic.gov.au/about/programs/health/protect/Pages/default.aspx" TargetMode="External"/><Relationship Id="rId47" Type="http://schemas.openxmlformats.org/officeDocument/2006/relationships/hyperlink" Target="http://www.vit.vic.edu.au/" TargetMode="External"/><Relationship Id="rId50" Type="http://schemas.openxmlformats.org/officeDocument/2006/relationships/hyperlink" Target="http://www.deafeducation.vic.edu.au/Pages/home.aspx" TargetMode="External"/><Relationship Id="rId55" Type="http://schemas.openxmlformats.org/officeDocument/2006/relationships/hyperlink" Target="http://www.education.vic.gov.au/school/teachers/hr/Pages/default.aspx"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aitsl.edu.au/induction" TargetMode="External"/><Relationship Id="rId29" Type="http://schemas.openxmlformats.org/officeDocument/2006/relationships/hyperlink" Target="https://edugate.eduweb.vic.gov.au/edrms/keyprocess/teachers-induction/Project%20Docs/Induction%20into%20the%20Victorian%20Teaching%20Profession%20A%20guide%20for%20beginning%20teachers.docx" TargetMode="External"/><Relationship Id="rId11" Type="http://schemas.openxmlformats.org/officeDocument/2006/relationships/endnotes" Target="endnotes.xml"/><Relationship Id="rId24" Type="http://schemas.openxmlformats.org/officeDocument/2006/relationships/hyperlink" Target="http://www.education.vic.gov.au/school/teachers/profdev/Pages/conferences.aspx" TargetMode="External"/><Relationship Id="rId32" Type="http://schemas.openxmlformats.org/officeDocument/2006/relationships/hyperlink" Target="https://edugate.eduweb.vic.gov.au/edrms/keyprocess/teachers-induction/Shared%20Documents/New%20Teacher%20Induction%20Plan%20checklist.docx" TargetMode="External"/><Relationship Id="rId37" Type="http://schemas.openxmlformats.org/officeDocument/2006/relationships/hyperlink" Target="http://www.education.vic.gov.au/Documents/school/teachers/profdev/newmillenniumarticle.pdf" TargetMode="External"/><Relationship Id="rId40" Type="http://schemas.openxmlformats.org/officeDocument/2006/relationships/hyperlink" Target="https://edugate.eduweb.vic.gov.au/sites/i/Pages/production.aspx" TargetMode="External"/><Relationship Id="rId45" Type="http://schemas.openxmlformats.org/officeDocument/2006/relationships/hyperlink" Target="https://edugate.eduweb.vic.gov.au/Services/Schools/SchoolStaffPerformanceDev/Pages/default.aspx" TargetMode="External"/><Relationship Id="rId53" Type="http://schemas.openxmlformats.org/officeDocument/2006/relationships/hyperlink" Target="http://www.education.vic.gov.au/about/department/Pages/default.aspx" TargetMode="External"/><Relationship Id="rId58" Type="http://schemas.openxmlformats.org/officeDocument/2006/relationships/hyperlink" Target="http://www.education.vic.gov.au/school/principals/management/Pages/ohsinduction.aspx" TargetMode="External"/><Relationship Id="rId5" Type="http://schemas.openxmlformats.org/officeDocument/2006/relationships/customXml" Target="../customXml/item5.xml"/><Relationship Id="rId61" Type="http://schemas.openxmlformats.org/officeDocument/2006/relationships/header" Target="header2.xml"/><Relationship Id="rId19" Type="http://schemas.openxmlformats.org/officeDocument/2006/relationships/hyperlink" Target="file://edugate.eduweb.vic.gov.au@SSL/DavWWWRoot/edrms/collaboration/LPPAD/PP/Mentoring%20and%20Induction/Orientation%20Day%20Agenda%20for%202016%20website%20refresh.docx" TargetMode="External"/><Relationship Id="rId14" Type="http://schemas.openxmlformats.org/officeDocument/2006/relationships/footer" Target="footer2.xml"/><Relationship Id="rId22" Type="http://schemas.openxmlformats.org/officeDocument/2006/relationships/hyperlink" Target="http://www.vit.vic.edu.au/" TargetMode="External"/><Relationship Id="rId27" Type="http://schemas.openxmlformats.org/officeDocument/2006/relationships/hyperlink" Target="https://edugate.eduweb.vic.gov.au/edrms/keyprocess/teachers-induction/Project%20Docs/Principals%20Induction%20Guide%20for%20new%20teachers.docx" TargetMode="External"/><Relationship Id="rId30" Type="http://schemas.openxmlformats.org/officeDocument/2006/relationships/hyperlink" Target="http://www.aitsl.edu.au/docs/default-source/professional-growth-resources/Graduate-Proficient-Induction-Guidelines.pdf" TargetMode="External"/><Relationship Id="rId35" Type="http://schemas.openxmlformats.org/officeDocument/2006/relationships/hyperlink" Target="http://www.education.vic.gov.au/Documents/school/teachers/profdev/Reflectiveguidetomentoringschools.pdf" TargetMode="External"/><Relationship Id="rId43" Type="http://schemas.openxmlformats.org/officeDocument/2006/relationships/hyperlink" Target="http://www.vit.vic.edu.au/registering-as-a-teacher" TargetMode="External"/><Relationship Id="rId48" Type="http://schemas.openxmlformats.org/officeDocument/2006/relationships/hyperlink" Target="http://www.aitsl.edu.au/" TargetMode="External"/><Relationship Id="rId56" Type="http://schemas.openxmlformats.org/officeDocument/2006/relationships/hyperlink" Target="http://www.education.vic.gov.au/hrweb/pages/resources/eduPay.aspx" TargetMode="External"/><Relationship Id="rId8" Type="http://schemas.openxmlformats.org/officeDocument/2006/relationships/settings" Target="settings.xml"/><Relationship Id="rId51" Type="http://schemas.openxmlformats.org/officeDocument/2006/relationships/hyperlink" Target="http://www.education.vic.gov.au/about/educationstate/Pages/default.asp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edugate.eduweb.vic.gov.au@SSL/DavWWWRoot/edrms/collaboration/LPPAD/PP/Mentoring%20and%20Induction/New%20Teacher%20Induction%20Plan%20Checklist%202016%20website%20refresh.docx" TargetMode="External"/><Relationship Id="rId25" Type="http://schemas.openxmlformats.org/officeDocument/2006/relationships/hyperlink" Target="http://www.education.vic.gov.au/school/teachers/support/Pages/tipsforwriting.aspx" TargetMode="External"/><Relationship Id="rId33" Type="http://schemas.openxmlformats.org/officeDocument/2006/relationships/hyperlink" Target="https://edugate.eduweb.vic.gov.au/edrms/keyprocess/teachers-induction/Shared%20Documents/New%20Teacher%20Induction%20Welcome%20Pack%20checklist.docx" TargetMode="External"/><Relationship Id="rId38" Type="http://schemas.openxmlformats.org/officeDocument/2006/relationships/hyperlink" Target="https://edugate.eduweb.vic.gov.au/edrms/keyprocess/teachers-induction/Shared%20Documents/New%20Teacher%20Induction%20Buddy%20checklist.docx" TargetMode="External"/><Relationship Id="rId46" Type="http://schemas.openxmlformats.org/officeDocument/2006/relationships/hyperlink" Target="https://edugate.eduweb.vic.gov.au/edrms/project/PLC/Pages/Home.aspx" TargetMode="External"/><Relationship Id="rId59" Type="http://schemas.openxmlformats.org/officeDocument/2006/relationships/hyperlink" Target="https://edugate.eduweb.vic.gov.au/Services/HR/LDU/Respectful-Workplaces/Pages/Respectful%20Workplaces.aspx" TargetMode="External"/><Relationship Id="rId20" Type="http://schemas.openxmlformats.org/officeDocument/2006/relationships/hyperlink" Target="http://www.education.vic.gov.au/school/principals/profdev/Pages/buddy.aspx" TargetMode="External"/><Relationship Id="rId41" Type="http://schemas.openxmlformats.org/officeDocument/2006/relationships/hyperlink" Target="http://www.education.vic.gov.au/hrweb/Documents/PublicSectorValues-SchoolGuide.pdf" TargetMode="External"/><Relationship Id="rId54" Type="http://schemas.openxmlformats.org/officeDocument/2006/relationships/hyperlink" Target="https://edugate.eduweb.vic.gov.au/edrms/keyprocess/teachers-induction/Pages/reg-contacts.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itsl.edu.au/induction" TargetMode="External"/><Relationship Id="rId23" Type="http://schemas.openxmlformats.org/officeDocument/2006/relationships/hyperlink" Target="http://www.vit.vic.edu.au/registering-as-a-teacher" TargetMode="External"/><Relationship Id="rId28" Type="http://schemas.openxmlformats.org/officeDocument/2006/relationships/hyperlink" Target="https://edugate.eduweb.vic.gov.au/edrms/keyprocess/teachers-induction/Project%20Docs/Induction%20into%20the%20Victorian%20Teaching%20Profession%20A%20guide%20for%20beginning%20teachers.pdf" TargetMode="External"/><Relationship Id="rId36" Type="http://schemas.openxmlformats.org/officeDocument/2006/relationships/hyperlink" Target="http://www.education.vic.gov.au/Documents/school/teachers/profdev/learningteachermentors.pdf" TargetMode="External"/><Relationship Id="rId49" Type="http://schemas.openxmlformats.org/officeDocument/2006/relationships/hyperlink" Target="http://www.bastow.vic.edu.au/" TargetMode="External"/><Relationship Id="rId57" Type="http://schemas.openxmlformats.org/officeDocument/2006/relationships/hyperlink" Target="http://www.elearn.com.au/det/protectingchildren/schools/" TargetMode="External"/><Relationship Id="rId10" Type="http://schemas.openxmlformats.org/officeDocument/2006/relationships/footnotes" Target="footnotes.xml"/><Relationship Id="rId31" Type="http://schemas.openxmlformats.org/officeDocument/2006/relationships/hyperlink" Target="http://www.vit.vic.edu.au/__data/assets/pdf_file/0020/15419/PRTGuide_EvidenceBasedProcess_2016_v12final.pdf" TargetMode="External"/><Relationship Id="rId44" Type="http://schemas.openxmlformats.org/officeDocument/2006/relationships/hyperlink" Target="http://www.aitsl.edu.au/australian-professional-standards-for-teachers" TargetMode="External"/><Relationship Id="rId52" Type="http://schemas.openxmlformats.org/officeDocument/2006/relationships/hyperlink" Target="https://edugate.eduweb.vic.gov.au/edrms/project/fiso/SitePages/Home.aspx" TargetMode="External"/><Relationship Id="rId60" Type="http://schemas.openxmlformats.org/officeDocument/2006/relationships/hyperlink" Target="http://elearn.com.au/deecd/procuremen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ET_EDRMS_Description xmlns="http://schemas.microsoft.com/Sharepoint/v3" xsi:nil="true"/>
    <DET_EDRMS_BusUnitTaxHTField0 xmlns="http://schemas.microsoft.com/Sharepoint/v3">
      <Terms xmlns="http://schemas.microsoft.com/office/infopath/2007/PartnerControls"/>
    </DET_EDRMS_BusUnitTaxHTField0>
    <DET_EDRMS_SecClassTaxHTField0 xmlns="http://schemas.microsoft.com/Sharepoint/v3">
      <Terms xmlns="http://schemas.microsoft.com/office/infopath/2007/PartnerControls"/>
    </DET_EDRMS_SecClassTaxHTField0>
    <TaxCatchAll xmlns="61e538cb-f8c2-4c9c-ac78-9205d03c8849">
      <Value>23</Value>
    </TaxCatchAll>
    <DET_EDRMS_Date xmlns="http://schemas.microsoft.com/Sharepoint/v3" xsi:nil="true"/>
    <DET_EDRMS_Author xmlns="http://schemas.microsoft.com/Sharepoint/v3" xsi:nil="true"/>
    <DET_EDRMS_Category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75FF-AA39-4D03-B240-BAB0B75A0224}"/>
</file>

<file path=customXml/itemProps2.xml><?xml version="1.0" encoding="utf-8"?>
<ds:datastoreItem xmlns:ds="http://schemas.openxmlformats.org/officeDocument/2006/customXml" ds:itemID="{7AE05DB7-6119-4D05-B7DA-AA48132EB2A9}"/>
</file>

<file path=customXml/itemProps3.xml><?xml version="1.0" encoding="utf-8"?>
<ds:datastoreItem xmlns:ds="http://schemas.openxmlformats.org/officeDocument/2006/customXml" ds:itemID="{BCE2B8F1-AC2F-428C-ACB6-A1CA24491936}"/>
</file>

<file path=customXml/itemProps4.xml><?xml version="1.0" encoding="utf-8"?>
<ds:datastoreItem xmlns:ds="http://schemas.openxmlformats.org/officeDocument/2006/customXml" ds:itemID="{BCE2B8F1-AC2F-428C-ACB6-A1CA24491936}">
  <ds:schemaRefs>
    <ds:schemaRef ds:uri="http://schemas.microsoft.com/office/2006/documentManagement/types"/>
    <ds:schemaRef ds:uri="http://schemas.openxmlformats.org/package/2006/metadata/core-properties"/>
    <ds:schemaRef ds:uri="http://purl.org/dc/elements/1.1/"/>
    <ds:schemaRef ds:uri="61e538cb-f8c2-4c9c-ac78-9205d03c8849"/>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8EB1CEF-31A5-45D8-8C40-CE653AEDE5CA}"/>
</file>

<file path=docProps/app.xml><?xml version="1.0" encoding="utf-8"?>
<Properties xmlns="http://schemas.openxmlformats.org/officeDocument/2006/extended-properties" xmlns:vt="http://schemas.openxmlformats.org/officeDocument/2006/docPropsVTypes">
  <Template>Normal</Template>
  <TotalTime>0</TotalTime>
  <Pages>11</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ZoeEva</dc:creator>
  <cp:lastModifiedBy>Chamberlain, Lucy M</cp:lastModifiedBy>
  <cp:revision>2</cp:revision>
  <cp:lastPrinted>2016-11-18T02:17:00Z</cp:lastPrinted>
  <dcterms:created xsi:type="dcterms:W3CDTF">2016-12-22T00:34:00Z</dcterms:created>
  <dcterms:modified xsi:type="dcterms:W3CDTF">2016-12-22T00:34:00Z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23;#1.2.2 Project Documentation|a3ce4c3c-7960-4756-834e-8cbbf9028802</vt:lpwstr>
  </property>
  <property fmtid="{D5CDD505-2E9C-101B-9397-08002B2CF9AE}" pid="3" name="RecordPoint_RecordNumberSubmitted">
    <vt:lpwstr>R0000547270</vt:lpwstr>
  </property>
  <property fmtid="{D5CDD505-2E9C-101B-9397-08002B2CF9AE}" pid="4" name="ContentTypeId">
    <vt:lpwstr>0x0101008840106FE30D4F50BC61A726A7CA6E3800A01D47DD30CBB54F95863B7DC80A2CEC</vt:lpwstr>
  </property>
  <property fmtid="{D5CDD505-2E9C-101B-9397-08002B2CF9AE}" pid="5" name="RecordPoint_ActiveItemUniqueId">
    <vt:lpwstr>{5df92dbf-f859-420e-ae2d-959c97c07d21}</vt:lpwstr>
  </property>
  <property fmtid="{D5CDD505-2E9C-101B-9397-08002B2CF9AE}" pid="6" name="RecordPoint_SubmissionCompleted">
    <vt:lpwstr>2016-12-22T11:07:44.3129006+11:00</vt:lpwstr>
  </property>
  <property fmtid="{D5CDD505-2E9C-101B-9397-08002B2CF9AE}" pid="7" name="RecordPoint_ActiveItemWebId">
    <vt:lpwstr>{d31d38ff-62c0-4bd5-9bdd-f057266ab2be}</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{267b8432-41df-4f74-a6e0-437454cba8dd}</vt:lpwstr>
  </property>
  <property fmtid="{D5CDD505-2E9C-101B-9397-08002B2CF9AE}" pid="12" name="RecordPoint_ActiveItemListId">
    <vt:lpwstr>{ce28c1df-2c3c-49d5-bd55-606d8e196104}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