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7882" w14:textId="6EE1680A" w:rsidR="00A63D55" w:rsidRPr="00A63D55" w:rsidRDefault="007814A8" w:rsidP="00CA3F56">
      <w:pPr>
        <w:pStyle w:val="Covertitle"/>
        <w:tabs>
          <w:tab w:val="left" w:pos="8325"/>
        </w:tabs>
        <w:ind w:left="-142"/>
      </w:pPr>
      <w:r w:rsidRPr="002D775E">
        <w:rPr>
          <w:sz w:val="36"/>
        </w:rPr>
        <w:t xml:space="preserve">INCLUSIVE EDUCATION </w:t>
      </w:r>
      <w:r w:rsidR="006F6A41" w:rsidRPr="002D775E">
        <w:rPr>
          <w:sz w:val="36"/>
        </w:rPr>
        <w:t>SCHOLARSHIPS</w:t>
      </w:r>
      <w:r w:rsidR="00CA3F56">
        <w:tab/>
      </w:r>
    </w:p>
    <w:p w14:paraId="485CF42F" w14:textId="77777777" w:rsidR="004F1589" w:rsidRDefault="004F1589" w:rsidP="002E7FF0">
      <w:pPr>
        <w:pStyle w:val="Coversubtitle"/>
        <w:spacing w:after="0"/>
      </w:pPr>
    </w:p>
    <w:p w14:paraId="31108A90" w14:textId="3489861D" w:rsidR="002E7FF0" w:rsidRPr="002D775E" w:rsidRDefault="006F6A41" w:rsidP="00CE754F">
      <w:pPr>
        <w:pStyle w:val="Coversubtitle"/>
        <w:spacing w:after="120"/>
        <w:ind w:left="2552" w:hanging="2694"/>
        <w:rPr>
          <w:sz w:val="32"/>
        </w:rPr>
      </w:pPr>
      <w:r w:rsidRPr="002D775E">
        <w:rPr>
          <w:sz w:val="32"/>
        </w:rPr>
        <w:t xml:space="preserve">APPLICATION </w:t>
      </w:r>
      <w:r w:rsidR="00A94FDF" w:rsidRPr="002D775E">
        <w:rPr>
          <w:sz w:val="32"/>
        </w:rPr>
        <w:t>GUIDELINES</w:t>
      </w:r>
      <w:r w:rsidR="00F40708" w:rsidRPr="002D775E">
        <w:rPr>
          <w:sz w:val="32"/>
        </w:rPr>
        <w:t xml:space="preserve">  </w:t>
      </w:r>
    </w:p>
    <w:p w14:paraId="444C0F24" w14:textId="76CA80B3" w:rsidR="00DA3218" w:rsidRPr="00F40708" w:rsidRDefault="004F1589" w:rsidP="00CE754F">
      <w:pPr>
        <w:pStyle w:val="Coversubtitle"/>
        <w:ind w:left="2552" w:hanging="2694"/>
        <w:rPr>
          <w:i/>
        </w:rPr>
        <w:sectPr w:rsidR="00DA3218" w:rsidRPr="00F40708" w:rsidSect="00A63D55">
          <w:headerReference w:type="default" r:id="rId11"/>
          <w:footerReference w:type="even" r:id="rId12"/>
          <w:footerReference w:type="default" r:id="rId13"/>
          <w:pgSz w:w="11900" w:h="16840"/>
          <w:pgMar w:top="992" w:right="1134" w:bottom="1701" w:left="1134" w:header="709" w:footer="709" w:gutter="0"/>
          <w:cols w:space="708"/>
          <w:docGrid w:linePitch="360"/>
        </w:sectPr>
      </w:pPr>
      <w:r>
        <w:rPr>
          <w:i/>
          <w:sz w:val="32"/>
        </w:rPr>
        <w:t xml:space="preserve">Courses commencing </w:t>
      </w:r>
      <w:r w:rsidR="00C47B80">
        <w:rPr>
          <w:i/>
          <w:sz w:val="32"/>
        </w:rPr>
        <w:t xml:space="preserve">from </w:t>
      </w:r>
      <w:r w:rsidR="001A7D34">
        <w:rPr>
          <w:i/>
          <w:sz w:val="32"/>
        </w:rPr>
        <w:t>S</w:t>
      </w:r>
      <w:r w:rsidR="00FA2159">
        <w:rPr>
          <w:i/>
          <w:sz w:val="32"/>
        </w:rPr>
        <w:t xml:space="preserve">emester </w:t>
      </w:r>
      <w:r w:rsidR="00325509">
        <w:rPr>
          <w:i/>
          <w:sz w:val="32"/>
        </w:rPr>
        <w:t>2</w:t>
      </w:r>
      <w:r w:rsidR="00FA2159">
        <w:rPr>
          <w:i/>
          <w:sz w:val="32"/>
        </w:rPr>
        <w:t>, 201</w:t>
      </w:r>
      <w:r w:rsidR="00D8203D">
        <w:rPr>
          <w:i/>
          <w:sz w:val="32"/>
        </w:rPr>
        <w:t>9</w:t>
      </w:r>
    </w:p>
    <w:p w14:paraId="0A006B39" w14:textId="77777777" w:rsidR="00FE5CD8" w:rsidRPr="000D7225" w:rsidRDefault="00FE5CD8" w:rsidP="00D477FF">
      <w:pPr>
        <w:spacing w:before="6000" w:after="0"/>
        <w:rPr>
          <w:b/>
          <w:caps/>
        </w:rPr>
      </w:pPr>
      <w:bookmarkStart w:id="0" w:name="_Toc508179928"/>
      <w:bookmarkStart w:id="1" w:name="_Toc508180255"/>
      <w:bookmarkStart w:id="2" w:name="_Toc508181840"/>
      <w:bookmarkStart w:id="3" w:name="_Toc508183955"/>
      <w:bookmarkStart w:id="4" w:name="_Toc508184903"/>
      <w:bookmarkStart w:id="5" w:name="_Toc508207414"/>
      <w:r w:rsidRPr="000D7225">
        <w:lastRenderedPageBreak/>
        <w:t>Published by</w:t>
      </w:r>
      <w:bookmarkEnd w:id="0"/>
      <w:bookmarkEnd w:id="1"/>
      <w:bookmarkEnd w:id="2"/>
      <w:bookmarkEnd w:id="3"/>
      <w:bookmarkEnd w:id="4"/>
      <w:bookmarkEnd w:id="5"/>
    </w:p>
    <w:p w14:paraId="4D1E171D" w14:textId="77777777" w:rsidR="00FE5CD8" w:rsidRPr="000D7225" w:rsidRDefault="00FE5CD8" w:rsidP="00FE5CD8">
      <w:pPr>
        <w:spacing w:after="0"/>
      </w:pPr>
      <w:r w:rsidRPr="000D7225">
        <w:t>Department of Education and Training</w:t>
      </w:r>
    </w:p>
    <w:p w14:paraId="16699039" w14:textId="77777777" w:rsidR="00FE5CD8" w:rsidRPr="000D7225" w:rsidRDefault="00FE5CD8" w:rsidP="00FE5CD8">
      <w:pPr>
        <w:spacing w:after="0"/>
      </w:pPr>
      <w:r w:rsidRPr="000D7225">
        <w:t xml:space="preserve">Melbourne </w:t>
      </w:r>
    </w:p>
    <w:p w14:paraId="6ACEA8A1" w14:textId="2330804B" w:rsidR="00FE5CD8" w:rsidRPr="00F10D51" w:rsidRDefault="00B2428D" w:rsidP="00FE5CD8">
      <w:pPr>
        <w:spacing w:after="0"/>
      </w:pPr>
      <w:r>
        <w:t>September 201</w:t>
      </w:r>
      <w:r w:rsidR="00391B29">
        <w:t>9</w:t>
      </w:r>
    </w:p>
    <w:p w14:paraId="15282519" w14:textId="77777777" w:rsidR="00FE5CD8" w:rsidRPr="00F10D51" w:rsidRDefault="00FE5CD8" w:rsidP="00FE5CD8">
      <w:pPr>
        <w:rPr>
          <w:szCs w:val="22"/>
          <w:lang w:val="en-US"/>
        </w:rPr>
      </w:pPr>
    </w:p>
    <w:p w14:paraId="4023E641" w14:textId="16B675BF" w:rsidR="00FE5CD8" w:rsidRDefault="00FE5CD8" w:rsidP="00FE5CD8">
      <w:r w:rsidRPr="00544923">
        <w:rPr>
          <w:rFonts w:eastAsiaTheme="majorEastAsia" w:cstheme="minorHAnsi"/>
          <w:caps/>
          <w:szCs w:val="22"/>
          <w:lang w:val="en-US"/>
        </w:rPr>
        <w:t>©</w:t>
      </w:r>
      <w:r w:rsidRPr="00544923">
        <w:rPr>
          <w:rFonts w:cstheme="minorHAnsi"/>
          <w:b/>
          <w:szCs w:val="22"/>
          <w:lang w:val="en-US"/>
        </w:rPr>
        <w:t xml:space="preserve"> </w:t>
      </w:r>
      <w:r w:rsidR="00B2428D">
        <w:rPr>
          <w:rFonts w:cstheme="minorHAnsi"/>
          <w:szCs w:val="22"/>
          <w:lang w:val="en-US"/>
        </w:rPr>
        <w:t>September 201</w:t>
      </w:r>
      <w:r w:rsidR="00391B29">
        <w:rPr>
          <w:rFonts w:cstheme="minorHAnsi"/>
          <w:szCs w:val="22"/>
          <w:lang w:val="en-US"/>
        </w:rPr>
        <w:t>9</w:t>
      </w:r>
      <w:r>
        <w:rPr>
          <w:rFonts w:cstheme="minorHAnsi"/>
          <w:b/>
          <w:szCs w:val="22"/>
          <w:lang w:val="en-US"/>
        </w:rPr>
        <w:t xml:space="preserve"> </w:t>
      </w:r>
      <w:r w:rsidRPr="000D7225">
        <w:t xml:space="preserve">State of Victoria (Department of Education and Training) </w:t>
      </w:r>
    </w:p>
    <w:p w14:paraId="3C4531F7" w14:textId="77777777" w:rsidR="00FE5CD8" w:rsidRDefault="00FE5CD8" w:rsidP="00FE5CD8"/>
    <w:p w14:paraId="459AAF37" w14:textId="77777777" w:rsidR="00FE5CD8" w:rsidRDefault="00FE5CD8" w:rsidP="00FE5CD8">
      <w:pPr>
        <w:rPr>
          <w:lang w:val="en-US"/>
        </w:rPr>
      </w:pPr>
      <w:r w:rsidRPr="00D55BD2">
        <w:rPr>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w:t>
      </w:r>
      <w:r>
        <w:rPr>
          <w:lang w:val="en-US"/>
        </w:rPr>
        <w:t>s</w:t>
      </w:r>
      <w:r w:rsidRPr="00D55BD2">
        <w:rPr>
          <w:lang w:val="en-US"/>
        </w:rPr>
        <w:t>e for Schools (NEALS) (see below) or with permission.</w:t>
      </w:r>
    </w:p>
    <w:p w14:paraId="5A40ACB1" w14:textId="77777777" w:rsidR="00FE5CD8" w:rsidRPr="00D55BD2" w:rsidRDefault="00FE5CD8" w:rsidP="00FE5CD8">
      <w:pPr>
        <w:rPr>
          <w:lang w:val="en-US"/>
        </w:rPr>
      </w:pPr>
    </w:p>
    <w:p w14:paraId="7E2DE8B9" w14:textId="77777777" w:rsidR="00FE5CD8" w:rsidRPr="00D55BD2" w:rsidRDefault="00FE5CD8" w:rsidP="00FE5CD8">
      <w:pPr>
        <w:rPr>
          <w:lang w:val="en-US"/>
        </w:rPr>
      </w:pPr>
      <w:r w:rsidRPr="00D55BD2">
        <w:rPr>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42460D06" w14:textId="77777777" w:rsidR="00FE5CD8" w:rsidRDefault="00FE5CD8" w:rsidP="00FE5CD8">
      <w:pPr>
        <w:rPr>
          <w:lang w:val="en-US"/>
        </w:rPr>
      </w:pPr>
    </w:p>
    <w:p w14:paraId="146E76EC" w14:textId="77777777" w:rsidR="00FE5CD8" w:rsidRPr="00D55BD2" w:rsidRDefault="00FE5CD8" w:rsidP="00FE5CD8">
      <w:pPr>
        <w:spacing w:after="0"/>
        <w:rPr>
          <w:lang w:val="en-US"/>
        </w:rPr>
      </w:pPr>
      <w:r w:rsidRPr="00D55BD2">
        <w:rPr>
          <w:lang w:val="en-US"/>
        </w:rPr>
        <w:t>Authorised by the Department of Education and Training</w:t>
      </w:r>
    </w:p>
    <w:p w14:paraId="6CD50A1B" w14:textId="77777777" w:rsidR="00FE5CD8" w:rsidRDefault="00FE5CD8" w:rsidP="00FE5CD8">
      <w:pPr>
        <w:spacing w:after="0"/>
        <w:rPr>
          <w:lang w:val="en-US"/>
        </w:rPr>
      </w:pPr>
      <w:r w:rsidRPr="00D55BD2">
        <w:rPr>
          <w:lang w:val="en-US"/>
        </w:rPr>
        <w:t>2 Treasury Place, East Melbourne, Victoria, 3002</w:t>
      </w:r>
    </w:p>
    <w:p w14:paraId="43F1ADDC" w14:textId="77777777" w:rsidR="00EB1BE6" w:rsidRDefault="00EB1BE6" w:rsidP="00FE5CD8">
      <w:pPr>
        <w:spacing w:after="0"/>
        <w:rPr>
          <w:lang w:val="en-US"/>
        </w:rPr>
      </w:pPr>
    </w:p>
    <w:p w14:paraId="29A7BB19" w14:textId="77777777" w:rsidR="002457B1" w:rsidRDefault="002457B1">
      <w:pPr>
        <w:spacing w:after="0"/>
        <w:rPr>
          <w:rFonts w:cstheme="minorHAnsi"/>
          <w:b/>
          <w:color w:val="AF272F"/>
          <w:sz w:val="44"/>
          <w:szCs w:val="44"/>
        </w:rPr>
      </w:pPr>
      <w:r>
        <w:rPr>
          <w:rFonts w:cstheme="minorHAnsi"/>
          <w:b/>
          <w:color w:val="AF272F"/>
          <w:sz w:val="44"/>
          <w:szCs w:val="44"/>
        </w:rPr>
        <w:br w:type="page"/>
      </w:r>
    </w:p>
    <w:p w14:paraId="22C17052" w14:textId="77777777" w:rsidR="00DA3218" w:rsidRPr="00895870" w:rsidRDefault="00DA3218" w:rsidP="00C46BA1">
      <w:pPr>
        <w:pStyle w:val="Heading1"/>
      </w:pPr>
      <w:bookmarkStart w:id="6" w:name="_Toc524092970"/>
      <w:r w:rsidRPr="00895870">
        <w:lastRenderedPageBreak/>
        <w:t>CONTENTS</w:t>
      </w:r>
      <w:bookmarkEnd w:id="6"/>
    </w:p>
    <w:p w14:paraId="71FEC324" w14:textId="77777777" w:rsidR="00DA3218" w:rsidRDefault="00DA3218" w:rsidP="00DA3218">
      <w:pPr>
        <w:spacing w:after="40"/>
        <w:rPr>
          <w:rFonts w:cstheme="minorHAnsi"/>
          <w:color w:val="7F7F7F" w:themeColor="text1" w:themeTint="80"/>
          <w:sz w:val="13"/>
          <w:szCs w:val="13"/>
        </w:rPr>
      </w:pPr>
    </w:p>
    <w:p w14:paraId="5591359C" w14:textId="4141F4CD" w:rsidR="00CE754F" w:rsidRPr="002D775E" w:rsidRDefault="0082676B">
      <w:pPr>
        <w:pStyle w:val="TOC1"/>
        <w:rPr>
          <w:rFonts w:asciiTheme="minorHAnsi" w:hAnsiTheme="minorHAnsi" w:cstheme="minorBidi"/>
          <w:noProof/>
          <w:szCs w:val="22"/>
          <w:lang w:val="en-AU" w:eastAsia="en-AU"/>
        </w:rPr>
      </w:pPr>
      <w:r w:rsidRPr="0049466A">
        <w:fldChar w:fldCharType="begin"/>
      </w:r>
      <w:r w:rsidRPr="00256B1B">
        <w:instrText xml:space="preserve"> TOC \o "1-2" </w:instrText>
      </w:r>
      <w:r w:rsidRPr="0049466A">
        <w:fldChar w:fldCharType="separate"/>
      </w:r>
      <w:r w:rsidR="00CE754F" w:rsidRPr="00256B1B">
        <w:rPr>
          <w:noProof/>
        </w:rPr>
        <w:t>CONTENTS</w:t>
      </w:r>
      <w:r w:rsidR="00CE754F" w:rsidRPr="00256B1B">
        <w:rPr>
          <w:noProof/>
        </w:rPr>
        <w:tab/>
      </w:r>
      <w:r w:rsidR="00CE754F" w:rsidRPr="0049466A">
        <w:rPr>
          <w:noProof/>
        </w:rPr>
        <w:fldChar w:fldCharType="begin"/>
      </w:r>
      <w:r w:rsidR="00CE754F" w:rsidRPr="00256B1B">
        <w:rPr>
          <w:noProof/>
        </w:rPr>
        <w:instrText xml:space="preserve"> PAGEREF _Toc524092970 \h </w:instrText>
      </w:r>
      <w:r w:rsidR="00CE754F" w:rsidRPr="0049466A">
        <w:rPr>
          <w:noProof/>
        </w:rPr>
      </w:r>
      <w:r w:rsidR="00CE754F" w:rsidRPr="0049466A">
        <w:rPr>
          <w:noProof/>
        </w:rPr>
        <w:fldChar w:fldCharType="separate"/>
      </w:r>
      <w:r w:rsidR="00321279">
        <w:rPr>
          <w:noProof/>
        </w:rPr>
        <w:t>3</w:t>
      </w:r>
      <w:r w:rsidR="00CE754F" w:rsidRPr="0049466A">
        <w:rPr>
          <w:noProof/>
        </w:rPr>
        <w:fldChar w:fldCharType="end"/>
      </w:r>
    </w:p>
    <w:p w14:paraId="3EC2937D" w14:textId="400C0E8D" w:rsidR="00CE754F" w:rsidRPr="00256B1B" w:rsidRDefault="00CE754F">
      <w:pPr>
        <w:pStyle w:val="TOC1"/>
        <w:rPr>
          <w:rFonts w:asciiTheme="minorHAnsi" w:hAnsiTheme="minorHAnsi" w:cstheme="minorBidi"/>
          <w:b w:val="0"/>
          <w:noProof/>
          <w:szCs w:val="22"/>
          <w:lang w:val="en-AU" w:eastAsia="en-AU"/>
        </w:rPr>
      </w:pPr>
      <w:r w:rsidRPr="002D775E">
        <w:rPr>
          <w:b w:val="0"/>
          <w:noProof/>
          <w:lang w:val="en-AU"/>
        </w:rPr>
        <w:t>1.</w:t>
      </w:r>
      <w:r w:rsidRPr="00256B1B">
        <w:rPr>
          <w:rFonts w:asciiTheme="minorHAnsi" w:hAnsiTheme="minorHAnsi" w:cstheme="minorBidi"/>
          <w:b w:val="0"/>
          <w:noProof/>
          <w:szCs w:val="22"/>
          <w:lang w:val="en-AU" w:eastAsia="en-AU"/>
        </w:rPr>
        <w:tab/>
      </w:r>
      <w:r w:rsidRPr="00256B1B">
        <w:rPr>
          <w:noProof/>
          <w:lang w:val="en-AU"/>
        </w:rPr>
        <w:t>Introduction</w:t>
      </w:r>
      <w:r w:rsidRPr="002D775E">
        <w:rPr>
          <w:b w:val="0"/>
          <w:noProof/>
        </w:rPr>
        <w:tab/>
      </w:r>
      <w:r w:rsidRPr="002D775E">
        <w:rPr>
          <w:b w:val="0"/>
          <w:noProof/>
        </w:rPr>
        <w:fldChar w:fldCharType="begin"/>
      </w:r>
      <w:r w:rsidRPr="002D775E">
        <w:rPr>
          <w:b w:val="0"/>
          <w:noProof/>
        </w:rPr>
        <w:instrText xml:space="preserve"> PAGEREF _Toc524092971 \h </w:instrText>
      </w:r>
      <w:r w:rsidRPr="002D775E">
        <w:rPr>
          <w:b w:val="0"/>
          <w:noProof/>
        </w:rPr>
      </w:r>
      <w:r w:rsidRPr="002D775E">
        <w:rPr>
          <w:b w:val="0"/>
          <w:noProof/>
        </w:rPr>
        <w:fldChar w:fldCharType="separate"/>
      </w:r>
      <w:r w:rsidR="00321279">
        <w:rPr>
          <w:b w:val="0"/>
          <w:noProof/>
        </w:rPr>
        <w:t>4</w:t>
      </w:r>
      <w:r w:rsidRPr="002D775E">
        <w:rPr>
          <w:b w:val="0"/>
          <w:noProof/>
        </w:rPr>
        <w:fldChar w:fldCharType="end"/>
      </w:r>
    </w:p>
    <w:p w14:paraId="49A0F8E1" w14:textId="56C0FDC4" w:rsidR="00CE754F" w:rsidRPr="00256B1B" w:rsidRDefault="00CE754F">
      <w:pPr>
        <w:pStyle w:val="TOC2"/>
        <w:rPr>
          <w:rFonts w:asciiTheme="minorHAnsi" w:hAnsiTheme="minorHAnsi" w:cstheme="minorBidi"/>
          <w:noProof/>
          <w:szCs w:val="22"/>
          <w:lang w:val="en-AU" w:eastAsia="en-AU"/>
        </w:rPr>
      </w:pPr>
      <w:r w:rsidRPr="00256B1B">
        <w:rPr>
          <w:noProof/>
        </w:rPr>
        <w:t>Background</w:t>
      </w:r>
      <w:r w:rsidRPr="00256B1B">
        <w:rPr>
          <w:noProof/>
        </w:rPr>
        <w:tab/>
      </w:r>
      <w:r w:rsidRPr="0049466A">
        <w:rPr>
          <w:noProof/>
        </w:rPr>
        <w:fldChar w:fldCharType="begin"/>
      </w:r>
      <w:r w:rsidRPr="00256B1B">
        <w:rPr>
          <w:noProof/>
        </w:rPr>
        <w:instrText xml:space="preserve"> PAGEREF _Toc524092972 \h </w:instrText>
      </w:r>
      <w:r w:rsidRPr="0049466A">
        <w:rPr>
          <w:noProof/>
        </w:rPr>
      </w:r>
      <w:r w:rsidRPr="0049466A">
        <w:rPr>
          <w:noProof/>
        </w:rPr>
        <w:fldChar w:fldCharType="separate"/>
      </w:r>
      <w:r w:rsidR="00321279">
        <w:rPr>
          <w:noProof/>
        </w:rPr>
        <w:t>4</w:t>
      </w:r>
      <w:r w:rsidRPr="0049466A">
        <w:rPr>
          <w:noProof/>
        </w:rPr>
        <w:fldChar w:fldCharType="end"/>
      </w:r>
    </w:p>
    <w:p w14:paraId="3F789ABE" w14:textId="37FC721C" w:rsidR="00CE754F" w:rsidRPr="00256B1B" w:rsidRDefault="00CE754F">
      <w:pPr>
        <w:pStyle w:val="TOC1"/>
        <w:rPr>
          <w:rFonts w:asciiTheme="minorHAnsi" w:hAnsiTheme="minorHAnsi" w:cstheme="minorBidi"/>
          <w:b w:val="0"/>
          <w:noProof/>
          <w:szCs w:val="22"/>
          <w:lang w:val="en-AU" w:eastAsia="en-AU"/>
        </w:rPr>
      </w:pPr>
      <w:r w:rsidRPr="002D775E">
        <w:rPr>
          <w:b w:val="0"/>
          <w:noProof/>
        </w:rPr>
        <w:t>2.</w:t>
      </w:r>
      <w:r w:rsidRPr="00256B1B">
        <w:rPr>
          <w:rFonts w:asciiTheme="minorHAnsi" w:hAnsiTheme="minorHAnsi" w:cstheme="minorBidi"/>
          <w:b w:val="0"/>
          <w:noProof/>
          <w:szCs w:val="22"/>
          <w:lang w:val="en-AU" w:eastAsia="en-AU"/>
        </w:rPr>
        <w:tab/>
      </w:r>
      <w:r w:rsidRPr="00256B1B">
        <w:rPr>
          <w:noProof/>
        </w:rPr>
        <w:t>Inclusive Education Scholarships initiative</w:t>
      </w:r>
      <w:r w:rsidRPr="002D775E">
        <w:rPr>
          <w:b w:val="0"/>
          <w:noProof/>
        </w:rPr>
        <w:tab/>
      </w:r>
      <w:r w:rsidRPr="002D775E">
        <w:rPr>
          <w:b w:val="0"/>
          <w:noProof/>
        </w:rPr>
        <w:fldChar w:fldCharType="begin"/>
      </w:r>
      <w:r w:rsidRPr="002D775E">
        <w:rPr>
          <w:b w:val="0"/>
          <w:noProof/>
        </w:rPr>
        <w:instrText xml:space="preserve"> PAGEREF _Toc524092973 \h </w:instrText>
      </w:r>
      <w:r w:rsidRPr="002D775E">
        <w:rPr>
          <w:b w:val="0"/>
          <w:noProof/>
        </w:rPr>
      </w:r>
      <w:r w:rsidRPr="002D775E">
        <w:rPr>
          <w:b w:val="0"/>
          <w:noProof/>
        </w:rPr>
        <w:fldChar w:fldCharType="separate"/>
      </w:r>
      <w:r w:rsidR="00321279">
        <w:rPr>
          <w:b w:val="0"/>
          <w:noProof/>
        </w:rPr>
        <w:t>5</w:t>
      </w:r>
      <w:r w:rsidRPr="002D775E">
        <w:rPr>
          <w:b w:val="0"/>
          <w:noProof/>
        </w:rPr>
        <w:fldChar w:fldCharType="end"/>
      </w:r>
    </w:p>
    <w:p w14:paraId="10D53E0C" w14:textId="3924C128" w:rsidR="00CE754F" w:rsidRPr="00256B1B" w:rsidRDefault="00CE754F">
      <w:pPr>
        <w:pStyle w:val="TOC2"/>
        <w:rPr>
          <w:rFonts w:asciiTheme="minorHAnsi" w:hAnsiTheme="minorHAnsi" w:cstheme="minorBidi"/>
          <w:noProof/>
          <w:szCs w:val="22"/>
          <w:lang w:val="en-AU" w:eastAsia="en-AU"/>
        </w:rPr>
      </w:pPr>
      <w:r w:rsidRPr="00256B1B">
        <w:rPr>
          <w:noProof/>
        </w:rPr>
        <w:t>What is being funded?</w:t>
      </w:r>
      <w:r w:rsidRPr="00256B1B">
        <w:rPr>
          <w:noProof/>
        </w:rPr>
        <w:tab/>
      </w:r>
      <w:r w:rsidRPr="0049466A">
        <w:rPr>
          <w:noProof/>
        </w:rPr>
        <w:fldChar w:fldCharType="begin"/>
      </w:r>
      <w:r w:rsidRPr="00256B1B">
        <w:rPr>
          <w:noProof/>
        </w:rPr>
        <w:instrText xml:space="preserve"> PAGEREF _Toc524092974 \h </w:instrText>
      </w:r>
      <w:r w:rsidRPr="0049466A">
        <w:rPr>
          <w:noProof/>
        </w:rPr>
      </w:r>
      <w:r w:rsidRPr="0049466A">
        <w:rPr>
          <w:noProof/>
        </w:rPr>
        <w:fldChar w:fldCharType="separate"/>
      </w:r>
      <w:r w:rsidR="00321279">
        <w:rPr>
          <w:noProof/>
        </w:rPr>
        <w:t>5</w:t>
      </w:r>
      <w:r w:rsidRPr="0049466A">
        <w:rPr>
          <w:noProof/>
        </w:rPr>
        <w:fldChar w:fldCharType="end"/>
      </w:r>
    </w:p>
    <w:p w14:paraId="5FBA0FB9" w14:textId="256F1B05" w:rsidR="00CE754F" w:rsidRPr="00256B1B" w:rsidRDefault="00CE754F">
      <w:pPr>
        <w:pStyle w:val="TOC1"/>
        <w:rPr>
          <w:rFonts w:asciiTheme="minorHAnsi" w:hAnsiTheme="minorHAnsi" w:cstheme="minorBidi"/>
          <w:b w:val="0"/>
          <w:noProof/>
          <w:szCs w:val="22"/>
          <w:lang w:val="en-AU" w:eastAsia="en-AU"/>
        </w:rPr>
      </w:pPr>
      <w:r w:rsidRPr="002D775E">
        <w:rPr>
          <w:b w:val="0"/>
          <w:noProof/>
        </w:rPr>
        <w:t>3.</w:t>
      </w:r>
      <w:r w:rsidRPr="00256B1B">
        <w:rPr>
          <w:rFonts w:asciiTheme="minorHAnsi" w:hAnsiTheme="minorHAnsi" w:cstheme="minorBidi"/>
          <w:b w:val="0"/>
          <w:noProof/>
          <w:szCs w:val="22"/>
          <w:lang w:val="en-AU" w:eastAsia="en-AU"/>
        </w:rPr>
        <w:tab/>
      </w:r>
      <w:r w:rsidRPr="00256B1B">
        <w:rPr>
          <w:noProof/>
        </w:rPr>
        <w:t>Funding criteria</w:t>
      </w:r>
      <w:r w:rsidRPr="002D775E">
        <w:rPr>
          <w:b w:val="0"/>
          <w:noProof/>
        </w:rPr>
        <w:tab/>
      </w:r>
      <w:r w:rsidRPr="002D775E">
        <w:rPr>
          <w:b w:val="0"/>
          <w:noProof/>
        </w:rPr>
        <w:fldChar w:fldCharType="begin"/>
      </w:r>
      <w:r w:rsidRPr="002D775E">
        <w:rPr>
          <w:b w:val="0"/>
          <w:noProof/>
        </w:rPr>
        <w:instrText xml:space="preserve"> PAGEREF _Toc524092975 \h </w:instrText>
      </w:r>
      <w:r w:rsidRPr="002D775E">
        <w:rPr>
          <w:b w:val="0"/>
          <w:noProof/>
        </w:rPr>
      </w:r>
      <w:r w:rsidRPr="002D775E">
        <w:rPr>
          <w:b w:val="0"/>
          <w:noProof/>
        </w:rPr>
        <w:fldChar w:fldCharType="separate"/>
      </w:r>
      <w:r w:rsidR="00321279">
        <w:rPr>
          <w:b w:val="0"/>
          <w:noProof/>
        </w:rPr>
        <w:t>7</w:t>
      </w:r>
      <w:r w:rsidRPr="002D775E">
        <w:rPr>
          <w:b w:val="0"/>
          <w:noProof/>
        </w:rPr>
        <w:fldChar w:fldCharType="end"/>
      </w:r>
    </w:p>
    <w:p w14:paraId="7FFA2357" w14:textId="66030587" w:rsidR="00CE754F" w:rsidRPr="00256B1B" w:rsidRDefault="00CE754F">
      <w:pPr>
        <w:pStyle w:val="TOC2"/>
        <w:rPr>
          <w:rFonts w:asciiTheme="minorHAnsi" w:hAnsiTheme="minorHAnsi" w:cstheme="minorBidi"/>
          <w:noProof/>
          <w:szCs w:val="22"/>
          <w:lang w:val="en-AU" w:eastAsia="en-AU"/>
        </w:rPr>
      </w:pPr>
      <w:r w:rsidRPr="00256B1B">
        <w:rPr>
          <w:noProof/>
        </w:rPr>
        <w:t>Eligibility</w:t>
      </w:r>
      <w:r w:rsidRPr="00256B1B">
        <w:rPr>
          <w:noProof/>
        </w:rPr>
        <w:tab/>
      </w:r>
      <w:r w:rsidRPr="0049466A">
        <w:rPr>
          <w:noProof/>
        </w:rPr>
        <w:fldChar w:fldCharType="begin"/>
      </w:r>
      <w:r w:rsidRPr="00256B1B">
        <w:rPr>
          <w:noProof/>
        </w:rPr>
        <w:instrText xml:space="preserve"> PAGEREF _Toc524092976 \h </w:instrText>
      </w:r>
      <w:r w:rsidRPr="0049466A">
        <w:rPr>
          <w:noProof/>
        </w:rPr>
      </w:r>
      <w:r w:rsidRPr="0049466A">
        <w:rPr>
          <w:noProof/>
        </w:rPr>
        <w:fldChar w:fldCharType="separate"/>
      </w:r>
      <w:r w:rsidR="00321279">
        <w:rPr>
          <w:noProof/>
        </w:rPr>
        <w:t>7</w:t>
      </w:r>
      <w:r w:rsidRPr="0049466A">
        <w:rPr>
          <w:noProof/>
        </w:rPr>
        <w:fldChar w:fldCharType="end"/>
      </w:r>
    </w:p>
    <w:p w14:paraId="3A2AB977" w14:textId="3B20DBE6" w:rsidR="00CE754F" w:rsidRPr="00256B1B" w:rsidRDefault="00CE754F">
      <w:pPr>
        <w:pStyle w:val="TOC2"/>
        <w:rPr>
          <w:rFonts w:asciiTheme="minorHAnsi" w:hAnsiTheme="minorHAnsi" w:cstheme="minorBidi"/>
          <w:noProof/>
          <w:szCs w:val="22"/>
          <w:lang w:val="en-AU" w:eastAsia="en-AU"/>
        </w:rPr>
      </w:pPr>
      <w:r w:rsidRPr="00256B1B">
        <w:rPr>
          <w:noProof/>
        </w:rPr>
        <w:t>Funding exclusions</w:t>
      </w:r>
      <w:r w:rsidRPr="00256B1B">
        <w:rPr>
          <w:noProof/>
        </w:rPr>
        <w:tab/>
      </w:r>
      <w:r w:rsidRPr="0049466A">
        <w:rPr>
          <w:noProof/>
        </w:rPr>
        <w:fldChar w:fldCharType="begin"/>
      </w:r>
      <w:r w:rsidRPr="00256B1B">
        <w:rPr>
          <w:noProof/>
        </w:rPr>
        <w:instrText xml:space="preserve"> PAGEREF _Toc524092977 \h </w:instrText>
      </w:r>
      <w:r w:rsidRPr="0049466A">
        <w:rPr>
          <w:noProof/>
        </w:rPr>
      </w:r>
      <w:r w:rsidRPr="0049466A">
        <w:rPr>
          <w:noProof/>
        </w:rPr>
        <w:fldChar w:fldCharType="separate"/>
      </w:r>
      <w:r w:rsidR="00321279">
        <w:rPr>
          <w:noProof/>
        </w:rPr>
        <w:t>7</w:t>
      </w:r>
      <w:r w:rsidRPr="0049466A">
        <w:rPr>
          <w:noProof/>
        </w:rPr>
        <w:fldChar w:fldCharType="end"/>
      </w:r>
    </w:p>
    <w:p w14:paraId="1419E39F" w14:textId="201E4AD6" w:rsidR="00CE754F" w:rsidRPr="00256B1B" w:rsidRDefault="00CE754F">
      <w:pPr>
        <w:pStyle w:val="TOC2"/>
        <w:rPr>
          <w:rFonts w:asciiTheme="minorHAnsi" w:hAnsiTheme="minorHAnsi" w:cstheme="minorBidi"/>
          <w:noProof/>
          <w:szCs w:val="22"/>
          <w:lang w:val="en-AU" w:eastAsia="en-AU"/>
        </w:rPr>
      </w:pPr>
      <w:r w:rsidRPr="00256B1B">
        <w:rPr>
          <w:noProof/>
        </w:rPr>
        <w:t>Assessment priorities</w:t>
      </w:r>
      <w:r w:rsidRPr="00256B1B">
        <w:rPr>
          <w:noProof/>
        </w:rPr>
        <w:tab/>
      </w:r>
      <w:r w:rsidRPr="0049466A">
        <w:rPr>
          <w:noProof/>
        </w:rPr>
        <w:fldChar w:fldCharType="begin"/>
      </w:r>
      <w:r w:rsidRPr="00256B1B">
        <w:rPr>
          <w:noProof/>
        </w:rPr>
        <w:instrText xml:space="preserve"> PAGEREF _Toc524092978 \h </w:instrText>
      </w:r>
      <w:r w:rsidRPr="0049466A">
        <w:rPr>
          <w:noProof/>
        </w:rPr>
      </w:r>
      <w:r w:rsidRPr="0049466A">
        <w:rPr>
          <w:noProof/>
        </w:rPr>
        <w:fldChar w:fldCharType="separate"/>
      </w:r>
      <w:r w:rsidR="00321279">
        <w:rPr>
          <w:noProof/>
        </w:rPr>
        <w:t>7</w:t>
      </w:r>
      <w:r w:rsidRPr="0049466A">
        <w:rPr>
          <w:noProof/>
        </w:rPr>
        <w:fldChar w:fldCharType="end"/>
      </w:r>
    </w:p>
    <w:p w14:paraId="403E18FD" w14:textId="65E70715" w:rsidR="00CE754F" w:rsidRPr="00256B1B" w:rsidRDefault="00CE754F">
      <w:pPr>
        <w:pStyle w:val="TOC1"/>
        <w:rPr>
          <w:rFonts w:asciiTheme="minorHAnsi" w:hAnsiTheme="minorHAnsi" w:cstheme="minorBidi"/>
          <w:b w:val="0"/>
          <w:noProof/>
          <w:szCs w:val="22"/>
          <w:lang w:val="en-AU" w:eastAsia="en-AU"/>
        </w:rPr>
      </w:pPr>
      <w:r w:rsidRPr="002D775E">
        <w:rPr>
          <w:b w:val="0"/>
          <w:noProof/>
        </w:rPr>
        <w:t>4.</w:t>
      </w:r>
      <w:r w:rsidRPr="00256B1B">
        <w:rPr>
          <w:rFonts w:asciiTheme="minorHAnsi" w:hAnsiTheme="minorHAnsi" w:cstheme="minorBidi"/>
          <w:b w:val="0"/>
          <w:noProof/>
          <w:szCs w:val="22"/>
          <w:lang w:val="en-AU" w:eastAsia="en-AU"/>
        </w:rPr>
        <w:tab/>
      </w:r>
      <w:r w:rsidRPr="00256B1B">
        <w:rPr>
          <w:noProof/>
        </w:rPr>
        <w:t>How to apply</w:t>
      </w:r>
      <w:r w:rsidRPr="002D775E">
        <w:rPr>
          <w:b w:val="0"/>
          <w:noProof/>
        </w:rPr>
        <w:tab/>
      </w:r>
      <w:r w:rsidRPr="002D775E">
        <w:rPr>
          <w:b w:val="0"/>
          <w:noProof/>
        </w:rPr>
        <w:fldChar w:fldCharType="begin"/>
      </w:r>
      <w:r w:rsidRPr="002D775E">
        <w:rPr>
          <w:b w:val="0"/>
          <w:noProof/>
        </w:rPr>
        <w:instrText xml:space="preserve"> PAGEREF _Toc524092979 \h </w:instrText>
      </w:r>
      <w:r w:rsidRPr="002D775E">
        <w:rPr>
          <w:b w:val="0"/>
          <w:noProof/>
        </w:rPr>
      </w:r>
      <w:r w:rsidRPr="002D775E">
        <w:rPr>
          <w:b w:val="0"/>
          <w:noProof/>
        </w:rPr>
        <w:fldChar w:fldCharType="separate"/>
      </w:r>
      <w:r w:rsidR="00321279">
        <w:rPr>
          <w:b w:val="0"/>
          <w:noProof/>
        </w:rPr>
        <w:t>9</w:t>
      </w:r>
      <w:r w:rsidRPr="002D775E">
        <w:rPr>
          <w:b w:val="0"/>
          <w:noProof/>
        </w:rPr>
        <w:fldChar w:fldCharType="end"/>
      </w:r>
    </w:p>
    <w:p w14:paraId="29516DAA" w14:textId="09B62C5F" w:rsidR="00CE754F" w:rsidRPr="00256B1B" w:rsidRDefault="00CE754F">
      <w:pPr>
        <w:pStyle w:val="TOC2"/>
        <w:rPr>
          <w:rFonts w:asciiTheme="minorHAnsi" w:hAnsiTheme="minorHAnsi" w:cstheme="minorBidi"/>
          <w:noProof/>
          <w:szCs w:val="22"/>
          <w:lang w:val="en-AU" w:eastAsia="en-AU"/>
        </w:rPr>
      </w:pPr>
      <w:r w:rsidRPr="00256B1B">
        <w:rPr>
          <w:noProof/>
        </w:rPr>
        <w:t>Guidance on personal statement and statement of support</w:t>
      </w:r>
      <w:r w:rsidRPr="00256B1B">
        <w:rPr>
          <w:noProof/>
        </w:rPr>
        <w:tab/>
      </w:r>
      <w:r w:rsidRPr="0049466A">
        <w:rPr>
          <w:noProof/>
        </w:rPr>
        <w:fldChar w:fldCharType="begin"/>
      </w:r>
      <w:r w:rsidRPr="00256B1B">
        <w:rPr>
          <w:noProof/>
        </w:rPr>
        <w:instrText xml:space="preserve"> PAGEREF _Toc524092980 \h </w:instrText>
      </w:r>
      <w:r w:rsidRPr="0049466A">
        <w:rPr>
          <w:noProof/>
        </w:rPr>
      </w:r>
      <w:r w:rsidRPr="0049466A">
        <w:rPr>
          <w:noProof/>
        </w:rPr>
        <w:fldChar w:fldCharType="separate"/>
      </w:r>
      <w:r w:rsidR="00321279">
        <w:rPr>
          <w:noProof/>
        </w:rPr>
        <w:t>9</w:t>
      </w:r>
      <w:r w:rsidRPr="0049466A">
        <w:rPr>
          <w:noProof/>
        </w:rPr>
        <w:fldChar w:fldCharType="end"/>
      </w:r>
    </w:p>
    <w:p w14:paraId="33E8DEBC" w14:textId="5C61FDC1" w:rsidR="00CE754F" w:rsidRPr="00256B1B" w:rsidRDefault="00CE754F">
      <w:pPr>
        <w:pStyle w:val="TOC1"/>
        <w:rPr>
          <w:rFonts w:asciiTheme="minorHAnsi" w:hAnsiTheme="minorHAnsi" w:cstheme="minorBidi"/>
          <w:b w:val="0"/>
          <w:noProof/>
          <w:szCs w:val="22"/>
          <w:lang w:val="en-AU" w:eastAsia="en-AU"/>
        </w:rPr>
      </w:pPr>
      <w:r w:rsidRPr="002D775E">
        <w:rPr>
          <w:b w:val="0"/>
          <w:noProof/>
        </w:rPr>
        <w:t>5.</w:t>
      </w:r>
      <w:r w:rsidRPr="00256B1B">
        <w:rPr>
          <w:rFonts w:asciiTheme="minorHAnsi" w:hAnsiTheme="minorHAnsi" w:cstheme="minorBidi"/>
          <w:b w:val="0"/>
          <w:noProof/>
          <w:szCs w:val="22"/>
          <w:lang w:val="en-AU" w:eastAsia="en-AU"/>
        </w:rPr>
        <w:tab/>
      </w:r>
      <w:r w:rsidRPr="00256B1B">
        <w:rPr>
          <w:noProof/>
        </w:rPr>
        <w:t>Application assessment</w:t>
      </w:r>
      <w:r w:rsidRPr="002D775E">
        <w:rPr>
          <w:b w:val="0"/>
          <w:noProof/>
        </w:rPr>
        <w:tab/>
      </w:r>
      <w:r w:rsidRPr="002D775E">
        <w:rPr>
          <w:b w:val="0"/>
          <w:noProof/>
        </w:rPr>
        <w:fldChar w:fldCharType="begin"/>
      </w:r>
      <w:r w:rsidRPr="002D775E">
        <w:rPr>
          <w:b w:val="0"/>
          <w:noProof/>
        </w:rPr>
        <w:instrText xml:space="preserve"> PAGEREF _Toc524092981 \h </w:instrText>
      </w:r>
      <w:r w:rsidRPr="002D775E">
        <w:rPr>
          <w:b w:val="0"/>
          <w:noProof/>
        </w:rPr>
      </w:r>
      <w:r w:rsidRPr="002D775E">
        <w:rPr>
          <w:b w:val="0"/>
          <w:noProof/>
        </w:rPr>
        <w:fldChar w:fldCharType="separate"/>
      </w:r>
      <w:r w:rsidR="00321279">
        <w:rPr>
          <w:b w:val="0"/>
          <w:noProof/>
        </w:rPr>
        <w:t>10</w:t>
      </w:r>
      <w:r w:rsidRPr="002D775E">
        <w:rPr>
          <w:b w:val="0"/>
          <w:noProof/>
        </w:rPr>
        <w:fldChar w:fldCharType="end"/>
      </w:r>
    </w:p>
    <w:p w14:paraId="07B5B32F" w14:textId="7F66C895" w:rsidR="00CE754F" w:rsidRPr="00256B1B" w:rsidRDefault="00CE754F">
      <w:pPr>
        <w:pStyle w:val="TOC2"/>
        <w:rPr>
          <w:rFonts w:asciiTheme="minorHAnsi" w:hAnsiTheme="minorHAnsi" w:cstheme="minorBidi"/>
          <w:noProof/>
          <w:szCs w:val="22"/>
          <w:lang w:val="en-AU" w:eastAsia="en-AU"/>
        </w:rPr>
      </w:pPr>
      <w:r w:rsidRPr="00256B1B">
        <w:rPr>
          <w:noProof/>
        </w:rPr>
        <w:t>Successful applications</w:t>
      </w:r>
      <w:r w:rsidRPr="00256B1B">
        <w:rPr>
          <w:noProof/>
        </w:rPr>
        <w:tab/>
      </w:r>
      <w:r w:rsidRPr="0049466A">
        <w:rPr>
          <w:noProof/>
        </w:rPr>
        <w:fldChar w:fldCharType="begin"/>
      </w:r>
      <w:r w:rsidRPr="00256B1B">
        <w:rPr>
          <w:noProof/>
        </w:rPr>
        <w:instrText xml:space="preserve"> PAGEREF _Toc524092982 \h </w:instrText>
      </w:r>
      <w:r w:rsidRPr="0049466A">
        <w:rPr>
          <w:noProof/>
        </w:rPr>
      </w:r>
      <w:r w:rsidRPr="0049466A">
        <w:rPr>
          <w:noProof/>
        </w:rPr>
        <w:fldChar w:fldCharType="separate"/>
      </w:r>
      <w:r w:rsidR="00321279">
        <w:rPr>
          <w:noProof/>
        </w:rPr>
        <w:t>10</w:t>
      </w:r>
      <w:r w:rsidRPr="0049466A">
        <w:rPr>
          <w:noProof/>
        </w:rPr>
        <w:fldChar w:fldCharType="end"/>
      </w:r>
    </w:p>
    <w:p w14:paraId="60A7C03A" w14:textId="5445622F" w:rsidR="00CE754F" w:rsidRPr="00256B1B" w:rsidRDefault="00CE754F">
      <w:pPr>
        <w:pStyle w:val="TOC2"/>
        <w:rPr>
          <w:rFonts w:asciiTheme="minorHAnsi" w:hAnsiTheme="minorHAnsi" w:cstheme="minorBidi"/>
          <w:noProof/>
          <w:szCs w:val="22"/>
          <w:lang w:val="en-AU" w:eastAsia="en-AU"/>
        </w:rPr>
      </w:pPr>
      <w:r w:rsidRPr="00256B1B">
        <w:rPr>
          <w:noProof/>
        </w:rPr>
        <w:t>Unsuccessful applications</w:t>
      </w:r>
      <w:r w:rsidRPr="00256B1B">
        <w:rPr>
          <w:noProof/>
        </w:rPr>
        <w:tab/>
      </w:r>
      <w:r w:rsidRPr="0049466A">
        <w:rPr>
          <w:noProof/>
        </w:rPr>
        <w:fldChar w:fldCharType="begin"/>
      </w:r>
      <w:r w:rsidRPr="00256B1B">
        <w:rPr>
          <w:noProof/>
        </w:rPr>
        <w:instrText xml:space="preserve"> PAGEREF _Toc524092983 \h </w:instrText>
      </w:r>
      <w:r w:rsidRPr="0049466A">
        <w:rPr>
          <w:noProof/>
        </w:rPr>
      </w:r>
      <w:r w:rsidRPr="0049466A">
        <w:rPr>
          <w:noProof/>
        </w:rPr>
        <w:fldChar w:fldCharType="separate"/>
      </w:r>
      <w:r w:rsidR="00321279">
        <w:rPr>
          <w:noProof/>
        </w:rPr>
        <w:t>10</w:t>
      </w:r>
      <w:r w:rsidRPr="0049466A">
        <w:rPr>
          <w:noProof/>
        </w:rPr>
        <w:fldChar w:fldCharType="end"/>
      </w:r>
    </w:p>
    <w:p w14:paraId="6BF29F2F" w14:textId="6C74121A" w:rsidR="009E274F" w:rsidRPr="002D775E" w:rsidRDefault="00CE754F">
      <w:pPr>
        <w:pStyle w:val="TOC1"/>
        <w:rPr>
          <w:b w:val="0"/>
          <w:noProof/>
        </w:rPr>
      </w:pPr>
      <w:r w:rsidRPr="002D775E">
        <w:rPr>
          <w:b w:val="0"/>
          <w:noProof/>
        </w:rPr>
        <w:t>6.</w:t>
      </w:r>
      <w:r w:rsidR="009E274F" w:rsidRPr="002D775E">
        <w:rPr>
          <w:b w:val="0"/>
          <w:noProof/>
        </w:rPr>
        <w:tab/>
      </w:r>
      <w:r w:rsidR="009E274F" w:rsidRPr="00256B1B">
        <w:rPr>
          <w:noProof/>
        </w:rPr>
        <w:t>Considerations before applying</w:t>
      </w:r>
      <w:r w:rsidR="009E274F" w:rsidRPr="002D775E">
        <w:rPr>
          <w:b w:val="0"/>
          <w:noProof/>
        </w:rPr>
        <w:tab/>
        <w:t>9</w:t>
      </w:r>
    </w:p>
    <w:p w14:paraId="1E866D14" w14:textId="11CE3372" w:rsidR="00CE754F" w:rsidRPr="00256B1B" w:rsidRDefault="009E274F">
      <w:pPr>
        <w:pStyle w:val="TOC1"/>
        <w:rPr>
          <w:rFonts w:asciiTheme="minorHAnsi" w:hAnsiTheme="minorHAnsi" w:cstheme="minorBidi"/>
          <w:b w:val="0"/>
          <w:noProof/>
          <w:szCs w:val="22"/>
          <w:lang w:val="en-AU" w:eastAsia="en-AU"/>
        </w:rPr>
      </w:pPr>
      <w:r w:rsidRPr="00256B1B">
        <w:rPr>
          <w:rFonts w:asciiTheme="minorHAnsi" w:hAnsiTheme="minorHAnsi" w:cstheme="minorBidi"/>
          <w:b w:val="0"/>
          <w:noProof/>
          <w:szCs w:val="22"/>
          <w:lang w:val="en-AU" w:eastAsia="en-AU"/>
        </w:rPr>
        <w:t>7.</w:t>
      </w:r>
      <w:r w:rsidR="00CE754F" w:rsidRPr="00256B1B">
        <w:rPr>
          <w:rFonts w:asciiTheme="minorHAnsi" w:hAnsiTheme="minorHAnsi" w:cstheme="minorBidi"/>
          <w:b w:val="0"/>
          <w:noProof/>
          <w:szCs w:val="22"/>
          <w:lang w:val="en-AU" w:eastAsia="en-AU"/>
        </w:rPr>
        <w:tab/>
      </w:r>
      <w:r w:rsidR="00CE754F" w:rsidRPr="00256B1B">
        <w:rPr>
          <w:noProof/>
        </w:rPr>
        <w:t>Course selection advice</w:t>
      </w:r>
      <w:r w:rsidR="00CE754F" w:rsidRPr="002D775E">
        <w:rPr>
          <w:b w:val="0"/>
          <w:noProof/>
        </w:rPr>
        <w:tab/>
      </w:r>
      <w:r w:rsidR="00CE754F" w:rsidRPr="002D775E">
        <w:rPr>
          <w:b w:val="0"/>
          <w:noProof/>
        </w:rPr>
        <w:fldChar w:fldCharType="begin"/>
      </w:r>
      <w:r w:rsidR="00CE754F" w:rsidRPr="002D775E">
        <w:rPr>
          <w:b w:val="0"/>
          <w:noProof/>
        </w:rPr>
        <w:instrText xml:space="preserve"> PAGEREF _Toc524092984 \h </w:instrText>
      </w:r>
      <w:r w:rsidR="00CE754F" w:rsidRPr="002D775E">
        <w:rPr>
          <w:b w:val="0"/>
          <w:noProof/>
        </w:rPr>
      </w:r>
      <w:r w:rsidR="00CE754F" w:rsidRPr="002D775E">
        <w:rPr>
          <w:b w:val="0"/>
          <w:noProof/>
        </w:rPr>
        <w:fldChar w:fldCharType="separate"/>
      </w:r>
      <w:r w:rsidR="00321279">
        <w:rPr>
          <w:b w:val="0"/>
          <w:noProof/>
        </w:rPr>
        <w:t>11</w:t>
      </w:r>
      <w:r w:rsidR="00CE754F" w:rsidRPr="002D775E">
        <w:rPr>
          <w:b w:val="0"/>
          <w:noProof/>
        </w:rPr>
        <w:fldChar w:fldCharType="end"/>
      </w:r>
    </w:p>
    <w:p w14:paraId="26136358" w14:textId="35F28012" w:rsidR="00CE754F" w:rsidRPr="00256B1B" w:rsidRDefault="00CE754F">
      <w:pPr>
        <w:pStyle w:val="TOC2"/>
        <w:rPr>
          <w:rFonts w:asciiTheme="minorHAnsi" w:hAnsiTheme="minorHAnsi" w:cstheme="minorBidi"/>
          <w:noProof/>
          <w:szCs w:val="22"/>
          <w:lang w:val="en-AU" w:eastAsia="en-AU"/>
        </w:rPr>
      </w:pPr>
      <w:r w:rsidRPr="00256B1B">
        <w:rPr>
          <w:noProof/>
          <w:lang w:val="en-AU"/>
        </w:rPr>
        <w:t>Contact details</w:t>
      </w:r>
      <w:r w:rsidRPr="00256B1B">
        <w:rPr>
          <w:noProof/>
        </w:rPr>
        <w:tab/>
      </w:r>
      <w:r w:rsidRPr="0049466A">
        <w:rPr>
          <w:noProof/>
        </w:rPr>
        <w:fldChar w:fldCharType="begin"/>
      </w:r>
      <w:r w:rsidRPr="00256B1B">
        <w:rPr>
          <w:noProof/>
        </w:rPr>
        <w:instrText xml:space="preserve"> PAGEREF _Toc524092985 \h </w:instrText>
      </w:r>
      <w:r w:rsidRPr="0049466A">
        <w:rPr>
          <w:noProof/>
        </w:rPr>
      </w:r>
      <w:r w:rsidRPr="0049466A">
        <w:rPr>
          <w:noProof/>
        </w:rPr>
        <w:fldChar w:fldCharType="separate"/>
      </w:r>
      <w:r w:rsidR="00321279">
        <w:rPr>
          <w:noProof/>
        </w:rPr>
        <w:t>11</w:t>
      </w:r>
      <w:r w:rsidRPr="0049466A">
        <w:rPr>
          <w:noProof/>
        </w:rPr>
        <w:fldChar w:fldCharType="end"/>
      </w:r>
    </w:p>
    <w:p w14:paraId="50D700F5" w14:textId="3EAEAED8" w:rsidR="00CE754F" w:rsidRPr="00256B1B" w:rsidRDefault="00CE754F">
      <w:pPr>
        <w:pStyle w:val="TOC2"/>
        <w:rPr>
          <w:rFonts w:asciiTheme="minorHAnsi" w:hAnsiTheme="minorHAnsi" w:cstheme="minorBidi"/>
          <w:noProof/>
          <w:szCs w:val="22"/>
          <w:lang w:val="en-AU" w:eastAsia="en-AU"/>
        </w:rPr>
      </w:pPr>
      <w:r w:rsidRPr="00256B1B">
        <w:rPr>
          <w:noProof/>
        </w:rPr>
        <w:t>Courses at a glance</w:t>
      </w:r>
      <w:r w:rsidRPr="00256B1B">
        <w:rPr>
          <w:noProof/>
        </w:rPr>
        <w:tab/>
      </w:r>
      <w:r w:rsidRPr="0049466A">
        <w:rPr>
          <w:noProof/>
        </w:rPr>
        <w:fldChar w:fldCharType="begin"/>
      </w:r>
      <w:r w:rsidRPr="00256B1B">
        <w:rPr>
          <w:noProof/>
        </w:rPr>
        <w:instrText xml:space="preserve"> PAGEREF _Toc524092986 \h </w:instrText>
      </w:r>
      <w:r w:rsidRPr="0049466A">
        <w:rPr>
          <w:noProof/>
        </w:rPr>
      </w:r>
      <w:r w:rsidRPr="0049466A">
        <w:rPr>
          <w:noProof/>
        </w:rPr>
        <w:fldChar w:fldCharType="separate"/>
      </w:r>
      <w:r w:rsidR="00321279">
        <w:rPr>
          <w:noProof/>
        </w:rPr>
        <w:t>12</w:t>
      </w:r>
      <w:r w:rsidRPr="0049466A">
        <w:rPr>
          <w:noProof/>
        </w:rPr>
        <w:fldChar w:fldCharType="end"/>
      </w:r>
    </w:p>
    <w:p w14:paraId="634C969C" w14:textId="3BE126EC" w:rsidR="00CE754F" w:rsidRPr="00256B1B" w:rsidRDefault="00CE754F">
      <w:pPr>
        <w:pStyle w:val="TOC2"/>
        <w:rPr>
          <w:rFonts w:asciiTheme="minorHAnsi" w:hAnsiTheme="minorHAnsi" w:cstheme="minorBidi"/>
          <w:noProof/>
          <w:szCs w:val="22"/>
          <w:lang w:val="en-AU" w:eastAsia="en-AU"/>
        </w:rPr>
      </w:pPr>
      <w:r w:rsidRPr="00256B1B">
        <w:rPr>
          <w:noProof/>
          <w:lang w:val="en-AU"/>
        </w:rPr>
        <w:t>Questions to ask prospective universities</w:t>
      </w:r>
      <w:r w:rsidRPr="00256B1B">
        <w:rPr>
          <w:noProof/>
        </w:rPr>
        <w:tab/>
      </w:r>
      <w:r w:rsidRPr="0049466A">
        <w:rPr>
          <w:noProof/>
        </w:rPr>
        <w:fldChar w:fldCharType="begin"/>
      </w:r>
      <w:r w:rsidRPr="00256B1B">
        <w:rPr>
          <w:noProof/>
        </w:rPr>
        <w:instrText xml:space="preserve"> PAGEREF _Toc524092987 \h </w:instrText>
      </w:r>
      <w:r w:rsidRPr="0049466A">
        <w:rPr>
          <w:noProof/>
        </w:rPr>
      </w:r>
      <w:r w:rsidRPr="0049466A">
        <w:rPr>
          <w:noProof/>
        </w:rPr>
        <w:fldChar w:fldCharType="separate"/>
      </w:r>
      <w:r w:rsidR="00321279">
        <w:rPr>
          <w:noProof/>
        </w:rPr>
        <w:t>13</w:t>
      </w:r>
      <w:r w:rsidRPr="0049466A">
        <w:rPr>
          <w:noProof/>
        </w:rPr>
        <w:fldChar w:fldCharType="end"/>
      </w:r>
    </w:p>
    <w:p w14:paraId="0C3AD630" w14:textId="416DE653" w:rsidR="00CE754F" w:rsidRPr="00256B1B" w:rsidRDefault="00CE754F">
      <w:pPr>
        <w:pStyle w:val="TOC1"/>
        <w:rPr>
          <w:rFonts w:asciiTheme="minorHAnsi" w:hAnsiTheme="minorHAnsi" w:cstheme="minorBidi"/>
          <w:b w:val="0"/>
          <w:noProof/>
          <w:szCs w:val="22"/>
          <w:lang w:val="en-AU" w:eastAsia="en-AU"/>
        </w:rPr>
      </w:pPr>
      <w:r w:rsidRPr="002D775E">
        <w:rPr>
          <w:b w:val="0"/>
          <w:noProof/>
        </w:rPr>
        <w:t>7.</w:t>
      </w:r>
      <w:r w:rsidRPr="00256B1B">
        <w:rPr>
          <w:rFonts w:asciiTheme="minorHAnsi" w:hAnsiTheme="minorHAnsi" w:cstheme="minorBidi"/>
          <w:b w:val="0"/>
          <w:noProof/>
          <w:szCs w:val="22"/>
          <w:lang w:val="en-AU" w:eastAsia="en-AU"/>
        </w:rPr>
        <w:tab/>
      </w:r>
      <w:r w:rsidRPr="00256B1B">
        <w:rPr>
          <w:noProof/>
        </w:rPr>
        <w:t>Contact information</w:t>
      </w:r>
      <w:r w:rsidRPr="002D775E">
        <w:rPr>
          <w:b w:val="0"/>
          <w:noProof/>
        </w:rPr>
        <w:tab/>
      </w:r>
      <w:r w:rsidRPr="002D775E">
        <w:rPr>
          <w:b w:val="0"/>
          <w:noProof/>
        </w:rPr>
        <w:fldChar w:fldCharType="begin"/>
      </w:r>
      <w:r w:rsidRPr="002D775E">
        <w:rPr>
          <w:b w:val="0"/>
          <w:noProof/>
        </w:rPr>
        <w:instrText xml:space="preserve"> PAGEREF _Toc524092988 \h </w:instrText>
      </w:r>
      <w:r w:rsidRPr="002D775E">
        <w:rPr>
          <w:b w:val="0"/>
          <w:noProof/>
        </w:rPr>
      </w:r>
      <w:r w:rsidRPr="002D775E">
        <w:rPr>
          <w:b w:val="0"/>
          <w:noProof/>
        </w:rPr>
        <w:fldChar w:fldCharType="separate"/>
      </w:r>
      <w:r w:rsidR="00321279">
        <w:rPr>
          <w:b w:val="0"/>
          <w:noProof/>
        </w:rPr>
        <w:t>14</w:t>
      </w:r>
      <w:r w:rsidRPr="002D775E">
        <w:rPr>
          <w:b w:val="0"/>
          <w:noProof/>
        </w:rPr>
        <w:fldChar w:fldCharType="end"/>
      </w:r>
    </w:p>
    <w:p w14:paraId="4837980C" w14:textId="27C6C66A" w:rsidR="00CE754F" w:rsidRPr="00256B1B" w:rsidRDefault="00CE754F">
      <w:pPr>
        <w:pStyle w:val="TOC2"/>
        <w:rPr>
          <w:rFonts w:asciiTheme="minorHAnsi" w:hAnsiTheme="minorHAnsi" w:cstheme="minorBidi"/>
          <w:noProof/>
          <w:szCs w:val="22"/>
          <w:lang w:val="en-AU" w:eastAsia="en-AU"/>
        </w:rPr>
      </w:pPr>
      <w:r w:rsidRPr="00256B1B">
        <w:rPr>
          <w:noProof/>
        </w:rPr>
        <w:t>Application support</w:t>
      </w:r>
      <w:r w:rsidRPr="00256B1B">
        <w:rPr>
          <w:noProof/>
        </w:rPr>
        <w:tab/>
      </w:r>
      <w:r w:rsidRPr="0049466A">
        <w:rPr>
          <w:noProof/>
        </w:rPr>
        <w:fldChar w:fldCharType="begin"/>
      </w:r>
      <w:r w:rsidRPr="00256B1B">
        <w:rPr>
          <w:noProof/>
        </w:rPr>
        <w:instrText xml:space="preserve"> PAGEREF _Toc524092989 \h </w:instrText>
      </w:r>
      <w:r w:rsidRPr="0049466A">
        <w:rPr>
          <w:noProof/>
        </w:rPr>
      </w:r>
      <w:r w:rsidRPr="0049466A">
        <w:rPr>
          <w:noProof/>
        </w:rPr>
        <w:fldChar w:fldCharType="separate"/>
      </w:r>
      <w:r w:rsidR="00321279">
        <w:rPr>
          <w:noProof/>
        </w:rPr>
        <w:t>14</w:t>
      </w:r>
      <w:r w:rsidRPr="0049466A">
        <w:rPr>
          <w:noProof/>
        </w:rPr>
        <w:fldChar w:fldCharType="end"/>
      </w:r>
    </w:p>
    <w:p w14:paraId="17D0EF6F" w14:textId="1964763D" w:rsidR="00CE754F" w:rsidRPr="00256B1B" w:rsidRDefault="00CE754F">
      <w:pPr>
        <w:pStyle w:val="TOC2"/>
        <w:rPr>
          <w:rFonts w:asciiTheme="minorHAnsi" w:hAnsiTheme="minorHAnsi" w:cstheme="minorBidi"/>
          <w:noProof/>
          <w:szCs w:val="22"/>
          <w:lang w:val="en-AU" w:eastAsia="en-AU"/>
        </w:rPr>
      </w:pPr>
      <w:r w:rsidRPr="00256B1B">
        <w:rPr>
          <w:noProof/>
        </w:rPr>
        <w:t>SmartyGrants support</w:t>
      </w:r>
      <w:r w:rsidRPr="00256B1B">
        <w:rPr>
          <w:noProof/>
        </w:rPr>
        <w:tab/>
      </w:r>
      <w:r w:rsidRPr="0049466A">
        <w:rPr>
          <w:noProof/>
        </w:rPr>
        <w:fldChar w:fldCharType="begin"/>
      </w:r>
      <w:r w:rsidRPr="00256B1B">
        <w:rPr>
          <w:noProof/>
        </w:rPr>
        <w:instrText xml:space="preserve"> PAGEREF _Toc524092990 \h </w:instrText>
      </w:r>
      <w:r w:rsidRPr="0049466A">
        <w:rPr>
          <w:noProof/>
        </w:rPr>
      </w:r>
      <w:r w:rsidRPr="0049466A">
        <w:rPr>
          <w:noProof/>
        </w:rPr>
        <w:fldChar w:fldCharType="separate"/>
      </w:r>
      <w:r w:rsidR="00321279">
        <w:rPr>
          <w:noProof/>
        </w:rPr>
        <w:t>14</w:t>
      </w:r>
      <w:r w:rsidRPr="0049466A">
        <w:rPr>
          <w:noProof/>
        </w:rPr>
        <w:fldChar w:fldCharType="end"/>
      </w:r>
    </w:p>
    <w:p w14:paraId="457E3E74" w14:textId="3051924F" w:rsidR="00CE754F" w:rsidRPr="00256B1B" w:rsidRDefault="00CE754F">
      <w:pPr>
        <w:pStyle w:val="TOC1"/>
        <w:rPr>
          <w:rFonts w:asciiTheme="minorHAnsi" w:hAnsiTheme="minorHAnsi" w:cstheme="minorBidi"/>
          <w:b w:val="0"/>
          <w:noProof/>
          <w:szCs w:val="22"/>
          <w:lang w:val="en-AU" w:eastAsia="en-AU"/>
        </w:rPr>
      </w:pPr>
      <w:r w:rsidRPr="00256B1B">
        <w:rPr>
          <w:noProof/>
          <w:lang w:val="en-AU"/>
        </w:rPr>
        <w:t>Appendix A – Eligibility</w:t>
      </w:r>
      <w:r w:rsidRPr="002D775E">
        <w:rPr>
          <w:b w:val="0"/>
          <w:noProof/>
        </w:rPr>
        <w:tab/>
      </w:r>
      <w:r w:rsidRPr="002D775E">
        <w:rPr>
          <w:b w:val="0"/>
          <w:noProof/>
        </w:rPr>
        <w:fldChar w:fldCharType="begin"/>
      </w:r>
      <w:r w:rsidRPr="002D775E">
        <w:rPr>
          <w:b w:val="0"/>
          <w:noProof/>
        </w:rPr>
        <w:instrText xml:space="preserve"> PAGEREF _Toc524092991 \h </w:instrText>
      </w:r>
      <w:r w:rsidRPr="002D775E">
        <w:rPr>
          <w:b w:val="0"/>
          <w:noProof/>
        </w:rPr>
      </w:r>
      <w:r w:rsidRPr="002D775E">
        <w:rPr>
          <w:b w:val="0"/>
          <w:noProof/>
        </w:rPr>
        <w:fldChar w:fldCharType="separate"/>
      </w:r>
      <w:r w:rsidR="00321279">
        <w:rPr>
          <w:b w:val="0"/>
          <w:noProof/>
        </w:rPr>
        <w:t>15</w:t>
      </w:r>
      <w:r w:rsidRPr="002D775E">
        <w:rPr>
          <w:b w:val="0"/>
          <w:noProof/>
        </w:rPr>
        <w:fldChar w:fldCharType="end"/>
      </w:r>
    </w:p>
    <w:p w14:paraId="172ECCC6" w14:textId="78E7F5EF" w:rsidR="00CE754F" w:rsidRPr="00256B1B" w:rsidRDefault="00CE754F">
      <w:pPr>
        <w:pStyle w:val="TOC1"/>
        <w:rPr>
          <w:rFonts w:asciiTheme="minorHAnsi" w:hAnsiTheme="minorHAnsi" w:cstheme="minorBidi"/>
          <w:b w:val="0"/>
          <w:noProof/>
          <w:szCs w:val="22"/>
          <w:lang w:val="en-AU" w:eastAsia="en-AU"/>
        </w:rPr>
      </w:pPr>
      <w:r w:rsidRPr="00256B1B">
        <w:rPr>
          <w:noProof/>
          <w:lang w:val="en-AU"/>
        </w:rPr>
        <w:t xml:space="preserve">Appendix B – </w:t>
      </w:r>
      <w:r w:rsidR="009E274F" w:rsidRPr="00256B1B">
        <w:rPr>
          <w:noProof/>
          <w:lang w:val="en-AU"/>
        </w:rPr>
        <w:t>Frequently asked questions</w:t>
      </w:r>
      <w:r w:rsidRPr="002D775E">
        <w:rPr>
          <w:b w:val="0"/>
          <w:noProof/>
        </w:rPr>
        <w:tab/>
      </w:r>
      <w:r w:rsidRPr="002D775E">
        <w:rPr>
          <w:b w:val="0"/>
          <w:noProof/>
        </w:rPr>
        <w:fldChar w:fldCharType="begin"/>
      </w:r>
      <w:r w:rsidRPr="002D775E">
        <w:rPr>
          <w:b w:val="0"/>
          <w:noProof/>
        </w:rPr>
        <w:instrText xml:space="preserve"> PAGEREF _Toc524092992 \h </w:instrText>
      </w:r>
      <w:r w:rsidRPr="002D775E">
        <w:rPr>
          <w:b w:val="0"/>
          <w:noProof/>
        </w:rPr>
      </w:r>
      <w:r w:rsidRPr="002D775E">
        <w:rPr>
          <w:b w:val="0"/>
          <w:noProof/>
        </w:rPr>
        <w:fldChar w:fldCharType="separate"/>
      </w:r>
      <w:r w:rsidR="00321279">
        <w:rPr>
          <w:b w:val="0"/>
          <w:noProof/>
        </w:rPr>
        <w:t>16</w:t>
      </w:r>
      <w:r w:rsidRPr="002D775E">
        <w:rPr>
          <w:b w:val="0"/>
          <w:noProof/>
        </w:rPr>
        <w:fldChar w:fldCharType="end"/>
      </w:r>
    </w:p>
    <w:p w14:paraId="37A1BA34" w14:textId="48214B46" w:rsidR="00CE754F" w:rsidRPr="00256B1B" w:rsidRDefault="00256B1B" w:rsidP="002D775E">
      <w:pPr>
        <w:pStyle w:val="TOC1"/>
        <w:rPr>
          <w:rFonts w:asciiTheme="minorHAnsi" w:hAnsiTheme="minorHAnsi" w:cstheme="minorBidi"/>
          <w:noProof/>
          <w:szCs w:val="22"/>
          <w:lang w:val="en-AU" w:eastAsia="en-AU"/>
        </w:rPr>
      </w:pPr>
      <w:r w:rsidRPr="00256B1B">
        <w:rPr>
          <w:noProof/>
        </w:rPr>
        <w:tab/>
        <w:t xml:space="preserve">        </w:t>
      </w:r>
      <w:r w:rsidR="00CE754F" w:rsidRPr="00256B1B">
        <w:rPr>
          <w:b w:val="0"/>
          <w:noProof/>
          <w:lang w:val="en-AU"/>
        </w:rPr>
        <w:t>Eligibility</w:t>
      </w:r>
      <w:r w:rsidRPr="00256B1B">
        <w:rPr>
          <w:b w:val="0"/>
          <w:noProof/>
          <w:lang w:val="en-AU"/>
        </w:rPr>
        <w:tab/>
      </w:r>
      <w:r w:rsidR="00CE754F" w:rsidRPr="002D775E">
        <w:rPr>
          <w:b w:val="0"/>
          <w:noProof/>
        </w:rPr>
        <w:fldChar w:fldCharType="begin"/>
      </w:r>
      <w:r w:rsidR="00CE754F" w:rsidRPr="00256B1B">
        <w:rPr>
          <w:b w:val="0"/>
          <w:noProof/>
        </w:rPr>
        <w:instrText xml:space="preserve"> PAGEREF _Toc524092994 \h </w:instrText>
      </w:r>
      <w:r w:rsidR="00CE754F" w:rsidRPr="002D775E">
        <w:rPr>
          <w:b w:val="0"/>
          <w:noProof/>
        </w:rPr>
      </w:r>
      <w:r w:rsidR="00CE754F" w:rsidRPr="002D775E">
        <w:rPr>
          <w:b w:val="0"/>
          <w:noProof/>
        </w:rPr>
        <w:fldChar w:fldCharType="separate"/>
      </w:r>
      <w:r w:rsidR="00321279">
        <w:rPr>
          <w:b w:val="0"/>
          <w:noProof/>
        </w:rPr>
        <w:t>16</w:t>
      </w:r>
      <w:r w:rsidR="00CE754F" w:rsidRPr="002D775E">
        <w:rPr>
          <w:b w:val="0"/>
          <w:noProof/>
        </w:rPr>
        <w:fldChar w:fldCharType="end"/>
      </w:r>
    </w:p>
    <w:p w14:paraId="52713AC6" w14:textId="25CFBFDD" w:rsidR="00CE754F" w:rsidRPr="00256B1B" w:rsidRDefault="00CE754F">
      <w:pPr>
        <w:pStyle w:val="TOC2"/>
        <w:rPr>
          <w:rFonts w:asciiTheme="minorHAnsi" w:hAnsiTheme="minorHAnsi" w:cstheme="minorBidi"/>
          <w:noProof/>
          <w:szCs w:val="22"/>
          <w:lang w:val="en-AU" w:eastAsia="en-AU"/>
        </w:rPr>
      </w:pPr>
      <w:r w:rsidRPr="00256B1B">
        <w:rPr>
          <w:noProof/>
          <w:lang w:val="en-AU"/>
        </w:rPr>
        <w:t>Applying for a scholarship</w:t>
      </w:r>
      <w:r w:rsidRPr="00256B1B">
        <w:rPr>
          <w:noProof/>
        </w:rPr>
        <w:tab/>
      </w:r>
      <w:r w:rsidRPr="0049466A">
        <w:rPr>
          <w:noProof/>
        </w:rPr>
        <w:fldChar w:fldCharType="begin"/>
      </w:r>
      <w:r w:rsidRPr="00256B1B">
        <w:rPr>
          <w:noProof/>
        </w:rPr>
        <w:instrText xml:space="preserve"> PAGEREF _Toc524092995 \h </w:instrText>
      </w:r>
      <w:r w:rsidRPr="0049466A">
        <w:rPr>
          <w:noProof/>
        </w:rPr>
      </w:r>
      <w:r w:rsidRPr="0049466A">
        <w:rPr>
          <w:noProof/>
        </w:rPr>
        <w:fldChar w:fldCharType="separate"/>
      </w:r>
      <w:r w:rsidR="00321279">
        <w:rPr>
          <w:noProof/>
        </w:rPr>
        <w:t>17</w:t>
      </w:r>
      <w:r w:rsidRPr="0049466A">
        <w:rPr>
          <w:noProof/>
        </w:rPr>
        <w:fldChar w:fldCharType="end"/>
      </w:r>
    </w:p>
    <w:p w14:paraId="5CE8AE9F" w14:textId="2321F904" w:rsidR="00CE754F" w:rsidRPr="002D775E" w:rsidRDefault="00CE754F">
      <w:pPr>
        <w:pStyle w:val="TOC2"/>
        <w:rPr>
          <w:rFonts w:asciiTheme="minorHAnsi" w:hAnsiTheme="minorHAnsi" w:cstheme="minorBidi"/>
          <w:b/>
          <w:noProof/>
          <w:szCs w:val="22"/>
          <w:lang w:val="en-AU" w:eastAsia="en-AU"/>
        </w:rPr>
      </w:pPr>
      <w:r w:rsidRPr="00256B1B">
        <w:rPr>
          <w:noProof/>
          <w:lang w:val="en-AU"/>
        </w:rPr>
        <w:t>Scholarship details</w:t>
      </w:r>
      <w:r w:rsidRPr="002D775E">
        <w:rPr>
          <w:b/>
          <w:noProof/>
        </w:rPr>
        <w:tab/>
      </w:r>
      <w:r w:rsidRPr="002D775E">
        <w:rPr>
          <w:b/>
          <w:noProof/>
        </w:rPr>
        <w:fldChar w:fldCharType="begin"/>
      </w:r>
      <w:r w:rsidRPr="002D775E">
        <w:rPr>
          <w:b/>
          <w:noProof/>
        </w:rPr>
        <w:instrText xml:space="preserve"> PAGEREF _Toc524092996 \h </w:instrText>
      </w:r>
      <w:r w:rsidRPr="002D775E">
        <w:rPr>
          <w:b/>
          <w:noProof/>
        </w:rPr>
      </w:r>
      <w:r w:rsidRPr="002D775E">
        <w:rPr>
          <w:b/>
          <w:noProof/>
        </w:rPr>
        <w:fldChar w:fldCharType="separate"/>
      </w:r>
      <w:r w:rsidR="00321279">
        <w:rPr>
          <w:b/>
          <w:noProof/>
        </w:rPr>
        <w:t>18</w:t>
      </w:r>
      <w:r w:rsidRPr="002D775E">
        <w:rPr>
          <w:b/>
          <w:noProof/>
        </w:rPr>
        <w:fldChar w:fldCharType="end"/>
      </w:r>
    </w:p>
    <w:p w14:paraId="657FEACB" w14:textId="77777777" w:rsidR="00DA3218" w:rsidRPr="00544923" w:rsidRDefault="0082676B" w:rsidP="00544923">
      <w:pPr>
        <w:pStyle w:val="TOC1"/>
      </w:pPr>
      <w:r w:rsidRPr="0049466A">
        <w:fldChar w:fldCharType="end"/>
      </w:r>
    </w:p>
    <w:p w14:paraId="775F5033" w14:textId="77777777" w:rsidR="00DA3218" w:rsidRDefault="00DA3218" w:rsidP="00DA3218">
      <w:pPr>
        <w:spacing w:after="40"/>
        <w:rPr>
          <w:rFonts w:cstheme="minorHAnsi"/>
          <w:color w:val="7F7F7F" w:themeColor="text1" w:themeTint="80"/>
          <w:sz w:val="13"/>
          <w:szCs w:val="13"/>
        </w:rPr>
      </w:pPr>
    </w:p>
    <w:p w14:paraId="482C0F06" w14:textId="77777777" w:rsidR="00DA3218" w:rsidRDefault="00DA3218" w:rsidP="00624A55">
      <w:pPr>
        <w:pStyle w:val="Heading1"/>
        <w:rPr>
          <w:lang w:val="en-AU"/>
        </w:rPr>
        <w:sectPr w:rsidR="00DA3218" w:rsidSect="008D7E68">
          <w:headerReference w:type="default" r:id="rId14"/>
          <w:footerReference w:type="default" r:id="rId15"/>
          <w:pgSz w:w="11900" w:h="16840"/>
          <w:pgMar w:top="1985" w:right="1134" w:bottom="1701" w:left="1134" w:header="709" w:footer="709" w:gutter="0"/>
          <w:cols w:space="708"/>
          <w:docGrid w:linePitch="360"/>
        </w:sectPr>
      </w:pPr>
    </w:p>
    <w:p w14:paraId="5D4947C6" w14:textId="77777777" w:rsidR="00624A55" w:rsidRPr="00624A55" w:rsidRDefault="00423075" w:rsidP="00EF19D5">
      <w:pPr>
        <w:pStyle w:val="Heading1"/>
        <w:numPr>
          <w:ilvl w:val="0"/>
          <w:numId w:val="29"/>
        </w:numPr>
        <w:rPr>
          <w:lang w:val="en-AU"/>
        </w:rPr>
      </w:pPr>
      <w:bookmarkStart w:id="7" w:name="_Toc509222574"/>
      <w:bookmarkStart w:id="8" w:name="_Toc524092971"/>
      <w:r>
        <w:rPr>
          <w:lang w:val="en-AU"/>
        </w:rPr>
        <w:lastRenderedPageBreak/>
        <w:t>I</w:t>
      </w:r>
      <w:r w:rsidR="00FA0730">
        <w:rPr>
          <w:lang w:val="en-AU"/>
        </w:rPr>
        <w:t>ntroduction</w:t>
      </w:r>
      <w:bookmarkEnd w:id="7"/>
      <w:bookmarkEnd w:id="8"/>
    </w:p>
    <w:p w14:paraId="5F5354AA" w14:textId="77777777" w:rsidR="008206A7" w:rsidRDefault="008206A7" w:rsidP="00B32F78">
      <w:pPr>
        <w:jc w:val="both"/>
      </w:pPr>
    </w:p>
    <w:p w14:paraId="1AE3E084" w14:textId="77777777" w:rsidR="008206A7" w:rsidRDefault="008206A7" w:rsidP="00B32F78">
      <w:pPr>
        <w:jc w:val="both"/>
      </w:pPr>
      <w:r>
        <w:t xml:space="preserve">The Department of Education and Training </w:t>
      </w:r>
      <w:r w:rsidR="00955ACB">
        <w:t xml:space="preserve">(the Department) </w:t>
      </w:r>
      <w:r>
        <w:t xml:space="preserve">has developed these guidelines to support prospective applicants </w:t>
      </w:r>
      <w:r w:rsidR="003C206F">
        <w:t xml:space="preserve">to apply </w:t>
      </w:r>
      <w:r>
        <w:t>for</w:t>
      </w:r>
      <w:r w:rsidR="005D115E">
        <w:t xml:space="preserve"> a</w:t>
      </w:r>
      <w:r>
        <w:t xml:space="preserve"> scholarship through the Inclusive Education Grants initiative.</w:t>
      </w:r>
    </w:p>
    <w:p w14:paraId="3328EADD" w14:textId="3A0A7D90" w:rsidR="008206A7" w:rsidRDefault="008206A7" w:rsidP="00B32F78">
      <w:pPr>
        <w:jc w:val="both"/>
      </w:pPr>
      <w:r>
        <w:t xml:space="preserve">Through this initiative, the Department will provide </w:t>
      </w:r>
      <w:r w:rsidR="000051C0">
        <w:t>300</w:t>
      </w:r>
      <w:r>
        <w:t xml:space="preserve"> scholarships </w:t>
      </w:r>
      <w:r w:rsidR="000051C0">
        <w:t>over</w:t>
      </w:r>
      <w:r w:rsidR="0009575F">
        <w:t xml:space="preserve"> </w:t>
      </w:r>
      <w:r w:rsidR="007C2BB5">
        <w:t>four</w:t>
      </w:r>
      <w:r w:rsidR="00270BD9">
        <w:t xml:space="preserve"> </w:t>
      </w:r>
      <w:r w:rsidR="0009575F">
        <w:t xml:space="preserve">years </w:t>
      </w:r>
      <w:r>
        <w:t>for</w:t>
      </w:r>
      <w:r w:rsidR="00A60668">
        <w:t xml:space="preserve"> teachers in</w:t>
      </w:r>
      <w:r>
        <w:t xml:space="preserve"> Vic</w:t>
      </w:r>
      <w:r w:rsidR="00A60668">
        <w:t>torian government schools</w:t>
      </w:r>
      <w:r w:rsidR="000F5AD6">
        <w:t>,</w:t>
      </w:r>
      <w:r w:rsidR="00A60668">
        <w:t xml:space="preserve"> and other d</w:t>
      </w:r>
      <w:r>
        <w:t>epartmental staff</w:t>
      </w:r>
      <w:r w:rsidR="00485278">
        <w:t>,</w:t>
      </w:r>
      <w:r w:rsidRPr="00617EE6">
        <w:t xml:space="preserve"> to undertake </w:t>
      </w:r>
      <w:r>
        <w:t xml:space="preserve">a </w:t>
      </w:r>
      <w:r w:rsidR="000051C0">
        <w:t xml:space="preserve">VIT endorsed </w:t>
      </w:r>
      <w:r w:rsidRPr="00617EE6">
        <w:t xml:space="preserve">postgraduate </w:t>
      </w:r>
      <w:r>
        <w:t xml:space="preserve">course focused on </w:t>
      </w:r>
      <w:r w:rsidR="002E7FF0">
        <w:t>inclusive</w:t>
      </w:r>
      <w:r>
        <w:t xml:space="preserve"> </w:t>
      </w:r>
      <w:r w:rsidR="000F5AD6">
        <w:t>e</w:t>
      </w:r>
      <w:r>
        <w:t xml:space="preserve">ducation. </w:t>
      </w:r>
      <w:r w:rsidR="000F5AD6">
        <w:t xml:space="preserve">There </w:t>
      </w:r>
      <w:r w:rsidR="00485278">
        <w:t>is</w:t>
      </w:r>
      <w:r w:rsidR="000F5AD6">
        <w:t xml:space="preserve"> also the opportunity </w:t>
      </w:r>
      <w:r w:rsidRPr="00617EE6">
        <w:t>to undertake the Master of Education</w:t>
      </w:r>
      <w:r w:rsidRPr="009C4D3F">
        <w:t xml:space="preserve"> (Applied Behaviour Analysis) t</w:t>
      </w:r>
      <w:r>
        <w:t>hrough</w:t>
      </w:r>
      <w:r w:rsidRPr="009C4D3F">
        <w:t xml:space="preserve"> Monash University</w:t>
      </w:r>
      <w:r>
        <w:t>.</w:t>
      </w:r>
    </w:p>
    <w:p w14:paraId="43C701FE" w14:textId="77777777" w:rsidR="008206A7" w:rsidRDefault="008206A7" w:rsidP="00B32F78">
      <w:pPr>
        <w:jc w:val="both"/>
      </w:pPr>
    </w:p>
    <w:p w14:paraId="44A441B8" w14:textId="77777777" w:rsidR="008206A7" w:rsidRDefault="008206A7" w:rsidP="008206A7">
      <w:pPr>
        <w:pStyle w:val="Heading2"/>
      </w:pPr>
      <w:bookmarkStart w:id="9" w:name="_Toc524092972"/>
      <w:r>
        <w:t>Background</w:t>
      </w:r>
      <w:bookmarkEnd w:id="9"/>
    </w:p>
    <w:p w14:paraId="6C79FE84" w14:textId="090A8C0D" w:rsidR="00D8203D" w:rsidRDefault="003C206F" w:rsidP="00D8203D">
      <w:pPr>
        <w:jc w:val="both"/>
        <w:rPr>
          <w:rFonts w:cstheme="minorHAnsi"/>
        </w:rPr>
      </w:pPr>
      <w:r>
        <w:rPr>
          <w:rFonts w:cstheme="minorHAnsi"/>
        </w:rPr>
        <w:t xml:space="preserve">Launched in late 2017 as part of the </w:t>
      </w:r>
      <w:r w:rsidRPr="00B12960">
        <w:rPr>
          <w:rFonts w:cstheme="minorHAnsi"/>
          <w:i/>
        </w:rPr>
        <w:t>Inclusive Education Agenda Reform – Additional Supports Program</w:t>
      </w:r>
      <w:r>
        <w:rPr>
          <w:rFonts w:cstheme="minorHAnsi"/>
          <w:i/>
        </w:rPr>
        <w:t xml:space="preserve">, </w:t>
      </w:r>
      <w:r w:rsidR="000051C0">
        <w:t>the I</w:t>
      </w:r>
      <w:r w:rsidR="00D8203D">
        <w:t>nclusive Education Grants</w:t>
      </w:r>
      <w:r>
        <w:rPr>
          <w:rFonts w:cstheme="minorHAnsi"/>
        </w:rPr>
        <w:t xml:space="preserve"> initiative provides scholarship funding for teachers </w:t>
      </w:r>
      <w:r w:rsidR="002E7FF0">
        <w:rPr>
          <w:rFonts w:cstheme="minorHAnsi"/>
        </w:rPr>
        <w:t>seeking to undertake post</w:t>
      </w:r>
      <w:r>
        <w:rPr>
          <w:rFonts w:cstheme="minorHAnsi"/>
        </w:rPr>
        <w:t xml:space="preserve">graduate study in </w:t>
      </w:r>
      <w:r w:rsidR="00D8203D">
        <w:rPr>
          <w:rFonts w:cstheme="minorHAnsi"/>
        </w:rPr>
        <w:t>inclusive</w:t>
      </w:r>
      <w:r>
        <w:rPr>
          <w:rFonts w:cstheme="minorHAnsi"/>
        </w:rPr>
        <w:t xml:space="preserve"> education</w:t>
      </w:r>
      <w:r w:rsidR="002E7FF0">
        <w:rPr>
          <w:rFonts w:cstheme="minorHAnsi"/>
        </w:rPr>
        <w:t>. Th</w:t>
      </w:r>
      <w:r w:rsidR="009574CE">
        <w:rPr>
          <w:rFonts w:cstheme="minorHAnsi"/>
        </w:rPr>
        <w:t>rough the Equipment Boost for Schools, th</w:t>
      </w:r>
      <w:r w:rsidR="002E7FF0">
        <w:rPr>
          <w:rFonts w:cstheme="minorHAnsi"/>
        </w:rPr>
        <w:t>e initiative also provides</w:t>
      </w:r>
      <w:r>
        <w:rPr>
          <w:rFonts w:cstheme="minorHAnsi"/>
        </w:rPr>
        <w:t xml:space="preserve"> access to specialised equipment </w:t>
      </w:r>
      <w:r w:rsidRPr="003D583C">
        <w:t xml:space="preserve">and assistive technology to support students with their learning. </w:t>
      </w:r>
      <w:r w:rsidR="00D8203D">
        <w:rPr>
          <w:rFonts w:cstheme="minorHAnsi"/>
        </w:rPr>
        <w:t>This will support</w:t>
      </w:r>
      <w:r w:rsidR="00D8203D" w:rsidRPr="00666EAD">
        <w:rPr>
          <w:rFonts w:cstheme="minorHAnsi"/>
        </w:rPr>
        <w:t xml:space="preserve"> schools to strengthen their inclusive education practices, so that all students, including those with</w:t>
      </w:r>
      <w:r w:rsidR="002E7FF0">
        <w:rPr>
          <w:rFonts w:cstheme="minorHAnsi"/>
        </w:rPr>
        <w:t xml:space="preserve"> a disability</w:t>
      </w:r>
      <w:r w:rsidR="00D8203D" w:rsidRPr="00666EAD">
        <w:rPr>
          <w:rFonts w:cstheme="minorHAnsi"/>
        </w:rPr>
        <w:t xml:space="preserve"> </w:t>
      </w:r>
      <w:r w:rsidR="002E7FF0">
        <w:rPr>
          <w:rFonts w:cstheme="minorHAnsi"/>
        </w:rPr>
        <w:t>or an additional learning need</w:t>
      </w:r>
      <w:r w:rsidR="00D8203D" w:rsidRPr="00666EAD">
        <w:rPr>
          <w:rFonts w:cstheme="minorHAnsi"/>
        </w:rPr>
        <w:t>, can succeed in their learning.</w:t>
      </w:r>
    </w:p>
    <w:p w14:paraId="1F260385" w14:textId="4D61FB97" w:rsidR="00B4706F" w:rsidRDefault="00B4706F" w:rsidP="00CC1307">
      <w:pPr>
        <w:jc w:val="both"/>
        <w:rPr>
          <w:lang w:val="en-AU"/>
        </w:rPr>
      </w:pPr>
      <w:r>
        <w:rPr>
          <w:lang w:val="en-AU"/>
        </w:rPr>
        <w:t>T</w:t>
      </w:r>
      <w:r w:rsidR="00EF7A6F">
        <w:rPr>
          <w:lang w:val="en-AU"/>
        </w:rPr>
        <w:t>he</w:t>
      </w:r>
      <w:r w:rsidRPr="00D95E05">
        <w:rPr>
          <w:lang w:val="en-AU"/>
        </w:rPr>
        <w:t xml:space="preserve"> </w:t>
      </w:r>
      <w:r w:rsidR="00EF7A6F">
        <w:rPr>
          <w:lang w:val="en-AU"/>
        </w:rPr>
        <w:t>initiative</w:t>
      </w:r>
      <w:r w:rsidRPr="00D95E05">
        <w:rPr>
          <w:lang w:val="en-AU"/>
        </w:rPr>
        <w:t xml:space="preserve"> aligns with the</w:t>
      </w:r>
      <w:r w:rsidR="000051C0">
        <w:rPr>
          <w:lang w:val="en-AU"/>
        </w:rPr>
        <w:t xml:space="preserve"> three of the</w:t>
      </w:r>
      <w:r w:rsidRPr="00D95E05">
        <w:rPr>
          <w:lang w:val="en-AU"/>
        </w:rPr>
        <w:t xml:space="preserve"> </w:t>
      </w:r>
      <w:r>
        <w:rPr>
          <w:lang w:val="en-AU"/>
        </w:rPr>
        <w:t>four</w:t>
      </w:r>
      <w:r w:rsidRPr="00D95E05">
        <w:rPr>
          <w:lang w:val="en-AU"/>
        </w:rPr>
        <w:t xml:space="preserve"> essential elements of the Framework for Improving Student Outcomes (FISO) by building </w:t>
      </w:r>
      <w:r w:rsidRPr="00A40B2F">
        <w:rPr>
          <w:i/>
          <w:lang w:val="en-AU"/>
        </w:rPr>
        <w:t>Professional Leadership</w:t>
      </w:r>
      <w:r w:rsidR="00391B29">
        <w:rPr>
          <w:lang w:val="en-AU"/>
        </w:rPr>
        <w:t xml:space="preserve">, </w:t>
      </w:r>
      <w:r w:rsidRPr="00A40B2F">
        <w:rPr>
          <w:i/>
          <w:lang w:val="en-AU"/>
        </w:rPr>
        <w:t>Excellence in Teaching and Learning</w:t>
      </w:r>
      <w:r w:rsidR="00391B29" w:rsidRPr="00391B29">
        <w:rPr>
          <w:lang w:val="en-AU"/>
        </w:rPr>
        <w:t xml:space="preserve"> </w:t>
      </w:r>
      <w:r w:rsidR="00391B29" w:rsidRPr="00D95E05">
        <w:rPr>
          <w:lang w:val="en-AU"/>
        </w:rPr>
        <w:t xml:space="preserve">and </w:t>
      </w:r>
      <w:r w:rsidR="00391B29" w:rsidRPr="00A40B2F">
        <w:rPr>
          <w:i/>
          <w:lang w:val="en-AU"/>
        </w:rPr>
        <w:t>Positive Climates for Learning</w:t>
      </w:r>
      <w:r w:rsidR="00391B29">
        <w:rPr>
          <w:lang w:val="en-AU"/>
        </w:rPr>
        <w:t xml:space="preserve">. It also aligns with </w:t>
      </w:r>
      <w:r w:rsidR="00391B29">
        <w:rPr>
          <w:i/>
          <w:lang w:val="en-AU"/>
        </w:rPr>
        <w:t>The V</w:t>
      </w:r>
      <w:r w:rsidR="00485278">
        <w:rPr>
          <w:i/>
          <w:lang w:val="en-AU"/>
        </w:rPr>
        <w:t>ictorian Teaching and Learning Model (VTLM)</w:t>
      </w:r>
      <w:r w:rsidR="000051C0">
        <w:rPr>
          <w:i/>
          <w:lang w:val="en-AU"/>
        </w:rPr>
        <w:t>,</w:t>
      </w:r>
      <w:r w:rsidRPr="00D95E05">
        <w:rPr>
          <w:lang w:val="en-AU"/>
        </w:rPr>
        <w:t xml:space="preserve"> </w:t>
      </w:r>
      <w:r w:rsidR="00290004">
        <w:rPr>
          <w:lang w:val="en-AU"/>
        </w:rPr>
        <w:t xml:space="preserve">by </w:t>
      </w:r>
      <w:r w:rsidR="00290004">
        <w:t>developing stronger, evidence-based inclusive practices to better support all students including those with disabilities and additional learning needs</w:t>
      </w:r>
      <w:r w:rsidR="00391B29">
        <w:t>.</w:t>
      </w:r>
    </w:p>
    <w:p w14:paraId="1061B8A5" w14:textId="77777777" w:rsidR="001B1440" w:rsidRDefault="001B1440" w:rsidP="00CC1307">
      <w:pPr>
        <w:jc w:val="both"/>
        <w:rPr>
          <w:lang w:val="en-AU"/>
        </w:rPr>
      </w:pPr>
      <w:r>
        <w:rPr>
          <w:lang w:val="en-AU"/>
        </w:rPr>
        <w:t xml:space="preserve">The initiative is part of the Victorian Government’s commitment to increase the number of highly qualified and specialised inclusive education teachers working in </w:t>
      </w:r>
      <w:r w:rsidR="009574CE">
        <w:rPr>
          <w:lang w:val="en-AU"/>
        </w:rPr>
        <w:t xml:space="preserve">Victorian </w:t>
      </w:r>
      <w:r>
        <w:rPr>
          <w:lang w:val="en-AU"/>
        </w:rPr>
        <w:t>schools.</w:t>
      </w:r>
    </w:p>
    <w:p w14:paraId="0FF555AE" w14:textId="03D183E1" w:rsidR="00D8203D" w:rsidRDefault="00CC1307" w:rsidP="00CC1307">
      <w:pPr>
        <w:jc w:val="both"/>
        <w:rPr>
          <w:lang w:val="en-AU"/>
        </w:rPr>
      </w:pPr>
      <w:r>
        <w:rPr>
          <w:lang w:val="en-AU"/>
        </w:rPr>
        <w:t xml:space="preserve">These </w:t>
      </w:r>
      <w:r w:rsidR="009574CE">
        <w:rPr>
          <w:lang w:val="en-AU"/>
        </w:rPr>
        <w:t>g</w:t>
      </w:r>
      <w:r>
        <w:rPr>
          <w:lang w:val="en-AU"/>
        </w:rPr>
        <w:t xml:space="preserve">uidelines </w:t>
      </w:r>
      <w:r w:rsidR="008A19ED">
        <w:rPr>
          <w:lang w:val="en-AU"/>
        </w:rPr>
        <w:t xml:space="preserve">only </w:t>
      </w:r>
      <w:r>
        <w:rPr>
          <w:lang w:val="en-AU"/>
        </w:rPr>
        <w:t xml:space="preserve">relate to </w:t>
      </w:r>
      <w:r w:rsidR="008A19ED">
        <w:rPr>
          <w:lang w:val="en-AU"/>
        </w:rPr>
        <w:t xml:space="preserve">scholarships for </w:t>
      </w:r>
      <w:r w:rsidR="0068555F">
        <w:rPr>
          <w:lang w:val="en-AU"/>
        </w:rPr>
        <w:t>S</w:t>
      </w:r>
      <w:r w:rsidR="00D8203D">
        <w:rPr>
          <w:lang w:val="en-AU"/>
        </w:rPr>
        <w:t xml:space="preserve">emester </w:t>
      </w:r>
      <w:r w:rsidR="000F5AD6">
        <w:rPr>
          <w:lang w:val="en-AU"/>
        </w:rPr>
        <w:t>2</w:t>
      </w:r>
      <w:r w:rsidR="00D8203D">
        <w:rPr>
          <w:lang w:val="en-AU"/>
        </w:rPr>
        <w:t>, 2019</w:t>
      </w:r>
      <w:r w:rsidR="008A19ED">
        <w:rPr>
          <w:lang w:val="en-AU"/>
        </w:rPr>
        <w:t xml:space="preserve"> entry</w:t>
      </w:r>
      <w:r>
        <w:rPr>
          <w:lang w:val="en-AU"/>
        </w:rPr>
        <w:t>.</w:t>
      </w:r>
      <w:r w:rsidR="009574CE">
        <w:rPr>
          <w:lang w:val="en-AU"/>
        </w:rPr>
        <w:t xml:space="preserve"> </w:t>
      </w:r>
      <w:r w:rsidR="009574CE" w:rsidRPr="009574CE">
        <w:rPr>
          <w:lang w:val="en-AU"/>
        </w:rPr>
        <w:t>Scholarships are</w:t>
      </w:r>
      <w:r w:rsidR="009574CE">
        <w:rPr>
          <w:lang w:val="en-AU"/>
        </w:rPr>
        <w:t xml:space="preserve"> also available for entry into </w:t>
      </w:r>
      <w:r w:rsidR="0068555F">
        <w:rPr>
          <w:lang w:val="en-AU"/>
        </w:rPr>
        <w:t>T</w:t>
      </w:r>
      <w:r w:rsidR="00F11CD6">
        <w:rPr>
          <w:lang w:val="en-AU"/>
        </w:rPr>
        <w:t>rimester 3, 2019</w:t>
      </w:r>
      <w:r w:rsidR="009574CE" w:rsidRPr="009574CE">
        <w:rPr>
          <w:lang w:val="en-AU"/>
        </w:rPr>
        <w:t xml:space="preserve"> of Deakin University’s Master of Specialist </w:t>
      </w:r>
      <w:r w:rsidR="00F11CD6">
        <w:rPr>
          <w:lang w:val="en-AU"/>
        </w:rPr>
        <w:t>Inclusive Education commencing in November 2019</w:t>
      </w:r>
      <w:r w:rsidR="009574CE">
        <w:rPr>
          <w:lang w:val="en-AU"/>
        </w:rPr>
        <w:t>.</w:t>
      </w:r>
      <w:r w:rsidR="008A19ED">
        <w:rPr>
          <w:lang w:val="en-AU"/>
        </w:rPr>
        <w:t xml:space="preserve"> </w:t>
      </w:r>
    </w:p>
    <w:p w14:paraId="51E4AF7A" w14:textId="77777777" w:rsidR="009574CE" w:rsidRDefault="009574CE" w:rsidP="00D8203D">
      <w:pPr>
        <w:rPr>
          <w:lang w:val="en-AU"/>
        </w:rPr>
      </w:pPr>
    </w:p>
    <w:p w14:paraId="4D2CCF29" w14:textId="77777777" w:rsidR="00D8203D" w:rsidRDefault="00CC1307" w:rsidP="00D8203D">
      <w:pPr>
        <w:rPr>
          <w:lang w:val="en-AU"/>
        </w:rPr>
      </w:pPr>
      <w:r>
        <w:rPr>
          <w:lang w:val="en-AU"/>
        </w:rPr>
        <w:t xml:space="preserve">Information on the </w:t>
      </w:r>
      <w:r w:rsidR="009574CE">
        <w:rPr>
          <w:lang w:val="en-AU"/>
        </w:rPr>
        <w:t>E</w:t>
      </w:r>
      <w:r>
        <w:rPr>
          <w:lang w:val="en-AU"/>
        </w:rPr>
        <w:t xml:space="preserve">quipment </w:t>
      </w:r>
      <w:r w:rsidR="009574CE">
        <w:rPr>
          <w:lang w:val="en-AU"/>
        </w:rPr>
        <w:t>Boost for Schools</w:t>
      </w:r>
      <w:r>
        <w:rPr>
          <w:lang w:val="en-AU"/>
        </w:rPr>
        <w:t xml:space="preserve"> </w:t>
      </w:r>
      <w:r w:rsidR="00D8203D">
        <w:rPr>
          <w:lang w:val="en-AU"/>
        </w:rPr>
        <w:t>is</w:t>
      </w:r>
      <w:r>
        <w:rPr>
          <w:lang w:val="en-AU"/>
        </w:rPr>
        <w:t xml:space="preserve"> available </w:t>
      </w:r>
      <w:r w:rsidR="00D8203D">
        <w:rPr>
          <w:lang w:val="en-AU"/>
        </w:rPr>
        <w:t xml:space="preserve">at: </w:t>
      </w:r>
      <w:hyperlink r:id="rId16" w:tooltip="Equipment Boost for Schools webpage" w:history="1">
        <w:r w:rsidR="00D8203D" w:rsidRPr="007F2D51">
          <w:rPr>
            <w:rStyle w:val="Hyperlink"/>
            <w:lang w:val="en-AU"/>
          </w:rPr>
          <w:t>https://www.education.vic.gov.au/school/teachers/learningneeds/Pages/equipmentforschools.aspx</w:t>
        </w:r>
      </w:hyperlink>
    </w:p>
    <w:p w14:paraId="4B142AB1" w14:textId="77777777" w:rsidR="00CC1307" w:rsidRPr="00AE1682" w:rsidRDefault="00D8203D" w:rsidP="00CC1307">
      <w:pPr>
        <w:jc w:val="both"/>
        <w:rPr>
          <w:lang w:val="en-AU"/>
        </w:rPr>
      </w:pPr>
      <w:r>
        <w:rPr>
          <w:lang w:val="en-AU"/>
        </w:rPr>
        <w:t xml:space="preserve"> </w:t>
      </w:r>
    </w:p>
    <w:p w14:paraId="5FB69720" w14:textId="77777777" w:rsidR="00681254" w:rsidRDefault="00681254">
      <w:pPr>
        <w:spacing w:after="0"/>
        <w:rPr>
          <w:rFonts w:asciiTheme="majorHAnsi" w:eastAsiaTheme="majorEastAsia" w:hAnsiTheme="majorHAnsi" w:cstheme="majorBidi"/>
          <w:b/>
          <w:caps/>
          <w:color w:val="AF272F" w:themeColor="accent1"/>
          <w:sz w:val="44"/>
          <w:szCs w:val="32"/>
        </w:rPr>
      </w:pPr>
      <w:r>
        <w:br w:type="page"/>
      </w:r>
    </w:p>
    <w:p w14:paraId="7AD083C2" w14:textId="77777777" w:rsidR="007814A8" w:rsidRDefault="00FA0730" w:rsidP="00EF19D5">
      <w:pPr>
        <w:pStyle w:val="Heading1"/>
        <w:numPr>
          <w:ilvl w:val="0"/>
          <w:numId w:val="29"/>
        </w:numPr>
      </w:pPr>
      <w:bookmarkStart w:id="10" w:name="_Toc509222575"/>
      <w:bookmarkStart w:id="11" w:name="_Toc524092973"/>
      <w:r>
        <w:lastRenderedPageBreak/>
        <w:t xml:space="preserve">Inclusive Education </w:t>
      </w:r>
      <w:r w:rsidR="009574CE">
        <w:t>Scholarships</w:t>
      </w:r>
      <w:r>
        <w:t xml:space="preserve"> </w:t>
      </w:r>
      <w:r w:rsidR="002E7FF0">
        <w:t>i</w:t>
      </w:r>
      <w:r w:rsidR="0071215C">
        <w:t>nitiative</w:t>
      </w:r>
      <w:bookmarkEnd w:id="10"/>
      <w:bookmarkEnd w:id="11"/>
    </w:p>
    <w:p w14:paraId="2C5BA137" w14:textId="46F9E173" w:rsidR="007814A8" w:rsidRDefault="00B32F78" w:rsidP="00D3003D">
      <w:pPr>
        <w:jc w:val="both"/>
      </w:pPr>
      <w:r>
        <w:t xml:space="preserve">The </w:t>
      </w:r>
      <w:r w:rsidR="006B4758">
        <w:t xml:space="preserve">Inclusive Education </w:t>
      </w:r>
      <w:r w:rsidR="009574CE">
        <w:t>Scholarships</w:t>
      </w:r>
      <w:r w:rsidR="006B4758">
        <w:t xml:space="preserve"> </w:t>
      </w:r>
      <w:r w:rsidR="00485278">
        <w:t>i</w:t>
      </w:r>
      <w:r w:rsidR="0071215C">
        <w:t>nitiative</w:t>
      </w:r>
      <w:r>
        <w:t xml:space="preserve"> </w:t>
      </w:r>
      <w:r w:rsidR="006B4758">
        <w:t>aim</w:t>
      </w:r>
      <w:r>
        <w:t>s</w:t>
      </w:r>
      <w:r w:rsidR="006B4758">
        <w:t xml:space="preserve"> to strengthen the </w:t>
      </w:r>
      <w:r w:rsidR="00CE754F">
        <w:t>capability</w:t>
      </w:r>
      <w:r w:rsidR="006B4758">
        <w:t xml:space="preserve"> of </w:t>
      </w:r>
      <w:r w:rsidR="00816378">
        <w:t xml:space="preserve">teachers, </w:t>
      </w:r>
      <w:r w:rsidR="00F803BC">
        <w:t xml:space="preserve">schools and </w:t>
      </w:r>
      <w:r w:rsidR="006B4758">
        <w:t>regions</w:t>
      </w:r>
      <w:r w:rsidR="00816378">
        <w:t xml:space="preserve"> </w:t>
      </w:r>
      <w:r w:rsidR="006B4758">
        <w:t>to provide high</w:t>
      </w:r>
      <w:r w:rsidR="00F803BC">
        <w:t>-</w:t>
      </w:r>
      <w:r w:rsidR="006B4758">
        <w:t>quality inclusive education to</w:t>
      </w:r>
      <w:r w:rsidR="009574CE">
        <w:t xml:space="preserve"> all</w:t>
      </w:r>
      <w:r w:rsidR="006B4758">
        <w:t xml:space="preserve"> students</w:t>
      </w:r>
      <w:r w:rsidR="009574CE">
        <w:t>, including those</w:t>
      </w:r>
      <w:r w:rsidR="006B4758">
        <w:t xml:space="preserve"> with</w:t>
      </w:r>
      <w:r w:rsidR="009574CE">
        <w:t xml:space="preserve"> a disability</w:t>
      </w:r>
      <w:r w:rsidR="006B4758">
        <w:t xml:space="preserve"> or </w:t>
      </w:r>
      <w:r w:rsidR="009574CE">
        <w:t>an additional learning need</w:t>
      </w:r>
      <w:r w:rsidR="006B4758">
        <w:t>.</w:t>
      </w:r>
    </w:p>
    <w:p w14:paraId="27D53E97" w14:textId="77777777" w:rsidR="00A620A5" w:rsidRDefault="00A620A5" w:rsidP="00D3003D">
      <w:pPr>
        <w:pStyle w:val="Heading2"/>
        <w:jc w:val="both"/>
      </w:pPr>
      <w:bookmarkStart w:id="12" w:name="_Toc509222576"/>
      <w:bookmarkStart w:id="13" w:name="_Toc524092974"/>
      <w:r>
        <w:t>What is being funded?</w:t>
      </w:r>
      <w:bookmarkEnd w:id="12"/>
      <w:bookmarkEnd w:id="13"/>
    </w:p>
    <w:p w14:paraId="3ACEE8DE" w14:textId="7C9FE3C8" w:rsidR="005650E2" w:rsidRDefault="00B950A6" w:rsidP="00D3003D">
      <w:pPr>
        <w:jc w:val="both"/>
      </w:pPr>
      <w:r>
        <w:t>In this round,</w:t>
      </w:r>
      <w:r w:rsidR="002E54F5">
        <w:t xml:space="preserve"> </w:t>
      </w:r>
      <w:r w:rsidR="003C206F">
        <w:t xml:space="preserve">the Department will provide </w:t>
      </w:r>
      <w:r w:rsidR="005650E2">
        <w:t xml:space="preserve">scholarships </w:t>
      </w:r>
      <w:r w:rsidR="00A40B2F">
        <w:t xml:space="preserve">for </w:t>
      </w:r>
      <w:r w:rsidR="00CE1310">
        <w:t>Victorian government</w:t>
      </w:r>
      <w:r w:rsidR="000447FC">
        <w:t xml:space="preserve"> </w:t>
      </w:r>
      <w:r w:rsidR="000447FC" w:rsidRPr="00617EE6">
        <w:t>school</w:t>
      </w:r>
      <w:r w:rsidR="00CD168D">
        <w:t xml:space="preserve"> teacher</w:t>
      </w:r>
      <w:r w:rsidR="000447FC" w:rsidRPr="00617EE6">
        <w:t>s</w:t>
      </w:r>
      <w:r w:rsidR="0009575F">
        <w:t xml:space="preserve"> and regional based staff</w:t>
      </w:r>
      <w:r w:rsidR="00CA226C">
        <w:t xml:space="preserve"> in </w:t>
      </w:r>
      <w:r w:rsidR="00B90E3D" w:rsidRPr="00617EE6">
        <w:t xml:space="preserve">one of </w:t>
      </w:r>
      <w:r w:rsidR="002E54F5" w:rsidRPr="00617EE6">
        <w:t>the following</w:t>
      </w:r>
      <w:r w:rsidR="00CE1310" w:rsidRPr="00617EE6">
        <w:t xml:space="preserve"> </w:t>
      </w:r>
      <w:r w:rsidR="002E54F5" w:rsidRPr="00617EE6">
        <w:t>courses</w:t>
      </w:r>
      <w:r w:rsidR="00742E78">
        <w:t>:</w:t>
      </w:r>
    </w:p>
    <w:p w14:paraId="2EC86777" w14:textId="77777777" w:rsidR="00A14AEE" w:rsidRDefault="00A14AEE" w:rsidP="00D3003D">
      <w:pPr>
        <w:pStyle w:val="ListParagraph"/>
        <w:numPr>
          <w:ilvl w:val="0"/>
          <w:numId w:val="21"/>
        </w:numPr>
        <w:jc w:val="both"/>
      </w:pPr>
      <w:r>
        <w:t>Master of Specialist Inclusive Education (Deakin University)</w:t>
      </w:r>
    </w:p>
    <w:p w14:paraId="5935F966" w14:textId="77777777" w:rsidR="00091A49" w:rsidRDefault="00091A49" w:rsidP="00091A49">
      <w:pPr>
        <w:pStyle w:val="ListParagraph"/>
        <w:numPr>
          <w:ilvl w:val="0"/>
          <w:numId w:val="21"/>
        </w:numPr>
        <w:jc w:val="both"/>
      </w:pPr>
      <w:r>
        <w:t xml:space="preserve">Master </w:t>
      </w:r>
      <w:r w:rsidRPr="00E6140F">
        <w:t>of Disability Studies</w:t>
      </w:r>
      <w:r>
        <w:t xml:space="preserve"> </w:t>
      </w:r>
      <w:r w:rsidRPr="00E6140F">
        <w:t>(RIDBC/Renwick Centre through Macquarie University)</w:t>
      </w:r>
    </w:p>
    <w:p w14:paraId="500FF6AD" w14:textId="5035BE0B" w:rsidR="00B4706F" w:rsidRDefault="002E54F5" w:rsidP="00D3003D">
      <w:pPr>
        <w:pStyle w:val="ListParagraph"/>
        <w:numPr>
          <w:ilvl w:val="0"/>
          <w:numId w:val="21"/>
        </w:numPr>
        <w:jc w:val="both"/>
      </w:pPr>
      <w:r>
        <w:t>Master of Learning Intervention</w:t>
      </w:r>
      <w:r w:rsidR="00091A49">
        <w:t xml:space="preserve"> Stream A</w:t>
      </w:r>
      <w:r>
        <w:t xml:space="preserve"> (</w:t>
      </w:r>
      <w:r w:rsidR="005650E2">
        <w:t>University of Melbourne</w:t>
      </w:r>
      <w:r>
        <w:t>)</w:t>
      </w:r>
    </w:p>
    <w:p w14:paraId="0F77358D" w14:textId="77777777" w:rsidR="00E6140F" w:rsidRDefault="002E54F5" w:rsidP="00D3003D">
      <w:pPr>
        <w:pStyle w:val="ListParagraph"/>
        <w:numPr>
          <w:ilvl w:val="0"/>
          <w:numId w:val="21"/>
        </w:numPr>
        <w:jc w:val="both"/>
      </w:pPr>
      <w:r>
        <w:t xml:space="preserve">Master of Special </w:t>
      </w:r>
      <w:r w:rsidR="00A0680B">
        <w:t>and</w:t>
      </w:r>
      <w:r>
        <w:t xml:space="preserve"> Inclusive Education (</w:t>
      </w:r>
      <w:r w:rsidR="005650E2">
        <w:t>University of Newcastle</w:t>
      </w:r>
      <w:r>
        <w:t>)</w:t>
      </w:r>
    </w:p>
    <w:p w14:paraId="6B4E0882" w14:textId="38C89D97" w:rsidR="00F11CD6" w:rsidRPr="002D775E" w:rsidRDefault="00F11CD6" w:rsidP="00D3003D">
      <w:pPr>
        <w:pStyle w:val="ListParagraph"/>
        <w:numPr>
          <w:ilvl w:val="0"/>
          <w:numId w:val="21"/>
        </w:numPr>
        <w:jc w:val="both"/>
        <w:rPr>
          <w:szCs w:val="22"/>
        </w:rPr>
      </w:pPr>
      <w:r w:rsidRPr="002D775E">
        <w:rPr>
          <w:szCs w:val="22"/>
        </w:rPr>
        <w:t xml:space="preserve">Master of Special Education (La Trobe University) </w:t>
      </w:r>
    </w:p>
    <w:p w14:paraId="1B4CF0D0" w14:textId="4166C0EC" w:rsidR="00485278" w:rsidRDefault="000051C0" w:rsidP="002D775E">
      <w:pPr>
        <w:pStyle w:val="ListParagraph"/>
        <w:numPr>
          <w:ilvl w:val="0"/>
          <w:numId w:val="21"/>
        </w:numPr>
        <w:spacing w:after="240"/>
        <w:jc w:val="both"/>
        <w:rPr>
          <w:szCs w:val="22"/>
        </w:rPr>
      </w:pPr>
      <w:r>
        <w:rPr>
          <w:szCs w:val="22"/>
        </w:rPr>
        <w:t xml:space="preserve">Master of Education </w:t>
      </w:r>
      <w:r w:rsidR="00485278" w:rsidRPr="002D775E">
        <w:rPr>
          <w:szCs w:val="22"/>
        </w:rPr>
        <w:t>Autism Spectrum Disorder (</w:t>
      </w:r>
      <w:r w:rsidR="00254449">
        <w:rPr>
          <w:szCs w:val="22"/>
        </w:rPr>
        <w:t>Australian Catholic University)</w:t>
      </w:r>
    </w:p>
    <w:p w14:paraId="6E51953A" w14:textId="4E135955" w:rsidR="009759D4" w:rsidRPr="000051C0" w:rsidRDefault="000051C0" w:rsidP="002D775E">
      <w:pPr>
        <w:pStyle w:val="ListParagraph"/>
        <w:numPr>
          <w:ilvl w:val="0"/>
          <w:numId w:val="21"/>
        </w:numPr>
        <w:spacing w:after="240"/>
        <w:jc w:val="both"/>
        <w:rPr>
          <w:szCs w:val="22"/>
        </w:rPr>
      </w:pPr>
      <w:r>
        <w:t xml:space="preserve">Master of Education </w:t>
      </w:r>
      <w:r w:rsidR="009759D4">
        <w:t>Inclusive and Special Education (Monash University)**</w:t>
      </w:r>
    </w:p>
    <w:p w14:paraId="33A99A8B" w14:textId="59C64884" w:rsidR="00E70C98" w:rsidRPr="002D775E" w:rsidRDefault="00E70C98" w:rsidP="002D775E">
      <w:pPr>
        <w:pStyle w:val="ListParagraph"/>
        <w:numPr>
          <w:ilvl w:val="0"/>
          <w:numId w:val="21"/>
        </w:numPr>
        <w:spacing w:after="240"/>
        <w:jc w:val="both"/>
        <w:rPr>
          <w:szCs w:val="22"/>
        </w:rPr>
      </w:pPr>
      <w:r w:rsidRPr="002D775E">
        <w:t>Master of</w:t>
      </w:r>
      <w:r>
        <w:t xml:space="preserve"> Education</w:t>
      </w:r>
      <w:r w:rsidR="000051C0">
        <w:t xml:space="preserve"> </w:t>
      </w:r>
      <w:r>
        <w:t>Applied Behaviour Analysis (</w:t>
      </w:r>
      <w:r w:rsidRPr="002D775E">
        <w:t>Monash University</w:t>
      </w:r>
      <w:r>
        <w:t>)</w:t>
      </w:r>
    </w:p>
    <w:p w14:paraId="4BA7CDAC" w14:textId="2D2ABF8B" w:rsidR="00F11CD6" w:rsidRDefault="009759D4" w:rsidP="002D775E">
      <w:pPr>
        <w:jc w:val="both"/>
        <w:rPr>
          <w:b/>
          <w:sz w:val="32"/>
        </w:rPr>
      </w:pPr>
      <w:r>
        <w:rPr>
          <w:szCs w:val="22"/>
        </w:rPr>
        <w:t>**There will be limited places for enrolment in this course.</w:t>
      </w:r>
    </w:p>
    <w:p w14:paraId="5A5D1931" w14:textId="309C0091" w:rsidR="00D82417" w:rsidRDefault="00D82417" w:rsidP="00D82417">
      <w:pPr>
        <w:jc w:val="both"/>
      </w:pPr>
      <w:r>
        <w:t>These courses are all endorsed by the Victorian Institute of Teaching (VIT) through providers who have entered into a formal partnership with the Department (subject to confirmation).</w:t>
      </w:r>
    </w:p>
    <w:p w14:paraId="28D63F54" w14:textId="08905009" w:rsidR="00727A19" w:rsidRDefault="000D4002" w:rsidP="00D3003D">
      <w:pPr>
        <w:jc w:val="both"/>
      </w:pPr>
      <w:r w:rsidRPr="000D4002">
        <w:rPr>
          <w:noProof/>
          <w:lang w:val="en-AU" w:eastAsia="en-AU"/>
        </w:rPr>
        <mc:AlternateContent>
          <mc:Choice Requires="wps">
            <w:drawing>
              <wp:anchor distT="45720" distB="45720" distL="114300" distR="114300" simplePos="0" relativeHeight="251661312" behindDoc="0" locked="0" layoutInCell="1" allowOverlap="1" wp14:anchorId="675E151F" wp14:editId="5DC44461">
                <wp:simplePos x="0" y="0"/>
                <wp:positionH relativeFrom="margin">
                  <wp:align>left</wp:align>
                </wp:positionH>
                <wp:positionV relativeFrom="paragraph">
                  <wp:posOffset>420395</wp:posOffset>
                </wp:positionV>
                <wp:extent cx="6217920" cy="833755"/>
                <wp:effectExtent l="0" t="0" r="1143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33755"/>
                        </a:xfrm>
                        <a:prstGeom prst="rect">
                          <a:avLst/>
                        </a:prstGeom>
                        <a:solidFill>
                          <a:srgbClr val="FFFFFF"/>
                        </a:solidFill>
                        <a:ln w="9525">
                          <a:solidFill>
                            <a:srgbClr val="000000"/>
                          </a:solidFill>
                          <a:miter lim="800000"/>
                          <a:headEnd/>
                          <a:tailEnd/>
                        </a:ln>
                      </wps:spPr>
                      <wps:txbx>
                        <w:txbxContent>
                          <w:p w14:paraId="10680D6B" w14:textId="3C14F807" w:rsidR="000F64D9" w:rsidRDefault="000F64D9" w:rsidP="002D775E">
                            <w:pPr>
                              <w:shd w:val="clear" w:color="auto" w:fill="F4CED0" w:themeFill="accent1" w:themeFillTint="33"/>
                              <w:jc w:val="both"/>
                              <w:rPr>
                                <w:lang w:val="en-AU"/>
                              </w:rPr>
                            </w:pPr>
                            <w:r w:rsidRPr="000D4002">
                              <w:rPr>
                                <w:lang w:val="en-AU"/>
                              </w:rPr>
                              <w:t xml:space="preserve">All of these courses include a requirement to complete a practicum placement </w:t>
                            </w:r>
                            <w:r>
                              <w:rPr>
                                <w:lang w:val="en-AU"/>
                              </w:rPr>
                              <w:t xml:space="preserve">of </w:t>
                            </w:r>
                            <w:r w:rsidRPr="000D4002">
                              <w:rPr>
                                <w:lang w:val="en-AU"/>
                              </w:rPr>
                              <w:t>up to</w:t>
                            </w:r>
                            <w:r w:rsidR="00991146">
                              <w:rPr>
                                <w:lang w:val="en-AU"/>
                              </w:rPr>
                              <w:t xml:space="preserve"> </w:t>
                            </w:r>
                            <w:r w:rsidRPr="000D4002">
                              <w:rPr>
                                <w:u w:val="single"/>
                                <w:lang w:val="en-AU"/>
                              </w:rPr>
                              <w:t xml:space="preserve">45 </w:t>
                            </w:r>
                            <w:r>
                              <w:rPr>
                                <w:u w:val="single"/>
                                <w:lang w:val="en-AU"/>
                              </w:rPr>
                              <w:t>days</w:t>
                            </w:r>
                            <w:r w:rsidRPr="000D4002">
                              <w:rPr>
                                <w:lang w:val="en-AU"/>
                              </w:rPr>
                              <w:t>. All scholarship recipients are required to complete the practicum component of their chosen course, regardless of whether they are currently working as a teacher or have experience working in specialist education settings</w:t>
                            </w:r>
                            <w:r>
                              <w:rPr>
                                <w:lang w:val="en-AU"/>
                              </w:rPr>
                              <w:t>, except for the Master of ABA from Monash University</w:t>
                            </w:r>
                            <w:r w:rsidRPr="000D4002">
                              <w:rPr>
                                <w:lang w:val="en-AU"/>
                              </w:rPr>
                              <w:t>.</w:t>
                            </w:r>
                          </w:p>
                          <w:p w14:paraId="4215A488" w14:textId="128F4F55" w:rsidR="000F64D9" w:rsidRDefault="000F64D9" w:rsidP="002D775E">
                            <w:pPr>
                              <w:shd w:val="clear" w:color="auto" w:fill="F4CED0"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E151F" id="_x0000_t202" coordsize="21600,21600" o:spt="202" path="m,l,21600r21600,l21600,xe">
                <v:stroke joinstyle="miter"/>
                <v:path gradientshapeok="t" o:connecttype="rect"/>
              </v:shapetype>
              <v:shape id="Text Box 2" o:spid="_x0000_s1026" type="#_x0000_t202" style="position:absolute;left:0;text-align:left;margin-left:0;margin-top:33.1pt;width:489.6pt;height:65.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">
                <v:textbox>
                  <w:txbxContent>
                    <w:p w14:paraId="10680D6B" w14:textId="3C14F807" w:rsidR="000F64D9" w:rsidRDefault="000F64D9" w:rsidP="002D775E">
                      <w:pPr>
                        <w:shd w:val="clear" w:color="auto" w:fill="F4CED0" w:themeFill="accent1" w:themeFillTint="33"/>
                        <w:jc w:val="both"/>
                        <w:rPr>
                          <w:lang w:val="en-AU"/>
                        </w:rPr>
                      </w:pPr>
                      <w:r w:rsidRPr="000D4002">
                        <w:rPr>
                          <w:lang w:val="en-AU"/>
                        </w:rPr>
                        <w:t xml:space="preserve">All of these courses include a requirement to complete a practicum placement </w:t>
                      </w:r>
                      <w:r>
                        <w:rPr>
                          <w:lang w:val="en-AU"/>
                        </w:rPr>
                        <w:t xml:space="preserve">of </w:t>
                      </w:r>
                      <w:r w:rsidRPr="000D4002">
                        <w:rPr>
                          <w:lang w:val="en-AU"/>
                        </w:rPr>
                        <w:t>up to</w:t>
                      </w:r>
                      <w:r w:rsidR="00991146">
                        <w:rPr>
                          <w:lang w:val="en-AU"/>
                        </w:rPr>
                        <w:t xml:space="preserve"> </w:t>
                      </w:r>
                      <w:r w:rsidRPr="000D4002">
                        <w:rPr>
                          <w:u w:val="single"/>
                          <w:lang w:val="en-AU"/>
                        </w:rPr>
                        <w:t xml:space="preserve">45 </w:t>
                      </w:r>
                      <w:r>
                        <w:rPr>
                          <w:u w:val="single"/>
                          <w:lang w:val="en-AU"/>
                        </w:rPr>
                        <w:t>days</w:t>
                      </w:r>
                      <w:r w:rsidRPr="000D4002">
                        <w:rPr>
                          <w:lang w:val="en-AU"/>
                        </w:rPr>
                        <w:t>. All scholarship recipients are required to complete the practicum component of their chosen course, regardless of whether they are currently working as a teacher or have experience working in specialist education settings</w:t>
                      </w:r>
                      <w:r>
                        <w:rPr>
                          <w:lang w:val="en-AU"/>
                        </w:rPr>
                        <w:t>, except for the Master of ABA from Monash University</w:t>
                      </w:r>
                      <w:r w:rsidRPr="000D4002">
                        <w:rPr>
                          <w:lang w:val="en-AU"/>
                        </w:rPr>
                        <w:t>.</w:t>
                      </w:r>
                    </w:p>
                    <w:p w14:paraId="4215A488" w14:textId="128F4F55" w:rsidR="000F64D9" w:rsidRDefault="000F64D9" w:rsidP="002D775E">
                      <w:pPr>
                        <w:shd w:val="clear" w:color="auto" w:fill="F4CED0" w:themeFill="accent1" w:themeFillTint="33"/>
                      </w:pPr>
                    </w:p>
                  </w:txbxContent>
                </v:textbox>
                <w10:wrap type="square" anchorx="margin"/>
              </v:shape>
            </w:pict>
          </mc:Fallback>
        </mc:AlternateContent>
      </w:r>
      <w:r w:rsidR="00362256">
        <w:t>The scholarship</w:t>
      </w:r>
      <w:r w:rsidR="005650E2">
        <w:t xml:space="preserve"> </w:t>
      </w:r>
      <w:r w:rsidR="00A14AEE">
        <w:t>will</w:t>
      </w:r>
      <w:r w:rsidR="005650E2">
        <w:t xml:space="preserve"> cover the </w:t>
      </w:r>
      <w:r w:rsidR="00FE753A">
        <w:t xml:space="preserve">tuition fees </w:t>
      </w:r>
      <w:r w:rsidR="005650E2">
        <w:t xml:space="preserve">associated with </w:t>
      </w:r>
      <w:r w:rsidR="0007640C">
        <w:t>a full fee place on</w:t>
      </w:r>
      <w:r w:rsidR="005650E2">
        <w:t xml:space="preserve"> </w:t>
      </w:r>
      <w:r w:rsidR="00A14AEE">
        <w:t>one of the above</w:t>
      </w:r>
      <w:r w:rsidR="005650E2">
        <w:t xml:space="preserve"> </w:t>
      </w:r>
      <w:r w:rsidR="00A761AF">
        <w:t>courses</w:t>
      </w:r>
      <w:r w:rsidR="00FE753A">
        <w:t xml:space="preserve">. </w:t>
      </w:r>
    </w:p>
    <w:p w14:paraId="423FD0C4" w14:textId="098F1E74" w:rsidR="003B53C8" w:rsidRPr="002D775E" w:rsidRDefault="0007640C" w:rsidP="00D3003D">
      <w:pPr>
        <w:jc w:val="both"/>
        <w:rPr>
          <w:rFonts w:asciiTheme="majorHAnsi" w:eastAsiaTheme="majorEastAsia" w:hAnsiTheme="majorHAnsi" w:cstheme="majorBidi"/>
          <w:b/>
          <w:szCs w:val="22"/>
          <w:lang w:val="en-AU"/>
        </w:rPr>
      </w:pPr>
      <w:r>
        <w:t>The scholarship includes a</w:t>
      </w:r>
      <w:r w:rsidR="003B53C8">
        <w:t xml:space="preserve"> contribution </w:t>
      </w:r>
      <w:r>
        <w:t xml:space="preserve">of up to $7,000 </w:t>
      </w:r>
      <w:r w:rsidR="0009575F">
        <w:t xml:space="preserve">for school based teachers only, for </w:t>
      </w:r>
      <w:r w:rsidR="00D82417">
        <w:t xml:space="preserve">casual relief </w:t>
      </w:r>
      <w:r w:rsidR="003B53C8">
        <w:t>costs associated with the practicum placement.</w:t>
      </w:r>
      <w:r w:rsidR="0071172E">
        <w:t xml:space="preserve"> </w:t>
      </w:r>
      <w:r w:rsidR="00A238FB">
        <w:t xml:space="preserve">Schools may need to contribute additional </w:t>
      </w:r>
      <w:r w:rsidR="00A02026">
        <w:t>funds for teacher replacement should this amount not cover all costs.</w:t>
      </w:r>
      <w:r w:rsidR="00FC4FCB">
        <w:t xml:space="preserve"> </w:t>
      </w:r>
      <w:r w:rsidR="00FC4FCB" w:rsidRPr="002D775E">
        <w:rPr>
          <w:b/>
        </w:rPr>
        <w:t xml:space="preserve">This funding is not available </w:t>
      </w:r>
      <w:r w:rsidR="00D82417">
        <w:rPr>
          <w:b/>
        </w:rPr>
        <w:t>to</w:t>
      </w:r>
      <w:r w:rsidR="00FC4FCB" w:rsidRPr="002D775E">
        <w:rPr>
          <w:b/>
        </w:rPr>
        <w:t xml:space="preserve"> regional staff</w:t>
      </w:r>
      <w:r w:rsidR="00D82417">
        <w:rPr>
          <w:b/>
        </w:rPr>
        <w:t xml:space="preserve"> e.g. Visiting Teachers (VT</w:t>
      </w:r>
      <w:r w:rsidR="0068555F">
        <w:rPr>
          <w:b/>
        </w:rPr>
        <w:t>’s</w:t>
      </w:r>
      <w:r w:rsidR="00D82417">
        <w:rPr>
          <w:b/>
        </w:rPr>
        <w:t>)</w:t>
      </w:r>
      <w:r w:rsidR="00A42DB2">
        <w:rPr>
          <w:b/>
        </w:rPr>
        <w:t xml:space="preserve">, </w:t>
      </w:r>
      <w:r w:rsidR="00D82417">
        <w:rPr>
          <w:b/>
        </w:rPr>
        <w:t>Student Support Services staff (SSS)</w:t>
      </w:r>
      <w:r w:rsidR="00A42DB2">
        <w:rPr>
          <w:b/>
        </w:rPr>
        <w:t xml:space="preserve"> and Koorie Engagement Support Officers (KESO)</w:t>
      </w:r>
      <w:r w:rsidR="00FC4FCB">
        <w:rPr>
          <w:rFonts w:asciiTheme="majorHAnsi" w:eastAsiaTheme="majorEastAsia" w:hAnsiTheme="majorHAnsi" w:cstheme="majorBidi"/>
          <w:b/>
          <w:szCs w:val="22"/>
          <w:lang w:val="en-AU"/>
        </w:rPr>
        <w:t>.</w:t>
      </w:r>
    </w:p>
    <w:p w14:paraId="2538C7EC" w14:textId="03F845F4" w:rsidR="0007640C" w:rsidRDefault="0007640C" w:rsidP="0007640C">
      <w:pPr>
        <w:pStyle w:val="Heading3"/>
      </w:pPr>
      <w:r>
        <w:t>Applied Behaviour Analysis</w:t>
      </w:r>
      <w:r w:rsidR="0068555F">
        <w:t xml:space="preserve"> (ABA)</w:t>
      </w:r>
    </w:p>
    <w:p w14:paraId="0E5A5E9C" w14:textId="64A4CD30" w:rsidR="00307FDC" w:rsidRPr="00E70C98" w:rsidRDefault="00203050" w:rsidP="00D3003D">
      <w:pPr>
        <w:jc w:val="both"/>
      </w:pPr>
      <w:r>
        <w:t xml:space="preserve">There </w:t>
      </w:r>
      <w:r w:rsidR="00347C18">
        <w:t xml:space="preserve">is </w:t>
      </w:r>
      <w:r>
        <w:t>also</w:t>
      </w:r>
      <w:r w:rsidRPr="009C4D3F">
        <w:t xml:space="preserve"> </w:t>
      </w:r>
      <w:r w:rsidR="00151205">
        <w:t>a limited</w:t>
      </w:r>
      <w:r w:rsidRPr="009C4D3F">
        <w:t xml:space="preserve"> </w:t>
      </w:r>
      <w:r w:rsidR="0007640C">
        <w:t xml:space="preserve">number of </w:t>
      </w:r>
      <w:r w:rsidRPr="009C4D3F">
        <w:t>scholarships</w:t>
      </w:r>
      <w:r>
        <w:t xml:space="preserve"> available </w:t>
      </w:r>
      <w:r w:rsidRPr="009C4D3F">
        <w:t xml:space="preserve">for </w:t>
      </w:r>
      <w:r w:rsidR="00151205">
        <w:t xml:space="preserve">Victorian government school </w:t>
      </w:r>
      <w:r w:rsidRPr="00151205">
        <w:t>teachers</w:t>
      </w:r>
      <w:r w:rsidR="001B6B19">
        <w:t xml:space="preserve"> and regional or school based staff</w:t>
      </w:r>
      <w:r w:rsidR="00E307D1">
        <w:t xml:space="preserve"> </w:t>
      </w:r>
      <w:r w:rsidRPr="00617EE6">
        <w:t xml:space="preserve">to undertake the </w:t>
      </w:r>
      <w:r w:rsidRPr="00E70C98">
        <w:t>Master of Education Applied Behaviour Analysis</w:t>
      </w:r>
      <w:r w:rsidR="0068555F">
        <w:t xml:space="preserve"> (ABA)</w:t>
      </w:r>
      <w:r w:rsidRPr="00E70C98">
        <w:t xml:space="preserve"> through Monash University.</w:t>
      </w:r>
      <w:r w:rsidR="00151205" w:rsidRPr="00E70C98">
        <w:t xml:space="preserve"> </w:t>
      </w:r>
      <w:r w:rsidR="00151205">
        <w:t xml:space="preserve">This course is a pathway to certification as a </w:t>
      </w:r>
      <w:hyperlink r:id="rId17" w:history="1">
        <w:r w:rsidR="00151205" w:rsidRPr="002D775E">
          <w:rPr>
            <w:rStyle w:val="Hyperlink"/>
            <w:color w:val="auto"/>
            <w:u w:val="none"/>
          </w:rPr>
          <w:t>Board Certified Behaviour Analyst</w:t>
        </w:r>
      </w:hyperlink>
      <w:r w:rsidR="00151205" w:rsidRPr="00E70C98">
        <w:t xml:space="preserve"> (BCBA).</w:t>
      </w:r>
      <w:r w:rsidRPr="00E70C98">
        <w:t xml:space="preserve"> There is </w:t>
      </w:r>
      <w:r w:rsidRPr="002D775E">
        <w:rPr>
          <w:b/>
        </w:rPr>
        <w:t>no</w:t>
      </w:r>
      <w:r w:rsidRPr="00E70C98">
        <w:t xml:space="preserve"> practicum component for this course.</w:t>
      </w:r>
    </w:p>
    <w:p w14:paraId="73F20DC5" w14:textId="3E9B0C21" w:rsidR="00153E42" w:rsidRPr="00CD168D" w:rsidRDefault="00494363" w:rsidP="00CD168D">
      <w:pPr>
        <w:spacing w:before="240"/>
        <w:jc w:val="both"/>
        <w:rPr>
          <w:i/>
        </w:rPr>
      </w:pPr>
      <w:r>
        <w:lastRenderedPageBreak/>
        <w:t>The scholarship will cover course tuition fees</w:t>
      </w:r>
      <w:r w:rsidR="00D82417">
        <w:t xml:space="preserve"> for all full fee places</w:t>
      </w:r>
      <w:r>
        <w:t xml:space="preserve">. It </w:t>
      </w:r>
      <w:r w:rsidRPr="002D775E">
        <w:t xml:space="preserve">does </w:t>
      </w:r>
      <w:r w:rsidRPr="00A2090D">
        <w:rPr>
          <w:b/>
          <w:u w:val="single"/>
        </w:rPr>
        <w:t>not</w:t>
      </w:r>
      <w:r>
        <w:t xml:space="preserve"> provide funding for the supervision costs associated with certification as a </w:t>
      </w:r>
      <w:r w:rsidRPr="0007640C">
        <w:t>BCBA</w:t>
      </w:r>
      <w:r>
        <w:t xml:space="preserve"> or the BCBA examination. Certification requirements remain the responsibility of the individual.</w:t>
      </w:r>
      <w:r w:rsidR="00153E42" w:rsidRPr="00CD168D">
        <w:rPr>
          <w:i/>
        </w:rPr>
        <w:br w:type="page"/>
      </w:r>
    </w:p>
    <w:p w14:paraId="28073F25" w14:textId="77777777" w:rsidR="007814A8" w:rsidRDefault="007814A8" w:rsidP="00EF19D5">
      <w:pPr>
        <w:pStyle w:val="Heading1"/>
        <w:numPr>
          <w:ilvl w:val="0"/>
          <w:numId w:val="29"/>
        </w:numPr>
      </w:pPr>
      <w:bookmarkStart w:id="14" w:name="_Toc509222577"/>
      <w:bookmarkStart w:id="15" w:name="_Toc524092975"/>
      <w:r>
        <w:lastRenderedPageBreak/>
        <w:t>F</w:t>
      </w:r>
      <w:r w:rsidR="002E7FF0">
        <w:t>unding c</w:t>
      </w:r>
      <w:r>
        <w:t>riteria</w:t>
      </w:r>
      <w:bookmarkEnd w:id="14"/>
      <w:bookmarkEnd w:id="15"/>
    </w:p>
    <w:p w14:paraId="390E3C98" w14:textId="77777777" w:rsidR="00544923" w:rsidRPr="00544923" w:rsidRDefault="00544923" w:rsidP="00544923"/>
    <w:p w14:paraId="72375800" w14:textId="77777777" w:rsidR="007814A8" w:rsidRDefault="007814A8" w:rsidP="007814A8">
      <w:pPr>
        <w:pStyle w:val="Heading2"/>
      </w:pPr>
      <w:bookmarkStart w:id="16" w:name="_Toc509222578"/>
      <w:bookmarkStart w:id="17" w:name="_Toc524092976"/>
      <w:r>
        <w:t>Eligibility</w:t>
      </w:r>
      <w:bookmarkEnd w:id="16"/>
      <w:bookmarkEnd w:id="17"/>
    </w:p>
    <w:p w14:paraId="5037EE76" w14:textId="77777777" w:rsidR="008A0019" w:rsidRDefault="00A620A5" w:rsidP="002376E5">
      <w:r w:rsidRPr="000334F3">
        <w:t>Applicants must</w:t>
      </w:r>
      <w:r w:rsidR="00F5710A" w:rsidRPr="000334F3">
        <w:t>:</w:t>
      </w:r>
    </w:p>
    <w:p w14:paraId="0CC40574" w14:textId="76161C6F" w:rsidR="009E62CB" w:rsidRDefault="00CE754F" w:rsidP="00D3003D">
      <w:pPr>
        <w:pStyle w:val="ListParagraph"/>
        <w:numPr>
          <w:ilvl w:val="0"/>
          <w:numId w:val="37"/>
        </w:numPr>
        <w:ind w:left="709"/>
        <w:jc w:val="both"/>
      </w:pPr>
      <w:r>
        <w:t>b</w:t>
      </w:r>
      <w:r w:rsidR="00B32F78" w:rsidRPr="000334F3">
        <w:t>e</w:t>
      </w:r>
      <w:r>
        <w:t xml:space="preserve"> </w:t>
      </w:r>
      <w:r w:rsidR="00B4706F">
        <w:t xml:space="preserve">currently </w:t>
      </w:r>
      <w:r w:rsidR="00B32F78" w:rsidRPr="000334F3">
        <w:t>employed</w:t>
      </w:r>
      <w:r w:rsidR="00B4706F">
        <w:t xml:space="preserve"> as a teacher</w:t>
      </w:r>
      <w:r w:rsidR="00B32F78" w:rsidRPr="000334F3">
        <w:t xml:space="preserve"> </w:t>
      </w:r>
      <w:r w:rsidR="000D4002">
        <w:t>in</w:t>
      </w:r>
      <w:r w:rsidR="000D4002" w:rsidRPr="000334F3">
        <w:t xml:space="preserve"> a Victorian government school </w:t>
      </w:r>
      <w:r w:rsidR="00D82417">
        <w:t>or regional staff</w:t>
      </w:r>
      <w:r w:rsidR="00D82417" w:rsidRPr="000D4002">
        <w:t xml:space="preserve"> </w:t>
      </w:r>
      <w:r w:rsidR="001A7D34">
        <w:t>member (</w:t>
      </w:r>
      <w:r w:rsidR="00321279">
        <w:t>e.g.</w:t>
      </w:r>
      <w:r w:rsidR="001A7D34">
        <w:t>: Visiting Teachers, Student Support Service staff or Koori</w:t>
      </w:r>
      <w:r w:rsidR="00A42DB2">
        <w:t>e</w:t>
      </w:r>
      <w:r w:rsidR="001A7D34">
        <w:t xml:space="preserve"> Engagement Support Officer)</w:t>
      </w:r>
    </w:p>
    <w:p w14:paraId="658F6425" w14:textId="2223EB9C" w:rsidR="003B53C8" w:rsidRPr="00E40931" w:rsidRDefault="00B87227" w:rsidP="003B53C8">
      <w:pPr>
        <w:pStyle w:val="ListParagraph"/>
        <w:numPr>
          <w:ilvl w:val="0"/>
          <w:numId w:val="37"/>
        </w:numPr>
        <w:ind w:left="709"/>
        <w:jc w:val="both"/>
        <w:rPr>
          <w:b/>
          <w:sz w:val="32"/>
        </w:rPr>
      </w:pPr>
      <w:r w:rsidRPr="00FA2159">
        <w:t>commence their chosen course</w:t>
      </w:r>
      <w:r w:rsidR="003B53C8">
        <w:t xml:space="preserve"> </w:t>
      </w:r>
      <w:r w:rsidR="003B53C8" w:rsidRPr="003B53C8">
        <w:t xml:space="preserve">between </w:t>
      </w:r>
      <w:r w:rsidR="009C10A7" w:rsidRPr="002D775E">
        <w:rPr>
          <w:szCs w:val="22"/>
        </w:rPr>
        <w:t>Jul</w:t>
      </w:r>
      <w:r w:rsidR="003B53C8" w:rsidRPr="002D775E">
        <w:rPr>
          <w:szCs w:val="22"/>
        </w:rPr>
        <w:t xml:space="preserve">y and </w:t>
      </w:r>
      <w:r w:rsidR="0070713C" w:rsidRPr="002D775E">
        <w:rPr>
          <w:szCs w:val="22"/>
        </w:rPr>
        <w:t>August</w:t>
      </w:r>
      <w:r w:rsidR="003B53C8" w:rsidRPr="002D775E">
        <w:rPr>
          <w:szCs w:val="22"/>
        </w:rPr>
        <w:t xml:space="preserve"> 2019</w:t>
      </w:r>
      <w:r w:rsidR="00CA226C">
        <w:rPr>
          <w:szCs w:val="22"/>
        </w:rPr>
        <w:t>**</w:t>
      </w:r>
      <w:r w:rsidR="003B53C8" w:rsidRPr="002D775E">
        <w:rPr>
          <w:szCs w:val="22"/>
        </w:rPr>
        <w:t xml:space="preserve"> (applicants for Deakin University</w:t>
      </w:r>
      <w:r w:rsidR="00600804" w:rsidRPr="002D775E">
        <w:rPr>
          <w:szCs w:val="22"/>
        </w:rPr>
        <w:t xml:space="preserve"> </w:t>
      </w:r>
      <w:r w:rsidR="003B53C8" w:rsidRPr="002D775E">
        <w:rPr>
          <w:szCs w:val="22"/>
        </w:rPr>
        <w:t>may commence t</w:t>
      </w:r>
      <w:r w:rsidR="009C10A7" w:rsidRPr="002D775E">
        <w:rPr>
          <w:szCs w:val="22"/>
        </w:rPr>
        <w:t xml:space="preserve">heir course in </w:t>
      </w:r>
      <w:r w:rsidR="0070713C" w:rsidRPr="002D775E">
        <w:rPr>
          <w:szCs w:val="22"/>
        </w:rPr>
        <w:t xml:space="preserve">November </w:t>
      </w:r>
      <w:r w:rsidR="001A7D34">
        <w:rPr>
          <w:szCs w:val="22"/>
        </w:rPr>
        <w:t>T</w:t>
      </w:r>
      <w:r w:rsidR="009C10A7" w:rsidRPr="002D775E">
        <w:rPr>
          <w:szCs w:val="22"/>
        </w:rPr>
        <w:t>rimester 3, 2019</w:t>
      </w:r>
      <w:r w:rsidR="003B53C8" w:rsidRPr="002D775E">
        <w:rPr>
          <w:szCs w:val="22"/>
        </w:rPr>
        <w:t>)</w:t>
      </w:r>
    </w:p>
    <w:p w14:paraId="4901CF62" w14:textId="77777777" w:rsidR="00B32F78" w:rsidRPr="0007640C" w:rsidRDefault="00B32F78" w:rsidP="00455B7C">
      <w:pPr>
        <w:pStyle w:val="ListParagraph"/>
        <w:numPr>
          <w:ilvl w:val="0"/>
          <w:numId w:val="37"/>
        </w:numPr>
        <w:ind w:left="709"/>
        <w:jc w:val="both"/>
      </w:pPr>
      <w:r w:rsidRPr="000334F3">
        <w:t>be</w:t>
      </w:r>
      <w:r>
        <w:t xml:space="preserve"> willing and able to </w:t>
      </w:r>
      <w:r w:rsidR="00B4706F">
        <w:t>complete their chosen course</w:t>
      </w:r>
      <w:r w:rsidR="00B4706F" w:rsidRPr="0007640C">
        <w:t xml:space="preserve">, </w:t>
      </w:r>
      <w:r w:rsidRPr="0007640C">
        <w:t xml:space="preserve">including </w:t>
      </w:r>
      <w:r w:rsidR="00D415F6" w:rsidRPr="0007640C">
        <w:t>the practicum placement</w:t>
      </w:r>
      <w:r w:rsidR="00B4706F" w:rsidRPr="0007640C">
        <w:t xml:space="preserve"> requirement</w:t>
      </w:r>
      <w:r w:rsidR="00544923" w:rsidRPr="0007640C">
        <w:t>, within four years</w:t>
      </w:r>
    </w:p>
    <w:p w14:paraId="657DCAAD" w14:textId="6AF46766" w:rsidR="00B32F78" w:rsidRPr="0007640C" w:rsidRDefault="00A761AF" w:rsidP="00D3003D">
      <w:pPr>
        <w:pStyle w:val="ListParagraph"/>
        <w:numPr>
          <w:ilvl w:val="0"/>
          <w:numId w:val="37"/>
        </w:numPr>
        <w:ind w:left="709"/>
        <w:jc w:val="both"/>
      </w:pPr>
      <w:r>
        <w:t>p</w:t>
      </w:r>
      <w:r w:rsidR="000447FC">
        <w:t xml:space="preserve">rovide evidence that their </w:t>
      </w:r>
      <w:r w:rsidR="00151205">
        <w:t>P</w:t>
      </w:r>
      <w:r w:rsidR="00B87227">
        <w:t>rincipal</w:t>
      </w:r>
      <w:r w:rsidR="000D4002">
        <w:t>/manager</w:t>
      </w:r>
      <w:r w:rsidR="00B87227">
        <w:t xml:space="preserve"> supports their application and </w:t>
      </w:r>
      <w:r w:rsidR="0007640C">
        <w:t>agrees to</w:t>
      </w:r>
      <w:r w:rsidR="00D415F6" w:rsidRPr="0007640C">
        <w:t xml:space="preserve"> release them for </w:t>
      </w:r>
      <w:r w:rsidR="00136CBA">
        <w:t>up to 45</w:t>
      </w:r>
      <w:r w:rsidR="00D415F6" w:rsidRPr="0007640C">
        <w:t xml:space="preserve"> </w:t>
      </w:r>
      <w:r w:rsidR="00B87227" w:rsidRPr="0007640C">
        <w:t>practicum placement</w:t>
      </w:r>
      <w:r w:rsidR="00D415F6" w:rsidRPr="0007640C">
        <w:t xml:space="preserve"> day</w:t>
      </w:r>
      <w:r w:rsidR="00CE1310" w:rsidRPr="0007640C">
        <w:t>s</w:t>
      </w:r>
    </w:p>
    <w:p w14:paraId="25D53427" w14:textId="77777777" w:rsidR="00B32F78" w:rsidRDefault="00B32F78" w:rsidP="00D3003D">
      <w:pPr>
        <w:pStyle w:val="ListParagraph"/>
        <w:numPr>
          <w:ilvl w:val="0"/>
          <w:numId w:val="37"/>
        </w:numPr>
        <w:ind w:left="709" w:hanging="357"/>
        <w:contextualSpacing w:val="0"/>
        <w:jc w:val="both"/>
      </w:pPr>
      <w:r>
        <w:t>not be the recipient of other scholarships for the</w:t>
      </w:r>
      <w:r w:rsidR="00B87227">
        <w:t>ir chosen</w:t>
      </w:r>
      <w:r>
        <w:t xml:space="preserve"> course.</w:t>
      </w:r>
    </w:p>
    <w:p w14:paraId="5CCC7636" w14:textId="673528C9" w:rsidR="009C10A7" w:rsidRPr="002D775E" w:rsidRDefault="003B53C8" w:rsidP="00440166">
      <w:pPr>
        <w:spacing w:before="240"/>
        <w:rPr>
          <w:rStyle w:val="Hyperlink"/>
          <w:i/>
          <w:color w:val="auto"/>
          <w:sz w:val="18"/>
          <w:u w:val="none"/>
        </w:rPr>
      </w:pPr>
      <w:r>
        <w:rPr>
          <w:rStyle w:val="Hyperlink"/>
          <w:i/>
          <w:color w:val="auto"/>
          <w:sz w:val="18"/>
          <w:u w:val="none"/>
        </w:rPr>
        <w:t xml:space="preserve">**Recipients are unable to defer their first semester of </w:t>
      </w:r>
      <w:r w:rsidR="00D82417">
        <w:rPr>
          <w:rStyle w:val="Hyperlink"/>
          <w:i/>
          <w:color w:val="auto"/>
          <w:sz w:val="18"/>
          <w:u w:val="none"/>
        </w:rPr>
        <w:t>study.</w:t>
      </w:r>
      <w:r w:rsidR="00D82417" w:rsidRPr="009759D4">
        <w:rPr>
          <w:rStyle w:val="Hyperlink"/>
          <w:i/>
          <w:color w:val="auto"/>
          <w:sz w:val="18"/>
          <w:u w:val="none"/>
        </w:rPr>
        <w:t xml:space="preserve"> Recipients</w:t>
      </w:r>
      <w:r w:rsidR="009C10A7" w:rsidRPr="002D775E">
        <w:rPr>
          <w:rStyle w:val="Hyperlink"/>
          <w:i/>
          <w:color w:val="auto"/>
          <w:sz w:val="18"/>
          <w:u w:val="none"/>
        </w:rPr>
        <w:t xml:space="preserve"> can </w:t>
      </w:r>
      <w:r w:rsidR="00D82417">
        <w:rPr>
          <w:rStyle w:val="Hyperlink"/>
          <w:i/>
          <w:color w:val="auto"/>
          <w:sz w:val="18"/>
          <w:u w:val="none"/>
        </w:rPr>
        <w:t>request intermission (study break)</w:t>
      </w:r>
      <w:r w:rsidR="00D82417" w:rsidRPr="002D775E">
        <w:rPr>
          <w:rStyle w:val="Hyperlink"/>
          <w:i/>
          <w:color w:val="auto"/>
          <w:sz w:val="18"/>
          <w:u w:val="none"/>
        </w:rPr>
        <w:t xml:space="preserve"> </w:t>
      </w:r>
      <w:r w:rsidR="009C10A7" w:rsidRPr="002D775E">
        <w:rPr>
          <w:rStyle w:val="Hyperlink"/>
          <w:i/>
          <w:color w:val="auto"/>
          <w:sz w:val="18"/>
          <w:u w:val="none"/>
        </w:rPr>
        <w:t xml:space="preserve">after they have completed </w:t>
      </w:r>
      <w:r w:rsidR="00D82417">
        <w:rPr>
          <w:rStyle w:val="Hyperlink"/>
          <w:i/>
          <w:color w:val="auto"/>
          <w:sz w:val="18"/>
          <w:u w:val="none"/>
        </w:rPr>
        <w:t>one</w:t>
      </w:r>
      <w:r w:rsidR="00D82417" w:rsidRPr="002D775E">
        <w:rPr>
          <w:rStyle w:val="Hyperlink"/>
          <w:i/>
          <w:color w:val="auto"/>
          <w:sz w:val="18"/>
          <w:u w:val="none"/>
        </w:rPr>
        <w:t xml:space="preserve"> </w:t>
      </w:r>
      <w:r w:rsidR="009C10A7" w:rsidRPr="002D775E">
        <w:rPr>
          <w:rStyle w:val="Hyperlink"/>
          <w:i/>
          <w:color w:val="auto"/>
          <w:sz w:val="18"/>
          <w:u w:val="none"/>
        </w:rPr>
        <w:t xml:space="preserve">unit of work </w:t>
      </w:r>
      <w:r w:rsidR="00136CBA" w:rsidRPr="002D775E">
        <w:rPr>
          <w:rStyle w:val="Hyperlink"/>
          <w:i/>
          <w:color w:val="auto"/>
          <w:sz w:val="18"/>
          <w:u w:val="none"/>
        </w:rPr>
        <w:t xml:space="preserve">in </w:t>
      </w:r>
      <w:r w:rsidR="009C10A7" w:rsidRPr="002D775E">
        <w:rPr>
          <w:rStyle w:val="Hyperlink"/>
          <w:i/>
          <w:color w:val="auto"/>
          <w:sz w:val="18"/>
          <w:u w:val="none"/>
        </w:rPr>
        <w:t xml:space="preserve">the </w:t>
      </w:r>
      <w:r w:rsidR="00136CBA" w:rsidRPr="002D775E">
        <w:rPr>
          <w:rStyle w:val="Hyperlink"/>
          <w:i/>
          <w:color w:val="auto"/>
          <w:sz w:val="18"/>
          <w:u w:val="none"/>
        </w:rPr>
        <w:t xml:space="preserve">first Semester </w:t>
      </w:r>
      <w:r w:rsidR="009C10A7" w:rsidRPr="002D775E">
        <w:rPr>
          <w:rStyle w:val="Hyperlink"/>
          <w:i/>
          <w:color w:val="auto"/>
          <w:sz w:val="18"/>
          <w:u w:val="none"/>
        </w:rPr>
        <w:t>of their chosen course.</w:t>
      </w:r>
      <w:r w:rsidR="00D82417">
        <w:rPr>
          <w:rStyle w:val="Hyperlink"/>
          <w:i/>
          <w:color w:val="auto"/>
          <w:sz w:val="18"/>
          <w:u w:val="none"/>
        </w:rPr>
        <w:t xml:space="preserve"> Contact the relevant university for specific information.</w:t>
      </w:r>
    </w:p>
    <w:p w14:paraId="2ADFCD96" w14:textId="77777777" w:rsidR="00440166" w:rsidRPr="00E40931" w:rsidRDefault="00440166" w:rsidP="00440166">
      <w:pPr>
        <w:rPr>
          <w:i/>
          <w:sz w:val="20"/>
        </w:rPr>
      </w:pPr>
    </w:p>
    <w:p w14:paraId="66DEB068" w14:textId="77777777" w:rsidR="00B32F78" w:rsidRPr="00B32F78" w:rsidRDefault="00B32F78" w:rsidP="00B32F78">
      <w:pPr>
        <w:pStyle w:val="Heading2"/>
      </w:pPr>
      <w:bookmarkStart w:id="18" w:name="_Toc509222579"/>
      <w:bookmarkStart w:id="19" w:name="_Toc524092977"/>
      <w:r w:rsidRPr="00B32F78">
        <w:t>Funding exclusions</w:t>
      </w:r>
      <w:bookmarkEnd w:id="18"/>
      <w:bookmarkEnd w:id="19"/>
    </w:p>
    <w:p w14:paraId="08227979" w14:textId="77777777" w:rsidR="00B32F78" w:rsidRPr="00B32F78" w:rsidRDefault="00B32F78" w:rsidP="00D3003D">
      <w:pPr>
        <w:jc w:val="both"/>
      </w:pPr>
      <w:r w:rsidRPr="00B32F78">
        <w:t xml:space="preserve">Inclusive Education </w:t>
      </w:r>
      <w:r w:rsidR="0007640C">
        <w:t>Scholarships</w:t>
      </w:r>
      <w:r w:rsidRPr="00B32F78">
        <w:t xml:space="preserve"> </w:t>
      </w:r>
      <w:r w:rsidR="00A14AEE">
        <w:t xml:space="preserve">will not cover </w:t>
      </w:r>
      <w:r w:rsidRPr="00B32F78">
        <w:t>the following:</w:t>
      </w:r>
    </w:p>
    <w:p w14:paraId="2D9ADBD1" w14:textId="77777777" w:rsidR="00B32F78" w:rsidRDefault="00A14AEE" w:rsidP="00D3003D">
      <w:pPr>
        <w:numPr>
          <w:ilvl w:val="0"/>
          <w:numId w:val="23"/>
        </w:numPr>
        <w:contextualSpacing/>
        <w:jc w:val="both"/>
      </w:pPr>
      <w:r>
        <w:t>s</w:t>
      </w:r>
      <w:r w:rsidR="00B32F78" w:rsidRPr="00B32F78">
        <w:t>cholarships for teachers in non-</w:t>
      </w:r>
      <w:r>
        <w:t>g</w:t>
      </w:r>
      <w:r w:rsidR="00B32F78" w:rsidRPr="00B32F78">
        <w:t>overnment schools</w:t>
      </w:r>
    </w:p>
    <w:p w14:paraId="28EFB7FF" w14:textId="59DBDFBC" w:rsidR="00CE1310" w:rsidRPr="00FA2159" w:rsidRDefault="00A14AEE" w:rsidP="00D3003D">
      <w:pPr>
        <w:numPr>
          <w:ilvl w:val="0"/>
          <w:numId w:val="23"/>
        </w:numPr>
        <w:contextualSpacing/>
        <w:jc w:val="both"/>
      </w:pPr>
      <w:r>
        <w:t>s</w:t>
      </w:r>
      <w:r w:rsidR="00CE1310" w:rsidRPr="00FA2159">
        <w:t>cholarships for teachers who enrolled in their chosen course before</w:t>
      </w:r>
      <w:r w:rsidR="00722262">
        <w:t xml:space="preserve"> </w:t>
      </w:r>
      <w:r w:rsidR="0068555F">
        <w:t>S</w:t>
      </w:r>
      <w:r w:rsidR="0007640C">
        <w:t xml:space="preserve">emester </w:t>
      </w:r>
      <w:r w:rsidR="00136CBA">
        <w:t>2</w:t>
      </w:r>
      <w:r w:rsidR="0007640C">
        <w:t>, 2019</w:t>
      </w:r>
    </w:p>
    <w:p w14:paraId="32FF96D0" w14:textId="4628601B" w:rsidR="00136CBA" w:rsidRDefault="00A14AEE" w:rsidP="002D775E">
      <w:pPr>
        <w:numPr>
          <w:ilvl w:val="0"/>
          <w:numId w:val="23"/>
        </w:numPr>
        <w:ind w:left="714" w:hanging="357"/>
        <w:contextualSpacing/>
        <w:jc w:val="both"/>
      </w:pPr>
      <w:r>
        <w:t>a</w:t>
      </w:r>
      <w:r w:rsidR="00B32F78" w:rsidRPr="00B32F78">
        <w:t xml:space="preserve">dditional expenses associated with completing the course, </w:t>
      </w:r>
      <w:r w:rsidR="0007640C">
        <w:t>for example</w:t>
      </w:r>
      <w:r w:rsidR="00B32F78" w:rsidRPr="00B32F78">
        <w:t xml:space="preserve"> text books, stationery</w:t>
      </w:r>
      <w:r w:rsidR="007D72D5">
        <w:t>, travel expenses</w:t>
      </w:r>
      <w:r w:rsidR="00B32F78" w:rsidRPr="00B32F78">
        <w:t xml:space="preserve"> and IT equipment</w:t>
      </w:r>
    </w:p>
    <w:p w14:paraId="124969EE" w14:textId="097066AB" w:rsidR="0071215C" w:rsidRDefault="00136CBA" w:rsidP="002D775E">
      <w:pPr>
        <w:numPr>
          <w:ilvl w:val="0"/>
          <w:numId w:val="23"/>
        </w:numPr>
        <w:ind w:left="714" w:hanging="357"/>
        <w:contextualSpacing/>
        <w:jc w:val="both"/>
        <w:rPr>
          <w:szCs w:val="22"/>
        </w:rPr>
      </w:pPr>
      <w:r w:rsidRPr="00136CBA">
        <w:rPr>
          <w:szCs w:val="22"/>
        </w:rPr>
        <w:t>t</w:t>
      </w:r>
      <w:r w:rsidR="00A02026" w:rsidRPr="002D775E">
        <w:rPr>
          <w:szCs w:val="22"/>
        </w:rPr>
        <w:t>eacher replacement costs beyond the $7000 provided by the initiative</w:t>
      </w:r>
    </w:p>
    <w:p w14:paraId="39D7D9EF" w14:textId="2D45CF0D" w:rsidR="00415861" w:rsidRDefault="00415861" w:rsidP="002D775E">
      <w:pPr>
        <w:numPr>
          <w:ilvl w:val="0"/>
          <w:numId w:val="23"/>
        </w:numPr>
        <w:ind w:left="714" w:hanging="357"/>
        <w:contextualSpacing/>
        <w:jc w:val="both"/>
        <w:rPr>
          <w:szCs w:val="22"/>
        </w:rPr>
      </w:pPr>
      <w:r>
        <w:rPr>
          <w:szCs w:val="22"/>
        </w:rPr>
        <w:t>teachers employed on a casual basis.</w:t>
      </w:r>
    </w:p>
    <w:p w14:paraId="0930E745" w14:textId="77777777" w:rsidR="00DD7873" w:rsidRPr="00136CBA" w:rsidRDefault="00DD7873" w:rsidP="002D775E">
      <w:pPr>
        <w:ind w:left="714"/>
        <w:contextualSpacing/>
        <w:jc w:val="both"/>
        <w:rPr>
          <w:szCs w:val="22"/>
        </w:rPr>
      </w:pPr>
    </w:p>
    <w:p w14:paraId="25718410" w14:textId="77777777" w:rsidR="007814A8" w:rsidRDefault="00A40B2F" w:rsidP="007814A8">
      <w:pPr>
        <w:pStyle w:val="Heading2"/>
      </w:pPr>
      <w:bookmarkStart w:id="20" w:name="_Toc509222580"/>
      <w:bookmarkStart w:id="21" w:name="_Toc524092978"/>
      <w:r>
        <w:t xml:space="preserve">Assessment </w:t>
      </w:r>
      <w:bookmarkEnd w:id="20"/>
      <w:r w:rsidR="00617EE6">
        <w:t>p</w:t>
      </w:r>
      <w:r w:rsidR="00544923">
        <w:t>riorities</w:t>
      </w:r>
      <w:bookmarkEnd w:id="21"/>
    </w:p>
    <w:p w14:paraId="0EE420EC" w14:textId="77777777" w:rsidR="0007640C" w:rsidRDefault="00612685" w:rsidP="00D3003D">
      <w:pPr>
        <w:jc w:val="both"/>
      </w:pPr>
      <w:r>
        <w:t>Applica</w:t>
      </w:r>
      <w:r w:rsidR="00395A30">
        <w:t>tions</w:t>
      </w:r>
      <w:r>
        <w:t xml:space="preserve"> will be prioritised based on the </w:t>
      </w:r>
      <w:r w:rsidR="0007640C">
        <w:t xml:space="preserve">initiative’s </w:t>
      </w:r>
      <w:r>
        <w:t>objectives</w:t>
      </w:r>
      <w:r w:rsidR="0007640C">
        <w:t>,</w:t>
      </w:r>
      <w:r w:rsidR="003B53C8">
        <w:t xml:space="preserve"> one of which is</w:t>
      </w:r>
      <w:r>
        <w:t xml:space="preserve"> to increase the number of Victorian government schools with a qualified </w:t>
      </w:r>
      <w:r w:rsidR="002E7FF0">
        <w:t>inclusive</w:t>
      </w:r>
      <w:r>
        <w:t xml:space="preserve"> </w:t>
      </w:r>
      <w:r w:rsidR="002E7FF0">
        <w:t>education</w:t>
      </w:r>
      <w:r>
        <w:t xml:space="preserve"> teacher. </w:t>
      </w:r>
    </w:p>
    <w:p w14:paraId="60CFBFAB" w14:textId="77777777" w:rsidR="00612685" w:rsidRDefault="00E425F4" w:rsidP="00D3003D">
      <w:pPr>
        <w:jc w:val="both"/>
      </w:pPr>
      <w:r w:rsidRPr="00FE648B">
        <w:t xml:space="preserve">Priority will </w:t>
      </w:r>
      <w:r w:rsidR="00612685">
        <w:t>therefore be given to applicants who:</w:t>
      </w:r>
    </w:p>
    <w:p w14:paraId="1CF8FD55" w14:textId="7930BED5" w:rsidR="00612685" w:rsidRDefault="00612685" w:rsidP="00612685">
      <w:pPr>
        <w:pStyle w:val="ListParagraph"/>
        <w:numPr>
          <w:ilvl w:val="0"/>
          <w:numId w:val="45"/>
        </w:numPr>
        <w:spacing w:after="160" w:line="259" w:lineRule="auto"/>
      </w:pPr>
      <w:r>
        <w:t xml:space="preserve">are employed </w:t>
      </w:r>
      <w:r w:rsidR="003B53C8">
        <w:t>in</w:t>
      </w:r>
      <w:r>
        <w:t xml:space="preserve"> </w:t>
      </w:r>
      <w:r w:rsidR="009759D4">
        <w:t xml:space="preserve">government </w:t>
      </w:r>
      <w:r w:rsidR="0071172E">
        <w:t xml:space="preserve">schools that currently have no </w:t>
      </w:r>
      <w:r>
        <w:t>teachers with a postgraduate qualification in special</w:t>
      </w:r>
      <w:r w:rsidR="0007640C">
        <w:t xml:space="preserve"> or inclusive</w:t>
      </w:r>
      <w:r>
        <w:t xml:space="preserve"> education</w:t>
      </w:r>
    </w:p>
    <w:p w14:paraId="171B632C" w14:textId="77777777" w:rsidR="00612685" w:rsidRDefault="00612685" w:rsidP="00612685">
      <w:pPr>
        <w:pStyle w:val="ListParagraph"/>
        <w:numPr>
          <w:ilvl w:val="0"/>
          <w:numId w:val="45"/>
        </w:numPr>
        <w:spacing w:after="160" w:line="259" w:lineRule="auto"/>
      </w:pPr>
      <w:r>
        <w:t xml:space="preserve">are employed </w:t>
      </w:r>
      <w:r w:rsidR="003B53C8">
        <w:t>in</w:t>
      </w:r>
      <w:r>
        <w:t xml:space="preserve"> mainstream schools</w:t>
      </w:r>
    </w:p>
    <w:p w14:paraId="10B858CB" w14:textId="13B10E23" w:rsidR="0007640C" w:rsidRDefault="00612685" w:rsidP="00612685">
      <w:pPr>
        <w:pStyle w:val="ListParagraph"/>
        <w:numPr>
          <w:ilvl w:val="0"/>
          <w:numId w:val="45"/>
        </w:numPr>
        <w:spacing w:after="160" w:line="259" w:lineRule="auto"/>
      </w:pPr>
      <w:r>
        <w:t xml:space="preserve">are working in </w:t>
      </w:r>
      <w:r w:rsidR="00415861">
        <w:t xml:space="preserve">regional </w:t>
      </w:r>
      <w:r w:rsidR="001B1440">
        <w:t xml:space="preserve">areas </w:t>
      </w:r>
    </w:p>
    <w:p w14:paraId="0B331401" w14:textId="77777777" w:rsidR="00612685" w:rsidRDefault="0007640C" w:rsidP="00612685">
      <w:pPr>
        <w:pStyle w:val="ListParagraph"/>
        <w:numPr>
          <w:ilvl w:val="0"/>
          <w:numId w:val="45"/>
        </w:numPr>
        <w:spacing w:after="160" w:line="259" w:lineRule="auto"/>
      </w:pPr>
      <w:r>
        <w:t xml:space="preserve">are working in </w:t>
      </w:r>
      <w:r w:rsidR="00612685">
        <w:t>areas that have had a low uptake</w:t>
      </w:r>
      <w:r w:rsidR="00455B7C">
        <w:t xml:space="preserve"> in previous scholarship rounds</w:t>
      </w:r>
    </w:p>
    <w:p w14:paraId="41931CF1" w14:textId="77777777" w:rsidR="00612685" w:rsidRDefault="00612685" w:rsidP="00612685">
      <w:pPr>
        <w:pStyle w:val="ListParagraph"/>
        <w:numPr>
          <w:ilvl w:val="0"/>
          <w:numId w:val="45"/>
        </w:numPr>
        <w:spacing w:after="160" w:line="259" w:lineRule="auto"/>
      </w:pPr>
      <w:r>
        <w:t>do not cu</w:t>
      </w:r>
      <w:r w:rsidR="0007640C">
        <w:t>rrently have qualifications in s</w:t>
      </w:r>
      <w:r>
        <w:t>pecial</w:t>
      </w:r>
      <w:r w:rsidR="0007640C">
        <w:t xml:space="preserve"> or inclusive</w:t>
      </w:r>
      <w:r>
        <w:t xml:space="preserve"> </w:t>
      </w:r>
      <w:r w:rsidR="002E7FF0">
        <w:t>education</w:t>
      </w:r>
      <w:r>
        <w:t>.</w:t>
      </w:r>
    </w:p>
    <w:p w14:paraId="43CA1454" w14:textId="3D854771" w:rsidR="00E13E14" w:rsidRDefault="00E13E14" w:rsidP="00D43C69">
      <w:pPr>
        <w:spacing w:after="160" w:line="259" w:lineRule="auto"/>
      </w:pPr>
      <w:r>
        <w:lastRenderedPageBreak/>
        <w:br w:type="page"/>
      </w:r>
    </w:p>
    <w:tbl>
      <w:tblPr>
        <w:tblStyle w:val="ListTable2-Accent1"/>
        <w:tblpPr w:leftFromText="180" w:rightFromText="180" w:horzAnchor="margin" w:tblpY="1026"/>
        <w:tblW w:w="0" w:type="auto"/>
        <w:tblLook w:val="04A0" w:firstRow="1" w:lastRow="0" w:firstColumn="1" w:lastColumn="0" w:noHBand="0" w:noVBand="1"/>
        <w:tblCaption w:val="Scholarship assessment priorities"/>
        <w:tblDescription w:val="Priority 1 - teachers in mainstream Victorian government schools in which no staff member has received an Inclusive Education Scholarship in previous rounds&#10;Priority 2 - Teachers in specialist Victorian government schools in which no staff member has received an Inclusive Education Scholarship in previous rounds&#10;Priority 3 - Teachers in mainstream or specialist Victorian government schools in which a staff member has received an Inclusive Education Scholarship in previous rounds and regional or school-based staff who work directly with students with disabilities or additional learning needs"/>
      </w:tblPr>
      <w:tblGrid>
        <w:gridCol w:w="1560"/>
        <w:gridCol w:w="8062"/>
      </w:tblGrid>
      <w:tr w:rsidR="0068555F" w:rsidRPr="001B1440" w14:paraId="79E97097" w14:textId="77777777" w:rsidTr="002D77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Pr>
          <w:p w14:paraId="24E02B32" w14:textId="77777777" w:rsidR="0068555F" w:rsidRPr="009F2393" w:rsidRDefault="0068555F" w:rsidP="0068555F">
            <w:pPr>
              <w:spacing w:after="0"/>
            </w:pPr>
            <w:r w:rsidRPr="009F2393">
              <w:lastRenderedPageBreak/>
              <w:t>Priority level</w:t>
            </w:r>
          </w:p>
        </w:tc>
        <w:tc>
          <w:tcPr>
            <w:tcW w:w="8062" w:type="dxa"/>
          </w:tcPr>
          <w:p w14:paraId="46E5D356" w14:textId="77777777" w:rsidR="0068555F" w:rsidRPr="00D43C69" w:rsidRDefault="0068555F" w:rsidP="0068555F">
            <w:pPr>
              <w:pStyle w:val="ListParagraph"/>
              <w:spacing w:after="160" w:line="259" w:lineRule="auto"/>
              <w:ind w:left="461"/>
              <w:cnfStyle w:val="100000000000" w:firstRow="1" w:lastRow="0" w:firstColumn="0" w:lastColumn="0" w:oddVBand="0" w:evenVBand="0" w:oddHBand="0" w:evenHBand="0" w:firstRowFirstColumn="0" w:firstRowLastColumn="0" w:lastRowFirstColumn="0" w:lastRowLastColumn="0"/>
            </w:pPr>
            <w:r>
              <w:t>Eligible group</w:t>
            </w:r>
          </w:p>
        </w:tc>
      </w:tr>
      <w:tr w:rsidR="0068555F" w:rsidRPr="001B1440" w14:paraId="2E06C9BF" w14:textId="77777777" w:rsidTr="002D7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B9155B5" w14:textId="77777777" w:rsidR="0068555F" w:rsidRPr="001B1440" w:rsidRDefault="0068555F" w:rsidP="0068555F">
            <w:pPr>
              <w:spacing w:after="0"/>
              <w:rPr>
                <w:b w:val="0"/>
                <w:i/>
              </w:rPr>
            </w:pPr>
            <w:r w:rsidRPr="001B1440">
              <w:rPr>
                <w:i/>
              </w:rPr>
              <w:t>Priority 1</w:t>
            </w:r>
          </w:p>
        </w:tc>
        <w:tc>
          <w:tcPr>
            <w:tcW w:w="8062" w:type="dxa"/>
          </w:tcPr>
          <w:p w14:paraId="6191B62D" w14:textId="77777777" w:rsidR="0068555F" w:rsidRPr="00D43C69" w:rsidRDefault="0068555F" w:rsidP="0068555F">
            <w:pPr>
              <w:pStyle w:val="ListParagraph"/>
              <w:numPr>
                <w:ilvl w:val="0"/>
                <w:numId w:val="46"/>
              </w:numPr>
              <w:spacing w:after="160" w:line="259" w:lineRule="auto"/>
              <w:ind w:left="461" w:hanging="283"/>
              <w:cnfStyle w:val="000000100000" w:firstRow="0" w:lastRow="0" w:firstColumn="0" w:lastColumn="0" w:oddVBand="0" w:evenVBand="0" w:oddHBand="1" w:evenHBand="0" w:firstRowFirstColumn="0" w:firstRowLastColumn="0" w:lastRowFirstColumn="0" w:lastRowLastColumn="0"/>
              <w:rPr>
                <w:b/>
              </w:rPr>
            </w:pPr>
            <w:r w:rsidRPr="00D43C69">
              <w:t>Teachers in mainstream schools in which no staff member has received an Inclusive Education Scholarship in previous rounds</w:t>
            </w:r>
          </w:p>
        </w:tc>
      </w:tr>
      <w:tr w:rsidR="0068555F" w:rsidRPr="001B1440" w14:paraId="41020F76" w14:textId="77777777" w:rsidTr="002D775E">
        <w:tc>
          <w:tcPr>
            <w:cnfStyle w:val="001000000000" w:firstRow="0" w:lastRow="0" w:firstColumn="1" w:lastColumn="0" w:oddVBand="0" w:evenVBand="0" w:oddHBand="0" w:evenHBand="0" w:firstRowFirstColumn="0" w:firstRowLastColumn="0" w:lastRowFirstColumn="0" w:lastRowLastColumn="0"/>
            <w:tcW w:w="1560" w:type="dxa"/>
          </w:tcPr>
          <w:p w14:paraId="55765F5B" w14:textId="77777777" w:rsidR="0068555F" w:rsidRPr="001B1440" w:rsidRDefault="0068555F" w:rsidP="0068555F">
            <w:pPr>
              <w:spacing w:after="0"/>
              <w:rPr>
                <w:b w:val="0"/>
                <w:i/>
              </w:rPr>
            </w:pPr>
            <w:r w:rsidRPr="001B1440">
              <w:rPr>
                <w:i/>
              </w:rPr>
              <w:t>Priority 2</w:t>
            </w:r>
          </w:p>
        </w:tc>
        <w:tc>
          <w:tcPr>
            <w:tcW w:w="8062" w:type="dxa"/>
          </w:tcPr>
          <w:p w14:paraId="3934FE06" w14:textId="77777777" w:rsidR="0068555F" w:rsidRPr="001B1440" w:rsidRDefault="0068555F" w:rsidP="0068555F">
            <w:pPr>
              <w:pStyle w:val="ListParagraph"/>
              <w:numPr>
                <w:ilvl w:val="0"/>
                <w:numId w:val="46"/>
              </w:numPr>
              <w:spacing w:after="160" w:line="259" w:lineRule="auto"/>
              <w:ind w:left="461" w:hanging="283"/>
              <w:cnfStyle w:val="000000000000" w:firstRow="0" w:lastRow="0" w:firstColumn="0" w:lastColumn="0" w:oddVBand="0" w:evenVBand="0" w:oddHBand="0" w:evenHBand="0" w:firstRowFirstColumn="0" w:firstRowLastColumn="0" w:lastRowFirstColumn="0" w:lastRowLastColumn="0"/>
            </w:pPr>
            <w:r w:rsidRPr="001B1440">
              <w:t xml:space="preserve">Teachers in </w:t>
            </w:r>
            <w:r w:rsidRPr="0007640C">
              <w:t>specialist</w:t>
            </w:r>
            <w:r w:rsidRPr="001B1440">
              <w:t xml:space="preserve"> schools in which no staff member has received an Inclusive Education Scholarship in previous rounds</w:t>
            </w:r>
          </w:p>
        </w:tc>
      </w:tr>
      <w:tr w:rsidR="0068555F" w:rsidRPr="001B1440" w14:paraId="076221DA" w14:textId="77777777" w:rsidTr="002D775E">
        <w:trPr>
          <w:cnfStyle w:val="000000100000" w:firstRow="0" w:lastRow="0" w:firstColumn="0" w:lastColumn="0" w:oddVBand="0" w:evenVBand="0" w:oddHBand="1" w:evenHBand="0" w:firstRowFirstColumn="0" w:firstRowLastColumn="0" w:lastRowFirstColumn="0" w:lastRowLastColumn="0"/>
          <w:trHeight w:val="1428"/>
        </w:trPr>
        <w:tc>
          <w:tcPr>
            <w:cnfStyle w:val="001000000000" w:firstRow="0" w:lastRow="0" w:firstColumn="1" w:lastColumn="0" w:oddVBand="0" w:evenVBand="0" w:oddHBand="0" w:evenHBand="0" w:firstRowFirstColumn="0" w:firstRowLastColumn="0" w:lastRowFirstColumn="0" w:lastRowLastColumn="0"/>
            <w:tcW w:w="1560" w:type="dxa"/>
          </w:tcPr>
          <w:p w14:paraId="0717EF32" w14:textId="77777777" w:rsidR="0068555F" w:rsidRPr="001B1440" w:rsidRDefault="0068555F" w:rsidP="0068555F">
            <w:pPr>
              <w:spacing w:after="0"/>
              <w:rPr>
                <w:b w:val="0"/>
                <w:i/>
              </w:rPr>
            </w:pPr>
            <w:r w:rsidRPr="001B1440">
              <w:rPr>
                <w:i/>
              </w:rPr>
              <w:t>Priority 3</w:t>
            </w:r>
          </w:p>
        </w:tc>
        <w:tc>
          <w:tcPr>
            <w:tcW w:w="8062" w:type="dxa"/>
          </w:tcPr>
          <w:p w14:paraId="3C401606" w14:textId="77777777" w:rsidR="0068555F" w:rsidRDefault="0068555F" w:rsidP="0068555F">
            <w:pPr>
              <w:pStyle w:val="ListParagraph"/>
              <w:numPr>
                <w:ilvl w:val="0"/>
                <w:numId w:val="45"/>
              </w:numPr>
              <w:spacing w:after="160" w:line="259" w:lineRule="auto"/>
              <w:ind w:left="461" w:hanging="283"/>
              <w:cnfStyle w:val="000000100000" w:firstRow="0" w:lastRow="0" w:firstColumn="0" w:lastColumn="0" w:oddVBand="0" w:evenVBand="0" w:oddHBand="1" w:evenHBand="0" w:firstRowFirstColumn="0" w:firstRowLastColumn="0" w:lastRowFirstColumn="0" w:lastRowLastColumn="0"/>
            </w:pPr>
            <w:r w:rsidRPr="001B1440">
              <w:t>Regional</w:t>
            </w:r>
            <w:r>
              <w:t xml:space="preserve"> or school-based</w:t>
            </w:r>
            <w:r w:rsidRPr="001B1440">
              <w:t xml:space="preserve"> staff who work directly with students with disabilities or additional learning needs</w:t>
            </w:r>
            <w:r>
              <w:t>*</w:t>
            </w:r>
          </w:p>
          <w:p w14:paraId="0199BB40" w14:textId="77777777" w:rsidR="0068555F" w:rsidRPr="00AD7CB7" w:rsidRDefault="0068555F" w:rsidP="0068555F">
            <w:pPr>
              <w:pStyle w:val="ListParagraph"/>
              <w:numPr>
                <w:ilvl w:val="0"/>
                <w:numId w:val="45"/>
              </w:numPr>
              <w:spacing w:after="160" w:line="259" w:lineRule="auto"/>
              <w:ind w:left="461" w:hanging="283"/>
              <w:cnfStyle w:val="000000100000" w:firstRow="0" w:lastRow="0" w:firstColumn="0" w:lastColumn="0" w:oddVBand="0" w:evenVBand="0" w:oddHBand="1" w:evenHBand="0" w:firstRowFirstColumn="0" w:firstRowLastColumn="0" w:lastRowFirstColumn="0" w:lastRowLastColumn="0"/>
            </w:pPr>
            <w:r w:rsidRPr="001B1440">
              <w:t>Teachers in mainstream or specialist schools in which a staff member has received an Inclusive Education Scholarship in previous rounds</w:t>
            </w:r>
            <w:r w:rsidRPr="001B1440">
              <w:rPr>
                <w:vertAlign w:val="superscript"/>
              </w:rPr>
              <w:t>#</w:t>
            </w:r>
          </w:p>
          <w:p w14:paraId="01B13C47" w14:textId="77777777" w:rsidR="0068555F" w:rsidRPr="00AD7CB7" w:rsidRDefault="0068555F" w:rsidP="0068555F">
            <w:pPr>
              <w:cnfStyle w:val="000000100000" w:firstRow="0" w:lastRow="0" w:firstColumn="0" w:lastColumn="0" w:oddVBand="0" w:evenVBand="0" w:oddHBand="1" w:evenHBand="0" w:firstRowFirstColumn="0" w:firstRowLastColumn="0" w:lastRowFirstColumn="0" w:lastRowLastColumn="0"/>
              <w:rPr>
                <w:b/>
              </w:rPr>
            </w:pPr>
          </w:p>
        </w:tc>
      </w:tr>
    </w:tbl>
    <w:p w14:paraId="3A7ABEFF" w14:textId="77777777" w:rsidR="00EF1555" w:rsidRPr="00FE648B" w:rsidRDefault="00612685" w:rsidP="00D3003D">
      <w:pPr>
        <w:jc w:val="both"/>
      </w:pPr>
      <w:r>
        <w:t>If the number of applications exceeds the number of scholarships available, applicants will be selected based on the</w:t>
      </w:r>
      <w:r w:rsidR="00722262">
        <w:t xml:space="preserve"> following </w:t>
      </w:r>
      <w:r>
        <w:t>priorities</w:t>
      </w:r>
      <w:r w:rsidR="00EF1555" w:rsidRPr="00FE648B">
        <w:t>:</w:t>
      </w:r>
      <w:r w:rsidR="00E425F4" w:rsidRPr="00FE648B">
        <w:t xml:space="preserve"> </w:t>
      </w:r>
    </w:p>
    <w:p w14:paraId="522BE404" w14:textId="77777777" w:rsidR="0068555F" w:rsidRDefault="0068555F" w:rsidP="00D43C69">
      <w:pPr>
        <w:spacing w:after="160" w:line="259" w:lineRule="auto"/>
        <w:ind w:left="360"/>
      </w:pPr>
    </w:p>
    <w:p w14:paraId="23489669" w14:textId="50290EDC" w:rsidR="00722262" w:rsidRDefault="00415861" w:rsidP="00D43C69">
      <w:pPr>
        <w:spacing w:after="160" w:line="259" w:lineRule="auto"/>
        <w:ind w:left="360"/>
      </w:pPr>
      <w:r>
        <w:t>*The department may ask regional staff for further information regarding their role to determine eligibility.</w:t>
      </w:r>
    </w:p>
    <w:p w14:paraId="3AABE2E6" w14:textId="77777777" w:rsidR="0068555F" w:rsidRDefault="0068555F" w:rsidP="00722262">
      <w:pPr>
        <w:rPr>
          <w:b/>
          <w:i/>
        </w:rPr>
      </w:pPr>
    </w:p>
    <w:p w14:paraId="32BEEF32" w14:textId="62D5AF1D" w:rsidR="00722262" w:rsidRPr="0058625E" w:rsidRDefault="0007640C" w:rsidP="00722262">
      <w:pPr>
        <w:rPr>
          <w:b/>
          <w:i/>
        </w:rPr>
      </w:pPr>
      <w:r>
        <w:rPr>
          <w:b/>
          <w:i/>
        </w:rPr>
        <w:t>Additional c</w:t>
      </w:r>
      <w:r w:rsidR="00722262">
        <w:rPr>
          <w:b/>
          <w:i/>
        </w:rPr>
        <w:t>riteria</w:t>
      </w:r>
    </w:p>
    <w:p w14:paraId="61EB1BB7" w14:textId="77777777" w:rsidR="00722262" w:rsidRDefault="00722262" w:rsidP="00722262">
      <w:r>
        <w:t>Within each priority level, priority will also be given to applicants who:</w:t>
      </w:r>
    </w:p>
    <w:p w14:paraId="1393316C" w14:textId="327AE3DD" w:rsidR="00722262" w:rsidRDefault="00722262" w:rsidP="00722262">
      <w:pPr>
        <w:pStyle w:val="ListParagraph"/>
        <w:numPr>
          <w:ilvl w:val="0"/>
          <w:numId w:val="45"/>
        </w:numPr>
        <w:spacing w:after="160" w:line="259" w:lineRule="auto"/>
      </w:pPr>
      <w:r>
        <w:t xml:space="preserve">are employed </w:t>
      </w:r>
      <w:r w:rsidR="00E13E14">
        <w:t>in</w:t>
      </w:r>
      <w:r>
        <w:t xml:space="preserve"> schools with a higher number and/or proportion of students who receive support through the Program for Students with Disabilities</w:t>
      </w:r>
      <w:r w:rsidR="009759D4">
        <w:t xml:space="preserve"> </w:t>
      </w:r>
    </w:p>
    <w:p w14:paraId="10DBABF8" w14:textId="77777777" w:rsidR="00722262" w:rsidRDefault="00722262" w:rsidP="00722262">
      <w:pPr>
        <w:pStyle w:val="ListParagraph"/>
        <w:numPr>
          <w:ilvl w:val="0"/>
          <w:numId w:val="45"/>
        </w:numPr>
        <w:spacing w:after="160" w:line="259" w:lineRule="auto"/>
      </w:pPr>
      <w:r>
        <w:t>demonstrate a strong commitment to enhancing inclusive education in the classroom</w:t>
      </w:r>
    </w:p>
    <w:p w14:paraId="5660F141" w14:textId="77777777" w:rsidR="00722262" w:rsidRDefault="00D43C69" w:rsidP="00722262">
      <w:pPr>
        <w:pStyle w:val="ListParagraph"/>
        <w:numPr>
          <w:ilvl w:val="0"/>
          <w:numId w:val="45"/>
        </w:numPr>
        <w:spacing w:after="160" w:line="259" w:lineRule="auto"/>
      </w:pPr>
      <w:r>
        <w:t xml:space="preserve">clearly </w:t>
      </w:r>
      <w:r w:rsidR="00722262">
        <w:t>demonstrate how their chosen course will support them in their current role</w:t>
      </w:r>
    </w:p>
    <w:p w14:paraId="6014323D" w14:textId="77777777" w:rsidR="00722262" w:rsidRDefault="00D43C69" w:rsidP="00722262">
      <w:pPr>
        <w:pStyle w:val="ListParagraph"/>
        <w:numPr>
          <w:ilvl w:val="0"/>
          <w:numId w:val="45"/>
        </w:numPr>
        <w:spacing w:after="160" w:line="259" w:lineRule="auto"/>
      </w:pPr>
      <w:r>
        <w:t xml:space="preserve">clearly </w:t>
      </w:r>
      <w:r w:rsidR="00722262">
        <w:t>demonstrate how their chosen course will support them in their future career</w:t>
      </w:r>
    </w:p>
    <w:p w14:paraId="01D83005" w14:textId="77777777" w:rsidR="00722262" w:rsidRDefault="00722262" w:rsidP="00722262">
      <w:pPr>
        <w:pStyle w:val="ListParagraph"/>
        <w:numPr>
          <w:ilvl w:val="0"/>
          <w:numId w:val="45"/>
        </w:numPr>
        <w:spacing w:after="160" w:line="259" w:lineRule="auto"/>
      </w:pPr>
      <w:r>
        <w:t>demonstrate that their school has historically had difficulty recruiting qualified inclusive education teachers</w:t>
      </w:r>
      <w:r w:rsidR="00D43C69">
        <w:t>, including schools in rural and remote areas</w:t>
      </w:r>
    </w:p>
    <w:p w14:paraId="5DB6EBD5" w14:textId="0B762330" w:rsidR="00722262" w:rsidRDefault="00722262" w:rsidP="00722262">
      <w:pPr>
        <w:pStyle w:val="ListParagraph"/>
        <w:numPr>
          <w:ilvl w:val="0"/>
          <w:numId w:val="45"/>
        </w:numPr>
        <w:spacing w:after="160" w:line="259" w:lineRule="auto"/>
      </w:pPr>
      <w:r>
        <w:t>demonstrate that their application aligns with their school’s Annual Implementation Plan</w:t>
      </w:r>
    </w:p>
    <w:p w14:paraId="4D82372D" w14:textId="57F87A21" w:rsidR="005A6B45" w:rsidRDefault="005A6B45" w:rsidP="00722262">
      <w:pPr>
        <w:pStyle w:val="ListParagraph"/>
        <w:numPr>
          <w:ilvl w:val="0"/>
          <w:numId w:val="45"/>
        </w:numPr>
        <w:spacing w:after="160" w:line="259" w:lineRule="auto"/>
      </w:pPr>
      <w:r>
        <w:t>demonstrate their ability to manage the workload required to complete the course</w:t>
      </w:r>
      <w:r w:rsidR="00415861">
        <w:t>.</w:t>
      </w:r>
    </w:p>
    <w:p w14:paraId="178BA04D" w14:textId="77777777" w:rsidR="00722262" w:rsidRDefault="00722262" w:rsidP="00722262">
      <w:pPr>
        <w:rPr>
          <w:b/>
          <w:i/>
        </w:rPr>
      </w:pPr>
    </w:p>
    <w:p w14:paraId="6291737A" w14:textId="77777777" w:rsidR="00722262" w:rsidRPr="00722262" w:rsidRDefault="00E13E14" w:rsidP="00722262">
      <w:pPr>
        <w:rPr>
          <w:b/>
          <w:i/>
        </w:rPr>
      </w:pPr>
      <w:r w:rsidRPr="00E13E14">
        <w:rPr>
          <w:b/>
          <w:i/>
          <w:vertAlign w:val="superscript"/>
        </w:rPr>
        <w:t>#</w:t>
      </w:r>
      <w:r w:rsidR="00722262" w:rsidRPr="00722262">
        <w:rPr>
          <w:b/>
          <w:i/>
        </w:rPr>
        <w:t>Multiple applications from teachers at the same school</w:t>
      </w:r>
    </w:p>
    <w:p w14:paraId="0107F06E" w14:textId="3A7E0A4F" w:rsidR="00722262" w:rsidRDefault="00722262" w:rsidP="00BB6808">
      <w:r>
        <w:t>Depending on the number of applications received, the Department may limit the number of scholarships awarded to applicants employed by one school.</w:t>
      </w:r>
      <w:r w:rsidR="009759D4">
        <w:t xml:space="preserve"> </w:t>
      </w:r>
      <w:r>
        <w:t xml:space="preserve">This will enable the Department to ensure the </w:t>
      </w:r>
      <w:r w:rsidR="00CB3510">
        <w:t>initiative</w:t>
      </w:r>
      <w:r>
        <w:t xml:space="preserve"> has the broadest</w:t>
      </w:r>
      <w:r w:rsidR="0007640C">
        <w:t xml:space="preserve"> possible</w:t>
      </w:r>
      <w:r>
        <w:t xml:space="preserve"> impact.</w:t>
      </w:r>
    </w:p>
    <w:p w14:paraId="289F6F06" w14:textId="0CCAF2BB" w:rsidR="00722262" w:rsidRDefault="00722262" w:rsidP="00BB6808">
      <w:r>
        <w:t>Where multiple applications are received from a single school, region or area, the Departme</w:t>
      </w:r>
      <w:r w:rsidR="00151205">
        <w:t>nt may contact the applicants’ Principal</w:t>
      </w:r>
      <w:r w:rsidR="001B6B19">
        <w:t>/Manager</w:t>
      </w:r>
      <w:r>
        <w:t xml:space="preserve"> for additional information about applicants’ suitability. This information will be considered in addition to the information provided by applicants and the add</w:t>
      </w:r>
      <w:r w:rsidR="0007640C">
        <w:t>itional criteria listed above.</w:t>
      </w:r>
      <w:r w:rsidR="00151205">
        <w:t xml:space="preserve"> </w:t>
      </w:r>
      <w:r>
        <w:t>In all cases, funding is awarded at the discretion of the Department.</w:t>
      </w:r>
    </w:p>
    <w:p w14:paraId="15D0ECE0" w14:textId="79E2CD9A" w:rsidR="006659E5" w:rsidRDefault="006659E5" w:rsidP="00BB6808">
      <w:r>
        <w:t>Only one successful applicate per specialist school can receive a scholarship f</w:t>
      </w:r>
      <w:r w:rsidR="0068555F">
        <w:t>or the S</w:t>
      </w:r>
      <w:r>
        <w:t xml:space="preserve">emester 2, 2019 intake. </w:t>
      </w:r>
    </w:p>
    <w:p w14:paraId="0F3B170F" w14:textId="6B80D8FB" w:rsidR="009759D4" w:rsidRDefault="009759D4" w:rsidP="00BB6808"/>
    <w:p w14:paraId="3CE3FF1D" w14:textId="77777777" w:rsidR="007814A8" w:rsidRDefault="002E7FF0" w:rsidP="000447FC">
      <w:pPr>
        <w:pStyle w:val="Heading1"/>
        <w:numPr>
          <w:ilvl w:val="0"/>
          <w:numId w:val="29"/>
        </w:numPr>
      </w:pPr>
      <w:bookmarkStart w:id="22" w:name="_Toc509222581"/>
      <w:bookmarkStart w:id="23" w:name="_Toc524092979"/>
      <w:r>
        <w:lastRenderedPageBreak/>
        <w:t>How to a</w:t>
      </w:r>
      <w:r w:rsidR="006B4758" w:rsidRPr="000447FC">
        <w:t>pply</w:t>
      </w:r>
      <w:bookmarkEnd w:id="22"/>
      <w:bookmarkEnd w:id="23"/>
    </w:p>
    <w:p w14:paraId="11BEC412" w14:textId="77777777" w:rsidR="00544923" w:rsidRPr="00544923" w:rsidRDefault="00544923" w:rsidP="008F164D">
      <w:pPr>
        <w:spacing w:after="0"/>
      </w:pPr>
    </w:p>
    <w:p w14:paraId="5E74936B" w14:textId="77777777" w:rsidR="009A2132" w:rsidRDefault="000447FC" w:rsidP="008C75E7">
      <w:r>
        <w:t>Scholarship applications</w:t>
      </w:r>
      <w:r w:rsidR="009A2132">
        <w:t xml:space="preserve"> must</w:t>
      </w:r>
      <w:r>
        <w:t xml:space="preserve"> be submitted</w:t>
      </w:r>
      <w:r w:rsidR="009A2132">
        <w:t xml:space="preserve"> online </w:t>
      </w:r>
      <w:r w:rsidR="00455B7C">
        <w:t>a</w:t>
      </w:r>
      <w:r w:rsidR="0007640C">
        <w:t>t:</w:t>
      </w:r>
      <w:r w:rsidR="009A2132">
        <w:t xml:space="preserve"> </w:t>
      </w:r>
      <w:hyperlink r:id="rId18" w:tooltip="Online application system" w:history="1">
        <w:r w:rsidR="00CE1310">
          <w:rPr>
            <w:rStyle w:val="Hyperlink"/>
          </w:rPr>
          <w:t>https://inclusiveedgrants.smartygrants.com.au</w:t>
        </w:r>
      </w:hyperlink>
    </w:p>
    <w:p w14:paraId="39486882" w14:textId="60D65468" w:rsidR="00310523" w:rsidRPr="002D775E" w:rsidRDefault="003269A6" w:rsidP="008C75E7">
      <w:pPr>
        <w:rPr>
          <w:b/>
          <w:szCs w:val="22"/>
        </w:rPr>
      </w:pPr>
      <w:r>
        <w:t xml:space="preserve">Applications will close at midnight on </w:t>
      </w:r>
      <w:r w:rsidR="00391B29" w:rsidRPr="002D775E">
        <w:rPr>
          <w:b/>
        </w:rPr>
        <w:t xml:space="preserve">Sunday, </w:t>
      </w:r>
      <w:r w:rsidR="00C22A37">
        <w:rPr>
          <w:b/>
          <w:szCs w:val="22"/>
        </w:rPr>
        <w:t>2</w:t>
      </w:r>
      <w:r w:rsidR="005A6B45" w:rsidRPr="002D775E">
        <w:rPr>
          <w:b/>
          <w:szCs w:val="22"/>
        </w:rPr>
        <w:t xml:space="preserve"> </w:t>
      </w:r>
      <w:r w:rsidR="00C22A37">
        <w:rPr>
          <w:b/>
          <w:szCs w:val="22"/>
        </w:rPr>
        <w:t>June 2019</w:t>
      </w:r>
      <w:r w:rsidR="005A6B45" w:rsidRPr="002D775E">
        <w:rPr>
          <w:b/>
          <w:szCs w:val="22"/>
        </w:rPr>
        <w:t>.</w:t>
      </w:r>
      <w:r w:rsidR="00494363" w:rsidRPr="002D775E">
        <w:rPr>
          <w:b/>
          <w:szCs w:val="22"/>
        </w:rPr>
        <w:t xml:space="preserve"> </w:t>
      </w:r>
    </w:p>
    <w:p w14:paraId="29DE07A3" w14:textId="77777777" w:rsidR="00621E2A" w:rsidRDefault="003269A6" w:rsidP="00D3003D">
      <w:pPr>
        <w:jc w:val="both"/>
      </w:pPr>
      <w:r>
        <w:t>Applications must address each of the cr</w:t>
      </w:r>
      <w:r w:rsidR="0007640C">
        <w:t>iteria and a</w:t>
      </w:r>
      <w:r w:rsidR="00D00847">
        <w:t>p</w:t>
      </w:r>
      <w:r w:rsidR="004B2C4A">
        <w:t>plica</w:t>
      </w:r>
      <w:r w:rsidR="008F164D">
        <w:t>n</w:t>
      </w:r>
      <w:r w:rsidR="004B2C4A">
        <w:t xml:space="preserve">ts </w:t>
      </w:r>
      <w:r w:rsidR="007948E5">
        <w:t xml:space="preserve">may </w:t>
      </w:r>
      <w:r w:rsidR="004B2C4A">
        <w:t>i</w:t>
      </w:r>
      <w:r w:rsidR="007948E5">
        <w:t xml:space="preserve">nclude additional documentation </w:t>
      </w:r>
      <w:r w:rsidR="00A761AF">
        <w:t>by uploading it to the online</w:t>
      </w:r>
      <w:r w:rsidR="007948E5">
        <w:t xml:space="preserve"> </w:t>
      </w:r>
      <w:r w:rsidR="00A761AF">
        <w:t>form</w:t>
      </w:r>
      <w:r w:rsidR="00362256">
        <w:t>.</w:t>
      </w:r>
      <w:r w:rsidR="0007640C" w:rsidRPr="0007640C">
        <w:t xml:space="preserve"> </w:t>
      </w:r>
      <w:r w:rsidR="0007640C">
        <w:t>Incomplete or late applications will not be considered.</w:t>
      </w:r>
    </w:p>
    <w:p w14:paraId="45D7CBD6" w14:textId="77777777" w:rsidR="00E424F5" w:rsidRDefault="00E424F5" w:rsidP="007814A8"/>
    <w:p w14:paraId="02B39F7F" w14:textId="77777777" w:rsidR="00881988" w:rsidRDefault="00617EE6" w:rsidP="00881988">
      <w:pPr>
        <w:pStyle w:val="Heading2"/>
      </w:pPr>
      <w:bookmarkStart w:id="24" w:name="_Toc509222582"/>
      <w:bookmarkStart w:id="25" w:name="_Toc524092980"/>
      <w:r>
        <w:t>Guidance on personal statement and statement of s</w:t>
      </w:r>
      <w:r w:rsidR="00881988">
        <w:t>upport</w:t>
      </w:r>
      <w:bookmarkEnd w:id="24"/>
      <w:bookmarkEnd w:id="25"/>
    </w:p>
    <w:p w14:paraId="3FFA7AF1" w14:textId="74F5603D" w:rsidR="00881988" w:rsidRDefault="00881988" w:rsidP="00D3003D">
      <w:pPr>
        <w:jc w:val="both"/>
      </w:pPr>
      <w:r>
        <w:t xml:space="preserve">To </w:t>
      </w:r>
      <w:r w:rsidR="00CD168D">
        <w:t>apply for a scholarship</w:t>
      </w:r>
      <w:r>
        <w:t xml:space="preserve">, applicants </w:t>
      </w:r>
      <w:r w:rsidR="00CD168D">
        <w:t>must</w:t>
      </w:r>
      <w:r>
        <w:t xml:space="preserve"> attach both</w:t>
      </w:r>
      <w:r w:rsidR="00F21AA5" w:rsidRPr="00F21AA5">
        <w:t xml:space="preserve"> </w:t>
      </w:r>
      <w:r w:rsidR="00F21AA5">
        <w:t>a Personal Statement and</w:t>
      </w:r>
      <w:r>
        <w:t xml:space="preserve"> a Statement of Support from </w:t>
      </w:r>
      <w:r w:rsidR="00362256">
        <w:t xml:space="preserve">their </w:t>
      </w:r>
      <w:r w:rsidR="00151205">
        <w:t>P</w:t>
      </w:r>
      <w:r>
        <w:t>rincipal. Guidance on these supporting documents is provided below.</w:t>
      </w:r>
    </w:p>
    <w:p w14:paraId="074B450D" w14:textId="77777777" w:rsidR="00435CA7" w:rsidRPr="007948E5" w:rsidRDefault="00881988" w:rsidP="00013415">
      <w:pPr>
        <w:pStyle w:val="Heading3"/>
      </w:pPr>
      <w:r w:rsidRPr="007948E5">
        <w:t>Personal Statement</w:t>
      </w:r>
    </w:p>
    <w:p w14:paraId="6DA4B180" w14:textId="77777777" w:rsidR="00435CA7" w:rsidRPr="007948E5" w:rsidRDefault="00DF5CCA" w:rsidP="00D3003D">
      <w:pPr>
        <w:spacing w:after="60"/>
        <w:jc w:val="both"/>
      </w:pPr>
      <w:r>
        <w:t>Y</w:t>
      </w:r>
      <w:r w:rsidR="007948E5" w:rsidRPr="007948E5">
        <w:t xml:space="preserve">ou must submit a personal statement outlining why you are applying for a scholarship and how you intend to use the knowledge and skills gained through completing your chosen course. Your </w:t>
      </w:r>
      <w:r w:rsidR="00435CA7" w:rsidRPr="007948E5">
        <w:t xml:space="preserve">personal statement </w:t>
      </w:r>
      <w:r w:rsidR="00362256" w:rsidRPr="007948E5">
        <w:t xml:space="preserve">should </w:t>
      </w:r>
      <w:r w:rsidR="00435CA7" w:rsidRPr="007948E5">
        <w:t>include information about:</w:t>
      </w:r>
    </w:p>
    <w:p w14:paraId="623A7B07" w14:textId="77777777" w:rsidR="007948E5" w:rsidRPr="00FA2159" w:rsidRDefault="007948E5" w:rsidP="00D3003D">
      <w:pPr>
        <w:pStyle w:val="ListParagraph"/>
        <w:numPr>
          <w:ilvl w:val="0"/>
          <w:numId w:val="34"/>
        </w:numPr>
        <w:jc w:val="both"/>
        <w:rPr>
          <w:lang w:val="en-AU" w:eastAsia="en-AU"/>
        </w:rPr>
      </w:pPr>
      <w:r w:rsidRPr="00FA2159">
        <w:rPr>
          <w:lang w:val="en-AU" w:eastAsia="en-AU"/>
        </w:rPr>
        <w:t xml:space="preserve">why you </w:t>
      </w:r>
      <w:r w:rsidR="00FA2159" w:rsidRPr="00FA2159">
        <w:rPr>
          <w:lang w:val="en-AU" w:eastAsia="en-AU"/>
        </w:rPr>
        <w:t>wish to</w:t>
      </w:r>
      <w:r w:rsidRPr="00FA2159">
        <w:rPr>
          <w:lang w:val="en-AU" w:eastAsia="en-AU"/>
        </w:rPr>
        <w:t xml:space="preserve"> undertak</w:t>
      </w:r>
      <w:r w:rsidR="00FA2159" w:rsidRPr="00FA2159">
        <w:rPr>
          <w:lang w:val="en-AU" w:eastAsia="en-AU"/>
        </w:rPr>
        <w:t>e</w:t>
      </w:r>
      <w:r w:rsidRPr="00FA2159">
        <w:rPr>
          <w:lang w:val="en-AU" w:eastAsia="en-AU"/>
        </w:rPr>
        <w:t xml:space="preserve"> </w:t>
      </w:r>
      <w:r w:rsidR="00D00847">
        <w:rPr>
          <w:lang w:val="en-AU" w:eastAsia="en-AU"/>
        </w:rPr>
        <w:t>your chosen</w:t>
      </w:r>
      <w:r w:rsidRPr="00FA2159">
        <w:rPr>
          <w:lang w:val="en-AU" w:eastAsia="en-AU"/>
        </w:rPr>
        <w:t xml:space="preserve"> course</w:t>
      </w:r>
    </w:p>
    <w:p w14:paraId="788E9B60" w14:textId="77777777" w:rsidR="007948E5" w:rsidRPr="00FA2159" w:rsidRDefault="007948E5" w:rsidP="00D3003D">
      <w:pPr>
        <w:pStyle w:val="ListParagraph"/>
        <w:numPr>
          <w:ilvl w:val="0"/>
          <w:numId w:val="34"/>
        </w:numPr>
        <w:jc w:val="both"/>
        <w:rPr>
          <w:lang w:val="en-AU" w:eastAsia="en-AU"/>
        </w:rPr>
      </w:pPr>
      <w:r w:rsidRPr="00FA2159">
        <w:rPr>
          <w:lang w:val="en-AU" w:eastAsia="en-AU"/>
        </w:rPr>
        <w:t xml:space="preserve">how you </w:t>
      </w:r>
      <w:r w:rsidR="00FA2159" w:rsidRPr="00FA2159">
        <w:rPr>
          <w:lang w:val="en-AU" w:eastAsia="en-AU"/>
        </w:rPr>
        <w:t>intend to</w:t>
      </w:r>
      <w:r w:rsidRPr="00FA2159">
        <w:rPr>
          <w:lang w:val="en-AU" w:eastAsia="en-AU"/>
        </w:rPr>
        <w:t xml:space="preserve"> use the knowledge and skills from </w:t>
      </w:r>
      <w:r w:rsidR="00D00847">
        <w:rPr>
          <w:lang w:val="en-AU" w:eastAsia="en-AU"/>
        </w:rPr>
        <w:t>the</w:t>
      </w:r>
      <w:r w:rsidRPr="00FA2159">
        <w:rPr>
          <w:lang w:val="en-AU" w:eastAsia="en-AU"/>
        </w:rPr>
        <w:t xml:space="preserve"> course in your current role</w:t>
      </w:r>
    </w:p>
    <w:p w14:paraId="11EB97EE" w14:textId="77777777" w:rsidR="007948E5" w:rsidRPr="007948E5" w:rsidRDefault="007948E5" w:rsidP="00D3003D">
      <w:pPr>
        <w:pStyle w:val="ListParagraph"/>
        <w:numPr>
          <w:ilvl w:val="0"/>
          <w:numId w:val="34"/>
        </w:numPr>
        <w:jc w:val="both"/>
        <w:rPr>
          <w:lang w:val="en-AU" w:eastAsia="en-AU"/>
        </w:rPr>
      </w:pPr>
      <w:r w:rsidRPr="007948E5">
        <w:rPr>
          <w:lang w:val="en-AU" w:eastAsia="en-AU"/>
        </w:rPr>
        <w:t xml:space="preserve">how you intend to use the knowledge and skills from </w:t>
      </w:r>
      <w:r w:rsidR="00D00847">
        <w:rPr>
          <w:lang w:val="en-AU" w:eastAsia="en-AU"/>
        </w:rPr>
        <w:t>the</w:t>
      </w:r>
      <w:r w:rsidRPr="007948E5">
        <w:rPr>
          <w:lang w:val="en-AU" w:eastAsia="en-AU"/>
        </w:rPr>
        <w:t xml:space="preserve"> course in your future career, including </w:t>
      </w:r>
      <w:r w:rsidR="000447FC">
        <w:rPr>
          <w:lang w:val="en-AU" w:eastAsia="en-AU"/>
        </w:rPr>
        <w:t>in</w:t>
      </w:r>
      <w:r w:rsidRPr="007948E5">
        <w:rPr>
          <w:lang w:val="en-AU" w:eastAsia="en-AU"/>
        </w:rPr>
        <w:t xml:space="preserve"> leadership roles</w:t>
      </w:r>
    </w:p>
    <w:p w14:paraId="1630483A" w14:textId="77777777" w:rsidR="007948E5" w:rsidRPr="007B2A24" w:rsidRDefault="007948E5" w:rsidP="00D3003D">
      <w:pPr>
        <w:pStyle w:val="ListParagraph"/>
        <w:numPr>
          <w:ilvl w:val="0"/>
          <w:numId w:val="34"/>
        </w:numPr>
        <w:jc w:val="both"/>
        <w:rPr>
          <w:lang w:val="en-AU" w:eastAsia="en-AU"/>
        </w:rPr>
      </w:pPr>
      <w:r w:rsidRPr="007B2A24">
        <w:rPr>
          <w:lang w:val="en-AU" w:eastAsia="en-AU"/>
        </w:rPr>
        <w:t xml:space="preserve">how you demonstrate commitment to enhancing inclusive education in </w:t>
      </w:r>
      <w:r w:rsidR="00667F7B" w:rsidRPr="007B2A24">
        <w:rPr>
          <w:lang w:val="en-AU" w:eastAsia="en-AU"/>
        </w:rPr>
        <w:t>your</w:t>
      </w:r>
      <w:r w:rsidRPr="007B2A24">
        <w:rPr>
          <w:lang w:val="en-AU" w:eastAsia="en-AU"/>
        </w:rPr>
        <w:t xml:space="preserve"> classroom</w:t>
      </w:r>
      <w:r w:rsidR="00667F7B" w:rsidRPr="007B2A24">
        <w:rPr>
          <w:lang w:val="en-AU" w:eastAsia="en-AU"/>
        </w:rPr>
        <w:t>, school and community</w:t>
      </w:r>
    </w:p>
    <w:p w14:paraId="554F867A" w14:textId="77777777" w:rsidR="007948E5" w:rsidRDefault="007948E5" w:rsidP="00D3003D">
      <w:pPr>
        <w:pStyle w:val="ListParagraph"/>
        <w:numPr>
          <w:ilvl w:val="0"/>
          <w:numId w:val="34"/>
        </w:numPr>
        <w:jc w:val="both"/>
        <w:rPr>
          <w:lang w:val="en-AU" w:eastAsia="en-AU"/>
        </w:rPr>
      </w:pPr>
      <w:r>
        <w:rPr>
          <w:lang w:val="en-AU" w:eastAsia="en-AU"/>
        </w:rPr>
        <w:t>h</w:t>
      </w:r>
      <w:r w:rsidRPr="007948E5">
        <w:rPr>
          <w:lang w:val="en-AU" w:eastAsia="en-AU"/>
        </w:rPr>
        <w:t xml:space="preserve">ow the scholarship will assist you to complete </w:t>
      </w:r>
      <w:r w:rsidR="00D00847">
        <w:rPr>
          <w:lang w:val="en-AU" w:eastAsia="en-AU"/>
        </w:rPr>
        <w:t>the</w:t>
      </w:r>
      <w:r w:rsidRPr="007948E5">
        <w:rPr>
          <w:lang w:val="en-AU" w:eastAsia="en-AU"/>
        </w:rPr>
        <w:t xml:space="preserve"> course</w:t>
      </w:r>
      <w:r>
        <w:rPr>
          <w:lang w:val="en-AU" w:eastAsia="en-AU"/>
        </w:rPr>
        <w:t>.</w:t>
      </w:r>
    </w:p>
    <w:p w14:paraId="66E6D301" w14:textId="77777777" w:rsidR="00544923" w:rsidRPr="00544923" w:rsidRDefault="00544923" w:rsidP="00544923">
      <w:pPr>
        <w:rPr>
          <w:lang w:val="en-AU" w:eastAsia="en-AU"/>
        </w:rPr>
      </w:pPr>
    </w:p>
    <w:p w14:paraId="4039C1A7" w14:textId="77777777" w:rsidR="00881988" w:rsidRPr="007948E5" w:rsidRDefault="00881988" w:rsidP="00013415">
      <w:pPr>
        <w:pStyle w:val="Heading3"/>
      </w:pPr>
      <w:r w:rsidRPr="007948E5">
        <w:t>Statement of Support</w:t>
      </w:r>
    </w:p>
    <w:p w14:paraId="02C6F9EA" w14:textId="1EDC92AA" w:rsidR="007948E5" w:rsidRPr="002D775E" w:rsidRDefault="00DF5CCA" w:rsidP="00D3003D">
      <w:pPr>
        <w:jc w:val="both"/>
        <w:rPr>
          <w:b/>
        </w:rPr>
      </w:pPr>
      <w:r>
        <w:t>Y</w:t>
      </w:r>
      <w:r w:rsidR="007948E5" w:rsidRPr="007948E5">
        <w:t>ou must submit a</w:t>
      </w:r>
      <w:r w:rsidR="00881988" w:rsidRPr="007948E5">
        <w:t xml:space="preserve"> letter</w:t>
      </w:r>
      <w:r w:rsidR="00C43E75" w:rsidRPr="007948E5">
        <w:t xml:space="preserve"> </w:t>
      </w:r>
      <w:r w:rsidR="00881988" w:rsidRPr="007948E5">
        <w:t xml:space="preserve">or other document, signed by your </w:t>
      </w:r>
      <w:r w:rsidR="00151205">
        <w:t>P</w:t>
      </w:r>
      <w:r w:rsidR="00881988" w:rsidRPr="007948E5">
        <w:t>rincipal</w:t>
      </w:r>
      <w:r w:rsidR="003F4BA2">
        <w:t>/Manager</w:t>
      </w:r>
      <w:r w:rsidR="00F21AA5">
        <w:t xml:space="preserve"> </w:t>
      </w:r>
      <w:r w:rsidR="007948E5" w:rsidRPr="007948E5">
        <w:t>(</w:t>
      </w:r>
      <w:r w:rsidR="00D00847">
        <w:t>for example,</w:t>
      </w:r>
      <w:r w:rsidR="007948E5" w:rsidRPr="007948E5">
        <w:t xml:space="preserve"> a letter on school letterhead)</w:t>
      </w:r>
      <w:r w:rsidR="00881988" w:rsidRPr="007948E5">
        <w:t>, outlining the reasons why they support your application</w:t>
      </w:r>
      <w:r>
        <w:t xml:space="preserve"> and acknowledging</w:t>
      </w:r>
      <w:r w:rsidR="00E13E14">
        <w:t xml:space="preserve"> that they are willing to release you to complete</w:t>
      </w:r>
      <w:r>
        <w:t xml:space="preserve"> the pract</w:t>
      </w:r>
      <w:r w:rsidR="00E13E14">
        <w:t>icum requirements of the course</w:t>
      </w:r>
      <w:r w:rsidR="004A398C">
        <w:t>, which</w:t>
      </w:r>
      <w:r w:rsidR="005A6B45">
        <w:t xml:space="preserve"> </w:t>
      </w:r>
      <w:r w:rsidR="005A6B45" w:rsidRPr="002D775E">
        <w:rPr>
          <w:b/>
        </w:rPr>
        <w:t xml:space="preserve">may take </w:t>
      </w:r>
      <w:r w:rsidR="00307FDC" w:rsidRPr="002D775E">
        <w:rPr>
          <w:b/>
        </w:rPr>
        <w:t>up to 45 days</w:t>
      </w:r>
      <w:r w:rsidR="005A6B45" w:rsidRPr="002D775E">
        <w:rPr>
          <w:b/>
        </w:rPr>
        <w:t xml:space="preserve"> to complete</w:t>
      </w:r>
      <w:r w:rsidR="006659E5">
        <w:rPr>
          <w:b/>
        </w:rPr>
        <w:t>*</w:t>
      </w:r>
    </w:p>
    <w:p w14:paraId="266E3C1C" w14:textId="0823FF1D" w:rsidR="00881988" w:rsidRPr="007948E5" w:rsidRDefault="00881988" w:rsidP="00D3003D">
      <w:pPr>
        <w:spacing w:after="0"/>
        <w:jc w:val="both"/>
        <w:rPr>
          <w:szCs w:val="22"/>
        </w:rPr>
      </w:pPr>
      <w:r w:rsidRPr="007948E5">
        <w:t xml:space="preserve">Your </w:t>
      </w:r>
      <w:r w:rsidR="00151205">
        <w:t>P</w:t>
      </w:r>
      <w:r w:rsidRPr="007948E5">
        <w:rPr>
          <w:szCs w:val="22"/>
        </w:rPr>
        <w:t>rincipal</w:t>
      </w:r>
      <w:r w:rsidR="003F4BA2">
        <w:rPr>
          <w:szCs w:val="22"/>
        </w:rPr>
        <w:t>/Manager</w:t>
      </w:r>
      <w:r w:rsidRPr="007948E5">
        <w:rPr>
          <w:szCs w:val="22"/>
        </w:rPr>
        <w:t xml:space="preserve"> may</w:t>
      </w:r>
      <w:r w:rsidR="00E13E14">
        <w:rPr>
          <w:szCs w:val="22"/>
        </w:rPr>
        <w:t xml:space="preserve"> also</w:t>
      </w:r>
      <w:r w:rsidRPr="007948E5">
        <w:rPr>
          <w:szCs w:val="22"/>
        </w:rPr>
        <w:t xml:space="preserve"> wish to include:</w:t>
      </w:r>
    </w:p>
    <w:p w14:paraId="6E04B731" w14:textId="77777777" w:rsidR="007948E5" w:rsidRPr="007948E5" w:rsidRDefault="000447FC" w:rsidP="00D3003D">
      <w:pPr>
        <w:numPr>
          <w:ilvl w:val="0"/>
          <w:numId w:val="35"/>
        </w:numPr>
        <w:spacing w:before="40" w:after="100" w:afterAutospacing="1" w:line="270" w:lineRule="atLeast"/>
        <w:jc w:val="both"/>
        <w:rPr>
          <w:rFonts w:cstheme="minorHAnsi"/>
          <w:color w:val="000000"/>
          <w:szCs w:val="22"/>
        </w:rPr>
      </w:pPr>
      <w:r>
        <w:rPr>
          <w:rFonts w:cstheme="minorHAnsi"/>
          <w:color w:val="000000"/>
          <w:szCs w:val="22"/>
        </w:rPr>
        <w:t>h</w:t>
      </w:r>
      <w:r w:rsidR="007948E5" w:rsidRPr="007948E5">
        <w:rPr>
          <w:rFonts w:cstheme="minorHAnsi"/>
          <w:color w:val="000000"/>
          <w:szCs w:val="22"/>
        </w:rPr>
        <w:t>ow the qualification will address an identified</w:t>
      </w:r>
      <w:r w:rsidR="008F164D">
        <w:rPr>
          <w:rFonts w:cstheme="minorHAnsi"/>
          <w:color w:val="000000"/>
          <w:szCs w:val="22"/>
        </w:rPr>
        <w:t xml:space="preserve"> </w:t>
      </w:r>
      <w:r w:rsidR="007948E5" w:rsidRPr="007948E5">
        <w:rPr>
          <w:rFonts w:cstheme="minorHAnsi"/>
          <w:color w:val="000000"/>
          <w:szCs w:val="22"/>
        </w:rPr>
        <w:t>need within</w:t>
      </w:r>
      <w:r w:rsidR="008F164D">
        <w:rPr>
          <w:rFonts w:cstheme="minorHAnsi"/>
          <w:color w:val="000000"/>
          <w:szCs w:val="22"/>
        </w:rPr>
        <w:t xml:space="preserve"> </w:t>
      </w:r>
      <w:r w:rsidR="007948E5" w:rsidRPr="007948E5">
        <w:rPr>
          <w:rFonts w:cstheme="minorHAnsi"/>
          <w:color w:val="000000"/>
          <w:szCs w:val="22"/>
        </w:rPr>
        <w:t>the school and/or region</w:t>
      </w:r>
    </w:p>
    <w:p w14:paraId="45F4CC69" w14:textId="77777777" w:rsidR="007948E5" w:rsidRPr="007948E5" w:rsidRDefault="008F164D" w:rsidP="00D3003D">
      <w:pPr>
        <w:numPr>
          <w:ilvl w:val="0"/>
          <w:numId w:val="35"/>
        </w:numPr>
        <w:spacing w:before="100" w:beforeAutospacing="1" w:after="100" w:afterAutospacing="1" w:line="270" w:lineRule="atLeast"/>
        <w:jc w:val="both"/>
        <w:rPr>
          <w:rFonts w:cstheme="minorHAnsi"/>
          <w:color w:val="000000"/>
          <w:szCs w:val="22"/>
        </w:rPr>
      </w:pPr>
      <w:r>
        <w:rPr>
          <w:rFonts w:cstheme="minorHAnsi"/>
          <w:color w:val="000000"/>
          <w:szCs w:val="22"/>
        </w:rPr>
        <w:t>h</w:t>
      </w:r>
      <w:r w:rsidR="007948E5" w:rsidRPr="007948E5">
        <w:rPr>
          <w:rFonts w:cstheme="minorHAnsi"/>
          <w:color w:val="000000"/>
          <w:szCs w:val="22"/>
        </w:rPr>
        <w:t>ow</w:t>
      </w:r>
      <w:r>
        <w:rPr>
          <w:rFonts w:cstheme="minorHAnsi"/>
          <w:color w:val="000000"/>
          <w:szCs w:val="22"/>
        </w:rPr>
        <w:t xml:space="preserve"> </w:t>
      </w:r>
      <w:r w:rsidR="007948E5" w:rsidRPr="007948E5">
        <w:rPr>
          <w:rFonts w:cstheme="minorHAnsi"/>
          <w:color w:val="000000"/>
          <w:szCs w:val="22"/>
        </w:rPr>
        <w:t>they</w:t>
      </w:r>
      <w:r>
        <w:rPr>
          <w:rFonts w:cstheme="minorHAnsi"/>
          <w:color w:val="000000"/>
          <w:szCs w:val="22"/>
        </w:rPr>
        <w:t xml:space="preserve"> </w:t>
      </w:r>
      <w:r w:rsidR="007948E5" w:rsidRPr="007948E5">
        <w:rPr>
          <w:rFonts w:cstheme="minorHAnsi"/>
          <w:color w:val="000000"/>
          <w:szCs w:val="22"/>
        </w:rPr>
        <w:t>intend to utilise</w:t>
      </w:r>
      <w:r>
        <w:rPr>
          <w:rFonts w:cstheme="minorHAnsi"/>
          <w:color w:val="000000"/>
          <w:szCs w:val="22"/>
        </w:rPr>
        <w:t xml:space="preserve"> </w:t>
      </w:r>
      <w:r w:rsidR="007948E5" w:rsidRPr="007948E5">
        <w:rPr>
          <w:rFonts w:cstheme="minorHAnsi"/>
          <w:color w:val="000000"/>
          <w:szCs w:val="22"/>
        </w:rPr>
        <w:t>your new knowledge and skills within</w:t>
      </w:r>
      <w:r>
        <w:rPr>
          <w:rFonts w:cstheme="minorHAnsi"/>
          <w:color w:val="000000"/>
          <w:szCs w:val="22"/>
        </w:rPr>
        <w:t xml:space="preserve"> </w:t>
      </w:r>
      <w:r w:rsidR="007948E5" w:rsidRPr="007948E5">
        <w:rPr>
          <w:rFonts w:cstheme="minorHAnsi"/>
          <w:color w:val="000000"/>
          <w:szCs w:val="22"/>
        </w:rPr>
        <w:t>the school/region</w:t>
      </w:r>
    </w:p>
    <w:p w14:paraId="5B52AA7D" w14:textId="77777777" w:rsidR="007948E5" w:rsidRPr="007948E5" w:rsidRDefault="000447FC" w:rsidP="00D3003D">
      <w:pPr>
        <w:numPr>
          <w:ilvl w:val="0"/>
          <w:numId w:val="35"/>
        </w:numPr>
        <w:spacing w:before="100" w:beforeAutospacing="1" w:after="100" w:afterAutospacing="1" w:line="270" w:lineRule="atLeast"/>
        <w:jc w:val="both"/>
        <w:rPr>
          <w:rFonts w:cstheme="minorHAnsi"/>
          <w:color w:val="000000"/>
          <w:szCs w:val="22"/>
        </w:rPr>
      </w:pPr>
      <w:r>
        <w:rPr>
          <w:rFonts w:cstheme="minorHAnsi"/>
          <w:color w:val="000000"/>
          <w:szCs w:val="22"/>
        </w:rPr>
        <w:t>h</w:t>
      </w:r>
      <w:r w:rsidR="007948E5" w:rsidRPr="007948E5">
        <w:rPr>
          <w:rFonts w:cstheme="minorHAnsi"/>
          <w:color w:val="000000"/>
          <w:szCs w:val="22"/>
        </w:rPr>
        <w:t>ow your scholarship application aligns with the school's Annual Implementation Plan</w:t>
      </w:r>
    </w:p>
    <w:p w14:paraId="0D636F28" w14:textId="77777777" w:rsidR="007948E5" w:rsidRPr="007948E5" w:rsidRDefault="000447FC" w:rsidP="00D3003D">
      <w:pPr>
        <w:numPr>
          <w:ilvl w:val="0"/>
          <w:numId w:val="35"/>
        </w:numPr>
        <w:spacing w:before="100" w:beforeAutospacing="1" w:after="100" w:afterAutospacing="1" w:line="270" w:lineRule="atLeast"/>
        <w:jc w:val="both"/>
        <w:rPr>
          <w:rFonts w:cstheme="minorHAnsi"/>
          <w:color w:val="000000"/>
          <w:szCs w:val="22"/>
        </w:rPr>
      </w:pPr>
      <w:r>
        <w:rPr>
          <w:rFonts w:cstheme="minorHAnsi"/>
          <w:color w:val="000000"/>
          <w:szCs w:val="22"/>
        </w:rPr>
        <w:t>w</w:t>
      </w:r>
      <w:r w:rsidR="007948E5" w:rsidRPr="007948E5">
        <w:rPr>
          <w:rFonts w:cstheme="minorHAnsi"/>
          <w:color w:val="000000"/>
          <w:szCs w:val="22"/>
        </w:rPr>
        <w:t>hy</w:t>
      </w:r>
      <w:r w:rsidR="008F164D">
        <w:rPr>
          <w:rFonts w:cstheme="minorHAnsi"/>
          <w:color w:val="000000"/>
          <w:szCs w:val="22"/>
        </w:rPr>
        <w:t xml:space="preserve"> </w:t>
      </w:r>
      <w:r w:rsidR="007948E5" w:rsidRPr="007948E5">
        <w:rPr>
          <w:rFonts w:cstheme="minorHAnsi"/>
          <w:color w:val="000000"/>
          <w:szCs w:val="22"/>
        </w:rPr>
        <w:t>they believe</w:t>
      </w:r>
      <w:r w:rsidR="008F164D">
        <w:rPr>
          <w:rFonts w:cstheme="minorHAnsi"/>
          <w:color w:val="000000"/>
          <w:szCs w:val="22"/>
        </w:rPr>
        <w:t xml:space="preserve"> </w:t>
      </w:r>
      <w:r w:rsidR="007948E5" w:rsidRPr="007948E5">
        <w:rPr>
          <w:rFonts w:cstheme="minorHAnsi"/>
          <w:color w:val="000000"/>
          <w:szCs w:val="22"/>
        </w:rPr>
        <w:t>you are</w:t>
      </w:r>
      <w:r w:rsidR="008F164D">
        <w:rPr>
          <w:rFonts w:cstheme="minorHAnsi"/>
          <w:color w:val="000000"/>
          <w:szCs w:val="22"/>
        </w:rPr>
        <w:t xml:space="preserve"> </w:t>
      </w:r>
      <w:r w:rsidR="007948E5" w:rsidRPr="007948E5">
        <w:rPr>
          <w:rFonts w:cstheme="minorHAnsi"/>
          <w:color w:val="000000"/>
          <w:szCs w:val="22"/>
        </w:rPr>
        <w:t>a worthy recipient of a scholarship</w:t>
      </w:r>
    </w:p>
    <w:p w14:paraId="3AABFAAB" w14:textId="77777777" w:rsidR="007948E5" w:rsidRPr="007948E5" w:rsidRDefault="000447FC" w:rsidP="00D3003D">
      <w:pPr>
        <w:numPr>
          <w:ilvl w:val="0"/>
          <w:numId w:val="35"/>
        </w:numPr>
        <w:spacing w:before="100" w:beforeAutospacing="1" w:after="100" w:afterAutospacing="1" w:line="270" w:lineRule="atLeast"/>
        <w:jc w:val="both"/>
        <w:rPr>
          <w:rFonts w:cstheme="minorHAnsi"/>
          <w:color w:val="000000"/>
          <w:szCs w:val="22"/>
        </w:rPr>
      </w:pPr>
      <w:r>
        <w:rPr>
          <w:rFonts w:cstheme="minorHAnsi"/>
          <w:color w:val="000000"/>
          <w:szCs w:val="22"/>
        </w:rPr>
        <w:t>h</w:t>
      </w:r>
      <w:r w:rsidR="007948E5" w:rsidRPr="007948E5">
        <w:rPr>
          <w:rFonts w:cstheme="minorHAnsi"/>
          <w:color w:val="000000"/>
          <w:szCs w:val="22"/>
        </w:rPr>
        <w:t>ow the qualification aligns with your Performance Development Plan</w:t>
      </w:r>
    </w:p>
    <w:p w14:paraId="717F9D2C" w14:textId="77777777" w:rsidR="006659E5" w:rsidRDefault="000447FC" w:rsidP="00D3003D">
      <w:pPr>
        <w:numPr>
          <w:ilvl w:val="0"/>
          <w:numId w:val="35"/>
        </w:numPr>
        <w:spacing w:before="100" w:beforeAutospacing="1" w:line="270" w:lineRule="atLeast"/>
        <w:jc w:val="both"/>
        <w:rPr>
          <w:rFonts w:cstheme="minorHAnsi"/>
          <w:color w:val="000000"/>
          <w:szCs w:val="22"/>
        </w:rPr>
      </w:pPr>
      <w:r>
        <w:rPr>
          <w:rFonts w:cstheme="minorHAnsi"/>
          <w:color w:val="000000"/>
          <w:szCs w:val="22"/>
        </w:rPr>
        <w:t>a</w:t>
      </w:r>
      <w:r w:rsidR="007948E5" w:rsidRPr="004453D7">
        <w:rPr>
          <w:rFonts w:cstheme="minorHAnsi"/>
          <w:color w:val="000000"/>
          <w:szCs w:val="22"/>
        </w:rPr>
        <w:t xml:space="preserve">ny </w:t>
      </w:r>
      <w:r w:rsidR="008F164D">
        <w:rPr>
          <w:rFonts w:cstheme="minorHAnsi"/>
          <w:color w:val="000000"/>
          <w:szCs w:val="22"/>
        </w:rPr>
        <w:t xml:space="preserve">other information that supports </w:t>
      </w:r>
      <w:r w:rsidR="007948E5" w:rsidRPr="004453D7">
        <w:rPr>
          <w:rFonts w:cstheme="minorHAnsi"/>
          <w:color w:val="000000"/>
          <w:szCs w:val="22"/>
        </w:rPr>
        <w:t>your application</w:t>
      </w:r>
      <w:r>
        <w:rPr>
          <w:rFonts w:cstheme="minorHAnsi"/>
          <w:color w:val="000000"/>
          <w:szCs w:val="22"/>
        </w:rPr>
        <w:t>.</w:t>
      </w:r>
    </w:p>
    <w:p w14:paraId="72BC413E" w14:textId="67FEBE5E" w:rsidR="00153E42" w:rsidRPr="00544923" w:rsidRDefault="006659E5" w:rsidP="002D775E">
      <w:pPr>
        <w:spacing w:before="100" w:beforeAutospacing="1" w:line="270" w:lineRule="atLeast"/>
        <w:jc w:val="both"/>
        <w:rPr>
          <w:rFonts w:cstheme="minorHAnsi"/>
          <w:color w:val="000000"/>
          <w:szCs w:val="22"/>
        </w:rPr>
      </w:pPr>
      <w:r>
        <w:rPr>
          <w:rFonts w:cstheme="minorHAnsi"/>
          <w:color w:val="000000"/>
          <w:szCs w:val="22"/>
        </w:rPr>
        <w:lastRenderedPageBreak/>
        <w:t xml:space="preserve">*The statement of support must include a statement acknowledging that practicum </w:t>
      </w:r>
      <w:r w:rsidR="006B730C">
        <w:rPr>
          <w:rFonts w:cstheme="minorHAnsi"/>
          <w:color w:val="000000"/>
          <w:szCs w:val="22"/>
        </w:rPr>
        <w:t>placements</w:t>
      </w:r>
      <w:r>
        <w:rPr>
          <w:rFonts w:cstheme="minorHAnsi"/>
          <w:color w:val="000000"/>
          <w:szCs w:val="22"/>
        </w:rPr>
        <w:t xml:space="preserve"> may take up to 45 days and that it </w:t>
      </w:r>
      <w:r w:rsidR="006B730C">
        <w:rPr>
          <w:rFonts w:cstheme="minorHAnsi"/>
          <w:color w:val="000000"/>
          <w:szCs w:val="22"/>
        </w:rPr>
        <w:t>is</w:t>
      </w:r>
      <w:r>
        <w:rPr>
          <w:rFonts w:cstheme="minorHAnsi"/>
          <w:color w:val="000000"/>
          <w:szCs w:val="22"/>
        </w:rPr>
        <w:t xml:space="preserve"> the responsibility of the school to </w:t>
      </w:r>
      <w:r w:rsidR="006B730C">
        <w:rPr>
          <w:rFonts w:cstheme="minorHAnsi"/>
          <w:color w:val="000000"/>
          <w:szCs w:val="22"/>
        </w:rPr>
        <w:t xml:space="preserve">manage relief teacher arrangements, including funding if more </w:t>
      </w:r>
      <w:r w:rsidR="001A7D34">
        <w:rPr>
          <w:rFonts w:cstheme="minorHAnsi"/>
          <w:color w:val="000000"/>
          <w:szCs w:val="22"/>
        </w:rPr>
        <w:t>than</w:t>
      </w:r>
      <w:r w:rsidR="006B730C">
        <w:rPr>
          <w:rFonts w:cstheme="minorHAnsi"/>
          <w:color w:val="000000"/>
          <w:szCs w:val="22"/>
        </w:rPr>
        <w:t xml:space="preserve"> $7,000 required (except ABA course, which has no practicum).</w:t>
      </w:r>
      <w:r w:rsidR="00153E42">
        <w:br w:type="page"/>
      </w:r>
    </w:p>
    <w:p w14:paraId="3B1FE089" w14:textId="77777777" w:rsidR="00A15094" w:rsidRPr="00A15094" w:rsidRDefault="002E7FF0" w:rsidP="00A15094">
      <w:pPr>
        <w:pStyle w:val="Heading1"/>
        <w:numPr>
          <w:ilvl w:val="0"/>
          <w:numId w:val="29"/>
        </w:numPr>
        <w:jc w:val="both"/>
      </w:pPr>
      <w:bookmarkStart w:id="26" w:name="_Toc509222583"/>
      <w:bookmarkStart w:id="27" w:name="_Toc524092981"/>
      <w:r>
        <w:lastRenderedPageBreak/>
        <w:t>Application a</w:t>
      </w:r>
      <w:r w:rsidR="000A1C92">
        <w:t>ssessment</w:t>
      </w:r>
      <w:bookmarkEnd w:id="26"/>
      <w:bookmarkEnd w:id="27"/>
    </w:p>
    <w:p w14:paraId="50F5A8BB" w14:textId="77777777" w:rsidR="00544923" w:rsidRPr="00544923" w:rsidRDefault="00544923" w:rsidP="00D3003D">
      <w:pPr>
        <w:jc w:val="both"/>
      </w:pPr>
    </w:p>
    <w:p w14:paraId="7B56FA47" w14:textId="15303F18" w:rsidR="000A1C92" w:rsidRPr="001827EA" w:rsidRDefault="000A1C92" w:rsidP="00D3003D">
      <w:pPr>
        <w:jc w:val="both"/>
      </w:pPr>
      <w:r>
        <w:t xml:space="preserve">The Department will conduct an initial check to confirm that each application meets the eligibility criteria (see Appendix A), and assess all eligible applications using the assessment </w:t>
      </w:r>
      <w:r w:rsidR="00CD168D">
        <w:t>priorities</w:t>
      </w:r>
      <w:r>
        <w:t xml:space="preserve"> (see </w:t>
      </w:r>
      <w:r w:rsidR="00723030">
        <w:t xml:space="preserve">page </w:t>
      </w:r>
      <w:r w:rsidR="006B730C">
        <w:t>6</w:t>
      </w:r>
      <w:r>
        <w:t xml:space="preserve">). </w:t>
      </w:r>
      <w:r w:rsidR="00455B7C">
        <w:t>You may be contacted after the closing date to provide clarification or additional information in support of your application.</w:t>
      </w:r>
    </w:p>
    <w:p w14:paraId="52CC68A8" w14:textId="77777777" w:rsidR="000A1C92" w:rsidRDefault="000A1C92" w:rsidP="00D3003D">
      <w:pPr>
        <w:jc w:val="both"/>
      </w:pPr>
    </w:p>
    <w:p w14:paraId="06D7E068" w14:textId="77777777" w:rsidR="000A1C92" w:rsidRDefault="000A1C92" w:rsidP="00D3003D">
      <w:pPr>
        <w:pStyle w:val="Heading2"/>
        <w:jc w:val="both"/>
      </w:pPr>
      <w:bookmarkStart w:id="28" w:name="_Toc509222584"/>
      <w:bookmarkStart w:id="29" w:name="_Toc524092982"/>
      <w:r>
        <w:t>Successful applications</w:t>
      </w:r>
      <w:bookmarkEnd w:id="28"/>
      <w:bookmarkEnd w:id="29"/>
    </w:p>
    <w:p w14:paraId="22C8B46C" w14:textId="56675771" w:rsidR="000A1C92" w:rsidRPr="0071172E" w:rsidRDefault="000A1C92" w:rsidP="00D3003D">
      <w:pPr>
        <w:jc w:val="both"/>
        <w:rPr>
          <w:b/>
          <w:sz w:val="36"/>
        </w:rPr>
      </w:pPr>
      <w:r>
        <w:t xml:space="preserve">The Department will contact successful applicants </w:t>
      </w:r>
      <w:r w:rsidR="00DF5CCA">
        <w:t xml:space="preserve">in </w:t>
      </w:r>
      <w:r w:rsidR="00DF5CCA" w:rsidRPr="002D775E">
        <w:rPr>
          <w:szCs w:val="22"/>
        </w:rPr>
        <w:t>early</w:t>
      </w:r>
      <w:r w:rsidR="00E508E7" w:rsidRPr="002D775E">
        <w:rPr>
          <w:szCs w:val="22"/>
        </w:rPr>
        <w:t xml:space="preserve"> </w:t>
      </w:r>
      <w:r w:rsidR="00E40931" w:rsidRPr="002D775E">
        <w:rPr>
          <w:szCs w:val="22"/>
        </w:rPr>
        <w:t>June 201</w:t>
      </w:r>
      <w:r w:rsidR="00494363">
        <w:rPr>
          <w:szCs w:val="22"/>
        </w:rPr>
        <w:t>9</w:t>
      </w:r>
      <w:r w:rsidRPr="002D775E">
        <w:rPr>
          <w:szCs w:val="22"/>
        </w:rPr>
        <w:t>.</w:t>
      </w:r>
    </w:p>
    <w:p w14:paraId="08BE6762" w14:textId="3233F27B" w:rsidR="008F164D" w:rsidRDefault="008F164D" w:rsidP="00D3003D">
      <w:pPr>
        <w:jc w:val="both"/>
      </w:pPr>
      <w:r>
        <w:t>Successful applications will be funded subject to the signing of an</w:t>
      </w:r>
      <w:r w:rsidR="00A42DB2">
        <w:t xml:space="preserve"> </w:t>
      </w:r>
      <w:r w:rsidR="00E70C98">
        <w:t>a</w:t>
      </w:r>
      <w:r>
        <w:t xml:space="preserve">greement between the Department and the scholarship recipient. Recipients will be required to comply with the terms of the </w:t>
      </w:r>
      <w:r w:rsidR="00455B7C">
        <w:t>A</w:t>
      </w:r>
      <w:r>
        <w:t>greement</w:t>
      </w:r>
      <w:r w:rsidR="00CE754F">
        <w:t xml:space="preserve">. This </w:t>
      </w:r>
      <w:r>
        <w:t>includ</w:t>
      </w:r>
      <w:r w:rsidR="00CE754F">
        <w:t>es</w:t>
      </w:r>
      <w:r>
        <w:t xml:space="preserve"> informing the Department of any change in their circumstances</w:t>
      </w:r>
      <w:r w:rsidR="00592E66">
        <w:t xml:space="preserve"> such as</w:t>
      </w:r>
      <w:r>
        <w:t xml:space="preserve"> switching from </w:t>
      </w:r>
      <w:r w:rsidR="00592E66">
        <w:t xml:space="preserve">a </w:t>
      </w:r>
      <w:r>
        <w:t xml:space="preserve">full-time to </w:t>
      </w:r>
      <w:r w:rsidR="00307FDC">
        <w:t xml:space="preserve">a </w:t>
      </w:r>
      <w:r>
        <w:t>part-time study</w:t>
      </w:r>
      <w:r w:rsidR="00592E66">
        <w:t xml:space="preserve"> load</w:t>
      </w:r>
      <w:r w:rsidR="006B730C">
        <w:t xml:space="preserve"> or leaving the Victorian government teaching service</w:t>
      </w:r>
      <w:r w:rsidR="00592E66">
        <w:t>.</w:t>
      </w:r>
    </w:p>
    <w:p w14:paraId="0B90CD68" w14:textId="1E89E182" w:rsidR="00455B7C" w:rsidRDefault="00455B7C" w:rsidP="00D3003D">
      <w:pPr>
        <w:jc w:val="both"/>
      </w:pPr>
      <w:r>
        <w:t xml:space="preserve">Scholarship recipients will </w:t>
      </w:r>
      <w:r w:rsidR="00F45E0D">
        <w:t>also be asked to complete a</w:t>
      </w:r>
      <w:r w:rsidR="00D00847">
        <w:t>n</w:t>
      </w:r>
      <w:r w:rsidR="00F45E0D">
        <w:t xml:space="preserve"> Expense Benefit Payment Declaration in order to confirm exemption from fringe benefits </w:t>
      </w:r>
      <w:r w:rsidR="00D00847">
        <w:t>t</w:t>
      </w:r>
      <w:r w:rsidR="00F45E0D">
        <w:t>ax (FBT) for each FBT year (1 April – 31 March) that they are studying.</w:t>
      </w:r>
      <w:r w:rsidR="00D00847">
        <w:t xml:space="preserve"> This will be retained by the Department, not lodged with the Australian Taxation Office.</w:t>
      </w:r>
      <w:r w:rsidR="006B730C">
        <w:t xml:space="preserve"> Applicants should seek their own tax advice if required.</w:t>
      </w:r>
    </w:p>
    <w:p w14:paraId="4D24C81A" w14:textId="77777777" w:rsidR="008F164D" w:rsidRDefault="008F164D" w:rsidP="00D3003D">
      <w:pPr>
        <w:jc w:val="both"/>
      </w:pPr>
    </w:p>
    <w:p w14:paraId="171D6590" w14:textId="77777777" w:rsidR="000A1C92" w:rsidRDefault="000A1C92" w:rsidP="00D3003D">
      <w:pPr>
        <w:pStyle w:val="Heading2"/>
        <w:jc w:val="both"/>
      </w:pPr>
      <w:bookmarkStart w:id="30" w:name="_Toc509222585"/>
      <w:bookmarkStart w:id="31" w:name="_Toc524092983"/>
      <w:r>
        <w:t>Unsuccessful applications</w:t>
      </w:r>
      <w:bookmarkEnd w:id="30"/>
      <w:bookmarkEnd w:id="31"/>
    </w:p>
    <w:p w14:paraId="5DCE102A" w14:textId="77777777" w:rsidR="000A1C92" w:rsidRDefault="000A1C92" w:rsidP="00D3003D">
      <w:pPr>
        <w:jc w:val="both"/>
      </w:pPr>
      <w:r>
        <w:t xml:space="preserve">Following the conclusion of the assessment process, the Department will notify unsuccessful applicants of the outcome of their application. </w:t>
      </w:r>
      <w:r w:rsidRPr="00A0680B">
        <w:t>Due to the high number of applications expected, the Department will not provide individual feedback on unsuccessful applications.</w:t>
      </w:r>
    </w:p>
    <w:p w14:paraId="454F06B4" w14:textId="77777777" w:rsidR="0071555C" w:rsidRDefault="0071555C" w:rsidP="00D3003D">
      <w:pPr>
        <w:jc w:val="both"/>
      </w:pPr>
    </w:p>
    <w:p w14:paraId="03C1135E" w14:textId="77777777" w:rsidR="00A15094" w:rsidRDefault="00A15094" w:rsidP="00D3003D">
      <w:pPr>
        <w:jc w:val="both"/>
      </w:pPr>
    </w:p>
    <w:p w14:paraId="2110A6D0" w14:textId="0DEA32C0" w:rsidR="00A15094" w:rsidRPr="002D775E" w:rsidRDefault="00A15094" w:rsidP="00A15094">
      <w:pPr>
        <w:pStyle w:val="Heading1"/>
        <w:numPr>
          <w:ilvl w:val="0"/>
          <w:numId w:val="29"/>
        </w:numPr>
        <w:rPr>
          <w:b w:val="0"/>
          <w:szCs w:val="44"/>
        </w:rPr>
      </w:pPr>
      <w:r w:rsidRPr="00FC31FB">
        <w:rPr>
          <w:szCs w:val="44"/>
        </w:rPr>
        <w:t>CONSIDERATIONS BEFORE APPL</w:t>
      </w:r>
      <w:r w:rsidR="000C4B09" w:rsidRPr="00290004">
        <w:rPr>
          <w:szCs w:val="44"/>
        </w:rPr>
        <w:t>y</w:t>
      </w:r>
      <w:r w:rsidRPr="00290004">
        <w:rPr>
          <w:szCs w:val="44"/>
        </w:rPr>
        <w:t>ING</w:t>
      </w:r>
      <w:r w:rsidRPr="002D775E">
        <w:rPr>
          <w:b w:val="0"/>
          <w:szCs w:val="44"/>
        </w:rPr>
        <w:t xml:space="preserve">    </w:t>
      </w:r>
    </w:p>
    <w:p w14:paraId="2789C6E3" w14:textId="38151069" w:rsidR="006B730C" w:rsidRDefault="006B730C" w:rsidP="002D775E">
      <w:pPr>
        <w:jc w:val="both"/>
      </w:pPr>
      <w:r>
        <w:t>Applicants should consider the follow in selecting their preferred course</w:t>
      </w:r>
    </w:p>
    <w:p w14:paraId="16DC2CBE" w14:textId="4AEB95DA" w:rsidR="00E40931" w:rsidRPr="002D775E" w:rsidRDefault="00E40931" w:rsidP="002D775E">
      <w:pPr>
        <w:pStyle w:val="ListParagraph"/>
        <w:numPr>
          <w:ilvl w:val="0"/>
          <w:numId w:val="50"/>
        </w:numPr>
        <w:spacing w:before="120" w:after="0"/>
        <w:ind w:left="697" w:hanging="357"/>
        <w:jc w:val="both"/>
      </w:pPr>
      <w:r w:rsidRPr="002D775E">
        <w:t xml:space="preserve">Study work load for the </w:t>
      </w:r>
      <w:r w:rsidR="00E70C98">
        <w:t>eligible</w:t>
      </w:r>
      <w:r w:rsidRPr="002D775E">
        <w:t xml:space="preserve"> courses </w:t>
      </w:r>
      <w:r w:rsidR="00674321">
        <w:t>may</w:t>
      </w:r>
      <w:r w:rsidR="00674321" w:rsidRPr="002D775E">
        <w:t xml:space="preserve"> </w:t>
      </w:r>
      <w:r w:rsidR="00C13854">
        <w:t xml:space="preserve">range </w:t>
      </w:r>
      <w:r w:rsidR="00731E42">
        <w:t>from</w:t>
      </w:r>
      <w:r w:rsidR="00C13854">
        <w:t xml:space="preserve"> 15 – 20 hours</w:t>
      </w:r>
      <w:r w:rsidRPr="002D775E">
        <w:t xml:space="preserve"> per week.</w:t>
      </w:r>
    </w:p>
    <w:p w14:paraId="17AD2AD3" w14:textId="39DA9BBB" w:rsidR="00E40931" w:rsidRPr="002D775E" w:rsidRDefault="00E40931" w:rsidP="002D775E">
      <w:pPr>
        <w:pStyle w:val="ListParagraph"/>
        <w:numPr>
          <w:ilvl w:val="0"/>
          <w:numId w:val="50"/>
        </w:numPr>
        <w:spacing w:before="120" w:after="0"/>
        <w:ind w:left="697" w:hanging="357"/>
        <w:jc w:val="both"/>
      </w:pPr>
      <w:r w:rsidRPr="002D775E">
        <w:t xml:space="preserve">Study work load for the Applied Behaviour Analysis </w:t>
      </w:r>
      <w:r w:rsidR="00E307D1">
        <w:t>course</w:t>
      </w:r>
      <w:r w:rsidR="00E307D1" w:rsidRPr="002D775E">
        <w:t xml:space="preserve"> </w:t>
      </w:r>
      <w:r w:rsidR="00674321">
        <w:t>may</w:t>
      </w:r>
      <w:r w:rsidR="00674321" w:rsidRPr="002D775E">
        <w:t xml:space="preserve"> </w:t>
      </w:r>
      <w:r w:rsidR="000C4B09" w:rsidRPr="002D775E">
        <w:t>exceed</w:t>
      </w:r>
      <w:r w:rsidRPr="002D775E">
        <w:t xml:space="preserve"> </w:t>
      </w:r>
      <w:r w:rsidR="00494363">
        <w:t xml:space="preserve">20 </w:t>
      </w:r>
      <w:r w:rsidRPr="002D775E">
        <w:t>hours per week.</w:t>
      </w:r>
    </w:p>
    <w:p w14:paraId="6950A429" w14:textId="26B745B0" w:rsidR="00EB6FD4" w:rsidRPr="002D775E" w:rsidRDefault="00E40931" w:rsidP="002D775E">
      <w:pPr>
        <w:pStyle w:val="ListParagraph"/>
        <w:numPr>
          <w:ilvl w:val="0"/>
          <w:numId w:val="50"/>
        </w:numPr>
        <w:spacing w:before="120" w:after="0"/>
        <w:ind w:left="697" w:hanging="357"/>
        <w:jc w:val="both"/>
      </w:pPr>
      <w:r w:rsidRPr="002D775E">
        <w:t xml:space="preserve">The $7,000 CRT allowance may </w:t>
      </w:r>
      <w:r w:rsidR="00AE1ADA">
        <w:t>not</w:t>
      </w:r>
      <w:r w:rsidR="00E307D1">
        <w:t xml:space="preserve"> </w:t>
      </w:r>
      <w:r w:rsidRPr="002D775E">
        <w:t>cover all CRT days as part of the course</w:t>
      </w:r>
      <w:r w:rsidR="000C4B09" w:rsidRPr="002D775E">
        <w:t>’</w:t>
      </w:r>
      <w:r w:rsidRPr="002D775E">
        <w:t xml:space="preserve">s practicum </w:t>
      </w:r>
      <w:r w:rsidR="000C4B09" w:rsidRPr="002D775E">
        <w:t>requirement</w:t>
      </w:r>
      <w:r w:rsidRPr="002D775E">
        <w:t xml:space="preserve">. </w:t>
      </w:r>
      <w:r w:rsidR="00674321">
        <w:t xml:space="preserve">Schools will need to find any additional CRT funding requirements from their own budget. </w:t>
      </w:r>
      <w:r w:rsidRPr="002D775E">
        <w:t>Principal</w:t>
      </w:r>
      <w:r w:rsidR="00183B0D" w:rsidRPr="002D775E">
        <w:t xml:space="preserve">s </w:t>
      </w:r>
      <w:r w:rsidR="00E307D1">
        <w:t>should</w:t>
      </w:r>
      <w:r w:rsidR="00E307D1" w:rsidRPr="00611AFB">
        <w:t xml:space="preserve"> be</w:t>
      </w:r>
      <w:r w:rsidR="00E307D1">
        <w:t xml:space="preserve"> </w:t>
      </w:r>
      <w:r w:rsidRPr="002D775E">
        <w:t>aware of</w:t>
      </w:r>
      <w:r w:rsidR="00183B0D" w:rsidRPr="002D775E">
        <w:t xml:space="preserve"> this before </w:t>
      </w:r>
      <w:r w:rsidR="00E307D1">
        <w:t>endorsing the application</w:t>
      </w:r>
      <w:r w:rsidR="00183B0D" w:rsidRPr="002D775E">
        <w:t>.</w:t>
      </w:r>
    </w:p>
    <w:p w14:paraId="55B6ABFC" w14:textId="4626A130" w:rsidR="00E40931" w:rsidRDefault="00122CFC" w:rsidP="002D775E">
      <w:pPr>
        <w:pStyle w:val="ListParagraph"/>
        <w:numPr>
          <w:ilvl w:val="0"/>
          <w:numId w:val="50"/>
        </w:numPr>
        <w:spacing w:before="120" w:after="0"/>
        <w:ind w:left="697" w:hanging="357"/>
        <w:jc w:val="both"/>
      </w:pPr>
      <w:r>
        <w:t>Ap</w:t>
      </w:r>
      <w:r w:rsidR="000C1346" w:rsidRPr="002D775E">
        <w:t xml:space="preserve">plicants </w:t>
      </w:r>
      <w:r>
        <w:t>seeking</w:t>
      </w:r>
      <w:r w:rsidR="000C1346" w:rsidRPr="002D775E">
        <w:t xml:space="preserve"> recognition of prior learning towards the practicum component of the course must contact the specific </w:t>
      </w:r>
      <w:r w:rsidR="006B730C">
        <w:t>university</w:t>
      </w:r>
      <w:r w:rsidR="000C1346" w:rsidRPr="002D775E">
        <w:t xml:space="preserve"> co-</w:t>
      </w:r>
      <w:r w:rsidR="00E70C98" w:rsidRPr="00122CFC">
        <w:t>ordinator</w:t>
      </w:r>
      <w:r>
        <w:t>.</w:t>
      </w:r>
    </w:p>
    <w:p w14:paraId="65A525F6" w14:textId="15C468D8" w:rsidR="003F4BA2" w:rsidRPr="002D775E" w:rsidRDefault="003F4BA2" w:rsidP="002D775E">
      <w:pPr>
        <w:pStyle w:val="ListParagraph"/>
        <w:numPr>
          <w:ilvl w:val="0"/>
          <w:numId w:val="50"/>
        </w:numPr>
        <w:spacing w:before="120" w:after="0"/>
        <w:ind w:left="697" w:hanging="357"/>
        <w:jc w:val="both"/>
      </w:pPr>
      <w:r>
        <w:lastRenderedPageBreak/>
        <w:t>Some courses may require interstate travel as part of the study requirement.</w:t>
      </w:r>
    </w:p>
    <w:p w14:paraId="3D77F3A3" w14:textId="4EC63AF5" w:rsidR="000A1C92" w:rsidRDefault="000A1C92" w:rsidP="00D3003D">
      <w:pPr>
        <w:spacing w:after="0"/>
        <w:jc w:val="both"/>
        <w:rPr>
          <w:rFonts w:asciiTheme="majorHAnsi" w:eastAsiaTheme="majorEastAsia" w:hAnsiTheme="majorHAnsi" w:cstheme="majorBidi"/>
          <w:b/>
          <w:caps/>
          <w:color w:val="AF272F" w:themeColor="accent1"/>
          <w:sz w:val="44"/>
          <w:szCs w:val="32"/>
        </w:rPr>
      </w:pPr>
      <w:r>
        <w:br w:type="page"/>
      </w:r>
    </w:p>
    <w:p w14:paraId="3DCA8D9B" w14:textId="3F5A52E9" w:rsidR="0031706D" w:rsidRDefault="003A126D" w:rsidP="0031706D">
      <w:pPr>
        <w:pStyle w:val="Heading1"/>
        <w:numPr>
          <w:ilvl w:val="0"/>
          <w:numId w:val="29"/>
        </w:numPr>
      </w:pPr>
      <w:bookmarkStart w:id="32" w:name="_Toc524092984"/>
      <w:r>
        <w:lastRenderedPageBreak/>
        <w:t>Course selection advice</w:t>
      </w:r>
      <w:bookmarkEnd w:id="32"/>
    </w:p>
    <w:p w14:paraId="1EA74189" w14:textId="77777777" w:rsidR="00544923" w:rsidRPr="00544923" w:rsidRDefault="00544923" w:rsidP="00D3003D">
      <w:pPr>
        <w:jc w:val="both"/>
      </w:pPr>
    </w:p>
    <w:p w14:paraId="1189F086" w14:textId="77777777" w:rsidR="00BE41DB" w:rsidRDefault="00955ACB" w:rsidP="00D3003D">
      <w:pPr>
        <w:jc w:val="both"/>
      </w:pPr>
      <w:r>
        <w:rPr>
          <w:lang w:val="en-AU"/>
        </w:rPr>
        <w:t>Scholarship a</w:t>
      </w:r>
      <w:r w:rsidR="00F23912">
        <w:rPr>
          <w:lang w:val="en-AU"/>
        </w:rPr>
        <w:t xml:space="preserve">pplicants </w:t>
      </w:r>
      <w:r>
        <w:rPr>
          <w:lang w:val="en-AU"/>
        </w:rPr>
        <w:t xml:space="preserve">are encouraged to undertake their own research into the eligible courses in order </w:t>
      </w:r>
      <w:r w:rsidR="002A27ED">
        <w:rPr>
          <w:lang w:val="en-AU"/>
        </w:rPr>
        <w:t>to choose</w:t>
      </w:r>
      <w:r>
        <w:rPr>
          <w:lang w:val="en-AU"/>
        </w:rPr>
        <w:t xml:space="preserve"> the </w:t>
      </w:r>
      <w:r w:rsidR="00BE41DB">
        <w:rPr>
          <w:lang w:val="en-AU"/>
        </w:rPr>
        <w:t xml:space="preserve">course </w:t>
      </w:r>
      <w:r>
        <w:rPr>
          <w:lang w:val="en-AU"/>
        </w:rPr>
        <w:t xml:space="preserve">that </w:t>
      </w:r>
      <w:r w:rsidR="00BE41DB">
        <w:rPr>
          <w:lang w:val="en-AU"/>
        </w:rPr>
        <w:t>best suits</w:t>
      </w:r>
      <w:r>
        <w:rPr>
          <w:lang w:val="en-AU"/>
        </w:rPr>
        <w:t xml:space="preserve"> their individual circumstances</w:t>
      </w:r>
      <w:r w:rsidR="00BE41DB">
        <w:rPr>
          <w:lang w:val="en-AU"/>
        </w:rPr>
        <w:t>. The following information aims to assist you in choosing the most appropriate course for your needs.</w:t>
      </w:r>
    </w:p>
    <w:p w14:paraId="73DD10A7" w14:textId="77777777" w:rsidR="00557B9C" w:rsidRDefault="00557B9C" w:rsidP="00013415">
      <w:pPr>
        <w:pStyle w:val="Heading3"/>
      </w:pPr>
      <w:r>
        <w:t>University course information</w:t>
      </w:r>
    </w:p>
    <w:p w14:paraId="02D4DDEB" w14:textId="77777777" w:rsidR="00D00847" w:rsidRDefault="00D00847" w:rsidP="00D3003D">
      <w:pPr>
        <w:jc w:val="both"/>
        <w:rPr>
          <w:lang w:val="en-AU"/>
        </w:rPr>
      </w:pPr>
      <w:r>
        <w:rPr>
          <w:lang w:val="en-AU"/>
        </w:rPr>
        <w:t>This</w:t>
      </w:r>
      <w:r w:rsidR="00BE41DB">
        <w:rPr>
          <w:lang w:val="en-AU"/>
        </w:rPr>
        <w:t xml:space="preserve"> initiative offers scholarships for</w:t>
      </w:r>
      <w:r w:rsidR="00FC550C">
        <w:rPr>
          <w:lang w:val="en-AU"/>
        </w:rPr>
        <w:t xml:space="preserve"> </w:t>
      </w:r>
      <w:r>
        <w:rPr>
          <w:lang w:val="en-AU"/>
        </w:rPr>
        <w:t xml:space="preserve">a full fee place on </w:t>
      </w:r>
      <w:r w:rsidR="00D43C69">
        <w:rPr>
          <w:lang w:val="en-AU"/>
        </w:rPr>
        <w:t xml:space="preserve">selected </w:t>
      </w:r>
      <w:r w:rsidR="00307FDC">
        <w:rPr>
          <w:lang w:val="en-AU"/>
        </w:rPr>
        <w:t>inclusive</w:t>
      </w:r>
      <w:r w:rsidR="00FC550C">
        <w:rPr>
          <w:lang w:val="en-AU"/>
        </w:rPr>
        <w:t xml:space="preserve"> education courses</w:t>
      </w:r>
      <w:r w:rsidR="00703829">
        <w:rPr>
          <w:lang w:val="en-AU"/>
        </w:rPr>
        <w:t xml:space="preserve"> </w:t>
      </w:r>
      <w:r>
        <w:rPr>
          <w:lang w:val="en-AU"/>
        </w:rPr>
        <w:t>through</w:t>
      </w:r>
      <w:r w:rsidR="00703829">
        <w:rPr>
          <w:lang w:val="en-AU"/>
        </w:rPr>
        <w:t xml:space="preserve"> </w:t>
      </w:r>
      <w:r w:rsidR="00D43C69">
        <w:rPr>
          <w:lang w:val="en-AU"/>
        </w:rPr>
        <w:t>providers who have entered into a partnership with the Department</w:t>
      </w:r>
      <w:r w:rsidR="00FC550C">
        <w:rPr>
          <w:lang w:val="en-AU"/>
        </w:rPr>
        <w:t>.</w:t>
      </w:r>
      <w:r w:rsidR="00703829">
        <w:rPr>
          <w:lang w:val="en-AU"/>
        </w:rPr>
        <w:t xml:space="preserve"> </w:t>
      </w:r>
    </w:p>
    <w:p w14:paraId="3B522E9A" w14:textId="2E102D19" w:rsidR="0028240B" w:rsidRDefault="00FC550C" w:rsidP="00D3003D">
      <w:pPr>
        <w:jc w:val="both"/>
        <w:rPr>
          <w:rStyle w:val="Hyperlink"/>
        </w:rPr>
      </w:pPr>
      <w:r>
        <w:rPr>
          <w:lang w:val="en-AU"/>
        </w:rPr>
        <w:t>Eligible courses are</w:t>
      </w:r>
      <w:r w:rsidR="00BE41DB">
        <w:rPr>
          <w:lang w:val="en-AU"/>
        </w:rPr>
        <w:t xml:space="preserve">: </w:t>
      </w:r>
    </w:p>
    <w:p w14:paraId="5AD2A68F" w14:textId="77777777" w:rsidR="00D94FA7" w:rsidRDefault="00254449" w:rsidP="002D775E">
      <w:pPr>
        <w:pStyle w:val="ListParagraph"/>
        <w:numPr>
          <w:ilvl w:val="0"/>
          <w:numId w:val="41"/>
        </w:numPr>
        <w:rPr>
          <w:rStyle w:val="Hyperlink"/>
        </w:rPr>
      </w:pPr>
      <w:hyperlink r:id="rId19" w:history="1">
        <w:r w:rsidR="00D94FA7" w:rsidRPr="00DC55E8">
          <w:rPr>
            <w:rStyle w:val="Hyperlink"/>
          </w:rPr>
          <w:t>Master of Specialist Inclusive Education (Deakin University)</w:t>
        </w:r>
      </w:hyperlink>
    </w:p>
    <w:p w14:paraId="5E4C99E8" w14:textId="77777777" w:rsidR="00FC550C" w:rsidRDefault="00254449" w:rsidP="002D775E">
      <w:pPr>
        <w:pStyle w:val="ListParagraph"/>
        <w:numPr>
          <w:ilvl w:val="0"/>
          <w:numId w:val="41"/>
        </w:numPr>
      </w:pPr>
      <w:hyperlink r:id="rId20" w:history="1">
        <w:r w:rsidR="00FC550C" w:rsidRPr="003C47B3">
          <w:rPr>
            <w:rStyle w:val="Hyperlink"/>
          </w:rPr>
          <w:t>Master of Disability Studies (RIDBC/Renwick Centre through Macquarie University</w:t>
        </w:r>
      </w:hyperlink>
      <w:r w:rsidR="00FC550C">
        <w:t>)</w:t>
      </w:r>
    </w:p>
    <w:p w14:paraId="3BB950F1" w14:textId="4161A6FF" w:rsidR="00D94FA7" w:rsidRDefault="00254449" w:rsidP="002D775E">
      <w:pPr>
        <w:pStyle w:val="ListParagraph"/>
        <w:numPr>
          <w:ilvl w:val="0"/>
          <w:numId w:val="41"/>
        </w:numPr>
        <w:rPr>
          <w:rStyle w:val="Hyperlink"/>
        </w:rPr>
      </w:pPr>
      <w:hyperlink r:id="rId21" w:history="1">
        <w:r w:rsidR="00D94FA7" w:rsidRPr="00414F9C">
          <w:rPr>
            <w:rStyle w:val="Hyperlink"/>
          </w:rPr>
          <w:t>Master of Education</w:t>
        </w:r>
        <w:r w:rsidR="00D94FA7">
          <w:rPr>
            <w:rStyle w:val="Hyperlink"/>
          </w:rPr>
          <w:t xml:space="preserve"> </w:t>
        </w:r>
        <w:r w:rsidR="00D00847">
          <w:rPr>
            <w:rStyle w:val="Hyperlink"/>
          </w:rPr>
          <w:t>Inclusive and</w:t>
        </w:r>
        <w:r w:rsidR="00D94FA7" w:rsidRPr="00414F9C">
          <w:rPr>
            <w:rStyle w:val="Hyperlink"/>
          </w:rPr>
          <w:t xml:space="preserve"> Special Education (Monash University)</w:t>
        </w:r>
      </w:hyperlink>
      <w:r w:rsidR="00D94FA7">
        <w:t xml:space="preserve"> </w:t>
      </w:r>
      <w:r w:rsidR="004A398C">
        <w:t>Limited places</w:t>
      </w:r>
    </w:p>
    <w:p w14:paraId="4F630A76" w14:textId="216095A9" w:rsidR="00DC55E8" w:rsidRPr="004C1D50" w:rsidRDefault="004C1D50" w:rsidP="002D775E">
      <w:pPr>
        <w:pStyle w:val="ListParagraph"/>
        <w:numPr>
          <w:ilvl w:val="0"/>
          <w:numId w:val="41"/>
        </w:numPr>
        <w:rPr>
          <w:rStyle w:val="Hyperlink"/>
        </w:rPr>
      </w:pPr>
      <w:r>
        <w:fldChar w:fldCharType="begin"/>
      </w:r>
      <w:r w:rsidR="0042079B">
        <w:instrText>HYPERLINK "https://education.unimelb.edu.au/study/courses/learning-intervention/inclusive-education-scholarship-master-of-learning-intervention"</w:instrText>
      </w:r>
      <w:r>
        <w:fldChar w:fldCharType="separate"/>
      </w:r>
      <w:r w:rsidR="004C3406" w:rsidRPr="004C1D50">
        <w:rPr>
          <w:rStyle w:val="Hyperlink"/>
        </w:rPr>
        <w:t>Master of Learning Intervention</w:t>
      </w:r>
      <w:r w:rsidR="00D00847">
        <w:rPr>
          <w:rStyle w:val="Hyperlink"/>
        </w:rPr>
        <w:t xml:space="preserve"> Stream A</w:t>
      </w:r>
      <w:r w:rsidR="004C3406" w:rsidRPr="004C1D50">
        <w:rPr>
          <w:rStyle w:val="Hyperlink"/>
        </w:rPr>
        <w:t xml:space="preserve"> (University of Melbourne)</w:t>
      </w:r>
    </w:p>
    <w:p w14:paraId="259533B3" w14:textId="77777777" w:rsidR="004C3406" w:rsidRDefault="004C1D50" w:rsidP="002D775E">
      <w:pPr>
        <w:pStyle w:val="ListParagraph"/>
        <w:numPr>
          <w:ilvl w:val="0"/>
          <w:numId w:val="41"/>
        </w:numPr>
        <w:spacing w:after="240"/>
      </w:pPr>
      <w:r>
        <w:fldChar w:fldCharType="end"/>
      </w:r>
      <w:hyperlink r:id="rId22" w:history="1">
        <w:r w:rsidR="004C3406" w:rsidRPr="00E92EE0">
          <w:rPr>
            <w:rStyle w:val="Hyperlink"/>
          </w:rPr>
          <w:t xml:space="preserve">Master of Special </w:t>
        </w:r>
        <w:r w:rsidR="00A9603D">
          <w:rPr>
            <w:rStyle w:val="Hyperlink"/>
          </w:rPr>
          <w:t>and</w:t>
        </w:r>
        <w:r w:rsidR="004C3406" w:rsidRPr="00E92EE0">
          <w:rPr>
            <w:rStyle w:val="Hyperlink"/>
          </w:rPr>
          <w:t xml:space="preserve"> Inclusive Education (University of Newcastle)</w:t>
        </w:r>
      </w:hyperlink>
      <w:r w:rsidR="004C3406">
        <w:t xml:space="preserve"> </w:t>
      </w:r>
    </w:p>
    <w:p w14:paraId="67ED23E8" w14:textId="5FB6FB2B" w:rsidR="006918E3" w:rsidRPr="002D775E" w:rsidRDefault="00254449" w:rsidP="002D775E">
      <w:pPr>
        <w:pStyle w:val="ListParagraph"/>
        <w:numPr>
          <w:ilvl w:val="0"/>
          <w:numId w:val="41"/>
        </w:numPr>
        <w:spacing w:after="240"/>
        <w:rPr>
          <w:color w:val="004EA8" w:themeColor="accent5"/>
          <w:szCs w:val="22"/>
          <w:u w:val="single"/>
        </w:rPr>
      </w:pPr>
      <w:hyperlink r:id="rId23" w:history="1">
        <w:r w:rsidR="006918E3" w:rsidRPr="002D775E">
          <w:rPr>
            <w:rStyle w:val="Hyperlink"/>
            <w:szCs w:val="22"/>
          </w:rPr>
          <w:t>Master of Special Education (La Trobe University)</w:t>
        </w:r>
      </w:hyperlink>
    </w:p>
    <w:p w14:paraId="0F8758DF" w14:textId="09CE846E" w:rsidR="006918E3" w:rsidRPr="002D775E" w:rsidRDefault="00254449" w:rsidP="002D775E">
      <w:pPr>
        <w:pStyle w:val="ListParagraph"/>
        <w:numPr>
          <w:ilvl w:val="0"/>
          <w:numId w:val="41"/>
        </w:numPr>
        <w:spacing w:after="240"/>
        <w:rPr>
          <w:color w:val="004EA8" w:themeColor="accent5"/>
          <w:szCs w:val="22"/>
          <w:u w:val="single"/>
        </w:rPr>
      </w:pPr>
      <w:hyperlink r:id="rId24" w:history="1">
        <w:r w:rsidR="00731E42">
          <w:rPr>
            <w:rStyle w:val="Hyperlink"/>
            <w:szCs w:val="22"/>
          </w:rPr>
          <w:t xml:space="preserve">Master of Education </w:t>
        </w:r>
        <w:r w:rsidR="006918E3" w:rsidRPr="002D775E">
          <w:rPr>
            <w:rStyle w:val="Hyperlink"/>
            <w:szCs w:val="22"/>
          </w:rPr>
          <w:t xml:space="preserve">Autism Spectrum Disorder </w:t>
        </w:r>
        <w:r w:rsidR="007A2E8A" w:rsidRPr="002D775E">
          <w:rPr>
            <w:rStyle w:val="Hyperlink"/>
          </w:rPr>
          <w:t>(cohorts only)</w:t>
        </w:r>
        <w:r w:rsidR="00723030">
          <w:rPr>
            <w:rStyle w:val="Hyperlink"/>
          </w:rPr>
          <w:t xml:space="preserve"> </w:t>
        </w:r>
        <w:r w:rsidR="006918E3" w:rsidRPr="002D775E">
          <w:rPr>
            <w:rStyle w:val="Hyperlink"/>
            <w:szCs w:val="22"/>
          </w:rPr>
          <w:t>(Australian Catholic University)</w:t>
        </w:r>
      </w:hyperlink>
      <w:r w:rsidR="00C47B80" w:rsidRPr="002D775E">
        <w:rPr>
          <w:color w:val="004EA8" w:themeColor="accent5"/>
          <w:szCs w:val="22"/>
          <w:u w:val="single"/>
        </w:rPr>
        <w:t xml:space="preserve"> </w:t>
      </w:r>
    </w:p>
    <w:p w14:paraId="56691177" w14:textId="52BB2156" w:rsidR="00CE754F" w:rsidRPr="00CE754F" w:rsidRDefault="00CE754F" w:rsidP="00CE754F">
      <w:pPr>
        <w:jc w:val="both"/>
        <w:rPr>
          <w:lang w:val="en-AU"/>
        </w:rPr>
      </w:pPr>
      <w:r w:rsidRPr="00CE754F">
        <w:rPr>
          <w:lang w:val="en-AU"/>
        </w:rPr>
        <w:t>Refer to the table on page 1</w:t>
      </w:r>
      <w:r w:rsidR="00674321">
        <w:rPr>
          <w:lang w:val="en-AU"/>
        </w:rPr>
        <w:t>1</w:t>
      </w:r>
      <w:r w:rsidRPr="00CE754F">
        <w:rPr>
          <w:lang w:val="en-AU"/>
        </w:rPr>
        <w:t xml:space="preserve"> for further details. </w:t>
      </w:r>
    </w:p>
    <w:p w14:paraId="17CFF3C0" w14:textId="77777777" w:rsidR="00BE41DB" w:rsidRDefault="00DF5CCA" w:rsidP="00D00847">
      <w:pPr>
        <w:jc w:val="both"/>
      </w:pPr>
      <w:r>
        <w:t>A limited number of s</w:t>
      </w:r>
      <w:r w:rsidR="00BE41DB">
        <w:t xml:space="preserve">cholarships are also available </w:t>
      </w:r>
      <w:r w:rsidR="00703829">
        <w:t>for</w:t>
      </w:r>
      <w:r w:rsidR="00307FDC">
        <w:t xml:space="preserve"> the</w:t>
      </w:r>
      <w:r w:rsidR="00BE41DB">
        <w:t>:</w:t>
      </w:r>
    </w:p>
    <w:p w14:paraId="1FC6C759" w14:textId="39D8C752" w:rsidR="00703829" w:rsidRPr="0042079B" w:rsidRDefault="0042079B" w:rsidP="00703829">
      <w:pPr>
        <w:pStyle w:val="ListParagraph"/>
        <w:numPr>
          <w:ilvl w:val="0"/>
          <w:numId w:val="43"/>
        </w:numPr>
        <w:ind w:left="714" w:hanging="357"/>
        <w:contextualSpacing w:val="0"/>
        <w:jc w:val="both"/>
        <w:rPr>
          <w:rStyle w:val="Hyperlink"/>
        </w:rPr>
      </w:pPr>
      <w:r>
        <w:fldChar w:fldCharType="begin"/>
      </w:r>
      <w:r>
        <w:instrText xml:space="preserve"> HYPERLINK "http://www.monash.edu.au/pubs/handbooks/courses/D6002.html" </w:instrText>
      </w:r>
      <w:r>
        <w:fldChar w:fldCharType="separate"/>
      </w:r>
      <w:r w:rsidR="00BE41DB" w:rsidRPr="0042079B">
        <w:rPr>
          <w:rStyle w:val="Hyperlink"/>
        </w:rPr>
        <w:t xml:space="preserve">Master of Education </w:t>
      </w:r>
      <w:r w:rsidR="00D00847" w:rsidRPr="0042079B">
        <w:rPr>
          <w:rStyle w:val="Hyperlink"/>
        </w:rPr>
        <w:t xml:space="preserve">- </w:t>
      </w:r>
      <w:r w:rsidR="00BE41DB" w:rsidRPr="0042079B">
        <w:rPr>
          <w:rStyle w:val="Hyperlink"/>
        </w:rPr>
        <w:t>Applied Behaviour Analysis (Monash University)</w:t>
      </w:r>
    </w:p>
    <w:p w14:paraId="27DA5675" w14:textId="3A939D10" w:rsidR="00307FDC" w:rsidRDefault="0042079B" w:rsidP="00307FDC">
      <w:pPr>
        <w:rPr>
          <w:lang w:val="en-AU"/>
        </w:rPr>
      </w:pPr>
      <w:r>
        <w:fldChar w:fldCharType="end"/>
      </w:r>
      <w:r w:rsidR="00CE754F">
        <w:rPr>
          <w:lang w:val="en-AU"/>
        </w:rPr>
        <w:t>This course does not include a practicum component</w:t>
      </w:r>
      <w:r w:rsidR="004A398C">
        <w:rPr>
          <w:lang w:val="en-AU"/>
        </w:rPr>
        <w:t>.</w:t>
      </w:r>
    </w:p>
    <w:p w14:paraId="7E339806" w14:textId="77777777" w:rsidR="00BE41DB" w:rsidRDefault="00BE41DB" w:rsidP="00D3003D">
      <w:pPr>
        <w:pStyle w:val="Heading2"/>
        <w:jc w:val="both"/>
        <w:rPr>
          <w:lang w:val="en-AU"/>
        </w:rPr>
      </w:pPr>
      <w:bookmarkStart w:id="33" w:name="_Toc524092985"/>
      <w:r>
        <w:rPr>
          <w:lang w:val="en-AU"/>
        </w:rPr>
        <w:t>Contact details</w:t>
      </w:r>
      <w:bookmarkEnd w:id="33"/>
    </w:p>
    <w:p w14:paraId="1C5C1000" w14:textId="77777777" w:rsidR="00BE41DB" w:rsidRDefault="00BE41DB" w:rsidP="00D3003D">
      <w:pPr>
        <w:jc w:val="both"/>
        <w:rPr>
          <w:lang w:val="en-AU"/>
        </w:rPr>
      </w:pPr>
      <w:r w:rsidRPr="00916421">
        <w:rPr>
          <w:lang w:val="en-AU"/>
        </w:rPr>
        <w:t xml:space="preserve">Although the Department </w:t>
      </w:r>
      <w:r w:rsidR="00307FDC">
        <w:rPr>
          <w:lang w:val="en-AU"/>
        </w:rPr>
        <w:t>has</w:t>
      </w:r>
      <w:r w:rsidRPr="00916421">
        <w:rPr>
          <w:lang w:val="en-AU"/>
        </w:rPr>
        <w:t xml:space="preserve"> provide</w:t>
      </w:r>
      <w:r w:rsidR="00307FDC">
        <w:rPr>
          <w:lang w:val="en-AU"/>
        </w:rPr>
        <w:t>d</w:t>
      </w:r>
      <w:r w:rsidRPr="00916421">
        <w:rPr>
          <w:lang w:val="en-AU"/>
        </w:rPr>
        <w:t xml:space="preserve"> an overview of each course</w:t>
      </w:r>
      <w:r w:rsidR="00307FDC">
        <w:rPr>
          <w:lang w:val="en-AU"/>
        </w:rPr>
        <w:t xml:space="preserve"> here</w:t>
      </w:r>
      <w:r w:rsidRPr="00916421">
        <w:rPr>
          <w:lang w:val="en-AU"/>
        </w:rPr>
        <w:t xml:space="preserve">, the universities </w:t>
      </w:r>
      <w:r w:rsidR="00307FDC">
        <w:rPr>
          <w:lang w:val="en-AU"/>
        </w:rPr>
        <w:t>are</w:t>
      </w:r>
      <w:r w:rsidRPr="00916421">
        <w:rPr>
          <w:lang w:val="en-AU"/>
        </w:rPr>
        <w:t xml:space="preserve"> in the best position to answer your </w:t>
      </w:r>
      <w:r>
        <w:rPr>
          <w:lang w:val="en-AU"/>
        </w:rPr>
        <w:t xml:space="preserve">specific </w:t>
      </w:r>
      <w:r w:rsidRPr="00916421">
        <w:rPr>
          <w:lang w:val="en-AU"/>
        </w:rPr>
        <w:t>questions.</w:t>
      </w:r>
      <w:r>
        <w:rPr>
          <w:lang w:val="en-AU"/>
        </w:rPr>
        <w:t xml:space="preserve"> </w:t>
      </w:r>
      <w:r w:rsidR="00955ACB">
        <w:rPr>
          <w:lang w:val="en-AU"/>
        </w:rPr>
        <w:t>Each university</w:t>
      </w:r>
      <w:r>
        <w:rPr>
          <w:lang w:val="en-AU"/>
        </w:rPr>
        <w:t xml:space="preserve"> </w:t>
      </w:r>
      <w:r w:rsidR="008C75E7">
        <w:rPr>
          <w:lang w:val="en-AU"/>
        </w:rPr>
        <w:t>has</w:t>
      </w:r>
      <w:r>
        <w:rPr>
          <w:lang w:val="en-AU"/>
        </w:rPr>
        <w:t xml:space="preserve"> support services for </w:t>
      </w:r>
      <w:r w:rsidR="00955ACB">
        <w:rPr>
          <w:lang w:val="en-AU"/>
        </w:rPr>
        <w:t xml:space="preserve">prospective </w:t>
      </w:r>
      <w:r>
        <w:rPr>
          <w:lang w:val="en-AU"/>
        </w:rPr>
        <w:t xml:space="preserve">students and </w:t>
      </w:r>
      <w:r w:rsidR="00955ACB">
        <w:rPr>
          <w:lang w:val="en-AU"/>
        </w:rPr>
        <w:t xml:space="preserve">it is recommended that </w:t>
      </w:r>
      <w:r>
        <w:rPr>
          <w:lang w:val="en-AU"/>
        </w:rPr>
        <w:t>you take the opportunity to make contact.</w:t>
      </w:r>
    </w:p>
    <w:p w14:paraId="12DE802F" w14:textId="77777777" w:rsidR="004738EE" w:rsidRPr="004738EE" w:rsidRDefault="004738EE" w:rsidP="004738EE">
      <w:pPr>
        <w:spacing w:after="0"/>
        <w:rPr>
          <w:sz w:val="16"/>
          <w:szCs w:val="16"/>
          <w:lang w:val="en-AU"/>
        </w:rPr>
      </w:pPr>
    </w:p>
    <w:tbl>
      <w:tblPr>
        <w:tblStyle w:val="ListTable2-Accent1"/>
        <w:tblW w:w="9634" w:type="dxa"/>
        <w:tblLook w:val="04A0" w:firstRow="1" w:lastRow="0" w:firstColumn="1" w:lastColumn="0" w:noHBand="0" w:noVBand="1"/>
        <w:tblCaption w:val="Contact details for universities"/>
        <w:tblDescription w:val="Deakin University: www.deakin.edu.au, 03 5277 1359&#10;Macquarie University: www.mq.edu.au, 02 9850 6410&#10;Monash University: www.monash.edu.au, 1800 666 274&#10;University of Melbourne: education.unimelb.edu.au, 13 6352&#10;University of Newcastle: www.newcastle.edu.au, 1800 882 121"/>
      </w:tblPr>
      <w:tblGrid>
        <w:gridCol w:w="3119"/>
        <w:gridCol w:w="2977"/>
        <w:gridCol w:w="3538"/>
      </w:tblGrid>
      <w:tr w:rsidR="009F2393" w14:paraId="07819703" w14:textId="77777777" w:rsidTr="002F7514">
        <w:trPr>
          <w:cnfStyle w:val="100000000000" w:firstRow="1" w:lastRow="0" w:firstColumn="0" w:lastColumn="0" w:oddVBand="0" w:evenVBand="0" w:oddHBand="0" w:evenHBand="0" w:firstRowFirstColumn="0" w:firstRowLastColumn="0" w:lastRowFirstColumn="0" w:lastRowLastColumn="0"/>
          <w:trHeight w:val="382"/>
          <w:tblHeader/>
        </w:trPr>
        <w:tc>
          <w:tcPr>
            <w:cnfStyle w:val="001000000000" w:firstRow="0" w:lastRow="0" w:firstColumn="1" w:lastColumn="0" w:oddVBand="0" w:evenVBand="0" w:oddHBand="0" w:evenHBand="0" w:firstRowFirstColumn="0" w:firstRowLastColumn="0" w:lastRowFirstColumn="0" w:lastRowLastColumn="0"/>
            <w:tcW w:w="3119" w:type="dxa"/>
          </w:tcPr>
          <w:p w14:paraId="7CE836AE" w14:textId="77777777" w:rsidR="009F2393" w:rsidRPr="002F7514" w:rsidRDefault="009F2393" w:rsidP="002F7514">
            <w:pPr>
              <w:spacing w:after="0"/>
            </w:pPr>
            <w:r w:rsidRPr="002F7514">
              <w:t>University</w:t>
            </w:r>
          </w:p>
        </w:tc>
        <w:tc>
          <w:tcPr>
            <w:tcW w:w="2977" w:type="dxa"/>
          </w:tcPr>
          <w:p w14:paraId="7386A679" w14:textId="77777777" w:rsidR="009F2393" w:rsidRPr="002F7514" w:rsidRDefault="009F2393" w:rsidP="002F7514">
            <w:pPr>
              <w:spacing w:after="0"/>
              <w:cnfStyle w:val="100000000000" w:firstRow="1" w:lastRow="0" w:firstColumn="0" w:lastColumn="0" w:oddVBand="0" w:evenVBand="0" w:oddHBand="0" w:evenHBand="0" w:firstRowFirstColumn="0" w:firstRowLastColumn="0" w:lastRowFirstColumn="0" w:lastRowLastColumn="0"/>
            </w:pPr>
            <w:r w:rsidRPr="002F7514">
              <w:t>Website</w:t>
            </w:r>
          </w:p>
        </w:tc>
        <w:tc>
          <w:tcPr>
            <w:tcW w:w="3538" w:type="dxa"/>
          </w:tcPr>
          <w:p w14:paraId="0FAD5424" w14:textId="77777777" w:rsidR="009F2393" w:rsidRPr="002F7514" w:rsidRDefault="009F2393" w:rsidP="002F7514">
            <w:pPr>
              <w:spacing w:after="0"/>
              <w:cnfStyle w:val="100000000000" w:firstRow="1" w:lastRow="0" w:firstColumn="0" w:lastColumn="0" w:oddVBand="0" w:evenVBand="0" w:oddHBand="0" w:evenHBand="0" w:firstRowFirstColumn="0" w:firstRowLastColumn="0" w:lastRowFirstColumn="0" w:lastRowLastColumn="0"/>
            </w:pPr>
            <w:r w:rsidRPr="002F7514">
              <w:t>Contact phone</w:t>
            </w:r>
          </w:p>
        </w:tc>
      </w:tr>
      <w:tr w:rsidR="00BE41DB" w14:paraId="0846D578" w14:textId="77777777" w:rsidTr="002F7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18B0ED5" w14:textId="77777777" w:rsidR="00BE41DB" w:rsidRPr="00312720" w:rsidRDefault="00BE41DB" w:rsidP="000B6DC1">
            <w:pPr>
              <w:rPr>
                <w:lang w:val="en-AU"/>
              </w:rPr>
            </w:pPr>
            <w:r>
              <w:rPr>
                <w:lang w:val="en-AU"/>
              </w:rPr>
              <w:t>Deakin University</w:t>
            </w:r>
          </w:p>
        </w:tc>
        <w:tc>
          <w:tcPr>
            <w:tcW w:w="2977" w:type="dxa"/>
          </w:tcPr>
          <w:p w14:paraId="1EC4B276" w14:textId="77777777" w:rsidR="00BE41DB" w:rsidRPr="009F2393" w:rsidRDefault="00BE41DB" w:rsidP="000B6DC1">
            <w:pPr>
              <w:cnfStyle w:val="000000100000" w:firstRow="0" w:lastRow="0" w:firstColumn="0" w:lastColumn="0" w:oddVBand="0" w:evenVBand="0" w:oddHBand="1" w:evenHBand="0" w:firstRowFirstColumn="0" w:firstRowLastColumn="0" w:lastRowFirstColumn="0" w:lastRowLastColumn="0"/>
              <w:rPr>
                <w:lang w:val="en-AU"/>
              </w:rPr>
            </w:pPr>
            <w:r w:rsidRPr="009F2393">
              <w:rPr>
                <w:lang w:val="en-AU"/>
              </w:rPr>
              <w:t>www.deakin.edu.au</w:t>
            </w:r>
          </w:p>
        </w:tc>
        <w:tc>
          <w:tcPr>
            <w:tcW w:w="3538" w:type="dxa"/>
          </w:tcPr>
          <w:p w14:paraId="7AFF0B5E" w14:textId="77777777" w:rsidR="00BE41DB" w:rsidRPr="009F2393" w:rsidRDefault="00BE41DB" w:rsidP="00307FDC">
            <w:pPr>
              <w:spacing w:after="60"/>
              <w:cnfStyle w:val="000000100000" w:firstRow="0" w:lastRow="0" w:firstColumn="0" w:lastColumn="0" w:oddVBand="0" w:evenVBand="0" w:oddHBand="1" w:evenHBand="0" w:firstRowFirstColumn="0" w:firstRowLastColumn="0" w:lastRowFirstColumn="0" w:lastRowLastColumn="0"/>
              <w:rPr>
                <w:lang w:val="en-AU"/>
              </w:rPr>
            </w:pPr>
            <w:r w:rsidRPr="009F2393">
              <w:rPr>
                <w:lang w:val="en-AU"/>
              </w:rPr>
              <w:t>03 5277 1359</w:t>
            </w:r>
          </w:p>
          <w:p w14:paraId="2563FF53" w14:textId="77777777" w:rsidR="00BE41DB" w:rsidRPr="00D473D5" w:rsidRDefault="00BE41DB" w:rsidP="00307FDC">
            <w:pPr>
              <w:spacing w:after="60"/>
              <w:cnfStyle w:val="000000100000" w:firstRow="0" w:lastRow="0" w:firstColumn="0" w:lastColumn="0" w:oddVBand="0" w:evenVBand="0" w:oddHBand="1" w:evenHBand="0" w:firstRowFirstColumn="0" w:firstRowLastColumn="0" w:lastRowFirstColumn="0" w:lastRowLastColumn="0"/>
              <w:rPr>
                <w:b/>
                <w:lang w:val="en-AU"/>
              </w:rPr>
            </w:pPr>
            <w:r w:rsidRPr="009F2393">
              <w:rPr>
                <w:lang w:val="en-AU"/>
              </w:rPr>
              <w:t>artsed@deakin.edu.au</w:t>
            </w:r>
          </w:p>
        </w:tc>
      </w:tr>
      <w:tr w:rsidR="00E6140F" w14:paraId="390DD233" w14:textId="77777777" w:rsidTr="002F7514">
        <w:tc>
          <w:tcPr>
            <w:cnfStyle w:val="001000000000" w:firstRow="0" w:lastRow="0" w:firstColumn="1" w:lastColumn="0" w:oddVBand="0" w:evenVBand="0" w:oddHBand="0" w:evenHBand="0" w:firstRowFirstColumn="0" w:firstRowLastColumn="0" w:lastRowFirstColumn="0" w:lastRowLastColumn="0"/>
            <w:tcW w:w="3119" w:type="dxa"/>
          </w:tcPr>
          <w:p w14:paraId="2078068E" w14:textId="77777777" w:rsidR="00E6140F" w:rsidRDefault="00E6140F" w:rsidP="000B6DC1">
            <w:pPr>
              <w:rPr>
                <w:lang w:val="en-AU"/>
              </w:rPr>
            </w:pPr>
            <w:r>
              <w:rPr>
                <w:lang w:val="en-AU"/>
              </w:rPr>
              <w:t>Macquarie University</w:t>
            </w:r>
          </w:p>
        </w:tc>
        <w:tc>
          <w:tcPr>
            <w:tcW w:w="2977" w:type="dxa"/>
          </w:tcPr>
          <w:p w14:paraId="37A044A3" w14:textId="77777777" w:rsidR="00E6140F" w:rsidRDefault="00E6140F" w:rsidP="000B6DC1">
            <w:pPr>
              <w:cnfStyle w:val="000000000000" w:firstRow="0" w:lastRow="0" w:firstColumn="0" w:lastColumn="0" w:oddVBand="0" w:evenVBand="0" w:oddHBand="0" w:evenHBand="0" w:firstRowFirstColumn="0" w:firstRowLastColumn="0" w:lastRowFirstColumn="0" w:lastRowLastColumn="0"/>
              <w:rPr>
                <w:lang w:val="en-AU"/>
              </w:rPr>
            </w:pPr>
            <w:r>
              <w:rPr>
                <w:lang w:val="en-AU"/>
              </w:rPr>
              <w:t>www.mq.edu.au</w:t>
            </w:r>
          </w:p>
        </w:tc>
        <w:tc>
          <w:tcPr>
            <w:tcW w:w="3538" w:type="dxa"/>
          </w:tcPr>
          <w:p w14:paraId="1A75ECE5" w14:textId="77777777" w:rsidR="00E6140F" w:rsidRDefault="00E6140F" w:rsidP="000B6DC1">
            <w:pPr>
              <w:cnfStyle w:val="000000000000" w:firstRow="0" w:lastRow="0" w:firstColumn="0" w:lastColumn="0" w:oddVBand="0" w:evenVBand="0" w:oddHBand="0" w:evenHBand="0" w:firstRowFirstColumn="0" w:firstRowLastColumn="0" w:lastRowFirstColumn="0" w:lastRowLastColumn="0"/>
              <w:rPr>
                <w:lang w:val="en-AU"/>
              </w:rPr>
            </w:pPr>
            <w:r>
              <w:rPr>
                <w:lang w:val="en-AU"/>
              </w:rPr>
              <w:t>02</w:t>
            </w:r>
            <w:r w:rsidRPr="00E6140F">
              <w:rPr>
                <w:lang w:val="en-AU"/>
              </w:rPr>
              <w:t xml:space="preserve"> 9850 6410</w:t>
            </w:r>
          </w:p>
        </w:tc>
      </w:tr>
      <w:tr w:rsidR="00BE41DB" w14:paraId="3EF843A6" w14:textId="77777777" w:rsidTr="002F7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245D387" w14:textId="77777777" w:rsidR="00BE41DB" w:rsidRDefault="00BE41DB" w:rsidP="000B6DC1">
            <w:pPr>
              <w:rPr>
                <w:lang w:val="en-AU"/>
              </w:rPr>
            </w:pPr>
            <w:r>
              <w:rPr>
                <w:lang w:val="en-AU"/>
              </w:rPr>
              <w:t>Monash University</w:t>
            </w:r>
          </w:p>
        </w:tc>
        <w:tc>
          <w:tcPr>
            <w:tcW w:w="2977" w:type="dxa"/>
          </w:tcPr>
          <w:p w14:paraId="2BD0DC8D" w14:textId="77777777" w:rsidR="00BE41DB" w:rsidRDefault="00BE41DB" w:rsidP="000B6DC1">
            <w:pPr>
              <w:cnfStyle w:val="000000100000" w:firstRow="0" w:lastRow="0" w:firstColumn="0" w:lastColumn="0" w:oddVBand="0" w:evenVBand="0" w:oddHBand="1" w:evenHBand="0" w:firstRowFirstColumn="0" w:firstRowLastColumn="0" w:lastRowFirstColumn="0" w:lastRowLastColumn="0"/>
              <w:rPr>
                <w:lang w:val="en-AU"/>
              </w:rPr>
            </w:pPr>
            <w:r>
              <w:rPr>
                <w:lang w:val="en-AU"/>
              </w:rPr>
              <w:t>www.monash.edu.au</w:t>
            </w:r>
          </w:p>
        </w:tc>
        <w:tc>
          <w:tcPr>
            <w:tcW w:w="3538" w:type="dxa"/>
          </w:tcPr>
          <w:p w14:paraId="06A9E664" w14:textId="77777777" w:rsidR="00BE41DB" w:rsidRDefault="00BE41DB" w:rsidP="000B6DC1">
            <w:pPr>
              <w:cnfStyle w:val="000000100000" w:firstRow="0" w:lastRow="0" w:firstColumn="0" w:lastColumn="0" w:oddVBand="0" w:evenVBand="0" w:oddHBand="1" w:evenHBand="0" w:firstRowFirstColumn="0" w:firstRowLastColumn="0" w:lastRowFirstColumn="0" w:lastRowLastColumn="0"/>
              <w:rPr>
                <w:lang w:val="en-AU"/>
              </w:rPr>
            </w:pPr>
            <w:r>
              <w:rPr>
                <w:lang w:val="en-AU"/>
              </w:rPr>
              <w:t>1800 MONASH (1800 666 274)</w:t>
            </w:r>
          </w:p>
        </w:tc>
      </w:tr>
      <w:tr w:rsidR="00BE41DB" w14:paraId="5F9E44A8" w14:textId="77777777" w:rsidTr="002F7514">
        <w:tc>
          <w:tcPr>
            <w:cnfStyle w:val="001000000000" w:firstRow="0" w:lastRow="0" w:firstColumn="1" w:lastColumn="0" w:oddVBand="0" w:evenVBand="0" w:oddHBand="0" w:evenHBand="0" w:firstRowFirstColumn="0" w:firstRowLastColumn="0" w:lastRowFirstColumn="0" w:lastRowLastColumn="0"/>
            <w:tcW w:w="3119" w:type="dxa"/>
          </w:tcPr>
          <w:p w14:paraId="55480F6B" w14:textId="77777777" w:rsidR="00BE41DB" w:rsidRDefault="00D00847" w:rsidP="00D00847">
            <w:pPr>
              <w:rPr>
                <w:lang w:val="en-AU"/>
              </w:rPr>
            </w:pPr>
            <w:r>
              <w:rPr>
                <w:lang w:val="en-AU"/>
              </w:rPr>
              <w:t>University of Melbourne</w:t>
            </w:r>
          </w:p>
        </w:tc>
        <w:tc>
          <w:tcPr>
            <w:tcW w:w="2977" w:type="dxa"/>
          </w:tcPr>
          <w:p w14:paraId="48846D16" w14:textId="77777777" w:rsidR="00BE41DB" w:rsidRDefault="00BE41DB" w:rsidP="000B6DC1">
            <w:pPr>
              <w:cnfStyle w:val="000000000000" w:firstRow="0" w:lastRow="0" w:firstColumn="0" w:lastColumn="0" w:oddVBand="0" w:evenVBand="0" w:oddHBand="0" w:evenHBand="0" w:firstRowFirstColumn="0" w:firstRowLastColumn="0" w:lastRowFirstColumn="0" w:lastRowLastColumn="0"/>
              <w:rPr>
                <w:lang w:val="en-AU"/>
              </w:rPr>
            </w:pPr>
            <w:r>
              <w:rPr>
                <w:lang w:val="en-AU"/>
              </w:rPr>
              <w:t>education.unimelb.edu.au</w:t>
            </w:r>
          </w:p>
        </w:tc>
        <w:tc>
          <w:tcPr>
            <w:tcW w:w="3538" w:type="dxa"/>
          </w:tcPr>
          <w:p w14:paraId="1B59D071" w14:textId="77777777" w:rsidR="00BE41DB" w:rsidRDefault="00BE41DB" w:rsidP="000B6DC1">
            <w:pPr>
              <w:cnfStyle w:val="000000000000" w:firstRow="0" w:lastRow="0" w:firstColumn="0" w:lastColumn="0" w:oddVBand="0" w:evenVBand="0" w:oddHBand="0" w:evenHBand="0" w:firstRowFirstColumn="0" w:firstRowLastColumn="0" w:lastRowFirstColumn="0" w:lastRowLastColumn="0"/>
              <w:rPr>
                <w:lang w:val="en-AU"/>
              </w:rPr>
            </w:pPr>
            <w:r>
              <w:rPr>
                <w:lang w:val="en-AU"/>
              </w:rPr>
              <w:t>13 MELB (13 6352)</w:t>
            </w:r>
          </w:p>
        </w:tc>
      </w:tr>
      <w:tr w:rsidR="00BE41DB" w14:paraId="573B7735" w14:textId="77777777" w:rsidTr="002F7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5BCD76B" w14:textId="77777777" w:rsidR="00BE41DB" w:rsidRDefault="00BE41DB" w:rsidP="000B6DC1">
            <w:pPr>
              <w:rPr>
                <w:lang w:val="en-AU"/>
              </w:rPr>
            </w:pPr>
            <w:r>
              <w:rPr>
                <w:lang w:val="en-AU"/>
              </w:rPr>
              <w:t>University of Newcastle</w:t>
            </w:r>
          </w:p>
        </w:tc>
        <w:tc>
          <w:tcPr>
            <w:tcW w:w="2977" w:type="dxa"/>
          </w:tcPr>
          <w:p w14:paraId="48A0FD69" w14:textId="77777777" w:rsidR="00BE41DB" w:rsidRDefault="00BE41DB" w:rsidP="000B6DC1">
            <w:pPr>
              <w:cnfStyle w:val="000000100000" w:firstRow="0" w:lastRow="0" w:firstColumn="0" w:lastColumn="0" w:oddVBand="0" w:evenVBand="0" w:oddHBand="1" w:evenHBand="0" w:firstRowFirstColumn="0" w:firstRowLastColumn="0" w:lastRowFirstColumn="0" w:lastRowLastColumn="0"/>
              <w:rPr>
                <w:lang w:val="en-AU"/>
              </w:rPr>
            </w:pPr>
            <w:r>
              <w:rPr>
                <w:lang w:val="en-AU"/>
              </w:rPr>
              <w:t>www.newcastle.edu.au</w:t>
            </w:r>
          </w:p>
        </w:tc>
        <w:tc>
          <w:tcPr>
            <w:tcW w:w="3538" w:type="dxa"/>
          </w:tcPr>
          <w:p w14:paraId="6326814E" w14:textId="04C97AE0" w:rsidR="00BE41DB" w:rsidRPr="006F6A41" w:rsidRDefault="006F6A41" w:rsidP="000B6DC1">
            <w:pPr>
              <w:cnfStyle w:val="000000100000" w:firstRow="0" w:lastRow="0" w:firstColumn="0" w:lastColumn="0" w:oddVBand="0" w:evenVBand="0" w:oddHBand="1" w:evenHBand="0" w:firstRowFirstColumn="0" w:firstRowLastColumn="0" w:lastRowFirstColumn="0" w:lastRowLastColumn="0"/>
              <w:rPr>
                <w:lang w:val="en-AU"/>
              </w:rPr>
            </w:pPr>
            <w:r w:rsidRPr="002D775E">
              <w:rPr>
                <w:bCs/>
              </w:rPr>
              <w:t>1300 275 866</w:t>
            </w:r>
          </w:p>
        </w:tc>
      </w:tr>
      <w:tr w:rsidR="006918E3" w14:paraId="7CEAAE66" w14:textId="77777777" w:rsidTr="00916D5C">
        <w:tc>
          <w:tcPr>
            <w:cnfStyle w:val="001000000000" w:firstRow="0" w:lastRow="0" w:firstColumn="1" w:lastColumn="0" w:oddVBand="0" w:evenVBand="0" w:oddHBand="0" w:evenHBand="0" w:firstRowFirstColumn="0" w:firstRowLastColumn="0" w:lastRowFirstColumn="0" w:lastRowLastColumn="0"/>
            <w:tcW w:w="3119" w:type="dxa"/>
          </w:tcPr>
          <w:p w14:paraId="1F591F59" w14:textId="77777777" w:rsidR="006918E3" w:rsidRDefault="006918E3" w:rsidP="00916D5C">
            <w:pPr>
              <w:rPr>
                <w:lang w:val="en-AU"/>
              </w:rPr>
            </w:pPr>
            <w:r>
              <w:rPr>
                <w:lang w:val="en-AU"/>
              </w:rPr>
              <w:t>La Trobe University</w:t>
            </w:r>
          </w:p>
        </w:tc>
        <w:tc>
          <w:tcPr>
            <w:tcW w:w="2977" w:type="dxa"/>
          </w:tcPr>
          <w:p w14:paraId="39144CCF" w14:textId="77777777" w:rsidR="006918E3" w:rsidRDefault="006918E3" w:rsidP="00916D5C">
            <w:pPr>
              <w:cnfStyle w:val="000000000000" w:firstRow="0" w:lastRow="0" w:firstColumn="0" w:lastColumn="0" w:oddVBand="0" w:evenVBand="0" w:oddHBand="0" w:evenHBand="0" w:firstRowFirstColumn="0" w:firstRowLastColumn="0" w:lastRowFirstColumn="0" w:lastRowLastColumn="0"/>
              <w:rPr>
                <w:lang w:val="en-AU"/>
              </w:rPr>
            </w:pPr>
            <w:r>
              <w:rPr>
                <w:lang w:val="en-AU"/>
              </w:rPr>
              <w:t>www.latrobe.ed.au</w:t>
            </w:r>
          </w:p>
        </w:tc>
        <w:tc>
          <w:tcPr>
            <w:tcW w:w="3538" w:type="dxa"/>
          </w:tcPr>
          <w:p w14:paraId="5AD372DF" w14:textId="77777777" w:rsidR="006918E3" w:rsidRDefault="006918E3" w:rsidP="00916D5C">
            <w:pPr>
              <w:cnfStyle w:val="000000000000" w:firstRow="0" w:lastRow="0" w:firstColumn="0" w:lastColumn="0" w:oddVBand="0" w:evenVBand="0" w:oddHBand="0" w:evenHBand="0" w:firstRowFirstColumn="0" w:firstRowLastColumn="0" w:lastRowFirstColumn="0" w:lastRowLastColumn="0"/>
              <w:rPr>
                <w:lang w:val="en-AU"/>
              </w:rPr>
            </w:pPr>
            <w:r>
              <w:rPr>
                <w:lang w:val="en-AU"/>
              </w:rPr>
              <w:t>1300 135 045</w:t>
            </w:r>
          </w:p>
        </w:tc>
      </w:tr>
      <w:tr w:rsidR="006918E3" w14:paraId="18C1B877" w14:textId="77777777" w:rsidTr="00916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23173A4" w14:textId="77777777" w:rsidR="006918E3" w:rsidRDefault="006918E3" w:rsidP="00916D5C">
            <w:pPr>
              <w:rPr>
                <w:lang w:val="en-AU"/>
              </w:rPr>
            </w:pPr>
            <w:r>
              <w:rPr>
                <w:lang w:val="en-AU"/>
              </w:rPr>
              <w:t>Australian Catholic University (ACU)</w:t>
            </w:r>
          </w:p>
        </w:tc>
        <w:tc>
          <w:tcPr>
            <w:tcW w:w="2977" w:type="dxa"/>
          </w:tcPr>
          <w:p w14:paraId="4E2E4CB2" w14:textId="77777777" w:rsidR="006918E3" w:rsidRDefault="006918E3" w:rsidP="006918E3">
            <w:pPr>
              <w:cnfStyle w:val="000000100000" w:firstRow="0" w:lastRow="0" w:firstColumn="0" w:lastColumn="0" w:oddVBand="0" w:evenVBand="0" w:oddHBand="1" w:evenHBand="0" w:firstRowFirstColumn="0" w:firstRowLastColumn="0" w:lastRowFirstColumn="0" w:lastRowLastColumn="0"/>
              <w:rPr>
                <w:lang w:val="en-AU"/>
              </w:rPr>
            </w:pPr>
            <w:r>
              <w:rPr>
                <w:lang w:val="en-AU"/>
              </w:rPr>
              <w:t>www.acu.edu.au</w:t>
            </w:r>
          </w:p>
        </w:tc>
        <w:tc>
          <w:tcPr>
            <w:tcW w:w="3538" w:type="dxa"/>
          </w:tcPr>
          <w:p w14:paraId="614114A4" w14:textId="77777777" w:rsidR="006918E3" w:rsidRDefault="006918E3" w:rsidP="00916D5C">
            <w:pPr>
              <w:cnfStyle w:val="000000100000" w:firstRow="0" w:lastRow="0" w:firstColumn="0" w:lastColumn="0" w:oddVBand="0" w:evenVBand="0" w:oddHBand="1" w:evenHBand="0" w:firstRowFirstColumn="0" w:firstRowLastColumn="0" w:lastRowFirstColumn="0" w:lastRowLastColumn="0"/>
              <w:rPr>
                <w:lang w:val="en-AU"/>
              </w:rPr>
            </w:pPr>
            <w:r>
              <w:rPr>
                <w:lang w:val="en-AU"/>
              </w:rPr>
              <w:t>1300 275 228</w:t>
            </w:r>
          </w:p>
        </w:tc>
      </w:tr>
    </w:tbl>
    <w:p w14:paraId="1EC748BE" w14:textId="77777777" w:rsidR="0028240B" w:rsidRDefault="0028240B">
      <w:pPr>
        <w:spacing w:after="0"/>
        <w:sectPr w:rsidR="0028240B" w:rsidSect="008D7E68">
          <w:footerReference w:type="default" r:id="rId25"/>
          <w:pgSz w:w="11900" w:h="16840"/>
          <w:pgMar w:top="1985" w:right="1134" w:bottom="1701" w:left="1134" w:header="709" w:footer="709" w:gutter="0"/>
          <w:pgNumType w:start="4"/>
          <w:cols w:space="708"/>
          <w:docGrid w:linePitch="360"/>
        </w:sectPr>
      </w:pPr>
    </w:p>
    <w:p w14:paraId="5E3E5A44" w14:textId="77777777" w:rsidR="0028240B" w:rsidRDefault="0028240B" w:rsidP="0028240B">
      <w:pPr>
        <w:pStyle w:val="Heading2"/>
      </w:pPr>
      <w:bookmarkStart w:id="34" w:name="_Toc524092986"/>
      <w:r>
        <w:lastRenderedPageBreak/>
        <w:t>Courses at a glance</w:t>
      </w:r>
      <w:bookmarkEnd w:id="34"/>
    </w:p>
    <w:tbl>
      <w:tblPr>
        <w:tblW w:w="15659" w:type="dxa"/>
        <w:tblInd w:w="-986" w:type="dxa"/>
        <w:tblLayout w:type="fixed"/>
        <w:tblCellMar>
          <w:left w:w="0" w:type="dxa"/>
          <w:right w:w="0" w:type="dxa"/>
        </w:tblCellMar>
        <w:tblLook w:val="0420" w:firstRow="1" w:lastRow="0" w:firstColumn="0" w:lastColumn="0" w:noHBand="0" w:noVBand="1"/>
      </w:tblPr>
      <w:tblGrid>
        <w:gridCol w:w="1578"/>
        <w:gridCol w:w="1536"/>
        <w:gridCol w:w="1676"/>
        <w:gridCol w:w="1573"/>
        <w:gridCol w:w="1596"/>
        <w:gridCol w:w="1948"/>
        <w:gridCol w:w="1842"/>
        <w:gridCol w:w="1964"/>
        <w:gridCol w:w="1946"/>
      </w:tblGrid>
      <w:tr w:rsidR="005C26D2" w:rsidRPr="00F90177" w14:paraId="5BC17BA2" w14:textId="77777777" w:rsidTr="002D775E">
        <w:trPr>
          <w:trHeight w:val="928"/>
          <w:tblHeader/>
        </w:trPr>
        <w:tc>
          <w:tcPr>
            <w:tcW w:w="1578" w:type="dxa"/>
            <w:tcBorders>
              <w:top w:val="single" w:sz="8" w:space="0" w:color="FFFFFF"/>
              <w:left w:val="single" w:sz="8" w:space="0" w:color="FFFFFF"/>
              <w:bottom w:val="single" w:sz="24" w:space="0" w:color="FFFFFF"/>
              <w:right w:val="single" w:sz="8" w:space="0" w:color="FFFFFF"/>
            </w:tcBorders>
            <w:shd w:val="clear" w:color="auto" w:fill="AF272F"/>
            <w:tcMar>
              <w:top w:w="72" w:type="dxa"/>
              <w:left w:w="144" w:type="dxa"/>
              <w:bottom w:w="72" w:type="dxa"/>
              <w:right w:w="144" w:type="dxa"/>
            </w:tcMar>
            <w:vAlign w:val="center"/>
            <w:hideMark/>
          </w:tcPr>
          <w:p w14:paraId="1919DA37" w14:textId="77777777" w:rsidR="00674321" w:rsidRPr="00E36F7A" w:rsidRDefault="00674321" w:rsidP="006918E3">
            <w:pPr>
              <w:spacing w:after="0"/>
              <w:rPr>
                <w:rFonts w:ascii="Arial" w:eastAsia="Times New Roman" w:hAnsi="Arial" w:cs="Arial"/>
                <w:sz w:val="20"/>
                <w:szCs w:val="20"/>
                <w:lang w:val="en-AU" w:eastAsia="en-AU"/>
              </w:rPr>
            </w:pPr>
            <w:r w:rsidRPr="00E36F7A">
              <w:rPr>
                <w:rFonts w:ascii="Arial" w:eastAsia="Arial" w:hAnsi="Arial" w:cs="Arial"/>
                <w:b/>
                <w:bCs/>
                <w:color w:val="FFFFFF"/>
                <w:kern w:val="24"/>
                <w:sz w:val="20"/>
                <w:szCs w:val="20"/>
                <w:lang w:val="en-US" w:eastAsia="en-AU"/>
              </w:rPr>
              <w:t>Institution</w:t>
            </w:r>
          </w:p>
        </w:tc>
        <w:tc>
          <w:tcPr>
            <w:tcW w:w="1536" w:type="dxa"/>
            <w:tcBorders>
              <w:top w:val="single" w:sz="8" w:space="0" w:color="FFFFFF"/>
              <w:left w:val="single" w:sz="8" w:space="0" w:color="FFFFFF"/>
              <w:bottom w:val="single" w:sz="24" w:space="0" w:color="FFFFFF"/>
              <w:right w:val="single" w:sz="8" w:space="0" w:color="FFFFFF"/>
            </w:tcBorders>
            <w:shd w:val="clear" w:color="auto" w:fill="AF272F"/>
            <w:tcMar>
              <w:top w:w="72" w:type="dxa"/>
              <w:left w:w="144" w:type="dxa"/>
              <w:bottom w:w="72" w:type="dxa"/>
              <w:right w:w="144" w:type="dxa"/>
            </w:tcMar>
            <w:vAlign w:val="center"/>
            <w:hideMark/>
          </w:tcPr>
          <w:p w14:paraId="0FD53EF5" w14:textId="77777777" w:rsidR="00674321" w:rsidRPr="00E36F7A" w:rsidRDefault="00674321" w:rsidP="006918E3">
            <w:pPr>
              <w:spacing w:after="0"/>
              <w:jc w:val="center"/>
              <w:rPr>
                <w:rFonts w:ascii="Arial" w:eastAsia="Times New Roman" w:hAnsi="Arial" w:cs="Arial"/>
                <w:sz w:val="20"/>
                <w:szCs w:val="20"/>
                <w:lang w:val="en-AU" w:eastAsia="en-AU"/>
              </w:rPr>
            </w:pPr>
            <w:r w:rsidRPr="00E36F7A">
              <w:rPr>
                <w:rFonts w:ascii="Arial" w:eastAsia="Times New Roman" w:hAnsi="Arial" w:cs="Arial"/>
                <w:b/>
                <w:bCs/>
                <w:color w:val="FFFFFF"/>
                <w:kern w:val="24"/>
                <w:sz w:val="20"/>
                <w:szCs w:val="20"/>
                <w:lang w:val="en-US" w:eastAsia="en-AU"/>
              </w:rPr>
              <w:t>Deakin University</w:t>
            </w:r>
          </w:p>
        </w:tc>
        <w:tc>
          <w:tcPr>
            <w:tcW w:w="1676" w:type="dxa"/>
            <w:tcBorders>
              <w:top w:val="single" w:sz="8" w:space="0" w:color="FFFFFF"/>
              <w:left w:val="single" w:sz="8" w:space="0" w:color="FFFFFF"/>
              <w:bottom w:val="single" w:sz="24" w:space="0" w:color="FFFFFF"/>
              <w:right w:val="single" w:sz="8" w:space="0" w:color="FFFFFF"/>
            </w:tcBorders>
            <w:shd w:val="clear" w:color="auto" w:fill="AF272F"/>
            <w:vAlign w:val="center"/>
          </w:tcPr>
          <w:p w14:paraId="02DD01B8" w14:textId="77777777" w:rsidR="00674321" w:rsidRPr="00E36F7A" w:rsidRDefault="00674321" w:rsidP="006918E3">
            <w:pPr>
              <w:spacing w:after="0"/>
              <w:jc w:val="center"/>
              <w:rPr>
                <w:rFonts w:ascii="Arial" w:eastAsia="Times New Roman" w:hAnsi="Arial" w:cs="Arial"/>
                <w:b/>
                <w:bCs/>
                <w:color w:val="FFFFFF"/>
                <w:kern w:val="24"/>
                <w:sz w:val="20"/>
                <w:szCs w:val="20"/>
                <w:lang w:val="en-US" w:eastAsia="en-AU"/>
              </w:rPr>
            </w:pPr>
            <w:r w:rsidRPr="00E36F7A">
              <w:rPr>
                <w:rFonts w:ascii="Arial" w:eastAsia="Times New Roman" w:hAnsi="Arial" w:cs="Arial"/>
                <w:b/>
                <w:bCs/>
                <w:color w:val="FFFFFF"/>
                <w:kern w:val="24"/>
                <w:sz w:val="20"/>
                <w:szCs w:val="20"/>
                <w:lang w:val="en-US" w:eastAsia="en-AU"/>
              </w:rPr>
              <w:t>Macquarie University (</w:t>
            </w:r>
            <w:r>
              <w:rPr>
                <w:rFonts w:ascii="Arial" w:eastAsia="Times New Roman" w:hAnsi="Arial" w:cs="Arial"/>
                <w:b/>
                <w:bCs/>
                <w:color w:val="FFFFFF"/>
                <w:kern w:val="24"/>
                <w:sz w:val="20"/>
                <w:szCs w:val="20"/>
                <w:lang w:val="en-US" w:eastAsia="en-AU"/>
              </w:rPr>
              <w:t>RIDBC/</w:t>
            </w:r>
            <w:r w:rsidRPr="00E36F7A">
              <w:rPr>
                <w:rFonts w:ascii="Arial" w:eastAsia="Times New Roman" w:hAnsi="Arial" w:cs="Arial"/>
                <w:b/>
                <w:bCs/>
                <w:color w:val="FFFFFF"/>
                <w:kern w:val="24"/>
                <w:sz w:val="20"/>
                <w:szCs w:val="20"/>
                <w:lang w:val="en-US" w:eastAsia="en-AU"/>
              </w:rPr>
              <w:t>Renwick Centre)</w:t>
            </w:r>
          </w:p>
        </w:tc>
        <w:tc>
          <w:tcPr>
            <w:tcW w:w="1573" w:type="dxa"/>
            <w:tcBorders>
              <w:top w:val="single" w:sz="8" w:space="0" w:color="FFFFFF"/>
              <w:left w:val="single" w:sz="8" w:space="0" w:color="FFFFFF"/>
              <w:bottom w:val="single" w:sz="24" w:space="0" w:color="FFFFFF"/>
              <w:right w:val="single" w:sz="8" w:space="0" w:color="FFFFFF"/>
            </w:tcBorders>
            <w:shd w:val="clear" w:color="auto" w:fill="AF272F"/>
            <w:tcMar>
              <w:top w:w="72" w:type="dxa"/>
              <w:left w:w="144" w:type="dxa"/>
              <w:bottom w:w="72" w:type="dxa"/>
              <w:right w:w="144" w:type="dxa"/>
            </w:tcMar>
            <w:vAlign w:val="center"/>
            <w:hideMark/>
          </w:tcPr>
          <w:p w14:paraId="7397929C" w14:textId="77777777" w:rsidR="00674321" w:rsidRPr="00E36F7A" w:rsidRDefault="00674321" w:rsidP="006918E3">
            <w:pPr>
              <w:spacing w:after="0"/>
              <w:jc w:val="center"/>
              <w:rPr>
                <w:rFonts w:ascii="Arial" w:eastAsia="Times New Roman" w:hAnsi="Arial" w:cs="Arial"/>
                <w:sz w:val="20"/>
                <w:szCs w:val="20"/>
                <w:lang w:val="en-AU" w:eastAsia="en-AU"/>
              </w:rPr>
            </w:pPr>
            <w:r w:rsidRPr="00E36F7A">
              <w:rPr>
                <w:rFonts w:ascii="Arial" w:eastAsia="Times New Roman" w:hAnsi="Arial" w:cs="Arial"/>
                <w:b/>
                <w:bCs/>
                <w:color w:val="FFFFFF"/>
                <w:kern w:val="24"/>
                <w:sz w:val="20"/>
                <w:szCs w:val="20"/>
                <w:lang w:val="en-US" w:eastAsia="en-AU"/>
              </w:rPr>
              <w:t>Monash University</w:t>
            </w:r>
          </w:p>
        </w:tc>
        <w:tc>
          <w:tcPr>
            <w:tcW w:w="1596" w:type="dxa"/>
            <w:tcBorders>
              <w:top w:val="single" w:sz="8" w:space="0" w:color="FFFFFF"/>
              <w:left w:val="single" w:sz="8" w:space="0" w:color="FFFFFF"/>
              <w:bottom w:val="single" w:sz="24" w:space="0" w:color="FFFFFF"/>
              <w:right w:val="single" w:sz="8" w:space="0" w:color="FFFFFF"/>
            </w:tcBorders>
            <w:shd w:val="clear" w:color="auto" w:fill="AF272F"/>
          </w:tcPr>
          <w:p w14:paraId="18E04F4E" w14:textId="77777777" w:rsidR="00674321" w:rsidRDefault="00674321" w:rsidP="006918E3">
            <w:pPr>
              <w:spacing w:after="0"/>
              <w:jc w:val="center"/>
              <w:rPr>
                <w:rFonts w:ascii="Arial" w:eastAsia="Times New Roman" w:hAnsi="Arial" w:cs="Arial"/>
                <w:b/>
                <w:bCs/>
                <w:color w:val="FFFFFF"/>
                <w:kern w:val="24"/>
                <w:sz w:val="20"/>
                <w:szCs w:val="20"/>
                <w:lang w:val="en-US" w:eastAsia="en-AU"/>
              </w:rPr>
            </w:pPr>
          </w:p>
          <w:p w14:paraId="704F2BA4" w14:textId="77777777" w:rsidR="00674321" w:rsidRPr="00E36F7A" w:rsidRDefault="00674321" w:rsidP="006918E3">
            <w:pPr>
              <w:spacing w:after="0"/>
              <w:jc w:val="center"/>
              <w:rPr>
                <w:rFonts w:ascii="Arial" w:eastAsia="Arial" w:hAnsi="Arial" w:cs="Arial"/>
                <w:b/>
                <w:bCs/>
                <w:color w:val="FFFFFF"/>
                <w:kern w:val="24"/>
                <w:sz w:val="20"/>
                <w:szCs w:val="20"/>
                <w:lang w:val="en-US" w:eastAsia="en-AU"/>
              </w:rPr>
            </w:pPr>
            <w:r w:rsidRPr="00E36F7A">
              <w:rPr>
                <w:rFonts w:ascii="Arial" w:eastAsia="Times New Roman" w:hAnsi="Arial" w:cs="Arial"/>
                <w:b/>
                <w:bCs/>
                <w:color w:val="FFFFFF"/>
                <w:kern w:val="24"/>
                <w:sz w:val="20"/>
                <w:szCs w:val="20"/>
                <w:lang w:val="en-US" w:eastAsia="en-AU"/>
              </w:rPr>
              <w:t>Monash University</w:t>
            </w:r>
          </w:p>
        </w:tc>
        <w:tc>
          <w:tcPr>
            <w:tcW w:w="1948" w:type="dxa"/>
            <w:tcBorders>
              <w:top w:val="single" w:sz="8" w:space="0" w:color="FFFFFF"/>
              <w:left w:val="single" w:sz="8" w:space="0" w:color="FFFFFF"/>
              <w:bottom w:val="single" w:sz="24" w:space="0" w:color="FFFFFF"/>
              <w:right w:val="single" w:sz="8" w:space="0" w:color="FFFFFF"/>
            </w:tcBorders>
            <w:shd w:val="clear" w:color="auto" w:fill="AF272F"/>
            <w:tcMar>
              <w:top w:w="72" w:type="dxa"/>
              <w:left w:w="144" w:type="dxa"/>
              <w:bottom w:w="72" w:type="dxa"/>
              <w:right w:w="144" w:type="dxa"/>
            </w:tcMar>
            <w:vAlign w:val="center"/>
            <w:hideMark/>
          </w:tcPr>
          <w:p w14:paraId="284A1749" w14:textId="77777777" w:rsidR="00674321" w:rsidRPr="00E36F7A" w:rsidRDefault="00674321" w:rsidP="006918E3">
            <w:pPr>
              <w:spacing w:after="0"/>
              <w:jc w:val="center"/>
              <w:rPr>
                <w:rFonts w:ascii="Arial" w:eastAsia="Times New Roman" w:hAnsi="Arial" w:cs="Arial"/>
                <w:sz w:val="20"/>
                <w:szCs w:val="20"/>
                <w:lang w:val="en-AU" w:eastAsia="en-AU"/>
              </w:rPr>
            </w:pPr>
            <w:r w:rsidRPr="00E36F7A">
              <w:rPr>
                <w:rFonts w:ascii="Arial" w:eastAsia="Arial" w:hAnsi="Arial" w:cs="Arial"/>
                <w:b/>
                <w:bCs/>
                <w:color w:val="FFFFFF"/>
                <w:kern w:val="24"/>
                <w:sz w:val="20"/>
                <w:szCs w:val="20"/>
                <w:lang w:val="en-US" w:eastAsia="en-AU"/>
              </w:rPr>
              <w:t>University of Melbourne</w:t>
            </w:r>
          </w:p>
        </w:tc>
        <w:tc>
          <w:tcPr>
            <w:tcW w:w="1842" w:type="dxa"/>
            <w:tcBorders>
              <w:top w:val="single" w:sz="8" w:space="0" w:color="FFFFFF"/>
              <w:left w:val="single" w:sz="8" w:space="0" w:color="FFFFFF"/>
              <w:bottom w:val="single" w:sz="24" w:space="0" w:color="FFFFFF"/>
              <w:right w:val="single" w:sz="8" w:space="0" w:color="FFFFFF"/>
            </w:tcBorders>
            <w:shd w:val="clear" w:color="auto" w:fill="AF272F"/>
            <w:tcMar>
              <w:top w:w="72" w:type="dxa"/>
              <w:left w:w="144" w:type="dxa"/>
              <w:bottom w:w="72" w:type="dxa"/>
              <w:right w:w="144" w:type="dxa"/>
            </w:tcMar>
            <w:vAlign w:val="center"/>
            <w:hideMark/>
          </w:tcPr>
          <w:p w14:paraId="3D6C03CB" w14:textId="77777777" w:rsidR="00674321" w:rsidRPr="00E36F7A" w:rsidRDefault="00674321" w:rsidP="006918E3">
            <w:pPr>
              <w:spacing w:after="0"/>
              <w:jc w:val="center"/>
              <w:rPr>
                <w:rFonts w:ascii="Arial" w:eastAsia="Times New Roman" w:hAnsi="Arial" w:cs="Arial"/>
                <w:sz w:val="20"/>
                <w:szCs w:val="20"/>
                <w:lang w:val="en-AU" w:eastAsia="en-AU"/>
              </w:rPr>
            </w:pPr>
            <w:r w:rsidRPr="00E36F7A">
              <w:rPr>
                <w:rFonts w:ascii="Arial" w:eastAsia="Arial" w:hAnsi="Arial" w:cs="Arial"/>
                <w:b/>
                <w:bCs/>
                <w:color w:val="FFFFFF"/>
                <w:kern w:val="24"/>
                <w:sz w:val="20"/>
                <w:szCs w:val="20"/>
                <w:lang w:val="en-US" w:eastAsia="en-AU"/>
              </w:rPr>
              <w:t>University of Newcastle</w:t>
            </w:r>
          </w:p>
        </w:tc>
        <w:tc>
          <w:tcPr>
            <w:tcW w:w="1964" w:type="dxa"/>
            <w:tcBorders>
              <w:top w:val="single" w:sz="8" w:space="0" w:color="FFFFFF"/>
              <w:left w:val="single" w:sz="8" w:space="0" w:color="FFFFFF"/>
              <w:bottom w:val="single" w:sz="24" w:space="0" w:color="FFFFFF"/>
              <w:right w:val="single" w:sz="8" w:space="0" w:color="FFFFFF"/>
            </w:tcBorders>
            <w:shd w:val="clear" w:color="auto" w:fill="AF272F"/>
            <w:vAlign w:val="center"/>
          </w:tcPr>
          <w:p w14:paraId="73DA4607" w14:textId="77777777" w:rsidR="00674321" w:rsidRPr="00E36F7A" w:rsidRDefault="00674321" w:rsidP="006918E3">
            <w:pPr>
              <w:spacing w:after="0"/>
              <w:jc w:val="center"/>
              <w:rPr>
                <w:rFonts w:ascii="Arial" w:eastAsia="Arial" w:hAnsi="Arial" w:cs="Arial"/>
                <w:b/>
                <w:bCs/>
                <w:color w:val="FFFFFF"/>
                <w:kern w:val="24"/>
                <w:sz w:val="20"/>
                <w:szCs w:val="20"/>
                <w:lang w:val="en-US" w:eastAsia="en-AU"/>
              </w:rPr>
            </w:pPr>
            <w:r>
              <w:rPr>
                <w:rFonts w:ascii="Arial" w:eastAsia="Arial" w:hAnsi="Arial" w:cs="Arial"/>
                <w:b/>
                <w:bCs/>
                <w:color w:val="FFFFFF"/>
                <w:kern w:val="24"/>
                <w:sz w:val="20"/>
                <w:szCs w:val="20"/>
                <w:lang w:val="en-US" w:eastAsia="en-AU"/>
              </w:rPr>
              <w:t>La Trobe University</w:t>
            </w:r>
          </w:p>
        </w:tc>
        <w:tc>
          <w:tcPr>
            <w:tcW w:w="1946" w:type="dxa"/>
            <w:tcBorders>
              <w:top w:val="single" w:sz="8" w:space="0" w:color="FFFFFF"/>
              <w:left w:val="single" w:sz="8" w:space="0" w:color="FFFFFF"/>
              <w:bottom w:val="single" w:sz="24" w:space="0" w:color="FFFFFF"/>
              <w:right w:val="single" w:sz="8" w:space="0" w:color="FFFFFF"/>
            </w:tcBorders>
            <w:shd w:val="clear" w:color="auto" w:fill="AF272F"/>
            <w:vAlign w:val="center"/>
          </w:tcPr>
          <w:p w14:paraId="17BD7F18" w14:textId="407BA72F" w:rsidR="00674321" w:rsidRPr="00E36F7A" w:rsidRDefault="00674321" w:rsidP="006918E3">
            <w:pPr>
              <w:spacing w:after="0"/>
              <w:jc w:val="center"/>
              <w:rPr>
                <w:rFonts w:ascii="Arial" w:eastAsia="Arial" w:hAnsi="Arial" w:cs="Arial"/>
                <w:b/>
                <w:bCs/>
                <w:color w:val="FFFFFF"/>
                <w:kern w:val="24"/>
                <w:sz w:val="20"/>
                <w:szCs w:val="20"/>
                <w:lang w:val="en-US" w:eastAsia="en-AU"/>
              </w:rPr>
            </w:pPr>
            <w:r>
              <w:rPr>
                <w:rFonts w:ascii="Arial" w:eastAsia="Arial" w:hAnsi="Arial" w:cs="Arial"/>
                <w:b/>
                <w:bCs/>
                <w:color w:val="FFFFFF"/>
                <w:kern w:val="24"/>
                <w:sz w:val="20"/>
                <w:szCs w:val="20"/>
                <w:lang w:val="en-US" w:eastAsia="en-AU"/>
              </w:rPr>
              <w:t>A</w:t>
            </w:r>
            <w:r w:rsidR="001A7D34">
              <w:rPr>
                <w:rFonts w:ascii="Arial" w:eastAsia="Arial" w:hAnsi="Arial" w:cs="Arial"/>
                <w:b/>
                <w:bCs/>
                <w:color w:val="FFFFFF"/>
                <w:kern w:val="24"/>
                <w:sz w:val="20"/>
                <w:szCs w:val="20"/>
                <w:lang w:val="en-US" w:eastAsia="en-AU"/>
              </w:rPr>
              <w:t xml:space="preserve">ustralian </w:t>
            </w:r>
            <w:r>
              <w:rPr>
                <w:rFonts w:ascii="Arial" w:eastAsia="Arial" w:hAnsi="Arial" w:cs="Arial"/>
                <w:b/>
                <w:bCs/>
                <w:color w:val="FFFFFF"/>
                <w:kern w:val="24"/>
                <w:sz w:val="20"/>
                <w:szCs w:val="20"/>
                <w:lang w:val="en-US" w:eastAsia="en-AU"/>
              </w:rPr>
              <w:t>C</w:t>
            </w:r>
            <w:r w:rsidR="001A7D34">
              <w:rPr>
                <w:rFonts w:ascii="Arial" w:eastAsia="Arial" w:hAnsi="Arial" w:cs="Arial"/>
                <w:b/>
                <w:bCs/>
                <w:color w:val="FFFFFF"/>
                <w:kern w:val="24"/>
                <w:sz w:val="20"/>
                <w:szCs w:val="20"/>
                <w:lang w:val="en-US" w:eastAsia="en-AU"/>
              </w:rPr>
              <w:t>atholic University</w:t>
            </w:r>
          </w:p>
        </w:tc>
      </w:tr>
      <w:tr w:rsidR="005C26D2" w:rsidRPr="00F90177" w14:paraId="23B55219" w14:textId="77777777" w:rsidTr="002D775E">
        <w:trPr>
          <w:trHeight w:val="842"/>
        </w:trPr>
        <w:tc>
          <w:tcPr>
            <w:tcW w:w="1578" w:type="dxa"/>
            <w:tcBorders>
              <w:top w:val="single" w:sz="24"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28B0CD5F" w14:textId="77777777" w:rsidR="00674321" w:rsidRPr="00E36F7A" w:rsidRDefault="00674321" w:rsidP="006918E3">
            <w:pPr>
              <w:spacing w:after="0"/>
              <w:rPr>
                <w:rFonts w:ascii="Arial" w:eastAsia="Times New Roman" w:hAnsi="Arial" w:cs="Arial"/>
                <w:sz w:val="20"/>
                <w:szCs w:val="20"/>
                <w:lang w:val="en-AU" w:eastAsia="en-AU"/>
              </w:rPr>
            </w:pPr>
            <w:r w:rsidRPr="00E36F7A">
              <w:rPr>
                <w:rFonts w:ascii="Arial" w:eastAsia="Arial" w:hAnsi="Arial" w:cs="Arial"/>
                <w:color w:val="AF272F"/>
                <w:kern w:val="24"/>
                <w:sz w:val="20"/>
                <w:szCs w:val="20"/>
                <w:lang w:val="en-US" w:eastAsia="en-AU"/>
              </w:rPr>
              <w:t>Course name</w:t>
            </w:r>
          </w:p>
        </w:tc>
        <w:tc>
          <w:tcPr>
            <w:tcW w:w="1536" w:type="dxa"/>
            <w:tcBorders>
              <w:top w:val="single" w:sz="24"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21C36EFC" w14:textId="77777777" w:rsidR="00674321" w:rsidRPr="00A15094" w:rsidRDefault="00674321" w:rsidP="006918E3">
            <w:pPr>
              <w:spacing w:after="0"/>
              <w:jc w:val="center"/>
              <w:rPr>
                <w:rFonts w:eastAsia="Times New Roman" w:cstheme="minorHAnsi"/>
                <w:sz w:val="20"/>
                <w:szCs w:val="20"/>
                <w:lang w:val="en-AU" w:eastAsia="en-AU"/>
              </w:rPr>
            </w:pPr>
            <w:r w:rsidRPr="00A15094">
              <w:rPr>
                <w:rFonts w:eastAsia="Times New Roman" w:cstheme="minorHAnsi"/>
                <w:kern w:val="24"/>
                <w:sz w:val="20"/>
                <w:szCs w:val="20"/>
                <w:lang w:val="en-US" w:eastAsia="en-AU"/>
              </w:rPr>
              <w:t>Master of Specialist Inclusive Education</w:t>
            </w:r>
          </w:p>
        </w:tc>
        <w:tc>
          <w:tcPr>
            <w:tcW w:w="1676" w:type="dxa"/>
            <w:tcBorders>
              <w:top w:val="single" w:sz="24" w:space="0" w:color="FFFFFF"/>
              <w:left w:val="single" w:sz="8" w:space="0" w:color="FFFFFF"/>
              <w:bottom w:val="single" w:sz="8" w:space="0" w:color="FFFFFF"/>
              <w:right w:val="single" w:sz="8" w:space="0" w:color="FFFFFF"/>
            </w:tcBorders>
            <w:shd w:val="clear" w:color="auto" w:fill="E3CDCD"/>
            <w:vAlign w:val="center"/>
          </w:tcPr>
          <w:p w14:paraId="6185793C" w14:textId="77777777" w:rsidR="00674321" w:rsidRPr="00A15094" w:rsidRDefault="00674321" w:rsidP="006918E3">
            <w:pPr>
              <w:spacing w:after="0"/>
              <w:jc w:val="center"/>
              <w:rPr>
                <w:rFonts w:eastAsia="Arial" w:cstheme="minorHAnsi"/>
                <w:kern w:val="24"/>
                <w:sz w:val="20"/>
                <w:szCs w:val="20"/>
                <w:lang w:val="en-US" w:eastAsia="en-AU"/>
              </w:rPr>
            </w:pPr>
            <w:r w:rsidRPr="00A15094">
              <w:rPr>
                <w:rFonts w:eastAsia="Times New Roman" w:cstheme="minorHAnsi"/>
                <w:kern w:val="24"/>
                <w:sz w:val="20"/>
                <w:szCs w:val="20"/>
                <w:lang w:val="en-US" w:eastAsia="en-AU"/>
              </w:rPr>
              <w:t>Master of Disability Studies</w:t>
            </w:r>
          </w:p>
        </w:tc>
        <w:tc>
          <w:tcPr>
            <w:tcW w:w="1573" w:type="dxa"/>
            <w:tcBorders>
              <w:top w:val="single" w:sz="24"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5888DBC5" w14:textId="77777777" w:rsidR="00674321" w:rsidRPr="00A15094" w:rsidRDefault="00674321" w:rsidP="006918E3">
            <w:pPr>
              <w:spacing w:after="0"/>
              <w:jc w:val="center"/>
              <w:rPr>
                <w:rFonts w:eastAsia="Times New Roman" w:cstheme="minorHAnsi"/>
                <w:sz w:val="20"/>
                <w:szCs w:val="20"/>
                <w:lang w:val="en-AU" w:eastAsia="en-AU"/>
              </w:rPr>
            </w:pPr>
            <w:r w:rsidRPr="00A15094">
              <w:rPr>
                <w:rFonts w:eastAsia="Arial" w:cstheme="minorHAnsi"/>
                <w:kern w:val="24"/>
                <w:sz w:val="20"/>
                <w:szCs w:val="20"/>
                <w:lang w:val="en-US" w:eastAsia="en-AU"/>
              </w:rPr>
              <w:t>Master of Education</w:t>
            </w:r>
          </w:p>
        </w:tc>
        <w:tc>
          <w:tcPr>
            <w:tcW w:w="1596" w:type="dxa"/>
            <w:tcBorders>
              <w:top w:val="single" w:sz="24" w:space="0" w:color="FFFFFF"/>
              <w:left w:val="single" w:sz="8" w:space="0" w:color="FFFFFF"/>
              <w:bottom w:val="single" w:sz="8" w:space="0" w:color="FFFFFF"/>
              <w:right w:val="single" w:sz="8" w:space="0" w:color="FFFFFF"/>
            </w:tcBorders>
            <w:shd w:val="clear" w:color="auto" w:fill="E3CDCD"/>
          </w:tcPr>
          <w:p w14:paraId="156400C4" w14:textId="77777777" w:rsidR="00674321" w:rsidRDefault="00674321" w:rsidP="006918E3">
            <w:pPr>
              <w:spacing w:after="0"/>
              <w:jc w:val="center"/>
              <w:rPr>
                <w:rFonts w:eastAsia="Arial" w:cstheme="minorHAnsi"/>
                <w:kern w:val="24"/>
                <w:sz w:val="20"/>
                <w:szCs w:val="20"/>
                <w:lang w:val="en-US" w:eastAsia="en-AU"/>
              </w:rPr>
            </w:pPr>
          </w:p>
          <w:p w14:paraId="387E1DC5" w14:textId="77777777" w:rsidR="00674321" w:rsidRPr="00A15094" w:rsidRDefault="00674321" w:rsidP="006918E3">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Master of Education</w:t>
            </w:r>
          </w:p>
        </w:tc>
        <w:tc>
          <w:tcPr>
            <w:tcW w:w="1948" w:type="dxa"/>
            <w:tcBorders>
              <w:top w:val="single" w:sz="24"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5948DBBE" w14:textId="77777777" w:rsidR="00674321" w:rsidRPr="00A15094" w:rsidRDefault="00674321" w:rsidP="006918E3">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xml:space="preserve">Master of Learning Intervention </w:t>
            </w:r>
          </w:p>
          <w:p w14:paraId="5B22E54F" w14:textId="77777777" w:rsidR="00674321" w:rsidRPr="00A15094" w:rsidRDefault="00674321" w:rsidP="006918E3">
            <w:pPr>
              <w:spacing w:after="0"/>
              <w:jc w:val="center"/>
              <w:rPr>
                <w:rFonts w:eastAsia="Times New Roman" w:cstheme="minorHAnsi"/>
                <w:sz w:val="20"/>
                <w:szCs w:val="20"/>
                <w:lang w:val="en-AU" w:eastAsia="en-AU"/>
              </w:rPr>
            </w:pPr>
            <w:r w:rsidRPr="00A15094">
              <w:rPr>
                <w:rFonts w:eastAsia="Arial" w:cstheme="minorHAnsi"/>
                <w:kern w:val="24"/>
                <w:sz w:val="20"/>
                <w:szCs w:val="20"/>
                <w:lang w:val="en-US" w:eastAsia="en-AU"/>
              </w:rPr>
              <w:t>(Stream A)</w:t>
            </w:r>
          </w:p>
        </w:tc>
        <w:tc>
          <w:tcPr>
            <w:tcW w:w="1842" w:type="dxa"/>
            <w:tcBorders>
              <w:top w:val="single" w:sz="24"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64C3E702" w14:textId="77777777" w:rsidR="00674321" w:rsidRPr="00A15094" w:rsidRDefault="00674321" w:rsidP="006918E3">
            <w:pPr>
              <w:spacing w:after="0"/>
              <w:jc w:val="center"/>
              <w:rPr>
                <w:rFonts w:eastAsia="Times New Roman" w:cstheme="minorHAnsi"/>
                <w:sz w:val="20"/>
                <w:szCs w:val="20"/>
                <w:lang w:val="en-AU" w:eastAsia="en-AU"/>
              </w:rPr>
            </w:pPr>
            <w:r w:rsidRPr="00A15094">
              <w:rPr>
                <w:rFonts w:eastAsia="Arial" w:cstheme="minorHAnsi"/>
                <w:kern w:val="24"/>
                <w:sz w:val="20"/>
                <w:szCs w:val="20"/>
                <w:lang w:val="en-US" w:eastAsia="en-AU"/>
              </w:rPr>
              <w:t>Master of Special &amp; Inclusive Education</w:t>
            </w:r>
          </w:p>
        </w:tc>
        <w:tc>
          <w:tcPr>
            <w:tcW w:w="1964" w:type="dxa"/>
            <w:tcBorders>
              <w:top w:val="single" w:sz="24" w:space="0" w:color="FFFFFF"/>
              <w:left w:val="single" w:sz="8" w:space="0" w:color="FFFFFF"/>
              <w:bottom w:val="single" w:sz="8" w:space="0" w:color="FFFFFF"/>
              <w:right w:val="single" w:sz="8" w:space="0" w:color="FFFFFF"/>
            </w:tcBorders>
            <w:shd w:val="clear" w:color="auto" w:fill="E3CDCD"/>
            <w:vAlign w:val="center"/>
          </w:tcPr>
          <w:p w14:paraId="4A82135D" w14:textId="77777777" w:rsidR="00674321" w:rsidRPr="00A15094" w:rsidRDefault="00674321" w:rsidP="006918E3">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Master of Special Education</w:t>
            </w:r>
          </w:p>
        </w:tc>
        <w:tc>
          <w:tcPr>
            <w:tcW w:w="1946" w:type="dxa"/>
            <w:tcBorders>
              <w:top w:val="single" w:sz="24" w:space="0" w:color="FFFFFF"/>
              <w:left w:val="single" w:sz="8" w:space="0" w:color="FFFFFF"/>
              <w:bottom w:val="single" w:sz="8" w:space="0" w:color="FFFFFF"/>
              <w:right w:val="single" w:sz="8" w:space="0" w:color="FFFFFF"/>
            </w:tcBorders>
            <w:shd w:val="clear" w:color="auto" w:fill="E3CDCD"/>
            <w:vAlign w:val="center"/>
          </w:tcPr>
          <w:p w14:paraId="7B2DB63E" w14:textId="62C99EAC" w:rsidR="00674321" w:rsidRPr="00A15094" w:rsidRDefault="00674321">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Master of Education</w:t>
            </w:r>
          </w:p>
        </w:tc>
      </w:tr>
      <w:tr w:rsidR="00731E42" w:rsidRPr="00F90177" w14:paraId="1B287C17" w14:textId="77777777" w:rsidTr="002D775E">
        <w:trPr>
          <w:trHeight w:val="639"/>
        </w:trPr>
        <w:tc>
          <w:tcPr>
            <w:tcW w:w="1578"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7E1B605F" w14:textId="77777777" w:rsidR="00731E42" w:rsidRPr="00E36F7A" w:rsidRDefault="00731E42" w:rsidP="00731E42">
            <w:pPr>
              <w:spacing w:after="0"/>
              <w:rPr>
                <w:rFonts w:ascii="Arial" w:eastAsia="Times New Roman" w:hAnsi="Arial" w:cs="Arial"/>
                <w:sz w:val="20"/>
                <w:szCs w:val="20"/>
                <w:lang w:val="en-AU" w:eastAsia="en-AU"/>
              </w:rPr>
            </w:pPr>
            <w:r w:rsidRPr="00E36F7A">
              <w:rPr>
                <w:rFonts w:ascii="Arial" w:eastAsia="Arial" w:hAnsi="Arial" w:cs="Arial"/>
                <w:color w:val="AF272F"/>
                <w:kern w:val="24"/>
                <w:sz w:val="20"/>
                <w:szCs w:val="20"/>
                <w:lang w:val="en-US" w:eastAsia="en-AU"/>
              </w:rPr>
              <w:t>Course code</w:t>
            </w:r>
          </w:p>
        </w:tc>
        <w:tc>
          <w:tcPr>
            <w:tcW w:w="1536"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7B4D0DCD" w14:textId="77777777" w:rsidR="00731E42" w:rsidRPr="002D775E" w:rsidRDefault="00731E42">
            <w:pPr>
              <w:spacing w:after="0"/>
              <w:jc w:val="center"/>
              <w:rPr>
                <w:rFonts w:eastAsia="Times New Roman" w:cstheme="minorHAnsi"/>
                <w:sz w:val="24"/>
                <w:lang w:val="en-AU" w:eastAsia="en-AU"/>
              </w:rPr>
            </w:pPr>
            <w:r w:rsidRPr="002D775E">
              <w:rPr>
                <w:rFonts w:eastAsia="Arial" w:cstheme="minorHAnsi"/>
                <w:kern w:val="24"/>
                <w:sz w:val="24"/>
                <w:lang w:val="en-US" w:eastAsia="en-AU"/>
              </w:rPr>
              <w:t>E734</w:t>
            </w:r>
          </w:p>
        </w:tc>
        <w:tc>
          <w:tcPr>
            <w:tcW w:w="1676" w:type="dxa"/>
            <w:tcBorders>
              <w:top w:val="single" w:sz="8" w:space="0" w:color="FFFFFF"/>
              <w:left w:val="single" w:sz="8" w:space="0" w:color="FFFFFF"/>
              <w:bottom w:val="single" w:sz="8" w:space="0" w:color="FFFFFF"/>
              <w:right w:val="single" w:sz="8" w:space="0" w:color="FFFFFF"/>
            </w:tcBorders>
            <w:shd w:val="clear" w:color="auto" w:fill="F2E8E8"/>
            <w:vAlign w:val="center"/>
          </w:tcPr>
          <w:p w14:paraId="561763E3" w14:textId="6BD91C33" w:rsidR="00731E42" w:rsidRPr="002D775E" w:rsidRDefault="00731E42">
            <w:pPr>
              <w:spacing w:after="0"/>
              <w:jc w:val="center"/>
              <w:rPr>
                <w:rFonts w:eastAsia="Arial" w:cstheme="minorHAnsi"/>
                <w:kern w:val="24"/>
                <w:sz w:val="24"/>
                <w:lang w:val="en-US" w:eastAsia="en-AU"/>
              </w:rPr>
            </w:pPr>
            <w:r w:rsidRPr="002D775E">
              <w:rPr>
                <w:rFonts w:ascii="Arial" w:hAnsi="Arial" w:cs="Arial"/>
                <w:sz w:val="24"/>
              </w:rPr>
              <w:t>DIST19MTV1</w:t>
            </w:r>
          </w:p>
        </w:tc>
        <w:tc>
          <w:tcPr>
            <w:tcW w:w="1573"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5A5FE364" w14:textId="031BCA11" w:rsidR="00731E42" w:rsidRPr="002D775E" w:rsidRDefault="00731E42">
            <w:pPr>
              <w:spacing w:after="0"/>
              <w:jc w:val="center"/>
              <w:rPr>
                <w:rFonts w:eastAsia="Times New Roman" w:cstheme="minorHAnsi"/>
                <w:sz w:val="24"/>
                <w:lang w:val="en-AU" w:eastAsia="en-AU"/>
              </w:rPr>
            </w:pPr>
            <w:r w:rsidRPr="00D15E06">
              <w:rPr>
                <w:rFonts w:eastAsia="Arial" w:cstheme="minorHAnsi"/>
                <w:kern w:val="24"/>
                <w:sz w:val="24"/>
                <w:lang w:val="en-US" w:eastAsia="en-AU"/>
              </w:rPr>
              <w:t>D6002</w:t>
            </w:r>
            <w:r w:rsidRPr="001C13DA" w:rsidDel="00731E42">
              <w:rPr>
                <w:rFonts w:eastAsia="Arial" w:cstheme="minorHAnsi"/>
                <w:kern w:val="24"/>
                <w:sz w:val="24"/>
                <w:lang w:val="en-US" w:eastAsia="en-AU"/>
              </w:rPr>
              <w:t xml:space="preserve"> </w:t>
            </w:r>
          </w:p>
        </w:tc>
        <w:tc>
          <w:tcPr>
            <w:tcW w:w="1596" w:type="dxa"/>
            <w:tcBorders>
              <w:top w:val="single" w:sz="8" w:space="0" w:color="FFFFFF"/>
              <w:left w:val="single" w:sz="8" w:space="0" w:color="FFFFFF"/>
              <w:bottom w:val="single" w:sz="8" w:space="0" w:color="FFFFFF"/>
              <w:right w:val="single" w:sz="8" w:space="0" w:color="FFFFFF"/>
            </w:tcBorders>
            <w:shd w:val="clear" w:color="auto" w:fill="F2E8E8"/>
            <w:vAlign w:val="center"/>
          </w:tcPr>
          <w:p w14:paraId="32756090" w14:textId="09B9F3B4" w:rsidR="00731E42" w:rsidRPr="002D775E" w:rsidRDefault="00731E42">
            <w:pPr>
              <w:spacing w:after="0"/>
              <w:jc w:val="center"/>
              <w:rPr>
                <w:rFonts w:eastAsia="Arial" w:cstheme="minorHAnsi"/>
                <w:kern w:val="24"/>
                <w:sz w:val="24"/>
                <w:lang w:val="en-US" w:eastAsia="en-AU"/>
              </w:rPr>
            </w:pPr>
            <w:r>
              <w:rPr>
                <w:rFonts w:eastAsia="Arial" w:cstheme="minorHAnsi"/>
                <w:kern w:val="24"/>
                <w:sz w:val="24"/>
                <w:lang w:val="en-US" w:eastAsia="en-AU"/>
              </w:rPr>
              <w:t>D</w:t>
            </w:r>
            <w:r w:rsidRPr="00D15E06">
              <w:rPr>
                <w:rFonts w:eastAsia="Arial" w:cstheme="minorHAnsi"/>
                <w:kern w:val="24"/>
                <w:sz w:val="24"/>
                <w:lang w:val="en-US" w:eastAsia="en-AU"/>
              </w:rPr>
              <w:t>6002</w:t>
            </w:r>
          </w:p>
        </w:tc>
        <w:tc>
          <w:tcPr>
            <w:tcW w:w="1948"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5C063C3E" w14:textId="77777777" w:rsidR="00731E42" w:rsidRPr="002D775E" w:rsidRDefault="00731E42">
            <w:pPr>
              <w:spacing w:after="0"/>
              <w:jc w:val="center"/>
              <w:rPr>
                <w:rFonts w:eastAsia="Times New Roman" w:cstheme="minorHAnsi"/>
                <w:sz w:val="24"/>
                <w:lang w:val="en-AU" w:eastAsia="en-AU"/>
              </w:rPr>
            </w:pPr>
            <w:r w:rsidRPr="002D775E">
              <w:rPr>
                <w:rFonts w:eastAsia="Arial" w:cstheme="minorHAnsi"/>
                <w:kern w:val="24"/>
                <w:sz w:val="24"/>
                <w:lang w:val="en-US" w:eastAsia="en-AU"/>
              </w:rPr>
              <w:t>MC-LI</w:t>
            </w:r>
          </w:p>
        </w:tc>
        <w:tc>
          <w:tcPr>
            <w:tcW w:w="1842"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7641FEBF" w14:textId="77777777" w:rsidR="00731E42" w:rsidRPr="002D775E" w:rsidRDefault="00731E42">
            <w:pPr>
              <w:spacing w:after="0"/>
              <w:jc w:val="center"/>
              <w:rPr>
                <w:rFonts w:eastAsia="Times New Roman" w:cstheme="minorHAnsi"/>
                <w:sz w:val="24"/>
                <w:lang w:val="en-AU" w:eastAsia="en-AU"/>
              </w:rPr>
            </w:pPr>
            <w:r w:rsidRPr="002D775E">
              <w:rPr>
                <w:rFonts w:eastAsia="Arial" w:cstheme="minorHAnsi"/>
                <w:kern w:val="24"/>
                <w:sz w:val="24"/>
                <w:lang w:val="en-US" w:eastAsia="en-AU"/>
              </w:rPr>
              <w:t>40123</w:t>
            </w:r>
          </w:p>
        </w:tc>
        <w:tc>
          <w:tcPr>
            <w:tcW w:w="1964" w:type="dxa"/>
            <w:tcBorders>
              <w:top w:val="single" w:sz="8" w:space="0" w:color="FFFFFF"/>
              <w:left w:val="single" w:sz="8" w:space="0" w:color="FFFFFF"/>
              <w:bottom w:val="single" w:sz="8" w:space="0" w:color="FFFFFF"/>
              <w:right w:val="single" w:sz="8" w:space="0" w:color="FFFFFF"/>
            </w:tcBorders>
            <w:shd w:val="clear" w:color="auto" w:fill="F2E8E8"/>
            <w:vAlign w:val="center"/>
          </w:tcPr>
          <w:p w14:paraId="5CD6D8A0" w14:textId="77777777" w:rsidR="00731E42" w:rsidRPr="002D775E" w:rsidRDefault="00731E42">
            <w:pPr>
              <w:spacing w:after="0"/>
              <w:jc w:val="center"/>
              <w:rPr>
                <w:rFonts w:eastAsia="Arial" w:cstheme="minorHAnsi"/>
                <w:kern w:val="24"/>
                <w:sz w:val="24"/>
                <w:lang w:val="en-US" w:eastAsia="en-AU"/>
              </w:rPr>
            </w:pPr>
            <w:r w:rsidRPr="002D775E">
              <w:rPr>
                <w:rFonts w:eastAsia="Arial" w:cstheme="minorHAnsi"/>
                <w:kern w:val="24"/>
                <w:sz w:val="24"/>
                <w:lang w:val="en-US" w:eastAsia="en-AU"/>
              </w:rPr>
              <w:t>RMSE</w:t>
            </w:r>
          </w:p>
        </w:tc>
        <w:tc>
          <w:tcPr>
            <w:tcW w:w="1946" w:type="dxa"/>
            <w:tcBorders>
              <w:top w:val="single" w:sz="8" w:space="0" w:color="FFFFFF"/>
              <w:left w:val="single" w:sz="8" w:space="0" w:color="FFFFFF"/>
              <w:bottom w:val="single" w:sz="8" w:space="0" w:color="FFFFFF"/>
              <w:right w:val="single" w:sz="8" w:space="0" w:color="FFFFFF"/>
            </w:tcBorders>
            <w:shd w:val="clear" w:color="auto" w:fill="F2E8E8"/>
            <w:vAlign w:val="center"/>
          </w:tcPr>
          <w:p w14:paraId="39415A0D" w14:textId="5C239344" w:rsidR="00731E42" w:rsidRPr="002D775E" w:rsidRDefault="00731E42">
            <w:pPr>
              <w:spacing w:after="0"/>
              <w:jc w:val="center"/>
              <w:rPr>
                <w:rFonts w:eastAsia="Arial" w:cstheme="minorHAnsi"/>
                <w:kern w:val="24"/>
                <w:sz w:val="24"/>
                <w:lang w:val="en-US" w:eastAsia="en-AU"/>
              </w:rPr>
            </w:pPr>
            <w:r w:rsidRPr="002D775E">
              <w:rPr>
                <w:rFonts w:cstheme="minorHAnsi"/>
                <w:sz w:val="24"/>
                <w:lang w:val="en"/>
              </w:rPr>
              <w:t>MEd</w:t>
            </w:r>
          </w:p>
        </w:tc>
      </w:tr>
      <w:tr w:rsidR="00731E42" w:rsidRPr="00F90177" w14:paraId="16857ECB" w14:textId="77777777" w:rsidTr="002D775E">
        <w:trPr>
          <w:trHeight w:val="754"/>
        </w:trPr>
        <w:tc>
          <w:tcPr>
            <w:tcW w:w="1578"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tcPr>
          <w:p w14:paraId="7B2D5040" w14:textId="77777777" w:rsidR="00731E42" w:rsidRPr="00E36F7A" w:rsidRDefault="00731E42" w:rsidP="00731E42">
            <w:pPr>
              <w:spacing w:after="0"/>
              <w:rPr>
                <w:rFonts w:ascii="Arial" w:eastAsia="Arial" w:hAnsi="Arial" w:cs="Arial"/>
                <w:color w:val="AF272F"/>
                <w:kern w:val="24"/>
                <w:sz w:val="20"/>
                <w:szCs w:val="20"/>
                <w:lang w:val="en-US" w:eastAsia="en-AU"/>
              </w:rPr>
            </w:pPr>
            <w:r>
              <w:rPr>
                <w:rFonts w:ascii="Arial" w:eastAsia="Arial" w:hAnsi="Arial" w:cs="Arial"/>
                <w:color w:val="AF272F"/>
                <w:kern w:val="24"/>
                <w:sz w:val="20"/>
                <w:szCs w:val="20"/>
                <w:lang w:val="en-US" w:eastAsia="en-AU"/>
              </w:rPr>
              <w:t>Eligible specialisation(s)</w:t>
            </w:r>
          </w:p>
        </w:tc>
        <w:tc>
          <w:tcPr>
            <w:tcW w:w="1536"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tcPr>
          <w:p w14:paraId="146C958C" w14:textId="77777777" w:rsidR="00731E42" w:rsidRPr="00A15094" w:rsidRDefault="00731E42" w:rsidP="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n/a</w:t>
            </w:r>
          </w:p>
        </w:tc>
        <w:tc>
          <w:tcPr>
            <w:tcW w:w="1676" w:type="dxa"/>
            <w:tcBorders>
              <w:top w:val="single" w:sz="8" w:space="0" w:color="FFFFFF"/>
              <w:left w:val="single" w:sz="8" w:space="0" w:color="FFFFFF"/>
              <w:bottom w:val="single" w:sz="8" w:space="0" w:color="FFFFFF"/>
              <w:right w:val="single" w:sz="8" w:space="0" w:color="FFFFFF"/>
            </w:tcBorders>
            <w:shd w:val="clear" w:color="auto" w:fill="F2E8E8"/>
            <w:vAlign w:val="center"/>
          </w:tcPr>
          <w:p w14:paraId="24B1DDB9" w14:textId="612CA410" w:rsidR="00731E42" w:rsidRPr="00A15094" w:rsidRDefault="00731E42" w:rsidP="002D775E">
            <w:pPr>
              <w:spacing w:after="0"/>
              <w:ind w:left="114"/>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Education: Vision Impairment</w:t>
            </w:r>
            <w:r w:rsidR="00B12121">
              <w:rPr>
                <w:rFonts w:eastAsia="Arial" w:cstheme="minorHAnsi"/>
                <w:kern w:val="24"/>
                <w:sz w:val="20"/>
                <w:szCs w:val="20"/>
                <w:lang w:val="en-US" w:eastAsia="en-AU"/>
              </w:rPr>
              <w:t>**</w:t>
            </w:r>
          </w:p>
          <w:p w14:paraId="5693CF15" w14:textId="77777777" w:rsidR="00731E42" w:rsidRPr="00A15094" w:rsidRDefault="00731E42" w:rsidP="002D775E">
            <w:pPr>
              <w:spacing w:after="0"/>
              <w:ind w:left="114"/>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Education: Deaf &amp; Hard of Hearing</w:t>
            </w:r>
          </w:p>
          <w:p w14:paraId="7F7C4067" w14:textId="77777777" w:rsidR="00731E42" w:rsidRPr="00A15094" w:rsidRDefault="00731E42" w:rsidP="002D775E">
            <w:pPr>
              <w:spacing w:after="0"/>
              <w:ind w:left="114"/>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Sensory Disability</w:t>
            </w:r>
          </w:p>
        </w:tc>
        <w:tc>
          <w:tcPr>
            <w:tcW w:w="1573"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tcPr>
          <w:p w14:paraId="5CBF9F36" w14:textId="77777777" w:rsidR="00731E42" w:rsidRPr="00A15094" w:rsidRDefault="00731E42" w:rsidP="002D775E">
            <w:pPr>
              <w:spacing w:after="6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Inclusive &amp; Special Education</w:t>
            </w:r>
          </w:p>
          <w:p w14:paraId="3E4BB4C2" w14:textId="5BD56E2C" w:rsidR="00731E42" w:rsidRPr="00A15094" w:rsidRDefault="00731E42" w:rsidP="002D775E">
            <w:pPr>
              <w:spacing w:after="0"/>
              <w:ind w:left="114"/>
              <w:jc w:val="center"/>
              <w:rPr>
                <w:rFonts w:eastAsia="Arial" w:cstheme="minorHAnsi"/>
                <w:kern w:val="24"/>
                <w:sz w:val="20"/>
                <w:szCs w:val="20"/>
                <w:lang w:val="en-US" w:eastAsia="en-AU"/>
              </w:rPr>
            </w:pPr>
          </w:p>
        </w:tc>
        <w:tc>
          <w:tcPr>
            <w:tcW w:w="1596" w:type="dxa"/>
            <w:tcBorders>
              <w:top w:val="single" w:sz="8" w:space="0" w:color="FFFFFF"/>
              <w:left w:val="single" w:sz="8" w:space="0" w:color="FFFFFF"/>
              <w:bottom w:val="single" w:sz="8" w:space="0" w:color="FFFFFF"/>
              <w:right w:val="single" w:sz="8" w:space="0" w:color="FFFFFF"/>
            </w:tcBorders>
            <w:shd w:val="clear" w:color="auto" w:fill="F2E8E8"/>
          </w:tcPr>
          <w:p w14:paraId="79623DA8" w14:textId="77777777" w:rsidR="00731E42" w:rsidRDefault="00731E42" w:rsidP="002D775E">
            <w:pPr>
              <w:spacing w:after="60"/>
              <w:jc w:val="center"/>
              <w:rPr>
                <w:rFonts w:eastAsia="Arial" w:cstheme="minorHAnsi"/>
                <w:kern w:val="24"/>
                <w:sz w:val="20"/>
                <w:szCs w:val="20"/>
                <w:lang w:val="en-US" w:eastAsia="en-AU"/>
              </w:rPr>
            </w:pPr>
          </w:p>
          <w:p w14:paraId="48E4454D" w14:textId="77777777" w:rsidR="00731E42" w:rsidRPr="00A15094" w:rsidRDefault="00731E42" w:rsidP="002D775E">
            <w:pPr>
              <w:spacing w:after="6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Applied Behaviour Analysis</w:t>
            </w:r>
            <w:r>
              <w:rPr>
                <w:rFonts w:eastAsia="Arial" w:cstheme="minorHAnsi"/>
                <w:kern w:val="24"/>
                <w:sz w:val="20"/>
                <w:szCs w:val="20"/>
                <w:lang w:val="en-US" w:eastAsia="en-AU"/>
              </w:rPr>
              <w:t xml:space="preserve"> (ABA)</w:t>
            </w:r>
          </w:p>
        </w:tc>
        <w:tc>
          <w:tcPr>
            <w:tcW w:w="1948"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tcPr>
          <w:p w14:paraId="78436AC5" w14:textId="77777777" w:rsidR="00731E42" w:rsidRPr="00A15094" w:rsidRDefault="00731E42" w:rsidP="002D775E">
            <w:pPr>
              <w:spacing w:after="60"/>
              <w:ind w:left="113"/>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Disability</w:t>
            </w:r>
          </w:p>
          <w:p w14:paraId="4D63F290" w14:textId="77777777" w:rsidR="00731E42" w:rsidRPr="00A15094" w:rsidRDefault="00731E42" w:rsidP="002D775E">
            <w:pPr>
              <w:pStyle w:val="ListParagraph"/>
              <w:spacing w:after="60"/>
              <w:ind w:left="113"/>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Specific Learning Difficulties</w:t>
            </w:r>
          </w:p>
          <w:p w14:paraId="0E5D66D7" w14:textId="77777777" w:rsidR="00731E42" w:rsidRPr="00A15094" w:rsidRDefault="00731E42" w:rsidP="002D775E">
            <w:pPr>
              <w:spacing w:after="0"/>
              <w:ind w:left="114"/>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Deaf Education</w:t>
            </w:r>
          </w:p>
        </w:tc>
        <w:tc>
          <w:tcPr>
            <w:tcW w:w="1842"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tcPr>
          <w:p w14:paraId="303F087E" w14:textId="77777777" w:rsidR="00731E42" w:rsidRPr="00A15094" w:rsidRDefault="00731E42" w:rsidP="002D775E">
            <w:pPr>
              <w:pStyle w:val="ListParagraph"/>
              <w:spacing w:after="0"/>
              <w:ind w:left="114"/>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Deaf Studies &amp; Deaf Education</w:t>
            </w:r>
          </w:p>
          <w:p w14:paraId="7D35A110" w14:textId="77777777" w:rsidR="00731E42" w:rsidRPr="00A15094" w:rsidRDefault="00731E42" w:rsidP="002D775E">
            <w:pPr>
              <w:pStyle w:val="ListParagraph"/>
              <w:spacing w:after="0"/>
              <w:ind w:left="114"/>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Emotional Disturbance/Behavioural Problems</w:t>
            </w:r>
          </w:p>
          <w:p w14:paraId="0D70D41C" w14:textId="77777777" w:rsidR="00731E42" w:rsidRPr="00A15094" w:rsidRDefault="00731E42" w:rsidP="002D775E">
            <w:pPr>
              <w:pStyle w:val="ListParagraph"/>
              <w:spacing w:after="0"/>
              <w:ind w:left="114"/>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General Special Education</w:t>
            </w:r>
          </w:p>
        </w:tc>
        <w:tc>
          <w:tcPr>
            <w:tcW w:w="1964" w:type="dxa"/>
            <w:tcBorders>
              <w:top w:val="single" w:sz="8" w:space="0" w:color="FFFFFF"/>
              <w:left w:val="single" w:sz="8" w:space="0" w:color="FFFFFF"/>
              <w:bottom w:val="single" w:sz="8" w:space="0" w:color="FFFFFF"/>
              <w:right w:val="single" w:sz="8" w:space="0" w:color="FFFFFF"/>
            </w:tcBorders>
            <w:shd w:val="clear" w:color="auto" w:fill="F2E8E8"/>
            <w:vAlign w:val="center"/>
          </w:tcPr>
          <w:p w14:paraId="3C85DBDD" w14:textId="77777777" w:rsidR="00731E42" w:rsidRPr="00A15094" w:rsidRDefault="00731E42" w:rsidP="002D775E">
            <w:pPr>
              <w:spacing w:after="60"/>
              <w:ind w:left="113"/>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Disability</w:t>
            </w:r>
          </w:p>
          <w:p w14:paraId="76506EC5" w14:textId="77777777" w:rsidR="00731E42" w:rsidRPr="00A15094" w:rsidRDefault="00731E42" w:rsidP="002D775E">
            <w:pPr>
              <w:pStyle w:val="ListParagraph"/>
              <w:spacing w:after="60"/>
              <w:ind w:left="113"/>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Specific Learning Difficulties</w:t>
            </w:r>
          </w:p>
          <w:p w14:paraId="06B67255" w14:textId="77777777" w:rsidR="00731E42" w:rsidRPr="00A15094" w:rsidRDefault="00731E42" w:rsidP="002D775E">
            <w:pPr>
              <w:pStyle w:val="ListParagraph"/>
              <w:spacing w:after="0"/>
              <w:ind w:left="114"/>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Deaf Education</w:t>
            </w:r>
          </w:p>
        </w:tc>
        <w:tc>
          <w:tcPr>
            <w:tcW w:w="1946" w:type="dxa"/>
            <w:tcBorders>
              <w:top w:val="single" w:sz="8" w:space="0" w:color="FFFFFF"/>
              <w:left w:val="single" w:sz="8" w:space="0" w:color="FFFFFF"/>
              <w:bottom w:val="single" w:sz="8" w:space="0" w:color="FFFFFF"/>
              <w:right w:val="single" w:sz="8" w:space="0" w:color="FFFFFF"/>
            </w:tcBorders>
            <w:shd w:val="clear" w:color="auto" w:fill="F2E8E8"/>
            <w:vAlign w:val="center"/>
          </w:tcPr>
          <w:p w14:paraId="204CD69C" w14:textId="77777777" w:rsidR="00731E42" w:rsidRPr="00A15094" w:rsidRDefault="00731E42" w:rsidP="002D775E">
            <w:pPr>
              <w:pStyle w:val="ListParagraph"/>
              <w:spacing w:after="0"/>
              <w:ind w:left="114"/>
              <w:jc w:val="center"/>
              <w:rPr>
                <w:rFonts w:eastAsia="Arial" w:cstheme="minorHAnsi"/>
                <w:kern w:val="24"/>
                <w:sz w:val="18"/>
                <w:szCs w:val="20"/>
                <w:lang w:val="en-US" w:eastAsia="en-AU"/>
              </w:rPr>
            </w:pPr>
            <w:r w:rsidRPr="00A15094">
              <w:rPr>
                <w:rFonts w:eastAsia="Arial" w:cstheme="minorHAnsi"/>
                <w:kern w:val="24"/>
                <w:sz w:val="20"/>
                <w:szCs w:val="20"/>
                <w:lang w:val="en-US" w:eastAsia="en-AU"/>
              </w:rPr>
              <w:t xml:space="preserve">- </w:t>
            </w:r>
            <w:r w:rsidRPr="00A15094">
              <w:rPr>
                <w:rFonts w:cstheme="minorHAnsi"/>
                <w:bCs/>
                <w:sz w:val="20"/>
                <w:lang w:val="en"/>
              </w:rPr>
              <w:t xml:space="preserve">Autism Spectrum Studies </w:t>
            </w:r>
            <w:r w:rsidRPr="002D775E">
              <w:rPr>
                <w:rStyle w:val="Strong"/>
                <w:rFonts w:cstheme="minorHAnsi"/>
                <w:b w:val="0"/>
                <w:sz w:val="20"/>
                <w:lang w:val="en"/>
              </w:rPr>
              <w:t>(cohorts only)</w:t>
            </w:r>
          </w:p>
          <w:p w14:paraId="3ED1ED32" w14:textId="77777777" w:rsidR="00731E42" w:rsidRPr="00A15094" w:rsidRDefault="00731E42" w:rsidP="002D775E">
            <w:pPr>
              <w:pStyle w:val="ListParagraph"/>
              <w:spacing w:after="0"/>
              <w:ind w:left="114"/>
              <w:jc w:val="center"/>
              <w:rPr>
                <w:rFonts w:eastAsia="Arial" w:cstheme="minorHAnsi"/>
                <w:kern w:val="24"/>
                <w:sz w:val="20"/>
                <w:szCs w:val="20"/>
                <w:lang w:val="en-US" w:eastAsia="en-AU"/>
              </w:rPr>
            </w:pPr>
          </w:p>
        </w:tc>
      </w:tr>
      <w:tr w:rsidR="00731E42" w:rsidRPr="00F90177" w14:paraId="39D02C43" w14:textId="77777777" w:rsidTr="002D775E">
        <w:trPr>
          <w:trHeight w:val="823"/>
        </w:trPr>
        <w:tc>
          <w:tcPr>
            <w:tcW w:w="1578"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1A5DED3E" w14:textId="57618D85" w:rsidR="00731E42" w:rsidRPr="00E36F7A" w:rsidRDefault="00731E42" w:rsidP="00731E42">
            <w:pPr>
              <w:spacing w:after="0"/>
              <w:rPr>
                <w:rFonts w:ascii="Arial" w:eastAsia="Times New Roman" w:hAnsi="Arial" w:cs="Arial"/>
                <w:sz w:val="20"/>
                <w:szCs w:val="20"/>
                <w:lang w:val="en-AU" w:eastAsia="en-AU"/>
              </w:rPr>
            </w:pPr>
            <w:r w:rsidRPr="00E36F7A">
              <w:rPr>
                <w:rFonts w:ascii="Arial" w:eastAsia="Arial" w:hAnsi="Arial" w:cs="Arial"/>
                <w:color w:val="AF272F"/>
                <w:kern w:val="24"/>
                <w:sz w:val="20"/>
                <w:szCs w:val="20"/>
                <w:lang w:val="en-US" w:eastAsia="en-AU"/>
              </w:rPr>
              <w:t>Duration (full-time)</w:t>
            </w:r>
            <w:r w:rsidRPr="00E36F7A">
              <w:rPr>
                <w:rFonts w:ascii="Arial" w:eastAsia="Arial" w:hAnsi="Arial" w:cs="Arial"/>
                <w:color w:val="AF272F"/>
                <w:kern w:val="24"/>
                <w:position w:val="8"/>
                <w:sz w:val="20"/>
                <w:szCs w:val="20"/>
                <w:vertAlign w:val="superscript"/>
                <w:lang w:val="en-US" w:eastAsia="en-AU"/>
              </w:rPr>
              <w:t>1</w:t>
            </w:r>
          </w:p>
        </w:tc>
        <w:tc>
          <w:tcPr>
            <w:tcW w:w="1536"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20631F8B" w14:textId="77777777" w:rsidR="00731E42" w:rsidRPr="00A15094" w:rsidRDefault="00731E42" w:rsidP="00731E42">
            <w:pPr>
              <w:spacing w:after="0"/>
              <w:jc w:val="center"/>
              <w:rPr>
                <w:rFonts w:eastAsia="Times New Roman" w:cstheme="minorHAnsi"/>
                <w:sz w:val="20"/>
                <w:szCs w:val="20"/>
                <w:lang w:val="en-AU" w:eastAsia="en-AU"/>
              </w:rPr>
            </w:pPr>
            <w:r w:rsidRPr="00A15094">
              <w:rPr>
                <w:rFonts w:eastAsia="Arial" w:cstheme="minorHAnsi"/>
                <w:kern w:val="24"/>
                <w:sz w:val="20"/>
                <w:szCs w:val="20"/>
                <w:lang w:val="en-US" w:eastAsia="en-AU"/>
              </w:rPr>
              <w:t>1.5 years</w:t>
            </w:r>
          </w:p>
        </w:tc>
        <w:tc>
          <w:tcPr>
            <w:tcW w:w="1676" w:type="dxa"/>
            <w:tcBorders>
              <w:top w:val="single" w:sz="8" w:space="0" w:color="FFFFFF"/>
              <w:left w:val="single" w:sz="8" w:space="0" w:color="FFFFFF"/>
              <w:bottom w:val="single" w:sz="8" w:space="0" w:color="FFFFFF"/>
              <w:right w:val="single" w:sz="8" w:space="0" w:color="FFFFFF"/>
            </w:tcBorders>
            <w:shd w:val="clear" w:color="auto" w:fill="E3CDCD"/>
            <w:vAlign w:val="center"/>
          </w:tcPr>
          <w:p w14:paraId="15BDDDEE" w14:textId="77777777" w:rsidR="00731E42" w:rsidRPr="00A15094" w:rsidRDefault="00731E42" w:rsidP="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1 year</w:t>
            </w:r>
          </w:p>
        </w:tc>
        <w:tc>
          <w:tcPr>
            <w:tcW w:w="1573"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2FF7C369" w14:textId="77777777" w:rsidR="00731E42" w:rsidRPr="00A15094" w:rsidRDefault="00731E42" w:rsidP="00731E42">
            <w:pPr>
              <w:spacing w:after="0"/>
              <w:jc w:val="center"/>
              <w:rPr>
                <w:rFonts w:eastAsia="Times New Roman" w:cstheme="minorHAnsi"/>
                <w:sz w:val="20"/>
                <w:szCs w:val="20"/>
                <w:lang w:val="en-AU" w:eastAsia="en-AU"/>
              </w:rPr>
            </w:pPr>
            <w:r w:rsidRPr="00A15094">
              <w:rPr>
                <w:rFonts w:eastAsia="Arial" w:cstheme="minorHAnsi"/>
                <w:kern w:val="24"/>
                <w:sz w:val="20"/>
                <w:szCs w:val="20"/>
                <w:lang w:val="en-US" w:eastAsia="en-AU"/>
              </w:rPr>
              <w:t>1 year</w:t>
            </w:r>
          </w:p>
        </w:tc>
        <w:tc>
          <w:tcPr>
            <w:tcW w:w="1596" w:type="dxa"/>
            <w:tcBorders>
              <w:top w:val="single" w:sz="8" w:space="0" w:color="FFFFFF"/>
              <w:left w:val="single" w:sz="8" w:space="0" w:color="FFFFFF"/>
              <w:bottom w:val="single" w:sz="8" w:space="0" w:color="FFFFFF"/>
              <w:right w:val="single" w:sz="8" w:space="0" w:color="FFFFFF"/>
            </w:tcBorders>
            <w:shd w:val="clear" w:color="auto" w:fill="E3CDCD"/>
            <w:vAlign w:val="center"/>
          </w:tcPr>
          <w:p w14:paraId="431AFDC3" w14:textId="7E4FD04B" w:rsidR="00731E42" w:rsidRPr="00A15094" w:rsidRDefault="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1 year</w:t>
            </w:r>
          </w:p>
        </w:tc>
        <w:tc>
          <w:tcPr>
            <w:tcW w:w="1948"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7D860B56" w14:textId="77777777" w:rsidR="00731E42" w:rsidRPr="00A15094" w:rsidRDefault="00731E42" w:rsidP="00731E42">
            <w:pPr>
              <w:spacing w:after="0"/>
              <w:jc w:val="center"/>
              <w:rPr>
                <w:rFonts w:eastAsia="Times New Roman" w:cstheme="minorHAnsi"/>
                <w:sz w:val="20"/>
                <w:szCs w:val="20"/>
                <w:lang w:val="en-AU" w:eastAsia="en-AU"/>
              </w:rPr>
            </w:pPr>
            <w:r w:rsidRPr="00A15094">
              <w:rPr>
                <w:rFonts w:eastAsia="Arial" w:cstheme="minorHAnsi"/>
                <w:kern w:val="24"/>
                <w:sz w:val="20"/>
                <w:szCs w:val="20"/>
                <w:lang w:val="en-US" w:eastAsia="en-AU"/>
              </w:rPr>
              <w:t>1 year</w:t>
            </w:r>
          </w:p>
        </w:tc>
        <w:tc>
          <w:tcPr>
            <w:tcW w:w="1842"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1A6DD8DB" w14:textId="77777777" w:rsidR="00731E42" w:rsidRPr="00A15094" w:rsidRDefault="00731E42" w:rsidP="00731E42">
            <w:pPr>
              <w:spacing w:after="0"/>
              <w:jc w:val="center"/>
              <w:rPr>
                <w:rFonts w:eastAsia="Times New Roman" w:cstheme="minorHAnsi"/>
                <w:sz w:val="20"/>
                <w:szCs w:val="20"/>
                <w:lang w:val="en-AU" w:eastAsia="en-AU"/>
              </w:rPr>
            </w:pPr>
            <w:r w:rsidRPr="00A15094">
              <w:rPr>
                <w:rFonts w:eastAsia="Arial" w:cstheme="minorHAnsi"/>
                <w:kern w:val="24"/>
                <w:sz w:val="20"/>
                <w:szCs w:val="20"/>
                <w:lang w:val="en-US" w:eastAsia="en-AU"/>
              </w:rPr>
              <w:t>1 year</w:t>
            </w:r>
          </w:p>
        </w:tc>
        <w:tc>
          <w:tcPr>
            <w:tcW w:w="1964" w:type="dxa"/>
            <w:tcBorders>
              <w:top w:val="single" w:sz="8" w:space="0" w:color="FFFFFF"/>
              <w:left w:val="single" w:sz="8" w:space="0" w:color="FFFFFF"/>
              <w:bottom w:val="single" w:sz="8" w:space="0" w:color="FFFFFF"/>
              <w:right w:val="single" w:sz="8" w:space="0" w:color="FFFFFF"/>
            </w:tcBorders>
            <w:shd w:val="clear" w:color="auto" w:fill="E3CDCD"/>
            <w:vAlign w:val="center"/>
          </w:tcPr>
          <w:p w14:paraId="032511B8" w14:textId="77777777" w:rsidR="00731E42" w:rsidRDefault="00731E42" w:rsidP="00731E42">
            <w:pPr>
              <w:spacing w:after="0"/>
              <w:jc w:val="center"/>
              <w:rPr>
                <w:rFonts w:eastAsia="Arial" w:cstheme="minorHAnsi"/>
                <w:kern w:val="24"/>
                <w:sz w:val="20"/>
                <w:szCs w:val="20"/>
                <w:lang w:val="en-US" w:eastAsia="en-AU"/>
              </w:rPr>
            </w:pPr>
          </w:p>
          <w:p w14:paraId="4025703F" w14:textId="77777777" w:rsidR="00731E42" w:rsidRPr="00A15094" w:rsidRDefault="00731E42" w:rsidP="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1 year</w:t>
            </w:r>
          </w:p>
          <w:p w14:paraId="775007C3" w14:textId="25F06FFE" w:rsidR="00731E42" w:rsidRPr="00A15094" w:rsidRDefault="00731E42" w:rsidP="00731E42">
            <w:pPr>
              <w:spacing w:after="0"/>
              <w:jc w:val="center"/>
              <w:rPr>
                <w:rFonts w:eastAsia="Arial" w:cstheme="minorHAnsi"/>
                <w:kern w:val="24"/>
                <w:sz w:val="20"/>
                <w:szCs w:val="20"/>
                <w:lang w:val="en-US" w:eastAsia="en-AU"/>
              </w:rPr>
            </w:pPr>
          </w:p>
        </w:tc>
        <w:tc>
          <w:tcPr>
            <w:tcW w:w="1946" w:type="dxa"/>
            <w:tcBorders>
              <w:top w:val="single" w:sz="8" w:space="0" w:color="FFFFFF"/>
              <w:left w:val="single" w:sz="8" w:space="0" w:color="FFFFFF"/>
              <w:bottom w:val="single" w:sz="8" w:space="0" w:color="FFFFFF"/>
              <w:right w:val="single" w:sz="8" w:space="0" w:color="FFFFFF"/>
            </w:tcBorders>
            <w:shd w:val="clear" w:color="auto" w:fill="E3CDCD"/>
            <w:vAlign w:val="center"/>
          </w:tcPr>
          <w:p w14:paraId="5446C3BE" w14:textId="436340D3" w:rsidR="00731E42" w:rsidRPr="00A15094" w:rsidRDefault="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1</w:t>
            </w:r>
            <w:r>
              <w:rPr>
                <w:rFonts w:eastAsia="Arial" w:cstheme="minorHAnsi"/>
                <w:kern w:val="24"/>
                <w:sz w:val="20"/>
                <w:szCs w:val="20"/>
                <w:lang w:val="en-US" w:eastAsia="en-AU"/>
              </w:rPr>
              <w:t xml:space="preserve">.5 </w:t>
            </w:r>
            <w:r w:rsidRPr="00A15094">
              <w:rPr>
                <w:rFonts w:eastAsia="Arial" w:cstheme="minorHAnsi"/>
                <w:kern w:val="24"/>
                <w:sz w:val="20"/>
                <w:szCs w:val="20"/>
                <w:lang w:val="en-US" w:eastAsia="en-AU"/>
              </w:rPr>
              <w:t>year</w:t>
            </w:r>
            <w:r>
              <w:rPr>
                <w:rFonts w:eastAsia="Arial" w:cstheme="minorHAnsi"/>
                <w:kern w:val="24"/>
                <w:sz w:val="20"/>
                <w:szCs w:val="20"/>
                <w:lang w:val="en-US" w:eastAsia="en-AU"/>
              </w:rPr>
              <w:t xml:space="preserve">s </w:t>
            </w:r>
          </w:p>
        </w:tc>
      </w:tr>
      <w:tr w:rsidR="00731E42" w:rsidRPr="00F90177" w14:paraId="70B4863E" w14:textId="77777777" w:rsidTr="002D775E">
        <w:trPr>
          <w:trHeight w:val="1013"/>
        </w:trPr>
        <w:tc>
          <w:tcPr>
            <w:tcW w:w="1578"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023ED0D3" w14:textId="7E29AA68" w:rsidR="00731E42" w:rsidRPr="00E36F7A" w:rsidRDefault="00731E42" w:rsidP="00731E42">
            <w:pPr>
              <w:spacing w:after="0"/>
              <w:rPr>
                <w:rFonts w:ascii="Arial" w:eastAsia="Times New Roman" w:hAnsi="Arial" w:cs="Arial"/>
                <w:sz w:val="20"/>
                <w:szCs w:val="20"/>
                <w:lang w:val="en-AU" w:eastAsia="en-AU"/>
              </w:rPr>
            </w:pPr>
            <w:r w:rsidRPr="00E36F7A">
              <w:rPr>
                <w:rFonts w:ascii="Arial" w:eastAsia="Arial" w:hAnsi="Arial" w:cs="Arial"/>
                <w:color w:val="AF272F"/>
                <w:kern w:val="24"/>
                <w:sz w:val="20"/>
                <w:szCs w:val="20"/>
                <w:lang w:val="en-US" w:eastAsia="en-AU"/>
              </w:rPr>
              <w:t>Study mode</w:t>
            </w:r>
          </w:p>
        </w:tc>
        <w:tc>
          <w:tcPr>
            <w:tcW w:w="1536"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3EDDD0E5" w14:textId="77777777" w:rsidR="00731E42" w:rsidRPr="00A15094" w:rsidRDefault="00731E42" w:rsidP="00731E42">
            <w:pPr>
              <w:spacing w:after="0"/>
              <w:jc w:val="center"/>
              <w:rPr>
                <w:rFonts w:eastAsia="Times New Roman" w:cstheme="minorHAnsi"/>
                <w:sz w:val="20"/>
                <w:szCs w:val="20"/>
                <w:lang w:val="en-AU" w:eastAsia="en-AU"/>
              </w:rPr>
            </w:pPr>
            <w:r w:rsidRPr="00A15094">
              <w:rPr>
                <w:rFonts w:eastAsia="Arial" w:cstheme="minorHAnsi"/>
                <w:kern w:val="24"/>
                <w:sz w:val="20"/>
                <w:szCs w:val="20"/>
                <w:lang w:val="en-US" w:eastAsia="en-AU"/>
              </w:rPr>
              <w:t>Online</w:t>
            </w:r>
          </w:p>
        </w:tc>
        <w:tc>
          <w:tcPr>
            <w:tcW w:w="1676" w:type="dxa"/>
            <w:tcBorders>
              <w:top w:val="single" w:sz="8" w:space="0" w:color="FFFFFF"/>
              <w:left w:val="single" w:sz="8" w:space="0" w:color="FFFFFF"/>
              <w:bottom w:val="single" w:sz="8" w:space="0" w:color="FFFFFF"/>
              <w:right w:val="single" w:sz="8" w:space="0" w:color="FFFFFF"/>
            </w:tcBorders>
            <w:shd w:val="clear" w:color="auto" w:fill="F2E8E8"/>
            <w:vAlign w:val="center"/>
          </w:tcPr>
          <w:p w14:paraId="17A0B604" w14:textId="1EF231C2" w:rsidR="00731E42" w:rsidRDefault="00731E42" w:rsidP="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Online</w:t>
            </w:r>
            <w:r>
              <w:rPr>
                <w:rFonts w:eastAsia="Arial" w:cstheme="minorHAnsi"/>
                <w:kern w:val="24"/>
                <w:sz w:val="20"/>
                <w:szCs w:val="20"/>
                <w:lang w:val="en-US" w:eastAsia="en-AU"/>
              </w:rPr>
              <w:t>/</w:t>
            </w:r>
          </w:p>
          <w:p w14:paraId="5EA3BB68" w14:textId="51BAAA2E" w:rsidR="00731E42" w:rsidRPr="00A15094" w:rsidRDefault="00731E42" w:rsidP="00731E42">
            <w:pPr>
              <w:spacing w:after="0"/>
              <w:jc w:val="center"/>
              <w:rPr>
                <w:rFonts w:eastAsia="Times New Roman" w:cstheme="minorHAnsi"/>
                <w:sz w:val="20"/>
                <w:szCs w:val="20"/>
                <w:lang w:val="en-AU" w:eastAsia="en-AU"/>
              </w:rPr>
            </w:pPr>
            <w:r>
              <w:rPr>
                <w:rFonts w:eastAsia="Arial" w:cstheme="minorHAnsi"/>
                <w:kern w:val="24"/>
                <w:sz w:val="20"/>
                <w:szCs w:val="20"/>
                <w:lang w:val="en-US" w:eastAsia="en-AU"/>
              </w:rPr>
              <w:t>on campus in NSW</w:t>
            </w:r>
            <w:r w:rsidR="00B12121">
              <w:rPr>
                <w:rFonts w:eastAsia="Arial" w:cstheme="minorHAnsi"/>
                <w:kern w:val="24"/>
                <w:sz w:val="20"/>
                <w:szCs w:val="20"/>
                <w:lang w:val="en-US" w:eastAsia="en-AU"/>
              </w:rPr>
              <w:t>**</w:t>
            </w:r>
          </w:p>
          <w:p w14:paraId="4A5969EF" w14:textId="011F8427" w:rsidR="00731E42" w:rsidRPr="00A15094" w:rsidRDefault="00731E42" w:rsidP="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(weekend/holiday intensives)</w:t>
            </w:r>
          </w:p>
        </w:tc>
        <w:tc>
          <w:tcPr>
            <w:tcW w:w="1573"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6341D7E7" w14:textId="77777777" w:rsidR="00731E42" w:rsidRPr="00A15094" w:rsidRDefault="00731E42" w:rsidP="00731E42">
            <w:pPr>
              <w:spacing w:after="0"/>
              <w:jc w:val="center"/>
              <w:rPr>
                <w:rFonts w:eastAsia="Times New Roman" w:cstheme="minorHAnsi"/>
                <w:sz w:val="20"/>
                <w:szCs w:val="20"/>
                <w:lang w:val="en-AU" w:eastAsia="en-AU"/>
              </w:rPr>
            </w:pPr>
            <w:r w:rsidRPr="00A15094">
              <w:rPr>
                <w:rFonts w:eastAsia="Arial" w:cstheme="minorHAnsi"/>
                <w:kern w:val="24"/>
                <w:sz w:val="20"/>
                <w:szCs w:val="20"/>
                <w:lang w:val="en-US" w:eastAsia="en-AU"/>
              </w:rPr>
              <w:t>Online or on-campus (Clayton)</w:t>
            </w:r>
          </w:p>
        </w:tc>
        <w:tc>
          <w:tcPr>
            <w:tcW w:w="1596" w:type="dxa"/>
            <w:tcBorders>
              <w:top w:val="single" w:sz="8" w:space="0" w:color="FFFFFF"/>
              <w:left w:val="single" w:sz="8" w:space="0" w:color="FFFFFF"/>
              <w:bottom w:val="single" w:sz="8" w:space="0" w:color="FFFFFF"/>
              <w:right w:val="single" w:sz="8" w:space="0" w:color="FFFFFF"/>
            </w:tcBorders>
            <w:shd w:val="clear" w:color="auto" w:fill="F2E8E8"/>
          </w:tcPr>
          <w:p w14:paraId="7004B034" w14:textId="77777777" w:rsidR="00731E42" w:rsidRDefault="00731E42" w:rsidP="00731E42">
            <w:pPr>
              <w:spacing w:after="0"/>
              <w:jc w:val="center"/>
              <w:rPr>
                <w:rFonts w:eastAsia="Arial" w:cstheme="minorHAnsi"/>
                <w:kern w:val="24"/>
                <w:sz w:val="20"/>
                <w:szCs w:val="20"/>
                <w:lang w:val="en-US" w:eastAsia="en-AU"/>
              </w:rPr>
            </w:pPr>
          </w:p>
          <w:p w14:paraId="7EE89B52" w14:textId="77777777" w:rsidR="00731E42" w:rsidRPr="00A15094" w:rsidRDefault="00731E42" w:rsidP="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Online or on-campus (Clayton)</w:t>
            </w:r>
          </w:p>
        </w:tc>
        <w:tc>
          <w:tcPr>
            <w:tcW w:w="1948"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3C9B904D" w14:textId="77777777" w:rsidR="00731E42" w:rsidRPr="00A15094" w:rsidRDefault="00731E42" w:rsidP="00731E42">
            <w:pPr>
              <w:spacing w:after="0"/>
              <w:jc w:val="center"/>
              <w:rPr>
                <w:rFonts w:eastAsia="Times New Roman" w:cstheme="minorHAnsi"/>
                <w:sz w:val="20"/>
                <w:szCs w:val="20"/>
                <w:lang w:val="en-AU" w:eastAsia="en-AU"/>
              </w:rPr>
            </w:pPr>
            <w:r w:rsidRPr="00A15094">
              <w:rPr>
                <w:rFonts w:eastAsia="Arial" w:cstheme="minorHAnsi"/>
                <w:kern w:val="24"/>
                <w:sz w:val="20"/>
                <w:szCs w:val="20"/>
                <w:lang w:val="en-US" w:eastAsia="en-AU"/>
              </w:rPr>
              <w:t xml:space="preserve">Parkville campus </w:t>
            </w:r>
          </w:p>
          <w:p w14:paraId="36FBA906" w14:textId="77777777" w:rsidR="00731E42" w:rsidRPr="00A15094" w:rsidRDefault="00731E42" w:rsidP="00731E42">
            <w:pPr>
              <w:spacing w:after="0"/>
              <w:jc w:val="center"/>
              <w:rPr>
                <w:rFonts w:eastAsia="Times New Roman" w:cstheme="minorHAnsi"/>
                <w:sz w:val="20"/>
                <w:szCs w:val="20"/>
                <w:lang w:val="en-AU" w:eastAsia="en-AU"/>
              </w:rPr>
            </w:pPr>
            <w:r w:rsidRPr="00A15094">
              <w:rPr>
                <w:rFonts w:eastAsia="Arial" w:cstheme="minorHAnsi"/>
                <w:kern w:val="24"/>
                <w:sz w:val="20"/>
                <w:szCs w:val="20"/>
                <w:lang w:val="en-US" w:eastAsia="en-AU"/>
              </w:rPr>
              <w:t>(via weekend/holiday intensives)</w:t>
            </w:r>
          </w:p>
        </w:tc>
        <w:tc>
          <w:tcPr>
            <w:tcW w:w="1842" w:type="dxa"/>
            <w:tcBorders>
              <w:top w:val="single" w:sz="8" w:space="0" w:color="FFFFFF"/>
              <w:left w:val="single" w:sz="8" w:space="0" w:color="FFFFFF"/>
              <w:bottom w:val="single" w:sz="8" w:space="0" w:color="FFFFFF"/>
              <w:right w:val="single" w:sz="8" w:space="0" w:color="FFFFFF"/>
            </w:tcBorders>
            <w:shd w:val="clear" w:color="auto" w:fill="F2E8E8"/>
            <w:tcMar>
              <w:top w:w="72" w:type="dxa"/>
              <w:left w:w="72" w:type="dxa"/>
              <w:bottom w:w="72" w:type="dxa"/>
              <w:right w:w="72" w:type="dxa"/>
            </w:tcMar>
            <w:vAlign w:val="center"/>
            <w:hideMark/>
          </w:tcPr>
          <w:p w14:paraId="6F9016DB" w14:textId="77777777" w:rsidR="00731E42" w:rsidRPr="00A15094" w:rsidRDefault="00731E42" w:rsidP="00731E42">
            <w:pPr>
              <w:spacing w:after="0"/>
              <w:jc w:val="center"/>
              <w:rPr>
                <w:rFonts w:eastAsia="Times New Roman" w:cstheme="minorHAnsi"/>
                <w:sz w:val="20"/>
                <w:szCs w:val="20"/>
                <w:lang w:val="en-AU" w:eastAsia="en-AU"/>
              </w:rPr>
            </w:pPr>
            <w:r w:rsidRPr="00A15094">
              <w:rPr>
                <w:rFonts w:eastAsia="Arial" w:cstheme="minorHAnsi"/>
                <w:kern w:val="24"/>
                <w:sz w:val="20"/>
                <w:szCs w:val="20"/>
                <w:lang w:val="en-US" w:eastAsia="en-AU"/>
              </w:rPr>
              <w:t>Online</w:t>
            </w:r>
          </w:p>
        </w:tc>
        <w:tc>
          <w:tcPr>
            <w:tcW w:w="1964" w:type="dxa"/>
            <w:tcBorders>
              <w:top w:val="single" w:sz="8" w:space="0" w:color="FFFFFF"/>
              <w:left w:val="single" w:sz="8" w:space="0" w:color="FFFFFF"/>
              <w:bottom w:val="single" w:sz="8" w:space="0" w:color="FFFFFF"/>
              <w:right w:val="single" w:sz="8" w:space="0" w:color="FFFFFF"/>
            </w:tcBorders>
            <w:shd w:val="clear" w:color="auto" w:fill="F2E8E8"/>
            <w:vAlign w:val="center"/>
          </w:tcPr>
          <w:p w14:paraId="05C9BAEF" w14:textId="311D6CB0" w:rsidR="00731E42" w:rsidRPr="00A15094" w:rsidRDefault="00731E42" w:rsidP="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Online</w:t>
            </w:r>
            <w:r>
              <w:rPr>
                <w:rFonts w:eastAsia="Arial" w:cstheme="minorHAnsi"/>
                <w:kern w:val="24"/>
                <w:sz w:val="20"/>
                <w:szCs w:val="20"/>
                <w:lang w:val="en-US" w:eastAsia="en-AU"/>
              </w:rPr>
              <w:t xml:space="preserve"> or on </w:t>
            </w:r>
            <w:r w:rsidRPr="00A15094">
              <w:rPr>
                <w:rFonts w:eastAsia="Arial" w:cstheme="minorHAnsi"/>
                <w:kern w:val="24"/>
                <w:sz w:val="20"/>
                <w:szCs w:val="20"/>
                <w:lang w:val="en-US" w:eastAsia="en-AU"/>
              </w:rPr>
              <w:t>campus (Bendigo)</w:t>
            </w:r>
          </w:p>
        </w:tc>
        <w:tc>
          <w:tcPr>
            <w:tcW w:w="1946" w:type="dxa"/>
            <w:tcBorders>
              <w:top w:val="single" w:sz="8" w:space="0" w:color="FFFFFF"/>
              <w:left w:val="single" w:sz="8" w:space="0" w:color="FFFFFF"/>
              <w:bottom w:val="single" w:sz="8" w:space="0" w:color="FFFFFF"/>
              <w:right w:val="single" w:sz="8" w:space="0" w:color="FFFFFF"/>
            </w:tcBorders>
            <w:shd w:val="clear" w:color="auto" w:fill="F2E8E8"/>
            <w:vAlign w:val="center"/>
          </w:tcPr>
          <w:p w14:paraId="2715218B" w14:textId="4EC88881" w:rsidR="00731E42" w:rsidRPr="00A15094" w:rsidRDefault="00731E42" w:rsidP="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Online</w:t>
            </w:r>
            <w:r>
              <w:rPr>
                <w:rFonts w:eastAsia="Arial" w:cstheme="minorHAnsi"/>
                <w:kern w:val="24"/>
                <w:sz w:val="20"/>
                <w:szCs w:val="20"/>
                <w:lang w:val="en-US" w:eastAsia="en-AU"/>
              </w:rPr>
              <w:t xml:space="preserve"> (Melbourne)</w:t>
            </w:r>
          </w:p>
        </w:tc>
      </w:tr>
      <w:tr w:rsidR="00731E42" w:rsidRPr="00F90177" w14:paraId="1F059E8B" w14:textId="77777777" w:rsidTr="002D775E">
        <w:trPr>
          <w:trHeight w:val="759"/>
        </w:trPr>
        <w:tc>
          <w:tcPr>
            <w:tcW w:w="1578"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hideMark/>
          </w:tcPr>
          <w:p w14:paraId="588EF3EE" w14:textId="42C305F6" w:rsidR="00731E42" w:rsidRPr="00E36F7A" w:rsidRDefault="00731E42" w:rsidP="00731E42">
            <w:pPr>
              <w:spacing w:after="0"/>
              <w:rPr>
                <w:rFonts w:ascii="Arial" w:eastAsia="Times New Roman" w:hAnsi="Arial" w:cs="Arial"/>
                <w:sz w:val="20"/>
                <w:szCs w:val="20"/>
                <w:lang w:val="en-AU" w:eastAsia="en-AU"/>
              </w:rPr>
            </w:pPr>
            <w:r>
              <w:rPr>
                <w:rFonts w:ascii="Arial" w:eastAsia="Arial" w:hAnsi="Arial" w:cs="Arial"/>
                <w:color w:val="AF272F"/>
                <w:kern w:val="24"/>
                <w:sz w:val="20"/>
                <w:szCs w:val="20"/>
                <w:lang w:val="en-US" w:eastAsia="en-AU"/>
              </w:rPr>
              <w:t>Practicum requirements</w:t>
            </w:r>
            <w:r w:rsidRPr="00F00478">
              <w:rPr>
                <w:rFonts w:ascii="Arial" w:eastAsia="Arial" w:hAnsi="Arial" w:cs="Arial"/>
                <w:color w:val="AF272F"/>
                <w:kern w:val="24"/>
                <w:sz w:val="20"/>
                <w:szCs w:val="20"/>
                <w:vertAlign w:val="superscript"/>
                <w:lang w:val="en-US" w:eastAsia="en-AU"/>
              </w:rPr>
              <w:t>2</w:t>
            </w:r>
          </w:p>
        </w:tc>
        <w:tc>
          <w:tcPr>
            <w:tcW w:w="1536"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tcPr>
          <w:p w14:paraId="7F30D197" w14:textId="77777777" w:rsidR="00731E42" w:rsidRPr="00A15094" w:rsidRDefault="00731E42" w:rsidP="00731E42">
            <w:pPr>
              <w:spacing w:after="0"/>
              <w:jc w:val="center"/>
              <w:rPr>
                <w:rFonts w:eastAsia="Times New Roman" w:cstheme="minorHAnsi"/>
                <w:sz w:val="20"/>
                <w:szCs w:val="20"/>
                <w:lang w:val="en-AU" w:eastAsia="en-AU"/>
              </w:rPr>
            </w:pPr>
            <w:r w:rsidRPr="00A15094">
              <w:rPr>
                <w:rFonts w:eastAsia="Times New Roman" w:cstheme="minorHAnsi"/>
                <w:sz w:val="20"/>
                <w:szCs w:val="20"/>
                <w:lang w:val="en-AU" w:eastAsia="en-AU"/>
              </w:rPr>
              <w:t>EEI703/4/5</w:t>
            </w:r>
          </w:p>
          <w:p w14:paraId="0EE58FC9" w14:textId="77777777" w:rsidR="00731E42" w:rsidRPr="00A15094" w:rsidRDefault="00731E42" w:rsidP="00731E42">
            <w:pPr>
              <w:spacing w:after="0"/>
              <w:jc w:val="center"/>
              <w:rPr>
                <w:rFonts w:eastAsia="Times New Roman" w:cstheme="minorHAnsi"/>
                <w:sz w:val="20"/>
                <w:szCs w:val="20"/>
                <w:lang w:val="en-AU" w:eastAsia="en-AU"/>
              </w:rPr>
            </w:pPr>
            <w:r w:rsidRPr="00A15094">
              <w:rPr>
                <w:rFonts w:eastAsia="Times New Roman" w:cstheme="minorHAnsi"/>
                <w:sz w:val="20"/>
                <w:szCs w:val="20"/>
                <w:lang w:val="en-AU" w:eastAsia="en-AU"/>
              </w:rPr>
              <w:t>3 x 15days</w:t>
            </w:r>
          </w:p>
        </w:tc>
        <w:tc>
          <w:tcPr>
            <w:tcW w:w="1676" w:type="dxa"/>
            <w:tcBorders>
              <w:top w:val="single" w:sz="8" w:space="0" w:color="FFFFFF"/>
              <w:left w:val="single" w:sz="8" w:space="0" w:color="FFFFFF"/>
              <w:bottom w:val="single" w:sz="8" w:space="0" w:color="FFFFFF"/>
              <w:right w:val="single" w:sz="8" w:space="0" w:color="FFFFFF"/>
            </w:tcBorders>
            <w:shd w:val="clear" w:color="auto" w:fill="E3CDCD"/>
            <w:vAlign w:val="center"/>
          </w:tcPr>
          <w:p w14:paraId="17C9C44D" w14:textId="77777777" w:rsidR="00731E42" w:rsidRPr="00A15094" w:rsidRDefault="00731E42" w:rsidP="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SPED910</w:t>
            </w:r>
          </w:p>
          <w:p w14:paraId="2DA58C73" w14:textId="77777777" w:rsidR="00731E42" w:rsidRDefault="00731E42" w:rsidP="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xml:space="preserve">3 x 10days &amp; </w:t>
            </w:r>
          </w:p>
          <w:p w14:paraId="327C6CE1" w14:textId="3FB21392" w:rsidR="00731E42" w:rsidRPr="00A15094" w:rsidRDefault="00731E42" w:rsidP="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1 x 15days</w:t>
            </w:r>
          </w:p>
        </w:tc>
        <w:tc>
          <w:tcPr>
            <w:tcW w:w="1573"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tcPr>
          <w:p w14:paraId="6A69C256" w14:textId="77777777" w:rsidR="00731E42" w:rsidRPr="00A15094" w:rsidRDefault="00731E42" w:rsidP="00731E42">
            <w:pPr>
              <w:spacing w:after="0"/>
              <w:jc w:val="center"/>
              <w:rPr>
                <w:rFonts w:eastAsia="Times New Roman" w:cstheme="minorHAnsi"/>
                <w:sz w:val="20"/>
                <w:szCs w:val="20"/>
                <w:lang w:val="en-AU" w:eastAsia="en-AU"/>
              </w:rPr>
            </w:pPr>
            <w:r w:rsidRPr="00A15094">
              <w:rPr>
                <w:rFonts w:eastAsia="Times New Roman" w:cstheme="minorHAnsi"/>
                <w:sz w:val="20"/>
                <w:szCs w:val="20"/>
                <w:lang w:val="en-AU" w:eastAsia="en-AU"/>
              </w:rPr>
              <w:t>EDF5699</w:t>
            </w:r>
          </w:p>
          <w:p w14:paraId="56CB8F16" w14:textId="50DF6F55" w:rsidR="00731E42" w:rsidRDefault="00731E42" w:rsidP="00731E42">
            <w:pPr>
              <w:spacing w:after="0"/>
              <w:jc w:val="center"/>
              <w:rPr>
                <w:rFonts w:eastAsia="Times New Roman" w:cstheme="minorHAnsi"/>
                <w:sz w:val="20"/>
                <w:szCs w:val="20"/>
                <w:lang w:val="en-AU" w:eastAsia="en-AU"/>
              </w:rPr>
            </w:pPr>
            <w:r>
              <w:rPr>
                <w:rFonts w:eastAsia="Times New Roman" w:cstheme="minorHAnsi"/>
                <w:sz w:val="20"/>
                <w:szCs w:val="20"/>
                <w:lang w:val="en-AU" w:eastAsia="en-AU"/>
              </w:rPr>
              <w:t>3</w:t>
            </w:r>
            <w:r w:rsidRPr="00A15094">
              <w:rPr>
                <w:rFonts w:eastAsia="Times New Roman" w:cstheme="minorHAnsi"/>
                <w:sz w:val="20"/>
                <w:szCs w:val="20"/>
                <w:lang w:val="en-AU" w:eastAsia="en-AU"/>
              </w:rPr>
              <w:t xml:space="preserve"> x 10days &amp; </w:t>
            </w:r>
          </w:p>
          <w:p w14:paraId="76514BD5" w14:textId="41939BC4" w:rsidR="00731E42" w:rsidRPr="00A15094" w:rsidRDefault="00731E42" w:rsidP="00731E42">
            <w:pPr>
              <w:spacing w:after="0"/>
              <w:jc w:val="center"/>
              <w:rPr>
                <w:rFonts w:eastAsia="Times New Roman" w:cstheme="minorHAnsi"/>
                <w:sz w:val="20"/>
                <w:szCs w:val="20"/>
                <w:lang w:val="en-AU" w:eastAsia="en-AU"/>
              </w:rPr>
            </w:pPr>
            <w:r w:rsidRPr="00A15094">
              <w:rPr>
                <w:rFonts w:eastAsia="Times New Roman" w:cstheme="minorHAnsi"/>
                <w:sz w:val="20"/>
                <w:szCs w:val="20"/>
                <w:lang w:val="en-AU" w:eastAsia="en-AU"/>
              </w:rPr>
              <w:t>1 x 15days</w:t>
            </w:r>
          </w:p>
        </w:tc>
        <w:tc>
          <w:tcPr>
            <w:tcW w:w="1596" w:type="dxa"/>
            <w:tcBorders>
              <w:top w:val="single" w:sz="8" w:space="0" w:color="FFFFFF"/>
              <w:left w:val="single" w:sz="8" w:space="0" w:color="FFFFFF"/>
              <w:bottom w:val="single" w:sz="8" w:space="0" w:color="FFFFFF"/>
              <w:right w:val="single" w:sz="8" w:space="0" w:color="FFFFFF"/>
            </w:tcBorders>
            <w:shd w:val="clear" w:color="auto" w:fill="E3CDCD"/>
          </w:tcPr>
          <w:p w14:paraId="27D72E7B" w14:textId="77777777" w:rsidR="00731E42" w:rsidRDefault="00731E42" w:rsidP="00731E42">
            <w:pPr>
              <w:spacing w:after="0"/>
              <w:jc w:val="center"/>
              <w:rPr>
                <w:rFonts w:eastAsia="Arial" w:cstheme="minorHAnsi"/>
                <w:kern w:val="24"/>
                <w:sz w:val="20"/>
                <w:szCs w:val="20"/>
                <w:lang w:val="en-US" w:eastAsia="en-AU"/>
              </w:rPr>
            </w:pPr>
          </w:p>
          <w:p w14:paraId="051EE128" w14:textId="77777777" w:rsidR="00731E42" w:rsidRPr="00A15094" w:rsidRDefault="00731E42" w:rsidP="00731E42">
            <w:pPr>
              <w:spacing w:after="0"/>
              <w:jc w:val="center"/>
              <w:rPr>
                <w:rFonts w:eastAsia="Arial" w:cstheme="minorHAnsi"/>
                <w:kern w:val="24"/>
                <w:sz w:val="20"/>
                <w:szCs w:val="20"/>
                <w:lang w:val="en-US" w:eastAsia="en-AU"/>
              </w:rPr>
            </w:pPr>
            <w:r>
              <w:rPr>
                <w:rFonts w:eastAsia="Arial" w:cstheme="minorHAnsi"/>
                <w:kern w:val="24"/>
                <w:sz w:val="20"/>
                <w:szCs w:val="20"/>
                <w:lang w:val="en-US" w:eastAsia="en-AU"/>
              </w:rPr>
              <w:t>No practicum requirements</w:t>
            </w:r>
          </w:p>
        </w:tc>
        <w:tc>
          <w:tcPr>
            <w:tcW w:w="1948"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tcPr>
          <w:p w14:paraId="0CB05F0D" w14:textId="77777777" w:rsidR="00731E42" w:rsidRPr="00A15094" w:rsidRDefault="00731E42" w:rsidP="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EDUC90845/6</w:t>
            </w:r>
          </w:p>
          <w:p w14:paraId="52E5468F" w14:textId="77777777" w:rsidR="00731E42" w:rsidRDefault="00731E42" w:rsidP="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xml:space="preserve">2 x 15days &amp; </w:t>
            </w:r>
          </w:p>
          <w:p w14:paraId="653B2CF1" w14:textId="617EA74E" w:rsidR="00731E42" w:rsidRPr="00A15094" w:rsidRDefault="00731E42" w:rsidP="00731E42">
            <w:pPr>
              <w:spacing w:after="0"/>
              <w:jc w:val="center"/>
              <w:rPr>
                <w:rFonts w:eastAsia="Times New Roman" w:cstheme="minorHAnsi"/>
                <w:sz w:val="20"/>
                <w:szCs w:val="20"/>
                <w:lang w:val="en-AU" w:eastAsia="en-AU"/>
              </w:rPr>
            </w:pPr>
            <w:r w:rsidRPr="00A15094">
              <w:rPr>
                <w:rFonts w:eastAsia="Arial" w:cstheme="minorHAnsi"/>
                <w:kern w:val="24"/>
                <w:sz w:val="20"/>
                <w:szCs w:val="20"/>
                <w:lang w:val="en-US" w:eastAsia="en-AU"/>
              </w:rPr>
              <w:t>1 x 15days</w:t>
            </w:r>
          </w:p>
        </w:tc>
        <w:tc>
          <w:tcPr>
            <w:tcW w:w="1842" w:type="dxa"/>
            <w:tcBorders>
              <w:top w:val="single" w:sz="8" w:space="0" w:color="FFFFFF"/>
              <w:left w:val="single" w:sz="8" w:space="0" w:color="FFFFFF"/>
              <w:bottom w:val="single" w:sz="8" w:space="0" w:color="FFFFFF"/>
              <w:right w:val="single" w:sz="8" w:space="0" w:color="FFFFFF"/>
            </w:tcBorders>
            <w:shd w:val="clear" w:color="auto" w:fill="E3CDCD"/>
            <w:tcMar>
              <w:top w:w="72" w:type="dxa"/>
              <w:left w:w="72" w:type="dxa"/>
              <w:bottom w:w="72" w:type="dxa"/>
              <w:right w:w="72" w:type="dxa"/>
            </w:tcMar>
            <w:vAlign w:val="center"/>
          </w:tcPr>
          <w:p w14:paraId="2A3814BC" w14:textId="77777777" w:rsidR="00731E42" w:rsidRPr="00A15094" w:rsidRDefault="00731E42" w:rsidP="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EDUC6109</w:t>
            </w:r>
          </w:p>
          <w:p w14:paraId="05677F85" w14:textId="77777777" w:rsidR="00731E42" w:rsidRDefault="00731E42" w:rsidP="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 xml:space="preserve">1 x 20days &amp; </w:t>
            </w:r>
          </w:p>
          <w:p w14:paraId="44803B73" w14:textId="19379BFA" w:rsidR="00731E42" w:rsidRPr="00A15094" w:rsidRDefault="00731E42" w:rsidP="00731E42">
            <w:pPr>
              <w:spacing w:after="0"/>
              <w:jc w:val="center"/>
              <w:rPr>
                <w:rFonts w:eastAsia="Times New Roman" w:cstheme="minorHAnsi"/>
                <w:sz w:val="20"/>
                <w:szCs w:val="20"/>
                <w:lang w:val="en-AU" w:eastAsia="en-AU"/>
              </w:rPr>
            </w:pPr>
            <w:r w:rsidRPr="00A15094">
              <w:rPr>
                <w:rFonts w:eastAsia="Arial" w:cstheme="minorHAnsi"/>
                <w:kern w:val="24"/>
                <w:sz w:val="20"/>
                <w:szCs w:val="20"/>
                <w:lang w:val="en-US" w:eastAsia="en-AU"/>
              </w:rPr>
              <w:t>1 x 25days</w:t>
            </w:r>
          </w:p>
        </w:tc>
        <w:tc>
          <w:tcPr>
            <w:tcW w:w="1964" w:type="dxa"/>
            <w:tcBorders>
              <w:top w:val="single" w:sz="8" w:space="0" w:color="FFFFFF"/>
              <w:left w:val="single" w:sz="8" w:space="0" w:color="FFFFFF"/>
              <w:bottom w:val="single" w:sz="8" w:space="0" w:color="FFFFFF"/>
              <w:right w:val="single" w:sz="8" w:space="0" w:color="FFFFFF"/>
            </w:tcBorders>
            <w:shd w:val="clear" w:color="auto" w:fill="E3CDCD"/>
            <w:vAlign w:val="center"/>
          </w:tcPr>
          <w:p w14:paraId="06758BBD" w14:textId="77777777" w:rsidR="00731E42" w:rsidRPr="00A15094" w:rsidRDefault="00731E42" w:rsidP="00731E42">
            <w:pPr>
              <w:spacing w:after="0"/>
              <w:jc w:val="center"/>
              <w:rPr>
                <w:rFonts w:eastAsia="Arial" w:cstheme="minorHAnsi"/>
                <w:kern w:val="24"/>
                <w:sz w:val="20"/>
                <w:szCs w:val="20"/>
                <w:lang w:val="en-US" w:eastAsia="en-AU"/>
              </w:rPr>
            </w:pPr>
            <w:r w:rsidRPr="00A15094">
              <w:rPr>
                <w:rFonts w:eastAsia="Arial" w:cstheme="minorHAnsi"/>
                <w:kern w:val="24"/>
                <w:sz w:val="20"/>
                <w:szCs w:val="20"/>
                <w:lang w:val="en-US" w:eastAsia="en-AU"/>
              </w:rPr>
              <w:t>3 x 15 days</w:t>
            </w:r>
          </w:p>
        </w:tc>
        <w:tc>
          <w:tcPr>
            <w:tcW w:w="1946" w:type="dxa"/>
            <w:tcBorders>
              <w:top w:val="single" w:sz="8" w:space="0" w:color="FFFFFF"/>
              <w:left w:val="single" w:sz="8" w:space="0" w:color="FFFFFF"/>
              <w:bottom w:val="single" w:sz="8" w:space="0" w:color="FFFFFF"/>
              <w:right w:val="single" w:sz="8" w:space="0" w:color="FFFFFF"/>
            </w:tcBorders>
            <w:shd w:val="clear" w:color="auto" w:fill="E3CDCD"/>
            <w:vAlign w:val="center"/>
          </w:tcPr>
          <w:p w14:paraId="667E86C8" w14:textId="26BEFB97" w:rsidR="00731E42" w:rsidRPr="00A15094" w:rsidRDefault="00731E42" w:rsidP="00731E42">
            <w:pPr>
              <w:spacing w:after="0"/>
              <w:jc w:val="center"/>
              <w:rPr>
                <w:rFonts w:eastAsia="Arial" w:cstheme="minorHAnsi"/>
                <w:kern w:val="24"/>
                <w:sz w:val="20"/>
                <w:szCs w:val="20"/>
                <w:lang w:val="en-US" w:eastAsia="en-AU"/>
              </w:rPr>
            </w:pPr>
            <w:r>
              <w:rPr>
                <w:rFonts w:eastAsia="Arial" w:cstheme="minorHAnsi"/>
                <w:kern w:val="24"/>
                <w:sz w:val="20"/>
                <w:szCs w:val="20"/>
                <w:lang w:val="en-US" w:eastAsia="en-AU"/>
              </w:rPr>
              <w:t>45 days</w:t>
            </w:r>
          </w:p>
        </w:tc>
      </w:tr>
    </w:tbl>
    <w:p w14:paraId="35A005F3" w14:textId="77777777" w:rsidR="0028240B" w:rsidRPr="001936E4" w:rsidRDefault="0028240B" w:rsidP="0028240B">
      <w:pPr>
        <w:spacing w:after="0"/>
        <w:ind w:left="-426"/>
        <w:rPr>
          <w:sz w:val="16"/>
          <w:szCs w:val="16"/>
        </w:rPr>
      </w:pPr>
    </w:p>
    <w:p w14:paraId="571111BE" w14:textId="5E24F307" w:rsidR="0028240B" w:rsidRDefault="00DF5CCA">
      <w:pPr>
        <w:spacing w:after="0"/>
        <w:rPr>
          <w:sz w:val="20"/>
          <w:szCs w:val="20"/>
          <w:lang w:val="en-AU"/>
        </w:rPr>
      </w:pPr>
      <w:r w:rsidRPr="00DF5CCA">
        <w:rPr>
          <w:sz w:val="20"/>
          <w:szCs w:val="20"/>
          <w:vertAlign w:val="superscript"/>
        </w:rPr>
        <w:t>1</w:t>
      </w:r>
      <w:r w:rsidR="0028240B" w:rsidRPr="003F1891">
        <w:rPr>
          <w:sz w:val="20"/>
          <w:szCs w:val="20"/>
        </w:rPr>
        <w:t>Each</w:t>
      </w:r>
      <w:r w:rsidR="0028240B" w:rsidRPr="003F1891">
        <w:rPr>
          <w:rFonts w:ascii="Arial" w:eastAsia="Arial" w:hAnsi="Arial" w:cs="Arial"/>
          <w:color w:val="000000" w:themeColor="text1"/>
          <w:kern w:val="24"/>
          <w:sz w:val="20"/>
          <w:szCs w:val="20"/>
          <w:lang w:val="en-AU" w:eastAsia="en-AU"/>
        </w:rPr>
        <w:t xml:space="preserve"> </w:t>
      </w:r>
      <w:r w:rsidR="0028240B" w:rsidRPr="003F1891">
        <w:rPr>
          <w:sz w:val="20"/>
          <w:szCs w:val="20"/>
          <w:lang w:val="en-AU"/>
        </w:rPr>
        <w:t>co</w:t>
      </w:r>
      <w:r w:rsidR="00D00847">
        <w:rPr>
          <w:sz w:val="20"/>
          <w:szCs w:val="20"/>
          <w:lang w:val="en-AU"/>
        </w:rPr>
        <w:t>urse has its own specific entry</w:t>
      </w:r>
      <w:r w:rsidR="0028240B" w:rsidRPr="003F1891">
        <w:rPr>
          <w:sz w:val="20"/>
          <w:szCs w:val="20"/>
          <w:lang w:val="en-AU"/>
        </w:rPr>
        <w:t xml:space="preserve"> requirements. You may be eligible to apply for recognition of prior learning (RPL) which could reduce the course duration</w:t>
      </w:r>
      <w:r w:rsidR="00D3003D">
        <w:rPr>
          <w:sz w:val="20"/>
          <w:szCs w:val="20"/>
          <w:lang w:val="en-AU"/>
        </w:rPr>
        <w:t>.</w:t>
      </w:r>
      <w:r w:rsidR="00C13854">
        <w:rPr>
          <w:sz w:val="20"/>
          <w:szCs w:val="20"/>
          <w:lang w:val="en-AU"/>
        </w:rPr>
        <w:t xml:space="preserve"> Courses can also be completed on a part-time basis.</w:t>
      </w:r>
    </w:p>
    <w:p w14:paraId="44E29764" w14:textId="77777777" w:rsidR="0028240B" w:rsidRDefault="00F00478">
      <w:pPr>
        <w:spacing w:after="0"/>
      </w:pPr>
      <w:r w:rsidRPr="00F00478">
        <w:rPr>
          <w:sz w:val="20"/>
          <w:szCs w:val="20"/>
          <w:vertAlign w:val="superscript"/>
        </w:rPr>
        <w:t>2</w:t>
      </w:r>
      <w:r w:rsidRPr="00F00478">
        <w:rPr>
          <w:sz w:val="20"/>
          <w:szCs w:val="20"/>
        </w:rPr>
        <w:t>Practicum unit codes are subject to change without notice</w:t>
      </w:r>
      <w:r w:rsidR="00A23FE8">
        <w:rPr>
          <w:sz w:val="20"/>
          <w:szCs w:val="20"/>
        </w:rPr>
        <w:t>.</w:t>
      </w:r>
    </w:p>
    <w:p w14:paraId="03EA5288" w14:textId="6B6B6A03" w:rsidR="00DD7873" w:rsidRDefault="00DD7873">
      <w:pPr>
        <w:spacing w:after="0"/>
        <w:sectPr w:rsidR="00DD7873" w:rsidSect="0028240B">
          <w:pgSz w:w="16840" w:h="11900" w:orient="landscape"/>
          <w:pgMar w:top="1134" w:right="1985" w:bottom="1134" w:left="1701" w:header="709" w:footer="709" w:gutter="0"/>
          <w:cols w:space="708"/>
          <w:docGrid w:linePitch="360"/>
        </w:sectPr>
      </w:pPr>
    </w:p>
    <w:p w14:paraId="1D51FC10" w14:textId="77777777" w:rsidR="00BE41DB" w:rsidRPr="00624A55" w:rsidRDefault="00BE41DB" w:rsidP="00013415">
      <w:pPr>
        <w:pStyle w:val="Heading2"/>
        <w:spacing w:before="0"/>
        <w:rPr>
          <w:lang w:val="en-AU"/>
        </w:rPr>
      </w:pPr>
      <w:bookmarkStart w:id="35" w:name="_Toc524092987"/>
      <w:r>
        <w:rPr>
          <w:lang w:val="en-AU"/>
        </w:rPr>
        <w:lastRenderedPageBreak/>
        <w:t xml:space="preserve">Questions </w:t>
      </w:r>
      <w:r w:rsidR="002E7FF0">
        <w:rPr>
          <w:lang w:val="en-AU"/>
        </w:rPr>
        <w:t xml:space="preserve">to </w:t>
      </w:r>
      <w:r>
        <w:rPr>
          <w:lang w:val="en-AU"/>
        </w:rPr>
        <w:t>ask</w:t>
      </w:r>
      <w:r w:rsidR="002E7FF0">
        <w:rPr>
          <w:lang w:val="en-AU"/>
        </w:rPr>
        <w:t xml:space="preserve"> prospective universities</w:t>
      </w:r>
      <w:bookmarkEnd w:id="35"/>
    </w:p>
    <w:p w14:paraId="6D3FC295" w14:textId="77777777" w:rsidR="00BE41DB" w:rsidRDefault="00BE41DB" w:rsidP="00013415">
      <w:pPr>
        <w:jc w:val="both"/>
        <w:rPr>
          <w:lang w:val="en-AU"/>
        </w:rPr>
      </w:pPr>
      <w:r>
        <w:rPr>
          <w:lang w:val="en-AU"/>
        </w:rPr>
        <w:t xml:space="preserve">Here are some questions you might like to consider asking </w:t>
      </w:r>
      <w:r w:rsidR="00D3003D">
        <w:rPr>
          <w:lang w:val="en-AU"/>
        </w:rPr>
        <w:t>prospective universities</w:t>
      </w:r>
      <w:r>
        <w:rPr>
          <w:lang w:val="en-AU"/>
        </w:rPr>
        <w:t xml:space="preserve"> when choosi</w:t>
      </w:r>
      <w:r w:rsidR="00D3003D">
        <w:rPr>
          <w:lang w:val="en-AU"/>
        </w:rPr>
        <w:t>ng your</w:t>
      </w:r>
      <w:r>
        <w:rPr>
          <w:lang w:val="en-AU"/>
        </w:rPr>
        <w:t xml:space="preserve"> course:</w:t>
      </w:r>
    </w:p>
    <w:p w14:paraId="4218C6FD" w14:textId="77777777" w:rsidR="00BE41DB" w:rsidRPr="00CA5FA0" w:rsidRDefault="00BE41DB" w:rsidP="00013415">
      <w:pPr>
        <w:pStyle w:val="Numberlist"/>
        <w:numPr>
          <w:ilvl w:val="0"/>
          <w:numId w:val="40"/>
        </w:numPr>
        <w:spacing w:before="240"/>
        <w:ind w:left="284" w:hanging="284"/>
        <w:jc w:val="both"/>
        <w:rPr>
          <w:b/>
        </w:rPr>
      </w:pPr>
      <w:r w:rsidRPr="00CA5FA0">
        <w:rPr>
          <w:b/>
        </w:rPr>
        <w:t>What are the practicum requirements?</w:t>
      </w:r>
    </w:p>
    <w:p w14:paraId="4B96B14D" w14:textId="07C69AA3" w:rsidR="00BE41DB" w:rsidRDefault="00BE41DB" w:rsidP="00013415">
      <w:pPr>
        <w:jc w:val="both"/>
        <w:rPr>
          <w:lang w:val="en-AU"/>
        </w:rPr>
      </w:pPr>
      <w:r w:rsidRPr="0002798B">
        <w:rPr>
          <w:lang w:val="en-AU"/>
        </w:rPr>
        <w:t xml:space="preserve">In order to meet VIT </w:t>
      </w:r>
      <w:r w:rsidR="00D00847">
        <w:rPr>
          <w:lang w:val="en-AU"/>
        </w:rPr>
        <w:t xml:space="preserve">course </w:t>
      </w:r>
      <w:r w:rsidRPr="0002798B">
        <w:rPr>
          <w:lang w:val="en-AU"/>
        </w:rPr>
        <w:t xml:space="preserve">endorsement requirements, </w:t>
      </w:r>
      <w:r w:rsidR="006A6731">
        <w:rPr>
          <w:lang w:val="en-AU"/>
        </w:rPr>
        <w:t>scholarship recipients</w:t>
      </w:r>
      <w:r w:rsidR="008F35F2" w:rsidRPr="0002798B">
        <w:rPr>
          <w:lang w:val="en-AU"/>
        </w:rPr>
        <w:t xml:space="preserve"> must </w:t>
      </w:r>
      <w:r w:rsidR="00955ACB" w:rsidRPr="0002798B">
        <w:rPr>
          <w:lang w:val="en-AU"/>
        </w:rPr>
        <w:t>complete</w:t>
      </w:r>
      <w:r w:rsidR="008F35F2" w:rsidRPr="0002798B">
        <w:rPr>
          <w:lang w:val="en-AU"/>
        </w:rPr>
        <w:t xml:space="preserve"> </w:t>
      </w:r>
      <w:r w:rsidR="00F45E0D">
        <w:rPr>
          <w:lang w:val="en-AU"/>
        </w:rPr>
        <w:t xml:space="preserve">a total of 45 days of </w:t>
      </w:r>
      <w:r w:rsidR="00D00847">
        <w:rPr>
          <w:lang w:val="en-AU"/>
        </w:rPr>
        <w:t>professional experience</w:t>
      </w:r>
      <w:r w:rsidR="00F45E0D">
        <w:rPr>
          <w:lang w:val="en-AU"/>
        </w:rPr>
        <w:t xml:space="preserve"> with </w:t>
      </w:r>
      <w:r w:rsidR="008F35F2" w:rsidRPr="0002798B">
        <w:rPr>
          <w:lang w:val="en-AU"/>
        </w:rPr>
        <w:t xml:space="preserve">a minimum </w:t>
      </w:r>
      <w:r w:rsidR="00B830E3" w:rsidRPr="0002798B">
        <w:rPr>
          <w:lang w:val="en-AU"/>
        </w:rPr>
        <w:t xml:space="preserve">of </w:t>
      </w:r>
      <w:r w:rsidR="006A6731">
        <w:rPr>
          <w:lang w:val="en-AU"/>
        </w:rPr>
        <w:t xml:space="preserve">30 days of </w:t>
      </w:r>
      <w:r w:rsidR="008F35F2" w:rsidRPr="0002798B">
        <w:rPr>
          <w:lang w:val="en-AU"/>
        </w:rPr>
        <w:t>supervised experience</w:t>
      </w:r>
      <w:r w:rsidR="00B830E3" w:rsidRPr="0002798B">
        <w:rPr>
          <w:lang w:val="en-AU"/>
        </w:rPr>
        <w:t>s</w:t>
      </w:r>
      <w:r w:rsidR="008F35F2" w:rsidRPr="0002798B">
        <w:rPr>
          <w:lang w:val="en-AU"/>
        </w:rPr>
        <w:t xml:space="preserve"> in a variety of settings</w:t>
      </w:r>
      <w:r w:rsidRPr="0002798B">
        <w:rPr>
          <w:lang w:val="en-AU"/>
        </w:rPr>
        <w:t>.</w:t>
      </w:r>
      <w:r>
        <w:rPr>
          <w:lang w:val="en-AU"/>
        </w:rPr>
        <w:t xml:space="preserve"> Each course will have slightly different practicum arrangements</w:t>
      </w:r>
      <w:r w:rsidR="008F35F2">
        <w:rPr>
          <w:lang w:val="en-AU"/>
        </w:rPr>
        <w:t xml:space="preserve">, including policies on recognition of prior </w:t>
      </w:r>
      <w:r w:rsidR="00D00847">
        <w:rPr>
          <w:lang w:val="en-AU"/>
        </w:rPr>
        <w:t xml:space="preserve">professional </w:t>
      </w:r>
      <w:r w:rsidR="008F35F2">
        <w:rPr>
          <w:lang w:val="en-AU"/>
        </w:rPr>
        <w:t>experience,</w:t>
      </w:r>
      <w:r>
        <w:rPr>
          <w:lang w:val="en-AU"/>
        </w:rPr>
        <w:t xml:space="preserve"> and you should ensure that you understand what these are and if you are able to complete them within the designated timeframes.</w:t>
      </w:r>
      <w:r w:rsidR="00FF5DFD">
        <w:rPr>
          <w:lang w:val="en-AU"/>
        </w:rPr>
        <w:t xml:space="preserve"> Inclusive Education </w:t>
      </w:r>
      <w:r w:rsidR="00D00847">
        <w:rPr>
          <w:lang w:val="en-AU"/>
        </w:rPr>
        <w:t>S</w:t>
      </w:r>
      <w:r w:rsidR="00FF5DFD">
        <w:rPr>
          <w:lang w:val="en-AU"/>
        </w:rPr>
        <w:t>cholarship recipients must complete at least 30 days of supervised practicum</w:t>
      </w:r>
      <w:r w:rsidR="00D00847">
        <w:rPr>
          <w:lang w:val="en-AU"/>
        </w:rPr>
        <w:t xml:space="preserve"> (except those undertaking the Master of Education in </w:t>
      </w:r>
      <w:r w:rsidR="0068555F">
        <w:rPr>
          <w:lang w:val="en-AU"/>
        </w:rPr>
        <w:t>ABA</w:t>
      </w:r>
      <w:r w:rsidR="00D00847">
        <w:rPr>
          <w:lang w:val="en-AU"/>
        </w:rPr>
        <w:t>)</w:t>
      </w:r>
      <w:r w:rsidR="00FF5DFD">
        <w:rPr>
          <w:lang w:val="en-AU"/>
        </w:rPr>
        <w:t>.</w:t>
      </w:r>
    </w:p>
    <w:p w14:paraId="6F1CA532" w14:textId="77777777" w:rsidR="00BE41DB" w:rsidRPr="00FB5CF8" w:rsidRDefault="00BE41DB" w:rsidP="00013415">
      <w:pPr>
        <w:pStyle w:val="Numberlist"/>
        <w:numPr>
          <w:ilvl w:val="0"/>
          <w:numId w:val="40"/>
        </w:numPr>
        <w:spacing w:before="240"/>
        <w:ind w:left="284" w:hanging="284"/>
        <w:jc w:val="both"/>
        <w:rPr>
          <w:b/>
        </w:rPr>
      </w:pPr>
      <w:r w:rsidRPr="00FB5CF8">
        <w:rPr>
          <w:b/>
        </w:rPr>
        <w:t>Do I have to organise my own placement(s)?</w:t>
      </w:r>
    </w:p>
    <w:p w14:paraId="38FA6148" w14:textId="4A596FEF" w:rsidR="00BE41DB" w:rsidRPr="000D6CB5" w:rsidRDefault="00BE41DB" w:rsidP="00013415">
      <w:pPr>
        <w:jc w:val="both"/>
        <w:rPr>
          <w:lang w:val="en-AU"/>
        </w:rPr>
      </w:pPr>
      <w:r w:rsidRPr="00FB5CF8">
        <w:rPr>
          <w:lang w:val="en-AU"/>
        </w:rPr>
        <w:t>Some universities will co</w:t>
      </w:r>
      <w:r w:rsidR="00E70C98">
        <w:rPr>
          <w:lang w:val="en-AU"/>
        </w:rPr>
        <w:t>-</w:t>
      </w:r>
      <w:r w:rsidRPr="00FB5CF8">
        <w:rPr>
          <w:lang w:val="en-AU"/>
        </w:rPr>
        <w:t>ordinate placement opportunities and help ensure you gain broad exposure to</w:t>
      </w:r>
      <w:r w:rsidR="00E70C98">
        <w:rPr>
          <w:lang w:val="en-AU"/>
        </w:rPr>
        <w:t xml:space="preserve"> a</w:t>
      </w:r>
      <w:r w:rsidRPr="00FB5CF8">
        <w:rPr>
          <w:lang w:val="en-AU"/>
        </w:rPr>
        <w:t xml:space="preserve"> range of settings</w:t>
      </w:r>
      <w:r w:rsidR="000256BE" w:rsidRPr="00FB5CF8">
        <w:rPr>
          <w:lang w:val="en-AU"/>
        </w:rPr>
        <w:t>. For other</w:t>
      </w:r>
      <w:r w:rsidR="000256BE">
        <w:rPr>
          <w:lang w:val="en-AU"/>
        </w:rPr>
        <w:t xml:space="preserve"> courses</w:t>
      </w:r>
      <w:r w:rsidR="00B830E3">
        <w:rPr>
          <w:lang w:val="en-AU"/>
        </w:rPr>
        <w:t>,</w:t>
      </w:r>
      <w:r w:rsidR="000256BE">
        <w:rPr>
          <w:lang w:val="en-AU"/>
        </w:rPr>
        <w:t xml:space="preserve"> you may need to organise your own.</w:t>
      </w:r>
    </w:p>
    <w:p w14:paraId="7872D335" w14:textId="77777777" w:rsidR="00BE41DB" w:rsidRPr="00CA5FA0" w:rsidRDefault="00BE41DB" w:rsidP="00013415">
      <w:pPr>
        <w:pStyle w:val="Numberlist"/>
        <w:numPr>
          <w:ilvl w:val="0"/>
          <w:numId w:val="40"/>
        </w:numPr>
        <w:spacing w:before="240"/>
        <w:ind w:left="284" w:hanging="284"/>
        <w:jc w:val="both"/>
        <w:rPr>
          <w:b/>
        </w:rPr>
      </w:pPr>
      <w:r w:rsidRPr="00CA5FA0">
        <w:rPr>
          <w:b/>
        </w:rPr>
        <w:t>Do I need to attend classes on campus? If so, where will they be held?</w:t>
      </w:r>
    </w:p>
    <w:p w14:paraId="681D801A" w14:textId="677A070E" w:rsidR="00BE41DB" w:rsidRDefault="00BE41DB" w:rsidP="00013415">
      <w:pPr>
        <w:jc w:val="both"/>
        <w:rPr>
          <w:lang w:val="en-AU"/>
        </w:rPr>
      </w:pPr>
      <w:r>
        <w:rPr>
          <w:lang w:val="en-AU"/>
        </w:rPr>
        <w:t>The majority of eligible courses are offered online, however some have face-to-face elements that may be held out of general office hours or on weekends.</w:t>
      </w:r>
      <w:r w:rsidR="00FB5CF8">
        <w:rPr>
          <w:lang w:val="en-AU"/>
        </w:rPr>
        <w:t xml:space="preserve"> There may be a minimum attendance requirement.</w:t>
      </w:r>
      <w:r>
        <w:rPr>
          <w:lang w:val="en-AU"/>
        </w:rPr>
        <w:t xml:space="preserve"> Again</w:t>
      </w:r>
      <w:r w:rsidR="00B830E3">
        <w:rPr>
          <w:lang w:val="en-AU"/>
        </w:rPr>
        <w:t>,</w:t>
      </w:r>
      <w:r>
        <w:rPr>
          <w:lang w:val="en-AU"/>
        </w:rPr>
        <w:t xml:space="preserve"> these vary between institutions and between individual </w:t>
      </w:r>
      <w:r w:rsidR="00B830E3">
        <w:rPr>
          <w:lang w:val="en-AU"/>
        </w:rPr>
        <w:t xml:space="preserve">course </w:t>
      </w:r>
      <w:r>
        <w:rPr>
          <w:lang w:val="en-AU"/>
        </w:rPr>
        <w:t>units so make sure you understand all the attendance requirements</w:t>
      </w:r>
      <w:r w:rsidR="00B830E3">
        <w:rPr>
          <w:lang w:val="en-AU"/>
        </w:rPr>
        <w:t xml:space="preserve"> ahead of time</w:t>
      </w:r>
      <w:r>
        <w:rPr>
          <w:lang w:val="en-AU"/>
        </w:rPr>
        <w:t>.</w:t>
      </w:r>
    </w:p>
    <w:p w14:paraId="1B9A557B" w14:textId="2A4BE274" w:rsidR="004A398C" w:rsidRDefault="001C13DA" w:rsidP="00013415">
      <w:pPr>
        <w:jc w:val="both"/>
        <w:rPr>
          <w:lang w:val="en-AU"/>
        </w:rPr>
      </w:pPr>
      <w:r>
        <w:t xml:space="preserve">The </w:t>
      </w:r>
      <w:hyperlink r:id="rId26" w:history="1">
        <w:r>
          <w:rPr>
            <w:rStyle w:val="Hyperlink"/>
          </w:rPr>
          <w:t>Master of Disability Studies (RIDBC/Renwick Centre through Macquarie University</w:t>
        </w:r>
      </w:hyperlink>
      <w:r>
        <w:t>), Blindness Vision Impairment specialisation does have some on campus classes in New South Wales.</w:t>
      </w:r>
    </w:p>
    <w:p w14:paraId="4EC85C5B" w14:textId="77777777" w:rsidR="00BE41DB" w:rsidRPr="00CA5FA0" w:rsidRDefault="00BE41DB" w:rsidP="00013415">
      <w:pPr>
        <w:pStyle w:val="Numberlist"/>
        <w:numPr>
          <w:ilvl w:val="0"/>
          <w:numId w:val="40"/>
        </w:numPr>
        <w:spacing w:before="240"/>
        <w:ind w:left="284" w:hanging="284"/>
        <w:jc w:val="both"/>
        <w:rPr>
          <w:b/>
        </w:rPr>
      </w:pPr>
      <w:r w:rsidRPr="00CA5FA0">
        <w:rPr>
          <w:b/>
        </w:rPr>
        <w:t>I live in a rural/regional area, can I get support to travel to classes?</w:t>
      </w:r>
    </w:p>
    <w:p w14:paraId="778BF303" w14:textId="77777777" w:rsidR="00BE41DB" w:rsidRDefault="00BE41DB" w:rsidP="00013415">
      <w:pPr>
        <w:jc w:val="both"/>
        <w:rPr>
          <w:lang w:val="en-AU"/>
        </w:rPr>
      </w:pPr>
      <w:r>
        <w:rPr>
          <w:lang w:val="en-AU"/>
        </w:rPr>
        <w:t xml:space="preserve">Some institutions may offer travel bursaries to students living in rural or regional areas to support attendance at face-to-face sessions. </w:t>
      </w:r>
      <w:r w:rsidR="00955ACB">
        <w:rPr>
          <w:lang w:val="en-AU"/>
        </w:rPr>
        <w:t>You may also wish to ask</w:t>
      </w:r>
      <w:r>
        <w:rPr>
          <w:lang w:val="en-AU"/>
        </w:rPr>
        <w:t xml:space="preserve"> about remote</w:t>
      </w:r>
      <w:r w:rsidR="000256BE">
        <w:rPr>
          <w:lang w:val="en-AU"/>
        </w:rPr>
        <w:t>/videoconference</w:t>
      </w:r>
      <w:r>
        <w:rPr>
          <w:lang w:val="en-AU"/>
        </w:rPr>
        <w:t xml:space="preserve"> </w:t>
      </w:r>
      <w:r w:rsidR="000256BE">
        <w:rPr>
          <w:lang w:val="en-AU"/>
        </w:rPr>
        <w:t>access</w:t>
      </w:r>
      <w:r>
        <w:rPr>
          <w:lang w:val="en-AU"/>
        </w:rPr>
        <w:t>.</w:t>
      </w:r>
      <w:r w:rsidR="00FB5CF8">
        <w:rPr>
          <w:lang w:val="en-AU"/>
        </w:rPr>
        <w:t xml:space="preserve"> The scholarship does not include funding to support travel to attend classes.</w:t>
      </w:r>
    </w:p>
    <w:p w14:paraId="4EF69FC4" w14:textId="77777777" w:rsidR="00BE41DB" w:rsidRPr="00CA5FA0" w:rsidRDefault="00BE41DB" w:rsidP="00013415">
      <w:pPr>
        <w:pStyle w:val="Numberlist"/>
        <w:numPr>
          <w:ilvl w:val="0"/>
          <w:numId w:val="40"/>
        </w:numPr>
        <w:spacing w:before="240"/>
        <w:ind w:left="284" w:hanging="284"/>
        <w:jc w:val="both"/>
        <w:rPr>
          <w:b/>
        </w:rPr>
      </w:pPr>
      <w:r w:rsidRPr="00CA5FA0">
        <w:rPr>
          <w:b/>
        </w:rPr>
        <w:t>How long will it take me to complete the course?</w:t>
      </w:r>
    </w:p>
    <w:p w14:paraId="665C0EC6" w14:textId="1C9D0F9C" w:rsidR="00BE41DB" w:rsidRDefault="00BE41DB" w:rsidP="00013415">
      <w:pPr>
        <w:jc w:val="both"/>
        <w:rPr>
          <w:lang w:val="en-AU"/>
        </w:rPr>
      </w:pPr>
      <w:r>
        <w:rPr>
          <w:lang w:val="en-AU"/>
        </w:rPr>
        <w:t xml:space="preserve">All courses offer full-time and part-time options. It is important to be clear on what the expected weekly hours of study might be and what impact this will have with respect to your </w:t>
      </w:r>
      <w:r w:rsidR="000256BE">
        <w:rPr>
          <w:lang w:val="en-AU"/>
        </w:rPr>
        <w:t>other commitments</w:t>
      </w:r>
      <w:r>
        <w:rPr>
          <w:lang w:val="en-AU"/>
        </w:rPr>
        <w:t xml:space="preserve">. </w:t>
      </w:r>
      <w:r w:rsidR="00955ACB">
        <w:rPr>
          <w:lang w:val="en-AU"/>
        </w:rPr>
        <w:t>If you are considering studying part-time, you may wish to consider the total length of time that you will need to complete the course, noting that you must complete your chosen course within four years</w:t>
      </w:r>
      <w:r w:rsidR="00FF5DFD">
        <w:rPr>
          <w:lang w:val="en-AU"/>
        </w:rPr>
        <w:t xml:space="preserve"> (by </w:t>
      </w:r>
      <w:r w:rsidR="005C26D2">
        <w:rPr>
          <w:lang w:val="en-AU"/>
        </w:rPr>
        <w:t xml:space="preserve">June </w:t>
      </w:r>
      <w:r w:rsidR="00FF5DFD">
        <w:rPr>
          <w:lang w:val="en-AU"/>
        </w:rPr>
        <w:t>202</w:t>
      </w:r>
      <w:r w:rsidR="005C26D2">
        <w:rPr>
          <w:lang w:val="en-AU"/>
        </w:rPr>
        <w:t>3</w:t>
      </w:r>
      <w:r w:rsidR="00FF5DFD">
        <w:rPr>
          <w:lang w:val="en-AU"/>
        </w:rPr>
        <w:t>)</w:t>
      </w:r>
      <w:r w:rsidR="00955ACB">
        <w:rPr>
          <w:lang w:val="en-AU"/>
        </w:rPr>
        <w:t xml:space="preserve"> to be eligible for a scholarship.</w:t>
      </w:r>
    </w:p>
    <w:p w14:paraId="74AFA355" w14:textId="77777777" w:rsidR="00BE41DB" w:rsidRDefault="00BE41DB" w:rsidP="00013415">
      <w:pPr>
        <w:jc w:val="both"/>
        <w:rPr>
          <w:lang w:val="en-AU"/>
        </w:rPr>
      </w:pPr>
      <w:r>
        <w:rPr>
          <w:lang w:val="en-AU"/>
        </w:rPr>
        <w:t>You might also like to ask if there are options to switch from part-time to full-time, or vice versa, part-way through the course.</w:t>
      </w:r>
    </w:p>
    <w:p w14:paraId="1119F92E" w14:textId="77777777" w:rsidR="00BE41DB" w:rsidRPr="00CA5FA0" w:rsidRDefault="00BE41DB" w:rsidP="00013415">
      <w:pPr>
        <w:pStyle w:val="Numberlist"/>
        <w:numPr>
          <w:ilvl w:val="0"/>
          <w:numId w:val="40"/>
        </w:numPr>
        <w:spacing w:before="240"/>
        <w:ind w:left="284" w:hanging="284"/>
        <w:jc w:val="both"/>
        <w:rPr>
          <w:b/>
        </w:rPr>
      </w:pPr>
      <w:r w:rsidRPr="00CA5FA0">
        <w:rPr>
          <w:b/>
        </w:rPr>
        <w:t xml:space="preserve">What other costs are associated with </w:t>
      </w:r>
      <w:r w:rsidR="00955ACB">
        <w:rPr>
          <w:b/>
        </w:rPr>
        <w:t xml:space="preserve">completing </w:t>
      </w:r>
      <w:r w:rsidRPr="00CA5FA0">
        <w:rPr>
          <w:b/>
        </w:rPr>
        <w:t>the course?</w:t>
      </w:r>
    </w:p>
    <w:p w14:paraId="2C791295" w14:textId="7686E1E2" w:rsidR="00BE41DB" w:rsidRDefault="00BE41DB" w:rsidP="00013415">
      <w:pPr>
        <w:jc w:val="both"/>
        <w:rPr>
          <w:lang w:val="en-AU"/>
        </w:rPr>
      </w:pPr>
      <w:r>
        <w:rPr>
          <w:lang w:val="en-AU"/>
        </w:rPr>
        <w:lastRenderedPageBreak/>
        <w:t xml:space="preserve">Inclusive Education </w:t>
      </w:r>
      <w:r w:rsidR="00D00847">
        <w:rPr>
          <w:lang w:val="en-AU"/>
        </w:rPr>
        <w:t>S</w:t>
      </w:r>
      <w:r>
        <w:rPr>
          <w:lang w:val="en-AU"/>
        </w:rPr>
        <w:t xml:space="preserve">cholarships cover the </w:t>
      </w:r>
      <w:r w:rsidR="00955ACB">
        <w:rPr>
          <w:lang w:val="en-AU"/>
        </w:rPr>
        <w:t xml:space="preserve">course </w:t>
      </w:r>
      <w:r>
        <w:rPr>
          <w:lang w:val="en-AU"/>
        </w:rPr>
        <w:t xml:space="preserve">tuition fees </w:t>
      </w:r>
      <w:r w:rsidR="00955ACB">
        <w:rPr>
          <w:lang w:val="en-AU"/>
        </w:rPr>
        <w:t xml:space="preserve">only. The scholarship may not be used for </w:t>
      </w:r>
      <w:r>
        <w:rPr>
          <w:lang w:val="en-AU"/>
        </w:rPr>
        <w:t>other expenses such as textbooks</w:t>
      </w:r>
      <w:r w:rsidR="00BA60E6">
        <w:rPr>
          <w:lang w:val="en-AU"/>
        </w:rPr>
        <w:t xml:space="preserve"> or IT equipment</w:t>
      </w:r>
      <w:r>
        <w:rPr>
          <w:lang w:val="en-AU"/>
        </w:rPr>
        <w:t xml:space="preserve">. </w:t>
      </w:r>
      <w:r w:rsidR="00955ACB">
        <w:rPr>
          <w:lang w:val="en-AU"/>
        </w:rPr>
        <w:t>It is recommended that you</w:t>
      </w:r>
      <w:r>
        <w:rPr>
          <w:lang w:val="en-AU"/>
        </w:rPr>
        <w:t xml:space="preserve"> clarify with the </w:t>
      </w:r>
      <w:r w:rsidR="00D00847">
        <w:rPr>
          <w:lang w:val="en-AU"/>
        </w:rPr>
        <w:t>university</w:t>
      </w:r>
      <w:r>
        <w:rPr>
          <w:lang w:val="en-AU"/>
        </w:rPr>
        <w:t xml:space="preserve"> what mandatory equipment or texts are required as part of the course.</w:t>
      </w:r>
    </w:p>
    <w:p w14:paraId="2F948859" w14:textId="77777777" w:rsidR="003B0DDF" w:rsidRDefault="003B0DDF" w:rsidP="00013415">
      <w:pPr>
        <w:jc w:val="both"/>
        <w:rPr>
          <w:lang w:val="en-AU"/>
        </w:rPr>
      </w:pPr>
    </w:p>
    <w:p w14:paraId="6117D759" w14:textId="77777777" w:rsidR="003F4BA2" w:rsidRDefault="003F4BA2" w:rsidP="00013415">
      <w:pPr>
        <w:jc w:val="both"/>
        <w:rPr>
          <w:lang w:val="en-AU"/>
        </w:rPr>
      </w:pPr>
    </w:p>
    <w:p w14:paraId="3BCAB2CC" w14:textId="77777777" w:rsidR="00BE41DB" w:rsidRPr="00CA5FA0" w:rsidRDefault="00BE41DB" w:rsidP="00013415">
      <w:pPr>
        <w:pStyle w:val="Numberlist"/>
        <w:numPr>
          <w:ilvl w:val="0"/>
          <w:numId w:val="40"/>
        </w:numPr>
        <w:spacing w:before="240"/>
        <w:ind w:left="284" w:hanging="284"/>
        <w:jc w:val="both"/>
        <w:rPr>
          <w:b/>
        </w:rPr>
      </w:pPr>
      <w:r w:rsidRPr="00CA5FA0">
        <w:rPr>
          <w:b/>
        </w:rPr>
        <w:t>What other support services are available?</w:t>
      </w:r>
    </w:p>
    <w:p w14:paraId="52DE8C23" w14:textId="36495BA9" w:rsidR="004738EE" w:rsidRDefault="00BE41DB" w:rsidP="002D775E">
      <w:pPr>
        <w:jc w:val="both"/>
      </w:pPr>
      <w:r>
        <w:rPr>
          <w:lang w:val="en-AU"/>
        </w:rPr>
        <w:t xml:space="preserve">Universities will offer a range of additional support and guidance to postgraduate students including health services, study skill workshops and postgraduate associations for networking etc. It is </w:t>
      </w:r>
      <w:r w:rsidR="00955ACB">
        <w:rPr>
          <w:lang w:val="en-AU"/>
        </w:rPr>
        <w:t>recommended that you find</w:t>
      </w:r>
      <w:r>
        <w:rPr>
          <w:lang w:val="en-AU"/>
        </w:rPr>
        <w:t xml:space="preserve"> out what is on offer to help support your study.</w:t>
      </w:r>
    </w:p>
    <w:p w14:paraId="18A659EF" w14:textId="77777777" w:rsidR="00B12121" w:rsidRDefault="00B12121" w:rsidP="002D775E">
      <w:pPr>
        <w:pStyle w:val="Heading1"/>
        <w:ind w:left="720"/>
      </w:pPr>
      <w:bookmarkStart w:id="36" w:name="_Toc509222587"/>
      <w:bookmarkStart w:id="37" w:name="_Toc524092988"/>
    </w:p>
    <w:p w14:paraId="3EB2F574" w14:textId="167B70E2" w:rsidR="007814A8" w:rsidRDefault="007814A8" w:rsidP="00EF19D5">
      <w:pPr>
        <w:pStyle w:val="Heading1"/>
        <w:numPr>
          <w:ilvl w:val="0"/>
          <w:numId w:val="29"/>
        </w:numPr>
      </w:pPr>
      <w:r>
        <w:t>Contact</w:t>
      </w:r>
      <w:r w:rsidR="002E7FF0">
        <w:t xml:space="preserve"> i</w:t>
      </w:r>
      <w:r w:rsidR="00FA0730">
        <w:t>nformation</w:t>
      </w:r>
      <w:bookmarkEnd w:id="36"/>
      <w:bookmarkEnd w:id="37"/>
    </w:p>
    <w:p w14:paraId="727F3BB4" w14:textId="77777777" w:rsidR="00153E42" w:rsidRPr="00153E42" w:rsidRDefault="00153E42" w:rsidP="00153E42"/>
    <w:p w14:paraId="16225D0F" w14:textId="77777777" w:rsidR="00D3603C" w:rsidRDefault="003F1891" w:rsidP="00D3603C">
      <w:pPr>
        <w:pStyle w:val="Heading2"/>
      </w:pPr>
      <w:bookmarkStart w:id="38" w:name="_Toc524092989"/>
      <w:r>
        <w:t>Application support</w:t>
      </w:r>
      <w:bookmarkEnd w:id="38"/>
    </w:p>
    <w:p w14:paraId="3F58B4E2" w14:textId="77777777" w:rsidR="00D3603C" w:rsidRDefault="00D3603C" w:rsidP="00D3603C">
      <w:r w:rsidRPr="00D3603C">
        <w:rPr>
          <w:b/>
        </w:rPr>
        <w:t>Inclusive Education Grants</w:t>
      </w:r>
    </w:p>
    <w:p w14:paraId="492010ED" w14:textId="77777777" w:rsidR="00D3603C" w:rsidRDefault="00146D0A" w:rsidP="00D3603C">
      <w:r>
        <w:t>E</w:t>
      </w:r>
      <w:r w:rsidR="00D3603C">
        <w:t>mail:</w:t>
      </w:r>
      <w:r>
        <w:t xml:space="preserve">  </w:t>
      </w:r>
      <w:hyperlink r:id="rId27" w:history="1">
        <w:r w:rsidR="00FC1236" w:rsidRPr="00F0094D">
          <w:rPr>
            <w:rStyle w:val="Hyperlink"/>
          </w:rPr>
          <w:t>inclusive.ed.grants@edumail.vic.gov.au</w:t>
        </w:r>
      </w:hyperlink>
    </w:p>
    <w:p w14:paraId="6E36313B" w14:textId="77777777" w:rsidR="00D3603C" w:rsidRDefault="00D3603C" w:rsidP="00D3603C">
      <w:r>
        <w:t>Inclusive Education Professional Practice Branch</w:t>
      </w:r>
    </w:p>
    <w:p w14:paraId="300B9C2C" w14:textId="77777777" w:rsidR="00FF5DFD" w:rsidRDefault="00FF5DFD" w:rsidP="00D3603C">
      <w:r>
        <w:t>Department of Education and Training</w:t>
      </w:r>
    </w:p>
    <w:p w14:paraId="487301A6" w14:textId="77777777" w:rsidR="005710AB" w:rsidRDefault="005710AB" w:rsidP="008D6C17">
      <w:pPr>
        <w:pStyle w:val="FootnoteText"/>
        <w:rPr>
          <w:sz w:val="24"/>
          <w:szCs w:val="24"/>
        </w:rPr>
      </w:pPr>
    </w:p>
    <w:p w14:paraId="7F1329F2" w14:textId="77777777" w:rsidR="00E508E7" w:rsidRPr="008D6C17" w:rsidRDefault="00E508E7" w:rsidP="00E508E7">
      <w:pPr>
        <w:pStyle w:val="Heading2"/>
        <w:rPr>
          <w:sz w:val="24"/>
        </w:rPr>
      </w:pPr>
      <w:bookmarkStart w:id="39" w:name="_Toc524092990"/>
      <w:r w:rsidRPr="00E508E7">
        <w:t>SmartyGrants</w:t>
      </w:r>
      <w:r w:rsidR="003F1891">
        <w:t xml:space="preserve"> support</w:t>
      </w:r>
      <w:bookmarkEnd w:id="39"/>
    </w:p>
    <w:p w14:paraId="1D3D37A8" w14:textId="77777777" w:rsidR="00C43E75" w:rsidRDefault="00E508E7">
      <w:pPr>
        <w:spacing w:after="0"/>
        <w:rPr>
          <w:rFonts w:asciiTheme="majorHAnsi" w:eastAsiaTheme="majorEastAsia" w:hAnsiTheme="majorHAnsi" w:cstheme="majorBidi"/>
          <w:b/>
          <w:caps/>
          <w:color w:val="AF272F" w:themeColor="accent1"/>
          <w:sz w:val="44"/>
          <w:szCs w:val="32"/>
          <w:lang w:val="en-AU"/>
        </w:rPr>
      </w:pPr>
      <w:r>
        <w:rPr>
          <w:rFonts w:ascii="Helvetica" w:hAnsi="Helvetica" w:cs="Helvetica"/>
          <w:color w:val="2C2C2C"/>
          <w:shd w:val="clear" w:color="auto" w:fill="FFFFFF"/>
        </w:rPr>
        <w:t>Phone: 03 9320 6888</w:t>
      </w:r>
      <w:r w:rsidR="00C43E75">
        <w:rPr>
          <w:lang w:val="en-AU"/>
        </w:rPr>
        <w:br w:type="page"/>
      </w:r>
    </w:p>
    <w:p w14:paraId="46F61A16" w14:textId="4A47DC1B" w:rsidR="00764CE4" w:rsidRDefault="00243A42" w:rsidP="002D775E">
      <w:pPr>
        <w:pStyle w:val="Heading1"/>
        <w:rPr>
          <w:lang w:val="en-AU"/>
        </w:rPr>
      </w:pPr>
      <w:bookmarkStart w:id="40" w:name="_Toc524092991"/>
      <w:bookmarkStart w:id="41" w:name="_Toc509222589"/>
      <w:r>
        <w:rPr>
          <w:lang w:val="en-AU"/>
        </w:rPr>
        <w:lastRenderedPageBreak/>
        <w:t xml:space="preserve">Appendix A – </w:t>
      </w:r>
      <w:r w:rsidR="00827689">
        <w:rPr>
          <w:lang w:val="en-AU"/>
        </w:rPr>
        <w:t>Eligibility</w:t>
      </w:r>
      <w:bookmarkEnd w:id="40"/>
      <w:r w:rsidR="00827689">
        <w:rPr>
          <w:lang w:val="en-AU"/>
        </w:rPr>
        <w:t xml:space="preserve"> </w:t>
      </w:r>
      <w:bookmarkEnd w:id="41"/>
    </w:p>
    <w:p w14:paraId="6A53AA69" w14:textId="77777777" w:rsidR="00C43E75" w:rsidRDefault="003A52C1" w:rsidP="00827689">
      <w:pPr>
        <w:jc w:val="both"/>
        <w:rPr>
          <w:lang w:val="en-AU"/>
        </w:rPr>
      </w:pPr>
      <w:r>
        <w:rPr>
          <w:lang w:val="en-AU"/>
        </w:rPr>
        <w:t>Applicants must meet all of the</w:t>
      </w:r>
      <w:r w:rsidR="00764CE4">
        <w:rPr>
          <w:lang w:val="en-AU"/>
        </w:rPr>
        <w:t xml:space="preserve"> following</w:t>
      </w:r>
      <w:r>
        <w:rPr>
          <w:lang w:val="en-AU"/>
        </w:rPr>
        <w:t xml:space="preserve"> eligibility </w:t>
      </w:r>
      <w:r w:rsidR="00D00847">
        <w:rPr>
          <w:lang w:val="en-AU"/>
        </w:rPr>
        <w:t>requirements</w:t>
      </w:r>
      <w:r w:rsidR="00544923">
        <w:rPr>
          <w:lang w:val="en-AU"/>
        </w:rPr>
        <w:t>:</w:t>
      </w:r>
    </w:p>
    <w:p w14:paraId="26BD77FB" w14:textId="77777777" w:rsidR="005B7080" w:rsidRDefault="005B7080" w:rsidP="00827689">
      <w:pPr>
        <w:jc w:val="both"/>
        <w:rPr>
          <w:lang w:val="en-AU"/>
        </w:rPr>
        <w:sectPr w:rsidR="005B7080" w:rsidSect="004738EE">
          <w:pgSz w:w="11900" w:h="16840"/>
          <w:pgMar w:top="1985" w:right="1134" w:bottom="1701" w:left="1134" w:header="709" w:footer="709" w:gutter="0"/>
          <w:cols w:space="708"/>
          <w:docGrid w:linePitch="360"/>
        </w:sectPr>
      </w:pPr>
    </w:p>
    <w:tbl>
      <w:tblPr>
        <w:tblStyle w:val="TableGrid"/>
        <w:tblpPr w:leftFromText="180" w:rightFromText="180" w:vertAnchor="page" w:horzAnchor="margin" w:tblpY="3664"/>
        <w:tblW w:w="9639" w:type="dxa"/>
        <w:tblLook w:val="04A0" w:firstRow="1" w:lastRow="0" w:firstColumn="1" w:lastColumn="0" w:noHBand="0" w:noVBand="1"/>
        <w:tblDescription w:val="Appendix A - Eligibility ; Criterion and Supporting Information"/>
      </w:tblPr>
      <w:tblGrid>
        <w:gridCol w:w="4699"/>
        <w:gridCol w:w="4940"/>
      </w:tblGrid>
      <w:tr w:rsidR="003B4669" w14:paraId="6E96DD0B" w14:textId="77777777" w:rsidTr="00744804">
        <w:trPr>
          <w:cnfStyle w:val="100000000000" w:firstRow="1" w:lastRow="0" w:firstColumn="0" w:lastColumn="0" w:oddVBand="0" w:evenVBand="0" w:oddHBand="0" w:evenHBand="0" w:firstRowFirstColumn="0" w:firstRowLastColumn="0" w:lastRowFirstColumn="0" w:lastRowLastColumn="0"/>
          <w:cantSplit/>
          <w:trHeight w:val="569"/>
          <w:tblHeader/>
        </w:trPr>
        <w:tc>
          <w:tcPr>
            <w:cnfStyle w:val="001000000000" w:firstRow="0" w:lastRow="0" w:firstColumn="1" w:lastColumn="0" w:oddVBand="0" w:evenVBand="0" w:oddHBand="0" w:evenHBand="0" w:firstRowFirstColumn="0" w:firstRowLastColumn="0" w:lastRowFirstColumn="0" w:lastRowLastColumn="0"/>
            <w:tcW w:w="4699" w:type="dxa"/>
          </w:tcPr>
          <w:p w14:paraId="002B8096" w14:textId="5CBD3BE3" w:rsidR="00B12121" w:rsidRPr="002D775E" w:rsidRDefault="00B12121" w:rsidP="003B4669">
            <w:pPr>
              <w:jc w:val="both"/>
              <w:rPr>
                <w:lang w:val="en-AU"/>
              </w:rPr>
            </w:pPr>
            <w:r w:rsidRPr="003B4669">
              <w:rPr>
                <w:lang w:val="en-AU"/>
              </w:rPr>
              <w:t>Criterion</w:t>
            </w:r>
          </w:p>
        </w:tc>
        <w:tc>
          <w:tcPr>
            <w:tcW w:w="4940" w:type="dxa"/>
          </w:tcPr>
          <w:p w14:paraId="1FF0A92D" w14:textId="053D1636" w:rsidR="00B12121" w:rsidRPr="002D775E" w:rsidRDefault="00B12121" w:rsidP="003B4669">
            <w:pPr>
              <w:jc w:val="both"/>
              <w:cnfStyle w:val="100000000000" w:firstRow="1" w:lastRow="0" w:firstColumn="0" w:lastColumn="0" w:oddVBand="0" w:evenVBand="0" w:oddHBand="0" w:evenHBand="0" w:firstRowFirstColumn="0" w:firstRowLastColumn="0" w:lastRowFirstColumn="0" w:lastRowLastColumn="0"/>
              <w:rPr>
                <w:lang w:val="en-AU"/>
              </w:rPr>
            </w:pPr>
            <w:r w:rsidRPr="003B4669">
              <w:rPr>
                <w:lang w:val="en-AU"/>
              </w:rPr>
              <w:t>Supporting information</w:t>
            </w:r>
          </w:p>
        </w:tc>
      </w:tr>
      <w:tr w:rsidR="003B4669" w14:paraId="116D916F" w14:textId="77777777" w:rsidTr="002D775E">
        <w:trPr>
          <w:trHeight w:val="337"/>
        </w:trPr>
        <w:tc>
          <w:tcPr>
            <w:cnfStyle w:val="001000000000" w:firstRow="0" w:lastRow="0" w:firstColumn="1" w:lastColumn="0" w:oddVBand="0" w:evenVBand="0" w:oddHBand="0" w:evenHBand="0" w:firstRowFirstColumn="0" w:firstRowLastColumn="0" w:lastRowFirstColumn="0" w:lastRowLastColumn="0"/>
            <w:tcW w:w="4699" w:type="dxa"/>
          </w:tcPr>
          <w:p w14:paraId="79E67E18" w14:textId="77777777" w:rsidR="00B12121" w:rsidRPr="002D775E" w:rsidRDefault="00B12121" w:rsidP="002D775E">
            <w:pPr>
              <w:rPr>
                <w:color w:val="auto"/>
                <w:szCs w:val="22"/>
                <w:lang w:val="en-AU"/>
              </w:rPr>
            </w:pPr>
            <w:r w:rsidRPr="001A7D34">
              <w:rPr>
                <w:szCs w:val="22"/>
                <w:lang w:val="en-AU"/>
              </w:rPr>
              <w:t xml:space="preserve">The applicant has submitted a </w:t>
            </w:r>
            <w:r w:rsidRPr="0049466A">
              <w:rPr>
                <w:szCs w:val="22"/>
                <w:lang w:val="en-AU"/>
              </w:rPr>
              <w:t>complete application</w:t>
            </w:r>
          </w:p>
          <w:p w14:paraId="2CAAD1FA" w14:textId="77777777" w:rsidR="00B12121" w:rsidRPr="002D775E" w:rsidRDefault="00B12121" w:rsidP="002D775E">
            <w:pPr>
              <w:rPr>
                <w:color w:val="auto"/>
                <w:szCs w:val="22"/>
                <w:lang w:val="en-AU"/>
              </w:rPr>
            </w:pPr>
          </w:p>
        </w:tc>
        <w:tc>
          <w:tcPr>
            <w:tcW w:w="4940" w:type="dxa"/>
          </w:tcPr>
          <w:p w14:paraId="30463BB6" w14:textId="3FE6E477" w:rsidR="00B12121" w:rsidRPr="002D775E" w:rsidRDefault="00B12121" w:rsidP="002D775E">
            <w:pPr>
              <w:cnfStyle w:val="000000000000" w:firstRow="0" w:lastRow="0" w:firstColumn="0" w:lastColumn="0" w:oddVBand="0" w:evenVBand="0" w:oddHBand="0" w:evenHBand="0" w:firstRowFirstColumn="0" w:firstRowLastColumn="0" w:lastRowFirstColumn="0" w:lastRowLastColumn="0"/>
              <w:rPr>
                <w:szCs w:val="22"/>
                <w:lang w:val="en-AU"/>
              </w:rPr>
            </w:pPr>
            <w:r w:rsidRPr="002D775E">
              <w:rPr>
                <w:szCs w:val="22"/>
                <w:lang w:val="en-AU"/>
              </w:rPr>
              <w:t>Application form/Statement of Support</w:t>
            </w:r>
            <w:r w:rsidRPr="002D775E" w:rsidDel="00B12121">
              <w:rPr>
                <w:szCs w:val="22"/>
                <w:lang w:val="en-AU"/>
              </w:rPr>
              <w:t xml:space="preserve"> </w:t>
            </w:r>
          </w:p>
        </w:tc>
      </w:tr>
      <w:tr w:rsidR="003B4669" w14:paraId="01C5C515" w14:textId="77777777" w:rsidTr="002D775E">
        <w:trPr>
          <w:trHeight w:val="337"/>
        </w:trPr>
        <w:tc>
          <w:tcPr>
            <w:cnfStyle w:val="001000000000" w:firstRow="0" w:lastRow="0" w:firstColumn="1" w:lastColumn="0" w:oddVBand="0" w:evenVBand="0" w:oddHBand="0" w:evenHBand="0" w:firstRowFirstColumn="0" w:firstRowLastColumn="0" w:lastRowFirstColumn="0" w:lastRowLastColumn="0"/>
            <w:tcW w:w="4699" w:type="dxa"/>
          </w:tcPr>
          <w:p w14:paraId="0A77F398" w14:textId="77777777" w:rsidR="00B12121" w:rsidRPr="002D775E" w:rsidRDefault="00B12121" w:rsidP="002D775E">
            <w:pPr>
              <w:rPr>
                <w:color w:val="auto"/>
                <w:szCs w:val="22"/>
                <w:lang w:val="en-AU"/>
              </w:rPr>
            </w:pPr>
            <w:r w:rsidRPr="001A7D34">
              <w:rPr>
                <w:szCs w:val="22"/>
                <w:lang w:val="en-AU"/>
              </w:rPr>
              <w:t>The applicant is employed as a teacher or school based staff member in a Victorian government school, or in a regional position</w:t>
            </w:r>
          </w:p>
          <w:p w14:paraId="3370FA69" w14:textId="77777777" w:rsidR="00B12121" w:rsidRPr="002D775E" w:rsidRDefault="00B12121" w:rsidP="002D775E">
            <w:pPr>
              <w:rPr>
                <w:color w:val="auto"/>
                <w:szCs w:val="22"/>
                <w:lang w:val="en-AU"/>
              </w:rPr>
            </w:pPr>
          </w:p>
        </w:tc>
        <w:tc>
          <w:tcPr>
            <w:tcW w:w="4940" w:type="dxa"/>
          </w:tcPr>
          <w:p w14:paraId="104352A2" w14:textId="5EB825B8" w:rsidR="00B12121" w:rsidRPr="002D775E" w:rsidRDefault="00B12121" w:rsidP="002D775E">
            <w:pPr>
              <w:cnfStyle w:val="000000000000" w:firstRow="0" w:lastRow="0" w:firstColumn="0" w:lastColumn="0" w:oddVBand="0" w:evenVBand="0" w:oddHBand="0" w:evenHBand="0" w:firstRowFirstColumn="0" w:firstRowLastColumn="0" w:lastRowFirstColumn="0" w:lastRowLastColumn="0"/>
              <w:rPr>
                <w:szCs w:val="22"/>
                <w:lang w:val="en-AU"/>
              </w:rPr>
            </w:pPr>
            <w:r w:rsidRPr="001A7D34">
              <w:rPr>
                <w:szCs w:val="22"/>
                <w:lang w:val="en-AU"/>
              </w:rPr>
              <w:t>Confirmation of DET employee</w:t>
            </w:r>
            <w:r w:rsidRPr="0049466A">
              <w:rPr>
                <w:szCs w:val="22"/>
                <w:lang w:val="en-AU"/>
              </w:rPr>
              <w:t xml:space="preserve"> number</w:t>
            </w:r>
          </w:p>
        </w:tc>
      </w:tr>
      <w:tr w:rsidR="003B4669" w14:paraId="42A2EA46" w14:textId="77777777" w:rsidTr="002D775E">
        <w:trPr>
          <w:trHeight w:val="346"/>
        </w:trPr>
        <w:tc>
          <w:tcPr>
            <w:cnfStyle w:val="001000000000" w:firstRow="0" w:lastRow="0" w:firstColumn="1" w:lastColumn="0" w:oddVBand="0" w:evenVBand="0" w:oddHBand="0" w:evenHBand="0" w:firstRowFirstColumn="0" w:firstRowLastColumn="0" w:lastRowFirstColumn="0" w:lastRowLastColumn="0"/>
            <w:tcW w:w="4699" w:type="dxa"/>
          </w:tcPr>
          <w:p w14:paraId="62EF8D3E" w14:textId="77777777" w:rsidR="00B12121" w:rsidRPr="002D775E" w:rsidRDefault="00B12121" w:rsidP="003B4669">
            <w:pPr>
              <w:pStyle w:val="ListParagraph"/>
              <w:ind w:left="-1"/>
              <w:contextualSpacing w:val="0"/>
              <w:rPr>
                <w:color w:val="auto"/>
                <w:szCs w:val="22"/>
                <w:lang w:val="en-AU"/>
              </w:rPr>
            </w:pPr>
            <w:r w:rsidRPr="001A7D34">
              <w:rPr>
                <w:szCs w:val="22"/>
                <w:lang w:val="en-AU"/>
              </w:rPr>
              <w:t>The applicant is registered with the VIT (where applicable)</w:t>
            </w:r>
          </w:p>
          <w:p w14:paraId="1B265AE6" w14:textId="77777777" w:rsidR="00B12121" w:rsidRPr="002D775E" w:rsidRDefault="00B12121" w:rsidP="002D775E">
            <w:pPr>
              <w:pStyle w:val="ListParagraph"/>
              <w:ind w:left="425" w:hanging="426"/>
              <w:contextualSpacing w:val="0"/>
              <w:rPr>
                <w:color w:val="auto"/>
                <w:szCs w:val="22"/>
                <w:lang w:val="en-AU"/>
              </w:rPr>
            </w:pPr>
          </w:p>
        </w:tc>
        <w:tc>
          <w:tcPr>
            <w:tcW w:w="4940" w:type="dxa"/>
          </w:tcPr>
          <w:p w14:paraId="7A9140FC" w14:textId="77777777" w:rsidR="00B12121" w:rsidRPr="0049466A" w:rsidRDefault="00B12121" w:rsidP="003B4669">
            <w:pPr>
              <w:spacing w:after="0"/>
              <w:jc w:val="both"/>
              <w:cnfStyle w:val="000000000000" w:firstRow="0" w:lastRow="0" w:firstColumn="0" w:lastColumn="0" w:oddVBand="0" w:evenVBand="0" w:oddHBand="0" w:evenHBand="0" w:firstRowFirstColumn="0" w:firstRowLastColumn="0" w:lastRowFirstColumn="0" w:lastRowLastColumn="0"/>
              <w:rPr>
                <w:szCs w:val="22"/>
                <w:lang w:val="en-AU"/>
              </w:rPr>
            </w:pPr>
            <w:r w:rsidRPr="001A7D34">
              <w:rPr>
                <w:szCs w:val="22"/>
                <w:lang w:val="en-AU"/>
              </w:rPr>
              <w:t>Confirmation of VIT registration number</w:t>
            </w:r>
          </w:p>
          <w:p w14:paraId="2979D9BD" w14:textId="57D8419C" w:rsidR="00B12121" w:rsidRPr="002D775E" w:rsidRDefault="00B12121" w:rsidP="002D775E">
            <w:pPr>
              <w:cnfStyle w:val="000000000000" w:firstRow="0" w:lastRow="0" w:firstColumn="0" w:lastColumn="0" w:oddVBand="0" w:evenVBand="0" w:oddHBand="0" w:evenHBand="0" w:firstRowFirstColumn="0" w:firstRowLastColumn="0" w:lastRowFirstColumn="0" w:lastRowLastColumn="0"/>
              <w:rPr>
                <w:szCs w:val="22"/>
                <w:lang w:val="en-AU"/>
              </w:rPr>
            </w:pPr>
          </w:p>
        </w:tc>
      </w:tr>
      <w:tr w:rsidR="003B4669" w14:paraId="3A9F2451" w14:textId="77777777" w:rsidTr="002D775E">
        <w:trPr>
          <w:trHeight w:val="337"/>
        </w:trPr>
        <w:tc>
          <w:tcPr>
            <w:cnfStyle w:val="001000000000" w:firstRow="0" w:lastRow="0" w:firstColumn="1" w:lastColumn="0" w:oddVBand="0" w:evenVBand="0" w:oddHBand="0" w:evenHBand="0" w:firstRowFirstColumn="0" w:firstRowLastColumn="0" w:lastRowFirstColumn="0" w:lastRowLastColumn="0"/>
            <w:tcW w:w="4699" w:type="dxa"/>
          </w:tcPr>
          <w:p w14:paraId="7F024542" w14:textId="34064C07" w:rsidR="00B12121" w:rsidRPr="002D775E" w:rsidRDefault="00B12121" w:rsidP="002D775E">
            <w:pPr>
              <w:rPr>
                <w:color w:val="auto"/>
                <w:szCs w:val="22"/>
                <w:lang w:val="en-AU"/>
              </w:rPr>
            </w:pPr>
            <w:r w:rsidRPr="001A7D34">
              <w:rPr>
                <w:szCs w:val="22"/>
                <w:lang w:val="en-AU"/>
              </w:rPr>
              <w:t xml:space="preserve">The applicant will commence their course from July 2019 </w:t>
            </w:r>
          </w:p>
        </w:tc>
        <w:tc>
          <w:tcPr>
            <w:tcW w:w="4940" w:type="dxa"/>
          </w:tcPr>
          <w:p w14:paraId="15280045" w14:textId="0846584F" w:rsidR="00B12121" w:rsidRPr="002D775E" w:rsidRDefault="00B12121" w:rsidP="00254449">
            <w:pPr>
              <w:spacing w:after="0"/>
              <w:cnfStyle w:val="000000000000" w:firstRow="0" w:lastRow="0" w:firstColumn="0" w:lastColumn="0" w:oddVBand="0" w:evenVBand="0" w:oddHBand="0" w:evenHBand="0" w:firstRowFirstColumn="0" w:firstRowLastColumn="0" w:lastRowFirstColumn="0" w:lastRowLastColumn="0"/>
              <w:rPr>
                <w:szCs w:val="22"/>
                <w:lang w:val="en-AU"/>
              </w:rPr>
            </w:pPr>
            <w:bookmarkStart w:id="42" w:name="_GoBack"/>
            <w:r w:rsidRPr="001A7D34">
              <w:rPr>
                <w:szCs w:val="22"/>
                <w:lang w:val="en-AU"/>
              </w:rPr>
              <w:t xml:space="preserve">Evidence of </w:t>
            </w:r>
            <w:r w:rsidRPr="0049466A">
              <w:rPr>
                <w:szCs w:val="22"/>
                <w:lang w:val="en-AU"/>
              </w:rPr>
              <w:t>enrolment</w:t>
            </w:r>
            <w:r w:rsidR="00254449">
              <w:rPr>
                <w:szCs w:val="22"/>
                <w:lang w:val="en-AU"/>
              </w:rPr>
              <w:t xml:space="preserve"> after obtaining a scholarship</w:t>
            </w:r>
            <w:bookmarkEnd w:id="42"/>
          </w:p>
        </w:tc>
      </w:tr>
      <w:tr w:rsidR="003B4669" w14:paraId="5EA1CE11" w14:textId="77777777" w:rsidTr="002D775E">
        <w:trPr>
          <w:trHeight w:val="337"/>
        </w:trPr>
        <w:tc>
          <w:tcPr>
            <w:cnfStyle w:val="001000000000" w:firstRow="0" w:lastRow="0" w:firstColumn="1" w:lastColumn="0" w:oddVBand="0" w:evenVBand="0" w:oddHBand="0" w:evenHBand="0" w:firstRowFirstColumn="0" w:firstRowLastColumn="0" w:lastRowFirstColumn="0" w:lastRowLastColumn="0"/>
            <w:tcW w:w="4699" w:type="dxa"/>
          </w:tcPr>
          <w:p w14:paraId="06411BAF" w14:textId="07548A3A" w:rsidR="00B12121" w:rsidRPr="002D775E" w:rsidRDefault="00B12121" w:rsidP="002D775E">
            <w:pPr>
              <w:rPr>
                <w:color w:val="auto"/>
                <w:szCs w:val="22"/>
                <w:lang w:val="en-AU"/>
              </w:rPr>
            </w:pPr>
            <w:r w:rsidRPr="001A7D34">
              <w:rPr>
                <w:szCs w:val="22"/>
                <w:lang w:val="en-AU"/>
              </w:rPr>
              <w:t>The applicant intends to complete their         course within four years</w:t>
            </w:r>
          </w:p>
        </w:tc>
        <w:tc>
          <w:tcPr>
            <w:tcW w:w="4940" w:type="dxa"/>
          </w:tcPr>
          <w:p w14:paraId="2EA3AA19" w14:textId="77777777" w:rsidR="00B12121" w:rsidRPr="0049466A" w:rsidRDefault="00B12121" w:rsidP="003B4669">
            <w:pPr>
              <w:spacing w:after="0"/>
              <w:jc w:val="both"/>
              <w:cnfStyle w:val="000000000000" w:firstRow="0" w:lastRow="0" w:firstColumn="0" w:lastColumn="0" w:oddVBand="0" w:evenVBand="0" w:oddHBand="0" w:evenHBand="0" w:firstRowFirstColumn="0" w:firstRowLastColumn="0" w:lastRowFirstColumn="0" w:lastRowLastColumn="0"/>
              <w:rPr>
                <w:szCs w:val="22"/>
                <w:lang w:val="en-AU"/>
              </w:rPr>
            </w:pPr>
            <w:r w:rsidRPr="001A7D34">
              <w:rPr>
                <w:szCs w:val="22"/>
                <w:lang w:val="en-AU"/>
              </w:rPr>
              <w:t>Application form</w:t>
            </w:r>
          </w:p>
          <w:p w14:paraId="0ACFBD67" w14:textId="02A7E521" w:rsidR="00B12121" w:rsidRPr="002D775E" w:rsidRDefault="00B12121" w:rsidP="002D775E">
            <w:pPr>
              <w:cnfStyle w:val="000000000000" w:firstRow="0" w:lastRow="0" w:firstColumn="0" w:lastColumn="0" w:oddVBand="0" w:evenVBand="0" w:oddHBand="0" w:evenHBand="0" w:firstRowFirstColumn="0" w:firstRowLastColumn="0" w:lastRowFirstColumn="0" w:lastRowLastColumn="0"/>
              <w:rPr>
                <w:szCs w:val="22"/>
                <w:lang w:val="en-AU"/>
              </w:rPr>
            </w:pPr>
          </w:p>
        </w:tc>
      </w:tr>
      <w:tr w:rsidR="003B4669" w14:paraId="400534F4" w14:textId="77777777" w:rsidTr="002D775E">
        <w:trPr>
          <w:trHeight w:val="337"/>
        </w:trPr>
        <w:tc>
          <w:tcPr>
            <w:cnfStyle w:val="001000000000" w:firstRow="0" w:lastRow="0" w:firstColumn="1" w:lastColumn="0" w:oddVBand="0" w:evenVBand="0" w:oddHBand="0" w:evenHBand="0" w:firstRowFirstColumn="0" w:firstRowLastColumn="0" w:lastRowFirstColumn="0" w:lastRowLastColumn="0"/>
            <w:tcW w:w="4699" w:type="dxa"/>
          </w:tcPr>
          <w:p w14:paraId="006B3E1E" w14:textId="2CF9AF9B" w:rsidR="00B12121" w:rsidRPr="002D775E" w:rsidRDefault="00B12121" w:rsidP="002D775E">
            <w:pPr>
              <w:rPr>
                <w:color w:val="auto"/>
                <w:szCs w:val="22"/>
                <w:lang w:val="en-AU"/>
              </w:rPr>
            </w:pPr>
            <w:r w:rsidRPr="002D775E">
              <w:rPr>
                <w:szCs w:val="22"/>
                <w:lang w:val="en-AU"/>
              </w:rPr>
              <w:t>The applicant is willing and able to complete the practicum requirements of the course (where applicable)</w:t>
            </w:r>
          </w:p>
        </w:tc>
        <w:tc>
          <w:tcPr>
            <w:tcW w:w="4940" w:type="dxa"/>
          </w:tcPr>
          <w:p w14:paraId="42D7626E" w14:textId="77777777" w:rsidR="00B12121" w:rsidRPr="0049466A" w:rsidRDefault="00B12121" w:rsidP="003B4669">
            <w:pPr>
              <w:spacing w:after="0"/>
              <w:jc w:val="both"/>
              <w:cnfStyle w:val="000000000000" w:firstRow="0" w:lastRow="0" w:firstColumn="0" w:lastColumn="0" w:oddVBand="0" w:evenVBand="0" w:oddHBand="0" w:evenHBand="0" w:firstRowFirstColumn="0" w:firstRowLastColumn="0" w:lastRowFirstColumn="0" w:lastRowLastColumn="0"/>
              <w:rPr>
                <w:szCs w:val="22"/>
                <w:lang w:val="en-AU"/>
              </w:rPr>
            </w:pPr>
            <w:r w:rsidRPr="001A7D34">
              <w:rPr>
                <w:szCs w:val="22"/>
                <w:lang w:val="en-AU"/>
              </w:rPr>
              <w:t>Application form</w:t>
            </w:r>
          </w:p>
          <w:p w14:paraId="2D3AB381" w14:textId="6BA07002" w:rsidR="00B12121" w:rsidRPr="002D775E" w:rsidRDefault="00B12121" w:rsidP="002D775E">
            <w:pPr>
              <w:cnfStyle w:val="000000000000" w:firstRow="0" w:lastRow="0" w:firstColumn="0" w:lastColumn="0" w:oddVBand="0" w:evenVBand="0" w:oddHBand="0" w:evenHBand="0" w:firstRowFirstColumn="0" w:firstRowLastColumn="0" w:lastRowFirstColumn="0" w:lastRowLastColumn="0"/>
              <w:rPr>
                <w:szCs w:val="22"/>
                <w:lang w:val="en-AU"/>
              </w:rPr>
            </w:pPr>
          </w:p>
        </w:tc>
      </w:tr>
      <w:tr w:rsidR="003B4669" w14:paraId="59D3D45E" w14:textId="77777777" w:rsidTr="002D775E">
        <w:trPr>
          <w:trHeight w:val="337"/>
        </w:trPr>
        <w:tc>
          <w:tcPr>
            <w:cnfStyle w:val="001000000000" w:firstRow="0" w:lastRow="0" w:firstColumn="1" w:lastColumn="0" w:oddVBand="0" w:evenVBand="0" w:oddHBand="0" w:evenHBand="0" w:firstRowFirstColumn="0" w:firstRowLastColumn="0" w:lastRowFirstColumn="0" w:lastRowLastColumn="0"/>
            <w:tcW w:w="4699" w:type="dxa"/>
          </w:tcPr>
          <w:p w14:paraId="22CD58DC" w14:textId="552A0F20" w:rsidR="00B12121" w:rsidRPr="002D775E" w:rsidRDefault="00B12121" w:rsidP="002D775E">
            <w:pPr>
              <w:rPr>
                <w:color w:val="auto"/>
                <w:szCs w:val="22"/>
                <w:lang w:val="en-AU"/>
              </w:rPr>
            </w:pPr>
            <w:r w:rsidRPr="002D775E">
              <w:rPr>
                <w:szCs w:val="22"/>
                <w:lang w:val="en-AU"/>
              </w:rPr>
              <w:t>The applicant is not in receipt of any other grant or scholarship funding for their course</w:t>
            </w:r>
          </w:p>
        </w:tc>
        <w:tc>
          <w:tcPr>
            <w:tcW w:w="4940" w:type="dxa"/>
          </w:tcPr>
          <w:p w14:paraId="08F082D4" w14:textId="77777777" w:rsidR="00B12121" w:rsidRPr="0049466A" w:rsidRDefault="00B12121" w:rsidP="003B4669">
            <w:pPr>
              <w:spacing w:after="0"/>
              <w:jc w:val="both"/>
              <w:cnfStyle w:val="000000000000" w:firstRow="0" w:lastRow="0" w:firstColumn="0" w:lastColumn="0" w:oddVBand="0" w:evenVBand="0" w:oddHBand="0" w:evenHBand="0" w:firstRowFirstColumn="0" w:firstRowLastColumn="0" w:lastRowFirstColumn="0" w:lastRowLastColumn="0"/>
              <w:rPr>
                <w:szCs w:val="22"/>
                <w:lang w:val="en-AU"/>
              </w:rPr>
            </w:pPr>
            <w:r w:rsidRPr="001A7D34">
              <w:rPr>
                <w:szCs w:val="22"/>
                <w:lang w:val="en-AU"/>
              </w:rPr>
              <w:t>Application form</w:t>
            </w:r>
          </w:p>
          <w:p w14:paraId="3AD6B468" w14:textId="6E9C8276" w:rsidR="00B12121" w:rsidRPr="002D775E" w:rsidRDefault="00B12121" w:rsidP="002D775E">
            <w:pPr>
              <w:cnfStyle w:val="000000000000" w:firstRow="0" w:lastRow="0" w:firstColumn="0" w:lastColumn="0" w:oddVBand="0" w:evenVBand="0" w:oddHBand="0" w:evenHBand="0" w:firstRowFirstColumn="0" w:firstRowLastColumn="0" w:lastRowFirstColumn="0" w:lastRowLastColumn="0"/>
              <w:rPr>
                <w:szCs w:val="22"/>
                <w:lang w:val="en-AU"/>
              </w:rPr>
            </w:pPr>
          </w:p>
        </w:tc>
      </w:tr>
      <w:tr w:rsidR="00B12121" w14:paraId="452B0F55" w14:textId="77777777" w:rsidTr="002D775E">
        <w:trPr>
          <w:trHeight w:val="337"/>
        </w:trPr>
        <w:tc>
          <w:tcPr>
            <w:cnfStyle w:val="001000000000" w:firstRow="0" w:lastRow="0" w:firstColumn="1" w:lastColumn="0" w:oddVBand="0" w:evenVBand="0" w:oddHBand="0" w:evenHBand="0" w:firstRowFirstColumn="0" w:firstRowLastColumn="0" w:lastRowFirstColumn="0" w:lastRowLastColumn="0"/>
            <w:tcW w:w="4699" w:type="dxa"/>
          </w:tcPr>
          <w:p w14:paraId="089716EA" w14:textId="385CE3EC" w:rsidR="00B12121" w:rsidRPr="002D775E" w:rsidRDefault="00B12121" w:rsidP="003B4669">
            <w:pPr>
              <w:rPr>
                <w:color w:val="auto"/>
                <w:szCs w:val="22"/>
                <w:lang w:val="en-AU"/>
              </w:rPr>
            </w:pPr>
            <w:r w:rsidRPr="002D775E">
              <w:rPr>
                <w:szCs w:val="22"/>
                <w:lang w:val="en-AU"/>
              </w:rPr>
              <w:t>The applicant has the support of their Principal/Manager to complete the course including agreement for release to complete the practicum requirements</w:t>
            </w:r>
          </w:p>
        </w:tc>
        <w:tc>
          <w:tcPr>
            <w:tcW w:w="4940" w:type="dxa"/>
          </w:tcPr>
          <w:p w14:paraId="66C044F0" w14:textId="77777777" w:rsidR="00B12121" w:rsidRPr="0049466A" w:rsidRDefault="00B12121" w:rsidP="003B4669">
            <w:pPr>
              <w:spacing w:after="0"/>
              <w:jc w:val="both"/>
              <w:cnfStyle w:val="000000000000" w:firstRow="0" w:lastRow="0" w:firstColumn="0" w:lastColumn="0" w:oddVBand="0" w:evenVBand="0" w:oddHBand="0" w:evenHBand="0" w:firstRowFirstColumn="0" w:firstRowLastColumn="0" w:lastRowFirstColumn="0" w:lastRowLastColumn="0"/>
              <w:rPr>
                <w:szCs w:val="22"/>
                <w:lang w:val="en-AU"/>
              </w:rPr>
            </w:pPr>
            <w:r w:rsidRPr="001A7D34">
              <w:rPr>
                <w:szCs w:val="22"/>
                <w:lang w:val="en-AU"/>
              </w:rPr>
              <w:t>Statement of Support</w:t>
            </w:r>
          </w:p>
          <w:p w14:paraId="2756BA05" w14:textId="500CCD8E" w:rsidR="00B12121" w:rsidRPr="002D775E" w:rsidRDefault="00B12121" w:rsidP="003B4669">
            <w:pPr>
              <w:cnfStyle w:val="000000000000" w:firstRow="0" w:lastRow="0" w:firstColumn="0" w:lastColumn="0" w:oddVBand="0" w:evenVBand="0" w:oddHBand="0" w:evenHBand="0" w:firstRowFirstColumn="0" w:firstRowLastColumn="0" w:lastRowFirstColumn="0" w:lastRowLastColumn="0"/>
              <w:rPr>
                <w:szCs w:val="22"/>
                <w:lang w:val="en-AU"/>
              </w:rPr>
            </w:pPr>
          </w:p>
        </w:tc>
      </w:tr>
    </w:tbl>
    <w:p w14:paraId="0AEA4D0D" w14:textId="77777777" w:rsidR="005B7080" w:rsidRPr="005B7080" w:rsidRDefault="005B7080" w:rsidP="00827689">
      <w:pPr>
        <w:jc w:val="both"/>
        <w:rPr>
          <w:b/>
          <w:lang w:val="en-AU"/>
        </w:rPr>
      </w:pPr>
    </w:p>
    <w:p w14:paraId="02C4973F" w14:textId="4727FA8F" w:rsidR="005B7080" w:rsidRDefault="005B7080" w:rsidP="00D477FF">
      <w:pPr>
        <w:pStyle w:val="ListParagraph"/>
        <w:ind w:left="425" w:hanging="426"/>
        <w:contextualSpacing w:val="0"/>
        <w:jc w:val="both"/>
        <w:rPr>
          <w:lang w:val="en-AU"/>
        </w:rPr>
      </w:pPr>
    </w:p>
    <w:p w14:paraId="189ABD3C" w14:textId="4717EBE0" w:rsidR="00B12121" w:rsidRDefault="005B7080" w:rsidP="002D775E">
      <w:pPr>
        <w:rPr>
          <w:lang w:val="en-AU"/>
        </w:rPr>
      </w:pPr>
      <w:r w:rsidRPr="005B7080">
        <w:rPr>
          <w:lang w:val="en-AU"/>
        </w:rPr>
        <w:t xml:space="preserve"> </w:t>
      </w:r>
    </w:p>
    <w:p w14:paraId="401A0427" w14:textId="47349C51" w:rsidR="00723030" w:rsidRPr="005C26D2" w:rsidRDefault="00723030" w:rsidP="002D775E">
      <w:pPr>
        <w:spacing w:after="0"/>
        <w:rPr>
          <w:lang w:val="en-AU"/>
        </w:rPr>
      </w:pPr>
    </w:p>
    <w:p w14:paraId="2789E211" w14:textId="77777777" w:rsidR="005B7080" w:rsidRDefault="005B7080" w:rsidP="00D477FF">
      <w:pPr>
        <w:jc w:val="both"/>
        <w:rPr>
          <w:lang w:val="en-AU"/>
        </w:rPr>
      </w:pPr>
    </w:p>
    <w:p w14:paraId="6FB27EBD" w14:textId="77777777" w:rsidR="00E307D1" w:rsidRDefault="00E307D1" w:rsidP="00D477FF">
      <w:pPr>
        <w:jc w:val="both"/>
        <w:rPr>
          <w:lang w:val="en-AU"/>
        </w:rPr>
      </w:pPr>
    </w:p>
    <w:p w14:paraId="2DB50D53" w14:textId="77777777" w:rsidR="005C26D2" w:rsidRDefault="005C26D2" w:rsidP="00D477FF">
      <w:pPr>
        <w:jc w:val="both"/>
        <w:rPr>
          <w:lang w:val="en-AU"/>
        </w:rPr>
      </w:pPr>
    </w:p>
    <w:p w14:paraId="6C5312C2" w14:textId="4957C5FF" w:rsidR="005B7080" w:rsidRDefault="005B7080" w:rsidP="00827689">
      <w:pPr>
        <w:jc w:val="both"/>
        <w:rPr>
          <w:lang w:val="en-AU"/>
        </w:rPr>
        <w:sectPr w:rsidR="005B7080" w:rsidSect="005B7080">
          <w:type w:val="continuous"/>
          <w:pgSz w:w="11900" w:h="16840"/>
          <w:pgMar w:top="1985" w:right="1134" w:bottom="1701" w:left="1134" w:header="709" w:footer="709" w:gutter="0"/>
          <w:cols w:num="2" w:space="708"/>
          <w:docGrid w:linePitch="360"/>
        </w:sectPr>
      </w:pPr>
    </w:p>
    <w:p w14:paraId="3102699B" w14:textId="62419B73" w:rsidR="003E73F7" w:rsidRDefault="003E73F7" w:rsidP="00395A30"/>
    <w:p w14:paraId="270E481E" w14:textId="09F56DD6" w:rsidR="002376E5" w:rsidRDefault="009043FD" w:rsidP="009043FD">
      <w:pPr>
        <w:pStyle w:val="Heading1"/>
      </w:pPr>
      <w:bookmarkStart w:id="43" w:name="_Toc524092993"/>
      <w:r>
        <w:t>A</w:t>
      </w:r>
      <w:r w:rsidRPr="009043FD">
        <w:t xml:space="preserve">ppendix </w:t>
      </w:r>
      <w:r w:rsidR="00723030">
        <w:t>B</w:t>
      </w:r>
      <w:r>
        <w:t xml:space="preserve"> – Frequently </w:t>
      </w:r>
      <w:r w:rsidR="00C46BA1">
        <w:t>Asked Q</w:t>
      </w:r>
      <w:r>
        <w:t>uestions</w:t>
      </w:r>
      <w:bookmarkEnd w:id="43"/>
    </w:p>
    <w:p w14:paraId="69F162D7" w14:textId="77777777" w:rsidR="009043FD" w:rsidRDefault="009043FD" w:rsidP="00D3003D">
      <w:pPr>
        <w:jc w:val="both"/>
      </w:pPr>
    </w:p>
    <w:p w14:paraId="6C69B7EE" w14:textId="77777777" w:rsidR="001936E4" w:rsidRPr="009C5543" w:rsidRDefault="001936E4" w:rsidP="00D3003D">
      <w:pPr>
        <w:pStyle w:val="Heading2"/>
        <w:jc w:val="both"/>
        <w:rPr>
          <w:lang w:val="en-AU"/>
        </w:rPr>
      </w:pPr>
      <w:bookmarkStart w:id="44" w:name="_Toc524092994"/>
      <w:r>
        <w:rPr>
          <w:lang w:val="en-AU"/>
        </w:rPr>
        <w:t>Eligibility</w:t>
      </w:r>
      <w:bookmarkEnd w:id="44"/>
    </w:p>
    <w:p w14:paraId="2EC21FE5" w14:textId="77777777" w:rsidR="001936E4" w:rsidRPr="00013415" w:rsidRDefault="001936E4">
      <w:pPr>
        <w:pStyle w:val="Heading3"/>
      </w:pPr>
      <w:r w:rsidRPr="00013415">
        <w:t>Am I eligible to apply for a scholarship?</w:t>
      </w:r>
    </w:p>
    <w:p w14:paraId="684E6689" w14:textId="77777777" w:rsidR="001936E4" w:rsidRDefault="001936E4">
      <w:pPr>
        <w:jc w:val="both"/>
        <w:rPr>
          <w:lang w:val="en-AU"/>
        </w:rPr>
      </w:pPr>
      <w:r w:rsidRPr="000B66AE">
        <w:rPr>
          <w:lang w:val="en-AU"/>
        </w:rPr>
        <w:t xml:space="preserve">To </w:t>
      </w:r>
      <w:r>
        <w:rPr>
          <w:lang w:val="en-AU"/>
        </w:rPr>
        <w:t xml:space="preserve">check whether you are eligible to apply for a scholarship, refer to the eligibility </w:t>
      </w:r>
      <w:r w:rsidR="00F82AF8">
        <w:rPr>
          <w:lang w:val="en-AU"/>
        </w:rPr>
        <w:t>requirements</w:t>
      </w:r>
      <w:r>
        <w:rPr>
          <w:lang w:val="en-AU"/>
        </w:rPr>
        <w:t xml:space="preserve"> in </w:t>
      </w:r>
      <w:r>
        <w:rPr>
          <w:i/>
          <w:lang w:val="en-AU"/>
        </w:rPr>
        <w:t>Appendix A</w:t>
      </w:r>
      <w:r>
        <w:rPr>
          <w:lang w:val="en-AU"/>
        </w:rPr>
        <w:t>.</w:t>
      </w:r>
    </w:p>
    <w:p w14:paraId="22C08783" w14:textId="77777777" w:rsidR="001936E4" w:rsidRPr="00013415" w:rsidRDefault="001936E4">
      <w:pPr>
        <w:pStyle w:val="Heading3"/>
      </w:pPr>
      <w:r w:rsidRPr="00013415">
        <w:t>Can I apply if I am on a fixed-term contract and/or work part-time?</w:t>
      </w:r>
    </w:p>
    <w:p w14:paraId="4F1B7C17" w14:textId="77777777" w:rsidR="001936E4" w:rsidRDefault="001936E4">
      <w:pPr>
        <w:jc w:val="both"/>
        <w:rPr>
          <w:lang w:val="en-AU"/>
        </w:rPr>
      </w:pPr>
      <w:r>
        <w:rPr>
          <w:lang w:val="en-AU"/>
        </w:rPr>
        <w:t>Yes – both ongoing and fixed-term contract teachers and teachers who work part-time can apply. Teachers employed on a casual basis are not eligible to apply.</w:t>
      </w:r>
    </w:p>
    <w:p w14:paraId="6C744D7A" w14:textId="77777777" w:rsidR="001936E4" w:rsidRPr="00B3738C" w:rsidRDefault="001936E4">
      <w:pPr>
        <w:pStyle w:val="Heading3"/>
      </w:pPr>
      <w:r w:rsidRPr="00B3738C">
        <w:t xml:space="preserve">Do I need to be working with </w:t>
      </w:r>
      <w:r w:rsidR="00F82AF8">
        <w:t>students</w:t>
      </w:r>
      <w:r w:rsidRPr="00B3738C">
        <w:t xml:space="preserve"> with disabilities or additional needs?</w:t>
      </w:r>
    </w:p>
    <w:p w14:paraId="44CD3A54" w14:textId="77777777" w:rsidR="001936E4" w:rsidRPr="00AF5FAC" w:rsidRDefault="001936E4">
      <w:pPr>
        <w:jc w:val="both"/>
      </w:pPr>
      <w:r w:rsidRPr="00B3738C">
        <w:t>Any</w:t>
      </w:r>
      <w:r w:rsidR="00F82AF8">
        <w:t>one</w:t>
      </w:r>
      <w:r w:rsidRPr="00B3738C">
        <w:t xml:space="preserve"> who meets the eligibility </w:t>
      </w:r>
      <w:r w:rsidR="00F82AF8">
        <w:t>requirements</w:t>
      </w:r>
      <w:r w:rsidRPr="00B3738C">
        <w:t xml:space="preserve"> can apply for a scholarship. All applicants are required to provide a Personal Statement, outlining how they intend to use the knowledge and skills from their chosen course in their current role and future career.</w:t>
      </w:r>
      <w:r w:rsidR="00FF5DFD" w:rsidRPr="00B3738C">
        <w:t xml:space="preserve"> </w:t>
      </w:r>
      <w:r w:rsidR="00F82AF8">
        <w:t>S</w:t>
      </w:r>
      <w:r w:rsidR="00FF5DFD" w:rsidRPr="00B3738C">
        <w:t xml:space="preserve">taff who </w:t>
      </w:r>
      <w:r w:rsidR="00F82AF8">
        <w:t xml:space="preserve">do not currently </w:t>
      </w:r>
      <w:r w:rsidR="00FF5DFD" w:rsidRPr="00B3738C">
        <w:t>work directly with</w:t>
      </w:r>
      <w:r w:rsidR="00B3738C" w:rsidRPr="00B3738C">
        <w:t xml:space="preserve"> children with disabilities or additional needs</w:t>
      </w:r>
      <w:r w:rsidR="00F82AF8">
        <w:t xml:space="preserve"> may not be prioritised</w:t>
      </w:r>
      <w:r w:rsidR="00B3738C" w:rsidRPr="00B3738C">
        <w:t>.</w:t>
      </w:r>
      <w:r w:rsidR="00FF5DFD" w:rsidRPr="00B3738C">
        <w:t xml:space="preserve">  </w:t>
      </w:r>
    </w:p>
    <w:p w14:paraId="10438FD8" w14:textId="77777777" w:rsidR="001936E4" w:rsidRPr="00013415" w:rsidRDefault="001936E4">
      <w:pPr>
        <w:pStyle w:val="Heading3"/>
      </w:pPr>
      <w:r w:rsidRPr="00013415">
        <w:t>Can I apply if I live in a rural or regional area?</w:t>
      </w:r>
    </w:p>
    <w:p w14:paraId="0AF21775" w14:textId="77777777" w:rsidR="001936E4" w:rsidRDefault="001936E4">
      <w:pPr>
        <w:jc w:val="both"/>
        <w:rPr>
          <w:lang w:val="en-AU"/>
        </w:rPr>
      </w:pPr>
      <w:r>
        <w:rPr>
          <w:lang w:val="en-AU"/>
        </w:rPr>
        <w:t xml:space="preserve">Yes, </w:t>
      </w:r>
      <w:r w:rsidR="00F82AF8">
        <w:rPr>
          <w:lang w:val="en-AU"/>
        </w:rPr>
        <w:t>applicants</w:t>
      </w:r>
      <w:r>
        <w:rPr>
          <w:lang w:val="en-AU"/>
        </w:rPr>
        <w:t xml:space="preserve"> in rural and regional areas are encouraged to apply. A number of the courses </w:t>
      </w:r>
      <w:r w:rsidRPr="00204F20">
        <w:rPr>
          <w:lang w:val="en-AU"/>
        </w:rPr>
        <w:t>offer flexible learning options, including fully online an</w:t>
      </w:r>
      <w:r>
        <w:rPr>
          <w:lang w:val="en-AU"/>
        </w:rPr>
        <w:t xml:space="preserve">d partially online study modes, which may be suited to </w:t>
      </w:r>
      <w:r w:rsidR="00F82AF8">
        <w:rPr>
          <w:lang w:val="en-AU"/>
        </w:rPr>
        <w:t>applicants</w:t>
      </w:r>
      <w:r>
        <w:rPr>
          <w:lang w:val="en-AU"/>
        </w:rPr>
        <w:t xml:space="preserve"> in rural areas.</w:t>
      </w:r>
    </w:p>
    <w:p w14:paraId="047A89A5" w14:textId="77777777" w:rsidR="001936E4" w:rsidRPr="00013415" w:rsidRDefault="001936E4">
      <w:pPr>
        <w:pStyle w:val="Heading3"/>
      </w:pPr>
      <w:r w:rsidRPr="00013415">
        <w:t>Can I apply if I have already started the course?</w:t>
      </w:r>
    </w:p>
    <w:p w14:paraId="6BFF43E0" w14:textId="44C6183A" w:rsidR="001936E4" w:rsidRDefault="001936E4">
      <w:pPr>
        <w:jc w:val="both"/>
        <w:rPr>
          <w:lang w:val="en-AU"/>
        </w:rPr>
      </w:pPr>
      <w:r>
        <w:rPr>
          <w:lang w:val="en-AU"/>
        </w:rPr>
        <w:t>No. To apply in this round, you</w:t>
      </w:r>
      <w:r w:rsidRPr="006601F6">
        <w:rPr>
          <w:lang w:val="en-AU"/>
        </w:rPr>
        <w:t xml:space="preserve"> must </w:t>
      </w:r>
      <w:r>
        <w:rPr>
          <w:lang w:val="en-AU"/>
        </w:rPr>
        <w:t xml:space="preserve">commence your chosen course </w:t>
      </w:r>
      <w:r w:rsidR="001850E2">
        <w:rPr>
          <w:lang w:val="en-AU"/>
        </w:rPr>
        <w:t xml:space="preserve">in </w:t>
      </w:r>
      <w:r w:rsidR="0068555F">
        <w:rPr>
          <w:lang w:val="en-AU"/>
        </w:rPr>
        <w:t>S</w:t>
      </w:r>
      <w:r w:rsidR="003E73F7">
        <w:rPr>
          <w:lang w:val="en-AU"/>
        </w:rPr>
        <w:t>emester 2 (July)</w:t>
      </w:r>
      <w:r>
        <w:rPr>
          <w:lang w:val="en-AU"/>
        </w:rPr>
        <w:t>, 201</w:t>
      </w:r>
      <w:r w:rsidR="00FF5DFD">
        <w:rPr>
          <w:lang w:val="en-AU"/>
        </w:rPr>
        <w:t xml:space="preserve">9 </w:t>
      </w:r>
      <w:r w:rsidR="00B3738C" w:rsidRPr="003B53C8">
        <w:t xml:space="preserve">(applicants for Deakin University may commence their course in </w:t>
      </w:r>
      <w:r w:rsidR="0068555F">
        <w:t>T</w:t>
      </w:r>
      <w:r w:rsidR="00B3738C" w:rsidRPr="003B53C8">
        <w:t>rimester 3</w:t>
      </w:r>
      <w:r w:rsidR="00B3738C">
        <w:t xml:space="preserve"> (November)</w:t>
      </w:r>
      <w:r w:rsidR="00B3738C" w:rsidRPr="003B53C8">
        <w:t>, 201</w:t>
      </w:r>
      <w:r w:rsidR="00845EC9">
        <w:t>9</w:t>
      </w:r>
      <w:r w:rsidR="00B3738C" w:rsidRPr="003B53C8">
        <w:t>)</w:t>
      </w:r>
      <w:r>
        <w:rPr>
          <w:lang w:val="en-AU"/>
        </w:rPr>
        <w:t>.</w:t>
      </w:r>
    </w:p>
    <w:p w14:paraId="3ADBC669" w14:textId="77777777" w:rsidR="001936E4" w:rsidRPr="00013415" w:rsidRDefault="001936E4">
      <w:pPr>
        <w:pStyle w:val="Heading3"/>
      </w:pPr>
      <w:r w:rsidRPr="00013415">
        <w:t>Do I have to study full-time?</w:t>
      </w:r>
    </w:p>
    <w:p w14:paraId="39D41FB3" w14:textId="77777777" w:rsidR="003B4669" w:rsidRDefault="001936E4">
      <w:pPr>
        <w:jc w:val="both"/>
        <w:rPr>
          <w:lang w:val="en-AU"/>
        </w:rPr>
      </w:pPr>
      <w:r w:rsidRPr="00F67E4A">
        <w:rPr>
          <w:lang w:val="en-AU"/>
        </w:rPr>
        <w:t xml:space="preserve">No. Both full-time and part-time </w:t>
      </w:r>
      <w:r w:rsidR="00FF5DFD">
        <w:rPr>
          <w:lang w:val="en-AU"/>
        </w:rPr>
        <w:t>study modes</w:t>
      </w:r>
      <w:r w:rsidRPr="00F67E4A">
        <w:rPr>
          <w:lang w:val="en-AU"/>
        </w:rPr>
        <w:t xml:space="preserve"> are eligible.</w:t>
      </w:r>
    </w:p>
    <w:p w14:paraId="5EADAD74" w14:textId="6AA0E73E" w:rsidR="001850E2" w:rsidRPr="002D775E" w:rsidRDefault="001850E2">
      <w:pPr>
        <w:jc w:val="both"/>
        <w:rPr>
          <w:lang w:val="en-AU"/>
        </w:rPr>
      </w:pPr>
      <w:r w:rsidRPr="002D775E">
        <w:rPr>
          <w:b/>
          <w:lang w:val="en-AU"/>
        </w:rPr>
        <w:t xml:space="preserve">Can I apply if I am on </w:t>
      </w:r>
      <w:r w:rsidR="00E42ABA">
        <w:rPr>
          <w:b/>
          <w:lang w:val="en-AU"/>
        </w:rPr>
        <w:t>extended</w:t>
      </w:r>
      <w:r w:rsidRPr="002D775E">
        <w:rPr>
          <w:b/>
          <w:lang w:val="en-AU"/>
        </w:rPr>
        <w:t xml:space="preserve"> leave (</w:t>
      </w:r>
      <w:r w:rsidRPr="001850E2">
        <w:rPr>
          <w:b/>
          <w:lang w:val="en-AU"/>
        </w:rPr>
        <w:t>e.g.</w:t>
      </w:r>
      <w:r w:rsidR="00E42ABA">
        <w:rPr>
          <w:b/>
          <w:lang w:val="en-AU"/>
        </w:rPr>
        <w:t xml:space="preserve"> l</w:t>
      </w:r>
      <w:r>
        <w:rPr>
          <w:b/>
          <w:lang w:val="en-AU"/>
        </w:rPr>
        <w:t>ong service leave or maternity l</w:t>
      </w:r>
      <w:r w:rsidRPr="002D775E">
        <w:rPr>
          <w:b/>
          <w:lang w:val="en-AU"/>
        </w:rPr>
        <w:t>eave)</w:t>
      </w:r>
      <w:r w:rsidR="00E42ABA">
        <w:rPr>
          <w:b/>
          <w:lang w:val="en-AU"/>
        </w:rPr>
        <w:t>?</w:t>
      </w:r>
    </w:p>
    <w:p w14:paraId="7F1762AB" w14:textId="123BD163" w:rsidR="001850E2" w:rsidRPr="001850E2" w:rsidRDefault="001850E2">
      <w:pPr>
        <w:jc w:val="both"/>
        <w:rPr>
          <w:lang w:val="en-AU"/>
        </w:rPr>
      </w:pPr>
      <w:r w:rsidRPr="002D775E">
        <w:rPr>
          <w:lang w:val="en-AU"/>
        </w:rPr>
        <w:t xml:space="preserve">Yes. As long as you are </w:t>
      </w:r>
      <w:r>
        <w:rPr>
          <w:lang w:val="en-AU"/>
        </w:rPr>
        <w:t>still</w:t>
      </w:r>
      <w:r w:rsidRPr="002D775E">
        <w:rPr>
          <w:lang w:val="en-AU"/>
        </w:rPr>
        <w:t xml:space="preserve"> employed </w:t>
      </w:r>
      <w:r w:rsidR="00E42ABA">
        <w:rPr>
          <w:lang w:val="en-AU"/>
        </w:rPr>
        <w:t>by</w:t>
      </w:r>
      <w:r w:rsidRPr="002D775E">
        <w:rPr>
          <w:lang w:val="en-AU"/>
        </w:rPr>
        <w:t xml:space="preserve"> the Department </w:t>
      </w:r>
      <w:r w:rsidR="00FE0054">
        <w:rPr>
          <w:lang w:val="en-AU"/>
        </w:rPr>
        <w:t>and continue to meet the eligibility criteria in Appendix A</w:t>
      </w:r>
      <w:r w:rsidR="00E42ABA">
        <w:rPr>
          <w:lang w:val="en-AU"/>
        </w:rPr>
        <w:t>.</w:t>
      </w:r>
    </w:p>
    <w:p w14:paraId="2302D065" w14:textId="77777777" w:rsidR="001850E2" w:rsidRDefault="001850E2" w:rsidP="00D3003D">
      <w:pPr>
        <w:jc w:val="both"/>
        <w:rPr>
          <w:lang w:val="en-AU"/>
        </w:rPr>
      </w:pPr>
    </w:p>
    <w:p w14:paraId="6435AECE" w14:textId="1677BC39" w:rsidR="001936E4" w:rsidRDefault="001936E4" w:rsidP="00D3003D">
      <w:pPr>
        <w:jc w:val="both"/>
        <w:rPr>
          <w:lang w:val="en-AU"/>
        </w:rPr>
      </w:pPr>
    </w:p>
    <w:p w14:paraId="0A7C8CA9" w14:textId="519B7046" w:rsidR="001850E2" w:rsidRDefault="001850E2" w:rsidP="00D3003D">
      <w:pPr>
        <w:jc w:val="both"/>
        <w:rPr>
          <w:lang w:val="en-AU"/>
        </w:rPr>
      </w:pPr>
    </w:p>
    <w:p w14:paraId="532EFC67" w14:textId="77777777" w:rsidR="003B4669" w:rsidRDefault="003B4669" w:rsidP="00D3003D">
      <w:pPr>
        <w:jc w:val="both"/>
        <w:rPr>
          <w:lang w:val="en-AU"/>
        </w:rPr>
      </w:pPr>
    </w:p>
    <w:p w14:paraId="7A7FF3EB" w14:textId="77777777" w:rsidR="001936E4" w:rsidRPr="00013415" w:rsidRDefault="001936E4" w:rsidP="00D3003D">
      <w:pPr>
        <w:pStyle w:val="Heading2"/>
        <w:jc w:val="both"/>
        <w:rPr>
          <w:sz w:val="22"/>
          <w:szCs w:val="22"/>
          <w:lang w:val="en-AU"/>
        </w:rPr>
      </w:pPr>
      <w:bookmarkStart w:id="45" w:name="_Toc524092995"/>
      <w:r w:rsidRPr="00013415">
        <w:rPr>
          <w:sz w:val="22"/>
          <w:szCs w:val="22"/>
          <w:lang w:val="en-AU"/>
        </w:rPr>
        <w:lastRenderedPageBreak/>
        <w:t xml:space="preserve">Applying </w:t>
      </w:r>
      <w:r w:rsidR="008F35F2" w:rsidRPr="00013415">
        <w:rPr>
          <w:sz w:val="22"/>
          <w:szCs w:val="22"/>
          <w:lang w:val="en-AU"/>
        </w:rPr>
        <w:t>f</w:t>
      </w:r>
      <w:r w:rsidRPr="00013415">
        <w:rPr>
          <w:sz w:val="22"/>
          <w:szCs w:val="22"/>
          <w:lang w:val="en-AU"/>
        </w:rPr>
        <w:t xml:space="preserve">or </w:t>
      </w:r>
      <w:r w:rsidR="008F35F2" w:rsidRPr="00013415">
        <w:rPr>
          <w:sz w:val="22"/>
          <w:szCs w:val="22"/>
          <w:lang w:val="en-AU"/>
        </w:rPr>
        <w:t>a s</w:t>
      </w:r>
      <w:r w:rsidRPr="00013415">
        <w:rPr>
          <w:sz w:val="22"/>
          <w:szCs w:val="22"/>
          <w:lang w:val="en-AU"/>
        </w:rPr>
        <w:t>cholarship</w:t>
      </w:r>
      <w:bookmarkEnd w:id="45"/>
    </w:p>
    <w:p w14:paraId="19BD6B78" w14:textId="77777777" w:rsidR="001936E4" w:rsidRPr="00013415" w:rsidRDefault="001936E4" w:rsidP="00013415">
      <w:pPr>
        <w:pStyle w:val="Heading3"/>
      </w:pPr>
      <w:r w:rsidRPr="00013415">
        <w:t>Can I submit an application by post/email?</w:t>
      </w:r>
    </w:p>
    <w:p w14:paraId="12D0A00E" w14:textId="77777777" w:rsidR="001936E4" w:rsidRDefault="001936E4" w:rsidP="00D3003D">
      <w:pPr>
        <w:jc w:val="both"/>
        <w:rPr>
          <w:lang w:val="en-AU"/>
        </w:rPr>
      </w:pPr>
      <w:r>
        <w:t>No. All applications must be submitted online</w:t>
      </w:r>
      <w:r w:rsidR="00F82AF8">
        <w:t xml:space="preserve"> at:</w:t>
      </w:r>
      <w:r w:rsidR="00134580">
        <w:t xml:space="preserve"> </w:t>
      </w:r>
      <w:hyperlink r:id="rId28" w:tooltip="Online application system" w:history="1">
        <w:r w:rsidR="00134580">
          <w:rPr>
            <w:rStyle w:val="Hyperlink"/>
          </w:rPr>
          <w:t>https://inclusiveedgrants.smartygrants.com.au</w:t>
        </w:r>
      </w:hyperlink>
    </w:p>
    <w:p w14:paraId="6898FB2C" w14:textId="77777777" w:rsidR="001936E4" w:rsidRPr="00013415" w:rsidRDefault="001936E4" w:rsidP="00013415">
      <w:pPr>
        <w:pStyle w:val="Heading3"/>
      </w:pPr>
      <w:r w:rsidRPr="00013415">
        <w:t>Can more than one teacher at a school apply?</w:t>
      </w:r>
    </w:p>
    <w:p w14:paraId="4FE8A8C4" w14:textId="3603AC95" w:rsidR="001936E4" w:rsidRDefault="001936E4" w:rsidP="00D3003D">
      <w:pPr>
        <w:jc w:val="both"/>
        <w:rPr>
          <w:lang w:val="en-AU"/>
        </w:rPr>
      </w:pPr>
      <w:r>
        <w:rPr>
          <w:lang w:val="en-AU"/>
        </w:rPr>
        <w:t>Yes.</w:t>
      </w:r>
      <w:r w:rsidRPr="00B3243C">
        <w:rPr>
          <w:lang w:val="en-AU"/>
        </w:rPr>
        <w:t xml:space="preserve"> However, depending on the total number of applications </w:t>
      </w:r>
      <w:r w:rsidRPr="00B2428D">
        <w:rPr>
          <w:lang w:val="en-AU"/>
        </w:rPr>
        <w:t xml:space="preserve">received, the Department may </w:t>
      </w:r>
      <w:r w:rsidR="00FF5DFD" w:rsidRPr="00B2428D">
        <w:rPr>
          <w:lang w:val="en-AU"/>
        </w:rPr>
        <w:t>limit the number of</w:t>
      </w:r>
      <w:r w:rsidRPr="00B2428D">
        <w:rPr>
          <w:lang w:val="en-AU"/>
        </w:rPr>
        <w:t xml:space="preserve"> scholarship</w:t>
      </w:r>
      <w:r w:rsidR="00FF5DFD" w:rsidRPr="00B2428D">
        <w:rPr>
          <w:lang w:val="en-AU"/>
        </w:rPr>
        <w:t>s awarded</w:t>
      </w:r>
      <w:r w:rsidRPr="00B2428D">
        <w:rPr>
          <w:lang w:val="en-AU"/>
        </w:rPr>
        <w:t xml:space="preserve"> per school. </w:t>
      </w:r>
      <w:r w:rsidR="00B2428D" w:rsidRPr="00B2428D">
        <w:rPr>
          <w:lang w:val="en-AU"/>
        </w:rPr>
        <w:t>Similarly, the Department may limit the number of scholarships awarded to regional staff in one region or area.</w:t>
      </w:r>
    </w:p>
    <w:p w14:paraId="559B4ABB" w14:textId="6D1C0DE7" w:rsidR="003B4669" w:rsidRDefault="003B4669" w:rsidP="003B4669">
      <w:r>
        <w:t>Only one successful applicate per specialist school can receive a scholarship f</w:t>
      </w:r>
      <w:r w:rsidR="0068555F">
        <w:t>or the S</w:t>
      </w:r>
      <w:r>
        <w:t xml:space="preserve">emester 2, 2019 intake. </w:t>
      </w:r>
    </w:p>
    <w:p w14:paraId="2B9F429E" w14:textId="77777777" w:rsidR="001936E4" w:rsidRPr="00013415" w:rsidRDefault="001936E4" w:rsidP="00013415">
      <w:pPr>
        <w:pStyle w:val="Heading3"/>
        <w:rPr>
          <w:rFonts w:eastAsia="Times New Roman"/>
          <w:lang w:eastAsia="en-AU"/>
        </w:rPr>
      </w:pPr>
      <w:r w:rsidRPr="00013415">
        <w:rPr>
          <w:rFonts w:eastAsia="Times New Roman"/>
          <w:lang w:eastAsia="en-AU"/>
        </w:rPr>
        <w:t>Why am I being asked to provide an alternative email address?</w:t>
      </w:r>
    </w:p>
    <w:p w14:paraId="17CB71F4" w14:textId="77777777" w:rsidR="001936E4" w:rsidRDefault="001936E4" w:rsidP="00D3003D">
      <w:pPr>
        <w:jc w:val="both"/>
        <w:rPr>
          <w:lang w:val="en-AU" w:eastAsia="en-AU"/>
        </w:rPr>
      </w:pPr>
      <w:r>
        <w:rPr>
          <w:lang w:val="en-AU" w:eastAsia="en-AU"/>
        </w:rPr>
        <w:t>The Department has asked all applicants to provide alternative email addresses, as it may be necessary to contact you outside of school hours (</w:t>
      </w:r>
      <w:r w:rsidR="00134580">
        <w:rPr>
          <w:lang w:val="en-AU" w:eastAsia="en-AU"/>
        </w:rPr>
        <w:t>for example,</w:t>
      </w:r>
      <w:r>
        <w:rPr>
          <w:lang w:val="en-AU" w:eastAsia="en-AU"/>
        </w:rPr>
        <w:t xml:space="preserve"> during school holiday periods). Once you have submitted your application, it is recommended that you check your email regularly, as the Department may email you to request further information or update you on the progress of your application.</w:t>
      </w:r>
    </w:p>
    <w:p w14:paraId="72DF6D36" w14:textId="77777777" w:rsidR="001936E4" w:rsidRPr="00013415" w:rsidRDefault="001936E4" w:rsidP="00013415">
      <w:pPr>
        <w:pStyle w:val="Heading3"/>
      </w:pPr>
      <w:r w:rsidRPr="00013415">
        <w:t>What if my application is incomplete?</w:t>
      </w:r>
    </w:p>
    <w:p w14:paraId="006DAD14" w14:textId="77777777" w:rsidR="001936E4" w:rsidRDefault="001936E4" w:rsidP="00D3003D">
      <w:pPr>
        <w:jc w:val="both"/>
        <w:rPr>
          <w:lang w:val="en-AU"/>
        </w:rPr>
      </w:pPr>
      <w:r>
        <w:rPr>
          <w:lang w:val="en-AU"/>
        </w:rPr>
        <w:t>Incomplete applications will not be considered for funding.</w:t>
      </w:r>
    </w:p>
    <w:p w14:paraId="0A958081" w14:textId="77777777" w:rsidR="001936E4" w:rsidRPr="00013415" w:rsidRDefault="00151205" w:rsidP="00013415">
      <w:pPr>
        <w:pStyle w:val="Heading3"/>
        <w:rPr>
          <w:lang w:eastAsia="en-AU"/>
        </w:rPr>
      </w:pPr>
      <w:r>
        <w:rPr>
          <w:lang w:eastAsia="en-AU"/>
        </w:rPr>
        <w:t>My P</w:t>
      </w:r>
      <w:r w:rsidR="001936E4" w:rsidRPr="00013415">
        <w:rPr>
          <w:lang w:eastAsia="en-AU"/>
        </w:rPr>
        <w:t>rincipal</w:t>
      </w:r>
      <w:r w:rsidR="00134580">
        <w:rPr>
          <w:lang w:eastAsia="en-AU"/>
        </w:rPr>
        <w:t>/Manager</w:t>
      </w:r>
      <w:r w:rsidR="001936E4" w:rsidRPr="00013415">
        <w:rPr>
          <w:lang w:eastAsia="en-AU"/>
        </w:rPr>
        <w:t xml:space="preserve"> is not available</w:t>
      </w:r>
      <w:r w:rsidR="00134580">
        <w:rPr>
          <w:lang w:eastAsia="en-AU"/>
        </w:rPr>
        <w:t>.</w:t>
      </w:r>
      <w:r w:rsidR="001936E4" w:rsidRPr="00013415">
        <w:rPr>
          <w:lang w:eastAsia="en-AU"/>
        </w:rPr>
        <w:t xml:space="preserve"> </w:t>
      </w:r>
      <w:r w:rsidR="00134580">
        <w:rPr>
          <w:lang w:eastAsia="en-AU"/>
        </w:rPr>
        <w:t>C</w:t>
      </w:r>
      <w:r w:rsidR="001936E4" w:rsidRPr="00013415">
        <w:rPr>
          <w:lang w:eastAsia="en-AU"/>
        </w:rPr>
        <w:t>an I ask someone else to complete the Statement of Support?</w:t>
      </w:r>
    </w:p>
    <w:p w14:paraId="246F9D19" w14:textId="77777777" w:rsidR="001936E4" w:rsidRPr="00013415" w:rsidRDefault="001936E4" w:rsidP="00D3003D">
      <w:pPr>
        <w:jc w:val="both"/>
        <w:rPr>
          <w:rFonts w:cstheme="minorHAnsi"/>
          <w:szCs w:val="22"/>
          <w:lang w:val="en-AU"/>
        </w:rPr>
      </w:pPr>
      <w:r w:rsidRPr="00013415">
        <w:rPr>
          <w:rFonts w:cstheme="minorHAnsi"/>
          <w:szCs w:val="22"/>
          <w:lang w:val="en-AU"/>
        </w:rPr>
        <w:t>The Department may accept a Statement of Support by a person other than the Principal</w:t>
      </w:r>
      <w:r w:rsidR="00134580">
        <w:rPr>
          <w:rFonts w:cstheme="minorHAnsi"/>
          <w:szCs w:val="22"/>
          <w:lang w:val="en-AU"/>
        </w:rPr>
        <w:t>/Manager</w:t>
      </w:r>
      <w:r w:rsidRPr="00013415">
        <w:rPr>
          <w:rFonts w:cstheme="minorHAnsi"/>
          <w:szCs w:val="22"/>
          <w:lang w:val="en-AU"/>
        </w:rPr>
        <w:t xml:space="preserve"> (</w:t>
      </w:r>
      <w:r w:rsidR="00134580">
        <w:rPr>
          <w:rFonts w:cstheme="minorHAnsi"/>
          <w:szCs w:val="22"/>
          <w:lang w:val="en-AU"/>
        </w:rPr>
        <w:t>for example,</w:t>
      </w:r>
      <w:r w:rsidRPr="00013415">
        <w:rPr>
          <w:rFonts w:cstheme="minorHAnsi"/>
          <w:szCs w:val="22"/>
          <w:lang w:val="en-AU"/>
        </w:rPr>
        <w:t xml:space="preserve"> the Assistant Principal) in some circumstances. It is recommended that you email </w:t>
      </w:r>
      <w:hyperlink r:id="rId29" w:history="1">
        <w:r w:rsidRPr="00013415">
          <w:rPr>
            <w:rStyle w:val="Hyperlink"/>
            <w:rFonts w:cstheme="minorHAnsi"/>
            <w:szCs w:val="22"/>
          </w:rPr>
          <w:t>inclusive.ed.grants@edumail.vic.gov.au</w:t>
        </w:r>
      </w:hyperlink>
      <w:r w:rsidRPr="00013415">
        <w:rPr>
          <w:rFonts w:cstheme="minorHAnsi"/>
          <w:color w:val="000000"/>
          <w:szCs w:val="22"/>
        </w:rPr>
        <w:t xml:space="preserve"> outlining your circumstances, before submitting a Statement of Support by a person </w:t>
      </w:r>
      <w:r w:rsidRPr="00013415">
        <w:rPr>
          <w:rFonts w:cstheme="minorHAnsi"/>
          <w:szCs w:val="22"/>
          <w:lang w:val="en-AU"/>
        </w:rPr>
        <w:t xml:space="preserve">other than </w:t>
      </w:r>
      <w:r w:rsidR="00134580">
        <w:rPr>
          <w:rFonts w:cstheme="minorHAnsi"/>
          <w:szCs w:val="22"/>
          <w:lang w:val="en-AU"/>
        </w:rPr>
        <w:t>your</w:t>
      </w:r>
      <w:r w:rsidRPr="00013415">
        <w:rPr>
          <w:rFonts w:cstheme="minorHAnsi"/>
          <w:szCs w:val="22"/>
          <w:lang w:val="en-AU"/>
        </w:rPr>
        <w:t xml:space="preserve"> Principal</w:t>
      </w:r>
      <w:r w:rsidR="00134580">
        <w:rPr>
          <w:rFonts w:cstheme="minorHAnsi"/>
          <w:szCs w:val="22"/>
          <w:lang w:val="en-AU"/>
        </w:rPr>
        <w:t>/Manager</w:t>
      </w:r>
      <w:r w:rsidRPr="00013415">
        <w:rPr>
          <w:rFonts w:cstheme="minorHAnsi"/>
          <w:szCs w:val="22"/>
          <w:lang w:val="en-AU"/>
        </w:rPr>
        <w:t>.</w:t>
      </w:r>
    </w:p>
    <w:p w14:paraId="68EA8AF4" w14:textId="77777777" w:rsidR="001936E4" w:rsidRPr="00013415" w:rsidRDefault="001936E4" w:rsidP="00013415">
      <w:pPr>
        <w:pStyle w:val="Heading3"/>
      </w:pPr>
      <w:r w:rsidRPr="00013415">
        <w:t>Do I have to submit additional documentation?</w:t>
      </w:r>
    </w:p>
    <w:p w14:paraId="08E1A40C" w14:textId="77777777" w:rsidR="001936E4" w:rsidRPr="00402D12" w:rsidRDefault="001936E4" w:rsidP="00D3003D">
      <w:pPr>
        <w:jc w:val="both"/>
        <w:rPr>
          <w:lang w:val="en-AU"/>
        </w:rPr>
      </w:pPr>
      <w:r>
        <w:rPr>
          <w:lang w:val="en-AU"/>
        </w:rPr>
        <w:t>No. All applicants are welcome to provide additional documentation that they believe supports their application, however this is not mandatory. The Department may refer to this documentation during the application assessment process.</w:t>
      </w:r>
    </w:p>
    <w:p w14:paraId="535F23A5" w14:textId="77777777" w:rsidR="001936E4" w:rsidRPr="00013415" w:rsidRDefault="001936E4" w:rsidP="00013415">
      <w:pPr>
        <w:pStyle w:val="Heading3"/>
      </w:pPr>
      <w:r w:rsidRPr="00013415">
        <w:t>Can I submit additional documentation after I have submitted my application?</w:t>
      </w:r>
    </w:p>
    <w:p w14:paraId="03E74F21" w14:textId="09D95E61" w:rsidR="001936E4" w:rsidRPr="00013415" w:rsidRDefault="001936E4" w:rsidP="00D3003D">
      <w:pPr>
        <w:jc w:val="both"/>
        <w:rPr>
          <w:rFonts w:cstheme="minorHAnsi"/>
          <w:color w:val="000000"/>
          <w:szCs w:val="22"/>
        </w:rPr>
      </w:pPr>
      <w:r w:rsidRPr="00013415">
        <w:rPr>
          <w:rFonts w:cstheme="minorHAnsi"/>
          <w:color w:val="000000"/>
          <w:szCs w:val="22"/>
        </w:rPr>
        <w:t xml:space="preserve">Once you have submitted your application, you will not be able to change </w:t>
      </w:r>
      <w:r w:rsidR="00134580">
        <w:rPr>
          <w:rFonts w:cstheme="minorHAnsi"/>
          <w:color w:val="000000"/>
          <w:szCs w:val="22"/>
        </w:rPr>
        <w:t>it</w:t>
      </w:r>
      <w:r w:rsidRPr="00013415">
        <w:rPr>
          <w:rFonts w:cstheme="minorHAnsi"/>
          <w:color w:val="000000"/>
          <w:szCs w:val="22"/>
        </w:rPr>
        <w:t xml:space="preserve"> or submit any additional documentation through the online form. If you have submitted your application and wish to provide additional documentation, please email </w:t>
      </w:r>
      <w:hyperlink r:id="rId30" w:history="1">
        <w:r w:rsidR="006E0EAB" w:rsidRPr="007F2D51">
          <w:rPr>
            <w:rStyle w:val="Hyperlink"/>
            <w:rFonts w:cstheme="minorHAnsi"/>
            <w:szCs w:val="22"/>
          </w:rPr>
          <w:t>inclusive.ed.grants@edumail.vic.gov.au</w:t>
        </w:r>
      </w:hyperlink>
      <w:r w:rsidR="006E0EAB">
        <w:rPr>
          <w:rFonts w:cstheme="minorHAnsi"/>
          <w:color w:val="000000"/>
          <w:szCs w:val="22"/>
        </w:rPr>
        <w:t xml:space="preserve"> </w:t>
      </w:r>
      <w:r w:rsidRPr="00013415">
        <w:rPr>
          <w:rFonts w:cstheme="minorHAnsi"/>
          <w:color w:val="000000"/>
          <w:szCs w:val="22"/>
        </w:rPr>
        <w:t xml:space="preserve">(ensuring you quote your application number) at any time up until the closing date on </w:t>
      </w:r>
      <w:r w:rsidR="003E73F7" w:rsidRPr="002D775E">
        <w:rPr>
          <w:rFonts w:cstheme="minorHAnsi"/>
          <w:b/>
          <w:color w:val="000000"/>
          <w:szCs w:val="22"/>
        </w:rPr>
        <w:t>Sunday</w:t>
      </w:r>
      <w:r w:rsidR="003E73F7">
        <w:rPr>
          <w:rFonts w:cstheme="minorHAnsi"/>
          <w:color w:val="000000"/>
          <w:szCs w:val="22"/>
        </w:rPr>
        <w:t xml:space="preserve"> </w:t>
      </w:r>
      <w:r w:rsidR="00C22A37">
        <w:rPr>
          <w:rFonts w:cstheme="minorHAnsi"/>
          <w:b/>
          <w:color w:val="000000"/>
          <w:szCs w:val="22"/>
        </w:rPr>
        <w:t>2</w:t>
      </w:r>
      <w:r w:rsidR="00845EC9">
        <w:rPr>
          <w:rFonts w:cstheme="minorHAnsi"/>
          <w:b/>
          <w:color w:val="000000"/>
          <w:szCs w:val="22"/>
        </w:rPr>
        <w:t xml:space="preserve"> </w:t>
      </w:r>
      <w:r w:rsidR="00C22A37">
        <w:rPr>
          <w:rFonts w:cstheme="minorHAnsi"/>
          <w:b/>
          <w:color w:val="000000"/>
          <w:szCs w:val="22"/>
        </w:rPr>
        <w:t xml:space="preserve">June </w:t>
      </w:r>
      <w:r w:rsidR="00845EC9">
        <w:rPr>
          <w:rFonts w:cstheme="minorHAnsi"/>
          <w:b/>
          <w:color w:val="000000"/>
          <w:szCs w:val="22"/>
        </w:rPr>
        <w:t>2019</w:t>
      </w:r>
      <w:r w:rsidRPr="00013415">
        <w:rPr>
          <w:rFonts w:cstheme="minorHAnsi"/>
          <w:color w:val="000000"/>
          <w:szCs w:val="22"/>
        </w:rPr>
        <w:t>.</w:t>
      </w:r>
    </w:p>
    <w:p w14:paraId="5BD364D3" w14:textId="77777777" w:rsidR="001936E4" w:rsidRPr="00013415" w:rsidRDefault="001936E4" w:rsidP="00013415">
      <w:pPr>
        <w:pStyle w:val="Heading3"/>
      </w:pPr>
      <w:r w:rsidRPr="00013415">
        <w:t>Will you accept late applications?</w:t>
      </w:r>
    </w:p>
    <w:p w14:paraId="57CFE990" w14:textId="77777777" w:rsidR="001936E4" w:rsidRPr="00402D12" w:rsidRDefault="001936E4" w:rsidP="00D3003D">
      <w:pPr>
        <w:jc w:val="both"/>
        <w:rPr>
          <w:lang w:val="en-AU"/>
        </w:rPr>
      </w:pPr>
      <w:r w:rsidRPr="00402D12">
        <w:rPr>
          <w:lang w:val="en-AU"/>
        </w:rPr>
        <w:t xml:space="preserve">No. </w:t>
      </w:r>
      <w:r w:rsidR="006E0EAB">
        <w:rPr>
          <w:lang w:val="en-AU"/>
        </w:rPr>
        <w:t>T</w:t>
      </w:r>
      <w:r w:rsidRPr="00402D12">
        <w:rPr>
          <w:lang w:val="en-AU"/>
        </w:rPr>
        <w:t xml:space="preserve">he Department </w:t>
      </w:r>
      <w:r w:rsidR="006E0EAB">
        <w:rPr>
          <w:lang w:val="en-AU"/>
        </w:rPr>
        <w:t>will not</w:t>
      </w:r>
      <w:r w:rsidRPr="00402D12">
        <w:rPr>
          <w:lang w:val="en-AU"/>
        </w:rPr>
        <w:t xml:space="preserve"> consider any application submitted after the closing date.</w:t>
      </w:r>
    </w:p>
    <w:p w14:paraId="5E401D44" w14:textId="77777777" w:rsidR="001936E4" w:rsidRPr="00013415" w:rsidRDefault="001936E4" w:rsidP="00013415">
      <w:pPr>
        <w:pStyle w:val="Heading3"/>
      </w:pPr>
      <w:r w:rsidRPr="00013415">
        <w:lastRenderedPageBreak/>
        <w:t>Will you let me know if you have received my application?</w:t>
      </w:r>
    </w:p>
    <w:p w14:paraId="5CAF9F61" w14:textId="77777777" w:rsidR="001936E4" w:rsidRDefault="001936E4" w:rsidP="00D3003D">
      <w:pPr>
        <w:jc w:val="both"/>
        <w:rPr>
          <w:lang w:val="en-AU"/>
        </w:rPr>
      </w:pPr>
      <w:r>
        <w:rPr>
          <w:lang w:val="en-AU"/>
        </w:rPr>
        <w:t>All applicants will receive a confirmation email when their application has been received. This will be sent to the</w:t>
      </w:r>
      <w:r w:rsidR="00BA60E6">
        <w:rPr>
          <w:lang w:val="en-AU"/>
        </w:rPr>
        <w:t xml:space="preserve"> primary</w:t>
      </w:r>
      <w:r>
        <w:rPr>
          <w:lang w:val="en-AU"/>
        </w:rPr>
        <w:t xml:space="preserve"> email address submitted by the applicant during the application process.</w:t>
      </w:r>
    </w:p>
    <w:p w14:paraId="588238BC" w14:textId="77777777" w:rsidR="001936E4" w:rsidRDefault="001936E4" w:rsidP="00D3003D">
      <w:pPr>
        <w:jc w:val="both"/>
        <w:rPr>
          <w:lang w:val="en-AU"/>
        </w:rPr>
      </w:pPr>
      <w:r>
        <w:rPr>
          <w:lang w:val="en-AU"/>
        </w:rPr>
        <w:t xml:space="preserve">If you have submitted an application, but have not received confirmation, please email </w:t>
      </w:r>
      <w:hyperlink r:id="rId31" w:history="1">
        <w:r w:rsidRPr="008C745C">
          <w:rPr>
            <w:rStyle w:val="Hyperlink"/>
            <w:lang w:val="en-AU"/>
          </w:rPr>
          <w:t>inclusive.ed.grants@edumail.vic.gov.au</w:t>
        </w:r>
      </w:hyperlink>
      <w:r>
        <w:rPr>
          <w:lang w:val="en-AU"/>
        </w:rPr>
        <w:t xml:space="preserve"> to check if your application has been received.</w:t>
      </w:r>
    </w:p>
    <w:p w14:paraId="16C75EBD" w14:textId="77777777" w:rsidR="001936E4" w:rsidRDefault="001936E4" w:rsidP="00D3003D">
      <w:pPr>
        <w:jc w:val="both"/>
        <w:rPr>
          <w:lang w:val="en-AU"/>
        </w:rPr>
      </w:pPr>
    </w:p>
    <w:p w14:paraId="798A3559" w14:textId="77777777" w:rsidR="001936E4" w:rsidRPr="00013415" w:rsidRDefault="008F35F2" w:rsidP="00D3003D">
      <w:pPr>
        <w:pStyle w:val="Heading2"/>
        <w:jc w:val="both"/>
        <w:rPr>
          <w:sz w:val="22"/>
          <w:szCs w:val="22"/>
          <w:lang w:val="en-AU"/>
        </w:rPr>
      </w:pPr>
      <w:bookmarkStart w:id="46" w:name="_Toc524092996"/>
      <w:r w:rsidRPr="00013415">
        <w:rPr>
          <w:sz w:val="22"/>
          <w:szCs w:val="22"/>
          <w:lang w:val="en-AU"/>
        </w:rPr>
        <w:t>Scholarship d</w:t>
      </w:r>
      <w:r w:rsidR="001936E4" w:rsidRPr="00013415">
        <w:rPr>
          <w:sz w:val="22"/>
          <w:szCs w:val="22"/>
          <w:lang w:val="en-AU"/>
        </w:rPr>
        <w:t>etails</w:t>
      </w:r>
      <w:bookmarkEnd w:id="46"/>
    </w:p>
    <w:p w14:paraId="462D9C7B" w14:textId="77777777" w:rsidR="001936E4" w:rsidRPr="00013415" w:rsidRDefault="001936E4" w:rsidP="00013415">
      <w:pPr>
        <w:pStyle w:val="Heading3"/>
      </w:pPr>
      <w:r w:rsidRPr="00013415">
        <w:t>Will the scholarship cover additional costs associated with completing the course (</w:t>
      </w:r>
      <w:r w:rsidR="00134580">
        <w:t>for example,</w:t>
      </w:r>
      <w:r w:rsidRPr="00013415">
        <w:t xml:space="preserve"> travel costs)?</w:t>
      </w:r>
    </w:p>
    <w:p w14:paraId="5ED8EBFB" w14:textId="77777777" w:rsidR="001936E4" w:rsidRDefault="001936E4" w:rsidP="00D3003D">
      <w:pPr>
        <w:jc w:val="both"/>
      </w:pPr>
      <w:r w:rsidRPr="00B606C1">
        <w:rPr>
          <w:lang w:val="en-AU"/>
        </w:rPr>
        <w:t xml:space="preserve">No. Scholarship funding is </w:t>
      </w:r>
      <w:r w:rsidR="00134580">
        <w:rPr>
          <w:lang w:val="en-AU"/>
        </w:rPr>
        <w:t>for</w:t>
      </w:r>
      <w:r w:rsidRPr="00B606C1">
        <w:rPr>
          <w:lang w:val="en-AU"/>
        </w:rPr>
        <w:t xml:space="preserve"> tuition fees only. </w:t>
      </w:r>
      <w:r w:rsidRPr="00B606C1">
        <w:t xml:space="preserve">The scholarship </w:t>
      </w:r>
      <w:r>
        <w:t>cannot</w:t>
      </w:r>
      <w:r w:rsidR="00134580">
        <w:t xml:space="preserve"> be used</w:t>
      </w:r>
      <w:r w:rsidRPr="00B606C1">
        <w:t xml:space="preserve"> to cover additional costs associated with completing the course, such as textbooks, stationery, travel costs or administration/amenity fees.</w:t>
      </w:r>
    </w:p>
    <w:p w14:paraId="42E1D918" w14:textId="77777777" w:rsidR="00994A18" w:rsidRPr="00013415" w:rsidRDefault="00994A18" w:rsidP="00013415">
      <w:pPr>
        <w:pStyle w:val="Heading3"/>
      </w:pPr>
      <w:r w:rsidRPr="00013415">
        <w:t>Do I need to complete a practicum placement?</w:t>
      </w:r>
    </w:p>
    <w:p w14:paraId="6D52508C" w14:textId="3EB26E05" w:rsidR="003C01BE" w:rsidRDefault="00994A18" w:rsidP="00D3003D">
      <w:pPr>
        <w:jc w:val="both"/>
        <w:rPr>
          <w:lang w:val="en-AU"/>
        </w:rPr>
      </w:pPr>
      <w:r>
        <w:rPr>
          <w:lang w:val="en-AU"/>
        </w:rPr>
        <w:t>All of the eligible courses, except for the Master of Education (</w:t>
      </w:r>
      <w:r w:rsidR="0068555F">
        <w:rPr>
          <w:lang w:val="en-AU"/>
        </w:rPr>
        <w:t>ABA</w:t>
      </w:r>
      <w:r>
        <w:rPr>
          <w:lang w:val="en-AU"/>
        </w:rPr>
        <w:t xml:space="preserve">), include a requirement to complete a practicum placement. </w:t>
      </w:r>
      <w:r w:rsidR="00395A30">
        <w:rPr>
          <w:lang w:val="en-AU"/>
        </w:rPr>
        <w:t>All scholarship recipients, other than those undertaking the</w:t>
      </w:r>
      <w:r w:rsidR="00395A30" w:rsidRPr="00395A30">
        <w:rPr>
          <w:lang w:val="en-AU"/>
        </w:rPr>
        <w:t xml:space="preserve"> </w:t>
      </w:r>
      <w:r w:rsidR="00395A30">
        <w:rPr>
          <w:lang w:val="en-AU"/>
        </w:rPr>
        <w:t>Master of Education (</w:t>
      </w:r>
      <w:r w:rsidR="0068555F">
        <w:rPr>
          <w:lang w:val="en-AU"/>
        </w:rPr>
        <w:t>ABA</w:t>
      </w:r>
      <w:r w:rsidR="00395A30">
        <w:rPr>
          <w:lang w:val="en-AU"/>
        </w:rPr>
        <w:t>), are required to complete the practicum component of their chosen course, regardless of whether</w:t>
      </w:r>
      <w:r w:rsidR="00B3738C">
        <w:rPr>
          <w:lang w:val="en-AU"/>
        </w:rPr>
        <w:t xml:space="preserve"> or not</w:t>
      </w:r>
      <w:r w:rsidR="00395A30">
        <w:rPr>
          <w:lang w:val="en-AU"/>
        </w:rPr>
        <w:t xml:space="preserve"> they are currently working as a teacher. </w:t>
      </w:r>
      <w:r w:rsidR="00FC31FB">
        <w:rPr>
          <w:lang w:val="en-AU"/>
        </w:rPr>
        <w:t xml:space="preserve">This may entail up to 45 days of placement outside your school. </w:t>
      </w:r>
      <w:r>
        <w:rPr>
          <w:lang w:val="en-AU"/>
        </w:rPr>
        <w:t xml:space="preserve">It is recommended that you clarify these requirements with the </w:t>
      </w:r>
      <w:r w:rsidR="00134580">
        <w:rPr>
          <w:lang w:val="en-AU"/>
        </w:rPr>
        <w:t>relevant university before you enrol in</w:t>
      </w:r>
      <w:r>
        <w:rPr>
          <w:lang w:val="en-AU"/>
        </w:rPr>
        <w:t xml:space="preserve"> your chosen course. </w:t>
      </w:r>
    </w:p>
    <w:p w14:paraId="09E8FB1B" w14:textId="20718185" w:rsidR="00994A18" w:rsidRPr="00994A18" w:rsidRDefault="00994A18" w:rsidP="00D3003D">
      <w:pPr>
        <w:jc w:val="both"/>
        <w:rPr>
          <w:lang w:val="en-AU"/>
        </w:rPr>
      </w:pPr>
      <w:r>
        <w:rPr>
          <w:lang w:val="en-AU"/>
        </w:rPr>
        <w:t>It is also recommended that you discus</w:t>
      </w:r>
      <w:r w:rsidR="00151205">
        <w:rPr>
          <w:lang w:val="en-AU"/>
        </w:rPr>
        <w:t>s these requirements with your P</w:t>
      </w:r>
      <w:r>
        <w:rPr>
          <w:lang w:val="en-AU"/>
        </w:rPr>
        <w:t>rincipal before you commence your chosen course, and where applicable, determine a suitable arrangement for taking leave during your practicum placements.</w:t>
      </w:r>
    </w:p>
    <w:p w14:paraId="49F5F22E" w14:textId="77777777" w:rsidR="001936E4" w:rsidRPr="00013415" w:rsidRDefault="001936E4" w:rsidP="00013415">
      <w:pPr>
        <w:pStyle w:val="Heading3"/>
      </w:pPr>
      <w:r w:rsidRPr="00013415">
        <w:t xml:space="preserve">Will my school receive </w:t>
      </w:r>
      <w:r w:rsidR="00BA60E6" w:rsidRPr="00013415">
        <w:t>c</w:t>
      </w:r>
      <w:r w:rsidRPr="00013415">
        <w:t xml:space="preserve">asual </w:t>
      </w:r>
      <w:r w:rsidR="00BA60E6" w:rsidRPr="00013415">
        <w:t>r</w:t>
      </w:r>
      <w:r w:rsidRPr="00013415">
        <w:t xml:space="preserve">elief </w:t>
      </w:r>
      <w:r w:rsidR="00BA60E6" w:rsidRPr="00013415">
        <w:t>t</w:t>
      </w:r>
      <w:r w:rsidRPr="00013415">
        <w:t>eacher (CRT) funding if my application is successful?</w:t>
      </w:r>
    </w:p>
    <w:p w14:paraId="7B58B177" w14:textId="3D8281CA" w:rsidR="001936E4" w:rsidRDefault="001936E4" w:rsidP="00D3003D">
      <w:pPr>
        <w:jc w:val="both"/>
        <w:rPr>
          <w:lang w:val="en-AU"/>
        </w:rPr>
      </w:pPr>
      <w:r w:rsidRPr="00815CB4">
        <w:rPr>
          <w:lang w:val="en-AU"/>
        </w:rPr>
        <w:t>The Department will provide a contribution</w:t>
      </w:r>
      <w:r w:rsidR="00134580">
        <w:rPr>
          <w:lang w:val="en-AU"/>
        </w:rPr>
        <w:t xml:space="preserve"> of up to $7,000 per recipient</w:t>
      </w:r>
      <w:r w:rsidR="003B4669">
        <w:rPr>
          <w:lang w:val="en-AU"/>
        </w:rPr>
        <w:t xml:space="preserve"> (teachers only)</w:t>
      </w:r>
      <w:r w:rsidRPr="00815CB4">
        <w:rPr>
          <w:lang w:val="en-AU"/>
        </w:rPr>
        <w:t xml:space="preserve"> towards CRT costs</w:t>
      </w:r>
      <w:r w:rsidR="00FC31FB">
        <w:rPr>
          <w:lang w:val="en-AU"/>
        </w:rPr>
        <w:t xml:space="preserve">, </w:t>
      </w:r>
      <w:r w:rsidR="00134580">
        <w:rPr>
          <w:lang w:val="en-AU"/>
        </w:rPr>
        <w:t xml:space="preserve">associated with the course </w:t>
      </w:r>
      <w:r>
        <w:rPr>
          <w:lang w:val="en-AU"/>
        </w:rPr>
        <w:t>practicum placements</w:t>
      </w:r>
      <w:r w:rsidRPr="00815CB4">
        <w:rPr>
          <w:lang w:val="en-AU"/>
        </w:rPr>
        <w:t xml:space="preserve">. Further information </w:t>
      </w:r>
      <w:r w:rsidR="003C01BE">
        <w:rPr>
          <w:lang w:val="en-AU"/>
        </w:rPr>
        <w:t>is</w:t>
      </w:r>
      <w:r>
        <w:rPr>
          <w:lang w:val="en-AU"/>
        </w:rPr>
        <w:t xml:space="preserve"> provided to successful applicants</w:t>
      </w:r>
      <w:r w:rsidRPr="00815CB4">
        <w:rPr>
          <w:lang w:val="en-AU"/>
        </w:rPr>
        <w:t>.</w:t>
      </w:r>
    </w:p>
    <w:p w14:paraId="149D0B82" w14:textId="77777777" w:rsidR="00FC31FB" w:rsidRPr="00B606C1" w:rsidRDefault="00FC31FB" w:rsidP="00D3003D">
      <w:pPr>
        <w:jc w:val="both"/>
        <w:rPr>
          <w:lang w:val="en-AU"/>
        </w:rPr>
      </w:pPr>
      <w:r>
        <w:rPr>
          <w:lang w:val="en-AU"/>
        </w:rPr>
        <w:t>This funding will not cover study leave days that a recipient may take whilst under taking their chosen course. This leave is up to the scholarship recipients to discuss with their own school to organise.</w:t>
      </w:r>
    </w:p>
    <w:p w14:paraId="67CF35A5" w14:textId="77777777" w:rsidR="001936E4" w:rsidRPr="00013415" w:rsidRDefault="001936E4" w:rsidP="00013415">
      <w:pPr>
        <w:pStyle w:val="Heading3"/>
      </w:pPr>
      <w:r w:rsidRPr="00013415">
        <w:t>How will successful applicants be chosen?</w:t>
      </w:r>
    </w:p>
    <w:p w14:paraId="1349D65B" w14:textId="77777777" w:rsidR="001936E4" w:rsidRPr="00B606C1" w:rsidRDefault="001936E4" w:rsidP="00D3003D">
      <w:pPr>
        <w:jc w:val="both"/>
        <w:rPr>
          <w:lang w:val="en-AU"/>
        </w:rPr>
      </w:pPr>
      <w:r w:rsidRPr="00B606C1">
        <w:rPr>
          <w:lang w:val="en-AU"/>
        </w:rPr>
        <w:t xml:space="preserve">All eligible applications will be assessed against the assessment criteria (see </w:t>
      </w:r>
      <w:r w:rsidRPr="00B606C1">
        <w:rPr>
          <w:i/>
          <w:lang w:val="en-AU"/>
        </w:rPr>
        <w:t>Appendix B</w:t>
      </w:r>
      <w:r>
        <w:rPr>
          <w:lang w:val="en-AU"/>
        </w:rPr>
        <w:t>)</w:t>
      </w:r>
      <w:r w:rsidRPr="00B606C1">
        <w:rPr>
          <w:lang w:val="en-AU"/>
        </w:rPr>
        <w:t>.</w:t>
      </w:r>
    </w:p>
    <w:p w14:paraId="12B12B9E" w14:textId="77777777" w:rsidR="001936E4" w:rsidRPr="00013415" w:rsidRDefault="001936E4" w:rsidP="00013415">
      <w:pPr>
        <w:pStyle w:val="Heading3"/>
      </w:pPr>
      <w:r w:rsidRPr="00013415">
        <w:t>When will I know the outcome of my application?</w:t>
      </w:r>
    </w:p>
    <w:p w14:paraId="31E2F59C" w14:textId="0605D5AE" w:rsidR="001936E4" w:rsidRDefault="001936E4" w:rsidP="00D3003D">
      <w:pPr>
        <w:jc w:val="both"/>
        <w:rPr>
          <w:lang w:val="en-AU"/>
        </w:rPr>
      </w:pPr>
      <w:r>
        <w:rPr>
          <w:lang w:val="en-AU"/>
        </w:rPr>
        <w:t xml:space="preserve">The Department will inform all applicants of the outcome of their application </w:t>
      </w:r>
      <w:r w:rsidR="006E0EAB">
        <w:rPr>
          <w:lang w:val="en-AU"/>
        </w:rPr>
        <w:t xml:space="preserve">in </w:t>
      </w:r>
      <w:r w:rsidR="00C8286C">
        <w:rPr>
          <w:lang w:val="en-AU"/>
        </w:rPr>
        <w:t xml:space="preserve">late May, </w:t>
      </w:r>
      <w:r w:rsidR="006E0EAB">
        <w:rPr>
          <w:lang w:val="en-AU"/>
        </w:rPr>
        <w:t xml:space="preserve">early </w:t>
      </w:r>
      <w:r w:rsidR="00C8286C">
        <w:rPr>
          <w:lang w:val="en-AU"/>
        </w:rPr>
        <w:t xml:space="preserve">June </w:t>
      </w:r>
      <w:r>
        <w:rPr>
          <w:lang w:val="en-AU"/>
        </w:rPr>
        <w:t>201</w:t>
      </w:r>
      <w:r w:rsidR="00C8286C">
        <w:rPr>
          <w:lang w:val="en-AU"/>
        </w:rPr>
        <w:t>9</w:t>
      </w:r>
      <w:r>
        <w:rPr>
          <w:lang w:val="en-AU"/>
        </w:rPr>
        <w:t>.</w:t>
      </w:r>
    </w:p>
    <w:p w14:paraId="6AF537C3" w14:textId="28E32631" w:rsidR="001936E4" w:rsidRPr="003C01BE" w:rsidRDefault="001936E4" w:rsidP="00013415">
      <w:pPr>
        <w:pStyle w:val="Heading3"/>
      </w:pPr>
      <w:r w:rsidRPr="003C01BE">
        <w:lastRenderedPageBreak/>
        <w:t xml:space="preserve">Can I defer my study until after </w:t>
      </w:r>
      <w:r w:rsidR="00134580">
        <w:t>s</w:t>
      </w:r>
      <w:r w:rsidRPr="003C01BE">
        <w:t xml:space="preserve">emester </w:t>
      </w:r>
      <w:r w:rsidR="00FC31FB">
        <w:t>2</w:t>
      </w:r>
      <w:r w:rsidRPr="003C01BE">
        <w:t>, 201</w:t>
      </w:r>
      <w:r w:rsidR="006E0EAB" w:rsidRPr="003C01BE">
        <w:t>9</w:t>
      </w:r>
      <w:r w:rsidRPr="003C01BE">
        <w:t xml:space="preserve"> if I receive a scholarship?</w:t>
      </w:r>
    </w:p>
    <w:p w14:paraId="5C6928BA" w14:textId="78983C61" w:rsidR="001936E4" w:rsidRDefault="001936E4" w:rsidP="00D3003D">
      <w:pPr>
        <w:jc w:val="both"/>
        <w:rPr>
          <w:lang w:val="en-AU"/>
        </w:rPr>
      </w:pPr>
      <w:r w:rsidRPr="003C01BE">
        <w:rPr>
          <w:lang w:val="en-AU"/>
        </w:rPr>
        <w:t xml:space="preserve">No. To receive scholarship funding, scholarship recipients must </w:t>
      </w:r>
      <w:r w:rsidR="003C01BE" w:rsidRPr="003C01BE">
        <w:rPr>
          <w:lang w:val="en-AU"/>
        </w:rPr>
        <w:t>commence</w:t>
      </w:r>
      <w:r w:rsidRPr="003C01BE">
        <w:rPr>
          <w:lang w:val="en-AU"/>
        </w:rPr>
        <w:t xml:space="preserve"> their chosen course </w:t>
      </w:r>
      <w:r w:rsidR="00565EA6">
        <w:rPr>
          <w:lang w:val="en-AU"/>
        </w:rPr>
        <w:t>in Semester 2 (July)</w:t>
      </w:r>
      <w:r w:rsidR="003C01BE" w:rsidRPr="003C01BE">
        <w:rPr>
          <w:lang w:val="en-AU"/>
        </w:rPr>
        <w:t xml:space="preserve">, 2019 </w:t>
      </w:r>
      <w:r w:rsidR="003C01BE" w:rsidRPr="003C01BE">
        <w:t xml:space="preserve">(applicants for Deakin University may commence their course in </w:t>
      </w:r>
      <w:r w:rsidR="00496722">
        <w:t>T</w:t>
      </w:r>
      <w:r w:rsidR="003C01BE" w:rsidRPr="003C01BE">
        <w:t>rimester 3 (November), 201</w:t>
      </w:r>
      <w:r w:rsidR="00FC31FB">
        <w:t>9</w:t>
      </w:r>
      <w:r w:rsidR="003C01BE" w:rsidRPr="003C01BE">
        <w:t>)</w:t>
      </w:r>
      <w:r w:rsidR="003C01BE" w:rsidRPr="003C01BE">
        <w:rPr>
          <w:lang w:val="en-AU"/>
        </w:rPr>
        <w:t>.</w:t>
      </w:r>
      <w:r w:rsidR="00C8286C">
        <w:rPr>
          <w:lang w:val="en-AU"/>
        </w:rPr>
        <w:t xml:space="preserve"> </w:t>
      </w:r>
    </w:p>
    <w:p w14:paraId="16E490DA" w14:textId="7B979CCE" w:rsidR="00C8286C" w:rsidRDefault="00C8286C" w:rsidP="00D3003D">
      <w:pPr>
        <w:jc w:val="both"/>
        <w:rPr>
          <w:lang w:val="en-AU"/>
        </w:rPr>
      </w:pPr>
      <w:r>
        <w:rPr>
          <w:lang w:val="en-AU"/>
        </w:rPr>
        <w:t xml:space="preserve">Only after completing one unit of work can a scholarship recipient apply </w:t>
      </w:r>
      <w:r w:rsidR="003B4669">
        <w:rPr>
          <w:lang w:val="en-AU"/>
        </w:rPr>
        <w:t>for intermission (study break) from</w:t>
      </w:r>
      <w:r>
        <w:rPr>
          <w:lang w:val="en-AU"/>
        </w:rPr>
        <w:t xml:space="preserve"> their chosen course. Recipients must contact their university directly and notifying the </w:t>
      </w:r>
      <w:r w:rsidR="003B4669">
        <w:rPr>
          <w:lang w:val="en-AU"/>
        </w:rPr>
        <w:t>Department</w:t>
      </w:r>
      <w:r>
        <w:rPr>
          <w:lang w:val="en-AU"/>
        </w:rPr>
        <w:t xml:space="preserve"> of this occurring.</w:t>
      </w:r>
    </w:p>
    <w:p w14:paraId="494C4F32" w14:textId="77777777" w:rsidR="00134580" w:rsidRDefault="00134580" w:rsidP="00134580">
      <w:pPr>
        <w:pStyle w:val="Heading3"/>
      </w:pPr>
      <w:r>
        <w:t>Will I incur a Higher Education Contribution Scheme (HECS) debit for my course?</w:t>
      </w:r>
    </w:p>
    <w:p w14:paraId="0F871306" w14:textId="6AD9976A" w:rsidR="00134580" w:rsidRDefault="00134580" w:rsidP="00134580">
      <w:pPr>
        <w:rPr>
          <w:lang w:val="en-AU"/>
        </w:rPr>
      </w:pPr>
      <w:r>
        <w:rPr>
          <w:lang w:val="en-AU"/>
        </w:rPr>
        <w:t>No. The scholarship only applies to tuition fees for a full fee paying place, not a Commonwealth supported place (CSP). Scholarship recipients will not incur a HECS debt for their course.</w:t>
      </w:r>
    </w:p>
    <w:p w14:paraId="3892A37C" w14:textId="36B8BA5C" w:rsidR="00780EEC" w:rsidRDefault="00780EEC" w:rsidP="00134580">
      <w:pPr>
        <w:rPr>
          <w:lang w:val="en-AU"/>
        </w:rPr>
      </w:pPr>
    </w:p>
    <w:p w14:paraId="67D22F90" w14:textId="72704802" w:rsidR="00780EEC" w:rsidRPr="0049466A" w:rsidRDefault="00780EEC" w:rsidP="002D775E">
      <w:pPr>
        <w:pStyle w:val="Heading3"/>
      </w:pPr>
      <w:r w:rsidRPr="0049466A">
        <w:t>Can I take study</w:t>
      </w:r>
      <w:r>
        <w:t xml:space="preserve"> leave</w:t>
      </w:r>
      <w:r w:rsidRPr="0049466A">
        <w:t xml:space="preserve"> days when completing my chosen course</w:t>
      </w:r>
    </w:p>
    <w:p w14:paraId="157CCADE" w14:textId="2DFC0E62" w:rsidR="005A5388" w:rsidRDefault="00780EEC" w:rsidP="00134580">
      <w:pPr>
        <w:rPr>
          <w:lang w:val="en-AU"/>
        </w:rPr>
      </w:pPr>
      <w:r>
        <w:rPr>
          <w:lang w:val="en-AU"/>
        </w:rPr>
        <w:t xml:space="preserve">Teachers are entitled up to 5 paid leave days </w:t>
      </w:r>
      <w:r w:rsidR="005E6507">
        <w:rPr>
          <w:lang w:val="en-AU"/>
        </w:rPr>
        <w:t xml:space="preserve">per year </w:t>
      </w:r>
      <w:r>
        <w:rPr>
          <w:lang w:val="en-AU"/>
        </w:rPr>
        <w:t xml:space="preserve">(full time equivalent) under the Victorian </w:t>
      </w:r>
      <w:r w:rsidR="005A5388">
        <w:rPr>
          <w:lang w:val="en-AU"/>
        </w:rPr>
        <w:t>Government Schools</w:t>
      </w:r>
      <w:r>
        <w:rPr>
          <w:lang w:val="en-AU"/>
        </w:rPr>
        <w:t xml:space="preserve"> agreement</w:t>
      </w:r>
      <w:r w:rsidR="00186441">
        <w:rPr>
          <w:lang w:val="en-AU"/>
        </w:rPr>
        <w:t xml:space="preserve"> 2017</w:t>
      </w:r>
      <w:r w:rsidR="005A5388">
        <w:rPr>
          <w:lang w:val="en-AU"/>
        </w:rPr>
        <w:t xml:space="preserve"> </w:t>
      </w:r>
      <w:r w:rsidR="00186441">
        <w:rPr>
          <w:lang w:val="en-AU"/>
        </w:rPr>
        <w:t>(</w:t>
      </w:r>
      <w:r w:rsidR="005A5388">
        <w:rPr>
          <w:lang w:val="en-AU"/>
        </w:rPr>
        <w:t>VGSA</w:t>
      </w:r>
      <w:r w:rsidR="00186441">
        <w:rPr>
          <w:lang w:val="en-AU"/>
        </w:rPr>
        <w:t>)</w:t>
      </w:r>
      <w:r w:rsidR="007614B2">
        <w:rPr>
          <w:lang w:val="en-AU"/>
        </w:rPr>
        <w:t xml:space="preserve">, see page 29, 8 (a). </w:t>
      </w:r>
      <w:r w:rsidR="00B4402F">
        <w:rPr>
          <w:lang w:val="en-AU"/>
        </w:rPr>
        <w:t>You can choose to use these days for study leave.</w:t>
      </w:r>
      <w:hyperlink r:id="rId32" w:history="1">
        <w:r w:rsidR="005A5388" w:rsidRPr="004D3075">
          <w:rPr>
            <w:rStyle w:val="Hyperlink"/>
            <w:lang w:val="en-AU"/>
          </w:rPr>
          <w:t>https://www.education.vic.gov.au/hrweb/Documents/VGSA-2017.pdf</w:t>
        </w:r>
      </w:hyperlink>
      <w:r w:rsidR="005A5388">
        <w:rPr>
          <w:lang w:val="en-AU"/>
        </w:rPr>
        <w:t xml:space="preserve"> </w:t>
      </w:r>
    </w:p>
    <w:p w14:paraId="60544E16" w14:textId="77777777" w:rsidR="00B4402F" w:rsidRDefault="00780EEC" w:rsidP="00134580">
      <w:pPr>
        <w:rPr>
          <w:lang w:val="en-AU"/>
        </w:rPr>
      </w:pPr>
      <w:r>
        <w:rPr>
          <w:lang w:val="en-AU"/>
        </w:rPr>
        <w:t xml:space="preserve">These leave days </w:t>
      </w:r>
      <w:r w:rsidR="00B4402F">
        <w:rPr>
          <w:lang w:val="en-AU"/>
        </w:rPr>
        <w:t xml:space="preserve">do </w:t>
      </w:r>
      <w:r w:rsidR="00B4402F" w:rsidRPr="002D775E">
        <w:rPr>
          <w:b/>
          <w:lang w:val="en-AU"/>
        </w:rPr>
        <w:t>NOT</w:t>
      </w:r>
      <w:r>
        <w:rPr>
          <w:lang w:val="en-AU"/>
        </w:rPr>
        <w:t xml:space="preserve"> </w:t>
      </w:r>
      <w:r w:rsidR="00B4402F">
        <w:rPr>
          <w:lang w:val="en-AU"/>
        </w:rPr>
        <w:t>fall</w:t>
      </w:r>
      <w:r>
        <w:rPr>
          <w:lang w:val="en-AU"/>
        </w:rPr>
        <w:t xml:space="preserve"> under </w:t>
      </w:r>
      <w:r w:rsidR="00B4402F">
        <w:rPr>
          <w:lang w:val="en-AU"/>
        </w:rPr>
        <w:t>the</w:t>
      </w:r>
      <w:r>
        <w:rPr>
          <w:lang w:val="en-AU"/>
        </w:rPr>
        <w:t xml:space="preserve"> scholarship</w:t>
      </w:r>
      <w:r w:rsidR="00B4402F">
        <w:rPr>
          <w:lang w:val="en-AU"/>
        </w:rPr>
        <w:t xml:space="preserve"> agreement for CRT funding. </w:t>
      </w:r>
    </w:p>
    <w:p w14:paraId="0300D003" w14:textId="713C6AE2" w:rsidR="00780EEC" w:rsidRDefault="00B4402F" w:rsidP="00134580">
      <w:pPr>
        <w:rPr>
          <w:lang w:val="en-AU"/>
        </w:rPr>
      </w:pPr>
      <w:r>
        <w:rPr>
          <w:lang w:val="en-AU"/>
        </w:rPr>
        <w:t>Leave days</w:t>
      </w:r>
      <w:r w:rsidR="00780EEC">
        <w:rPr>
          <w:lang w:val="en-AU"/>
        </w:rPr>
        <w:t xml:space="preserve"> </w:t>
      </w:r>
      <w:r>
        <w:rPr>
          <w:lang w:val="en-AU"/>
        </w:rPr>
        <w:t>s</w:t>
      </w:r>
      <w:r w:rsidR="00780EEC">
        <w:rPr>
          <w:lang w:val="en-AU"/>
        </w:rPr>
        <w:t>hould be discussed with your school’</w:t>
      </w:r>
      <w:r>
        <w:rPr>
          <w:lang w:val="en-AU"/>
        </w:rPr>
        <w:t>s Principal and Business M</w:t>
      </w:r>
      <w:r w:rsidR="00780EEC">
        <w:rPr>
          <w:lang w:val="en-AU"/>
        </w:rPr>
        <w:t>anager</w:t>
      </w:r>
      <w:r w:rsidR="007614B2">
        <w:rPr>
          <w:lang w:val="en-AU"/>
        </w:rPr>
        <w:t>.</w:t>
      </w:r>
    </w:p>
    <w:p w14:paraId="527679E4" w14:textId="0AF39416" w:rsidR="00B4402F" w:rsidRPr="00134580" w:rsidRDefault="00B4402F" w:rsidP="00134580">
      <w:pPr>
        <w:rPr>
          <w:lang w:val="en-AU"/>
        </w:rPr>
      </w:pPr>
      <w:r>
        <w:rPr>
          <w:lang w:val="en-AU"/>
        </w:rPr>
        <w:t xml:space="preserve">More information regarding study leave can be found on the Departments website: </w:t>
      </w:r>
      <w:hyperlink r:id="rId33" w:history="1">
        <w:r w:rsidRPr="004D3075">
          <w:rPr>
            <w:rStyle w:val="Hyperlink"/>
            <w:lang w:val="en-AU"/>
          </w:rPr>
          <w:t>https://www.education.vic.gov.au/hrweb/employcond/Pages/studylveTS.aspx</w:t>
        </w:r>
      </w:hyperlink>
      <w:r>
        <w:rPr>
          <w:lang w:val="en-AU"/>
        </w:rPr>
        <w:t xml:space="preserve"> </w:t>
      </w:r>
    </w:p>
    <w:p w14:paraId="4BF18932" w14:textId="77777777" w:rsidR="00134580" w:rsidRPr="009043FD" w:rsidRDefault="00134580" w:rsidP="009043FD"/>
    <w:sectPr w:rsidR="00134580" w:rsidRPr="009043FD" w:rsidSect="005B7080">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B366C" w14:textId="77777777" w:rsidR="00162238" w:rsidRDefault="00162238" w:rsidP="003967DD">
      <w:pPr>
        <w:spacing w:after="0"/>
      </w:pPr>
      <w:r>
        <w:separator/>
      </w:r>
    </w:p>
  </w:endnote>
  <w:endnote w:type="continuationSeparator" w:id="0">
    <w:p w14:paraId="5E64C05D" w14:textId="77777777" w:rsidR="00162238" w:rsidRDefault="00162238" w:rsidP="003967DD">
      <w:pPr>
        <w:spacing w:after="0"/>
      </w:pPr>
      <w:r>
        <w:continuationSeparator/>
      </w:r>
    </w:p>
  </w:endnote>
  <w:endnote w:type="continuationNotice" w:id="1">
    <w:p w14:paraId="2EB877F8" w14:textId="77777777" w:rsidR="00162238" w:rsidRDefault="001622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BDDA" w14:textId="77777777" w:rsidR="000F64D9" w:rsidRDefault="000F64D9" w:rsidP="00F878D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00C4D95" w14:textId="77777777" w:rsidR="000F64D9" w:rsidRDefault="000F64D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7AE8" w14:textId="77777777" w:rsidR="000F64D9" w:rsidRDefault="000F64D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437C" w14:textId="5FFD3C2E" w:rsidR="000F64D9" w:rsidRPr="008D7E68" w:rsidRDefault="000F64D9" w:rsidP="008D7E68">
    <w:pPr>
      <w:pStyle w:val="Footer"/>
      <w:spacing w:after="0"/>
      <w:rPr>
        <w:sz w:val="14"/>
        <w:szCs w:val="12"/>
      </w:rPr>
    </w:pPr>
    <w:r w:rsidRPr="008D7E68">
      <w:rPr>
        <w:sz w:val="14"/>
        <w:szCs w:val="12"/>
      </w:rPr>
      <w:t xml:space="preserve">Inclusive Education </w:t>
    </w:r>
    <w:r>
      <w:rPr>
        <w:sz w:val="14"/>
        <w:szCs w:val="12"/>
      </w:rPr>
      <w:t>Scholarships</w:t>
    </w:r>
    <w:r w:rsidRPr="008D7E68">
      <w:rPr>
        <w:sz w:val="14"/>
        <w:szCs w:val="12"/>
      </w:rPr>
      <w:t xml:space="preserve"> 201</w:t>
    </w:r>
    <w:r>
      <w:rPr>
        <w:sz w:val="14"/>
        <w:szCs w:val="12"/>
      </w:rPr>
      <w:t>9</w:t>
    </w:r>
    <w:r w:rsidRPr="008D7E68">
      <w:rPr>
        <w:sz w:val="14"/>
        <w:szCs w:val="12"/>
      </w:rPr>
      <w:t xml:space="preserve"> Funding Guidelines</w:t>
    </w:r>
  </w:p>
  <w:p w14:paraId="2053C151" w14:textId="4C4EB02D" w:rsidR="000F64D9" w:rsidRPr="008D7E68" w:rsidRDefault="000F64D9" w:rsidP="008D7E68">
    <w:pPr>
      <w:pStyle w:val="Footer"/>
      <w:spacing w:after="0"/>
      <w:rPr>
        <w:sz w:val="12"/>
        <w:szCs w:val="12"/>
      </w:rPr>
    </w:pPr>
    <w:r w:rsidRPr="008D7E68">
      <w:rPr>
        <w:sz w:val="14"/>
        <w:szCs w:val="12"/>
      </w:rPr>
      <w:t>(</w:t>
    </w:r>
    <w:r>
      <w:rPr>
        <w:sz w:val="14"/>
        <w:szCs w:val="12"/>
      </w:rPr>
      <w:t>Semester 2, 2019</w:t>
    </w:r>
    <w:r w:rsidRPr="008D7E68">
      <w:rPr>
        <w:sz w:val="14"/>
        <w:szCs w:val="12"/>
      </w:rPr>
      <w:t>)</w:t>
    </w:r>
    <w:r w:rsidRPr="008D7E68">
      <w:rPr>
        <w:sz w:val="18"/>
        <w:szCs w:val="12"/>
      </w:rPr>
      <w:t xml:space="preserve"> </w:t>
    </w:r>
    <w:r>
      <w:rPr>
        <w:sz w:val="16"/>
        <w:szCs w:val="12"/>
      </w:rPr>
      <w:tab/>
    </w:r>
    <w:r>
      <w:rPr>
        <w:sz w:val="16"/>
        <w:szCs w:val="12"/>
      </w:rPr>
      <w:tab/>
    </w:r>
    <w:r w:rsidRPr="00A95E64">
      <w:rPr>
        <w:sz w:val="12"/>
        <w:szCs w:val="12"/>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BA9C" w14:textId="2C4961CD" w:rsidR="000F64D9" w:rsidRPr="008D7E68" w:rsidRDefault="000F64D9" w:rsidP="008D7E68">
    <w:pPr>
      <w:pStyle w:val="Footer"/>
      <w:spacing w:after="0"/>
      <w:rPr>
        <w:sz w:val="14"/>
        <w:szCs w:val="12"/>
      </w:rPr>
    </w:pPr>
    <w:r w:rsidRPr="008D7E68">
      <w:rPr>
        <w:sz w:val="14"/>
        <w:szCs w:val="12"/>
      </w:rPr>
      <w:t xml:space="preserve">Inclusive Education </w:t>
    </w:r>
    <w:r>
      <w:rPr>
        <w:sz w:val="14"/>
        <w:szCs w:val="12"/>
      </w:rPr>
      <w:t>Scholarships</w:t>
    </w:r>
    <w:r w:rsidRPr="008D7E68">
      <w:rPr>
        <w:sz w:val="14"/>
        <w:szCs w:val="12"/>
      </w:rPr>
      <w:t xml:space="preserve"> 201</w:t>
    </w:r>
    <w:r>
      <w:rPr>
        <w:sz w:val="14"/>
        <w:szCs w:val="12"/>
      </w:rPr>
      <w:t>9</w:t>
    </w:r>
    <w:r w:rsidRPr="008D7E68">
      <w:rPr>
        <w:sz w:val="14"/>
        <w:szCs w:val="12"/>
      </w:rPr>
      <w:t xml:space="preserve"> Funding Guidelines</w:t>
    </w:r>
  </w:p>
  <w:p w14:paraId="19C7BDC1" w14:textId="0346F0E6" w:rsidR="000F64D9" w:rsidRPr="008D7E68" w:rsidRDefault="000F64D9" w:rsidP="008D7E68">
    <w:pPr>
      <w:pStyle w:val="Footer"/>
      <w:spacing w:after="0"/>
      <w:rPr>
        <w:sz w:val="12"/>
        <w:szCs w:val="12"/>
      </w:rPr>
    </w:pPr>
    <w:r>
      <w:rPr>
        <w:sz w:val="14"/>
        <w:szCs w:val="12"/>
      </w:rPr>
      <w:t>(S</w:t>
    </w:r>
    <w:r w:rsidRPr="00FA2159">
      <w:rPr>
        <w:sz w:val="14"/>
        <w:szCs w:val="12"/>
      </w:rPr>
      <w:t xml:space="preserve">emester </w:t>
    </w:r>
    <w:r>
      <w:rPr>
        <w:sz w:val="14"/>
        <w:szCs w:val="12"/>
      </w:rPr>
      <w:t>2</w:t>
    </w:r>
    <w:r w:rsidRPr="00FA2159">
      <w:rPr>
        <w:sz w:val="14"/>
        <w:szCs w:val="12"/>
      </w:rPr>
      <w:t>, 201</w:t>
    </w:r>
    <w:r>
      <w:rPr>
        <w:sz w:val="14"/>
        <w:szCs w:val="12"/>
      </w:rPr>
      <w:t>9</w:t>
    </w:r>
    <w:r w:rsidRPr="00FA2159">
      <w:rPr>
        <w:sz w:val="14"/>
        <w:szCs w:val="12"/>
      </w:rPr>
      <w:t>)</w:t>
    </w:r>
    <w:r w:rsidRPr="008D7E68">
      <w:rPr>
        <w:sz w:val="18"/>
        <w:szCs w:val="12"/>
      </w:rPr>
      <w:t xml:space="preserve"> </w:t>
    </w:r>
    <w:r>
      <w:rPr>
        <w:sz w:val="16"/>
        <w:szCs w:val="12"/>
      </w:rPr>
      <w:tab/>
    </w:r>
    <w:r w:rsidRPr="008D7E68">
      <w:rPr>
        <w:rFonts w:ascii="Arial" w:hAnsi="Arial" w:cs="Arial"/>
        <w:sz w:val="16"/>
        <w:szCs w:val="12"/>
      </w:rPr>
      <w:fldChar w:fldCharType="begin"/>
    </w:r>
    <w:r w:rsidRPr="008D7E68">
      <w:rPr>
        <w:rFonts w:ascii="Arial" w:hAnsi="Arial" w:cs="Arial"/>
        <w:sz w:val="16"/>
        <w:szCs w:val="12"/>
      </w:rPr>
      <w:instrText xml:space="preserve"> PAGE   \* MERGEFORMAT </w:instrText>
    </w:r>
    <w:r w:rsidRPr="008D7E68">
      <w:rPr>
        <w:rFonts w:ascii="Arial" w:hAnsi="Arial" w:cs="Arial"/>
        <w:sz w:val="16"/>
        <w:szCs w:val="12"/>
      </w:rPr>
      <w:fldChar w:fldCharType="separate"/>
    </w:r>
    <w:r w:rsidR="00254449">
      <w:rPr>
        <w:rFonts w:ascii="Arial" w:hAnsi="Arial" w:cs="Arial"/>
        <w:noProof/>
        <w:sz w:val="16"/>
        <w:szCs w:val="12"/>
      </w:rPr>
      <w:t>17</w:t>
    </w:r>
    <w:r w:rsidRPr="008D7E68">
      <w:rPr>
        <w:rFonts w:ascii="Arial" w:hAnsi="Arial" w:cs="Arial"/>
        <w:noProof/>
        <w:sz w:val="16"/>
        <w:szCs w:val="12"/>
      </w:rPr>
      <w:fldChar w:fldCharType="end"/>
    </w:r>
    <w:r w:rsidRPr="00A95E64">
      <w:rPr>
        <w:sz w:val="12"/>
        <w:szCs w:val="1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53835" w14:textId="77777777" w:rsidR="00162238" w:rsidRDefault="00162238" w:rsidP="003967DD">
      <w:pPr>
        <w:spacing w:after="0"/>
      </w:pPr>
      <w:r>
        <w:separator/>
      </w:r>
    </w:p>
  </w:footnote>
  <w:footnote w:type="continuationSeparator" w:id="0">
    <w:p w14:paraId="211FA641" w14:textId="77777777" w:rsidR="00162238" w:rsidRDefault="00162238" w:rsidP="003967DD">
      <w:pPr>
        <w:spacing w:after="0"/>
      </w:pPr>
      <w:r>
        <w:continuationSeparator/>
      </w:r>
    </w:p>
  </w:footnote>
  <w:footnote w:type="continuationNotice" w:id="1">
    <w:p w14:paraId="04587982" w14:textId="77777777" w:rsidR="00162238" w:rsidRDefault="001622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E832" w14:textId="77777777" w:rsidR="000F64D9" w:rsidRDefault="000F64D9"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5376CFE0" wp14:editId="30E3F223">
          <wp:simplePos x="0" y="0"/>
          <wp:positionH relativeFrom="page">
            <wp:align>left</wp:align>
          </wp:positionH>
          <wp:positionV relativeFrom="page">
            <wp:align>top</wp:align>
          </wp:positionV>
          <wp:extent cx="7560000" cy="10692000"/>
          <wp:effectExtent l="0" t="0" r="3175" b="0"/>
          <wp:wrapNone/>
          <wp:docPr id="10" name="Picture 10" descr="The Education State" title="Ed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1126" w14:textId="77777777" w:rsidR="000F64D9" w:rsidRDefault="000F64D9"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147FF493" wp14:editId="2F3A49BB">
          <wp:simplePos x="0" y="0"/>
          <wp:positionH relativeFrom="page">
            <wp:align>right</wp:align>
          </wp:positionH>
          <wp:positionV relativeFrom="page">
            <wp:align>bottom</wp:align>
          </wp:positionV>
          <wp:extent cx="7560000" cy="10690453"/>
          <wp:effectExtent l="0" t="0" r="3175" b="0"/>
          <wp:wrapNone/>
          <wp:docPr id="4" name="Picture 4" descr="Victorian Department of Education and Training"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74637"/>
    <w:multiLevelType w:val="hybridMultilevel"/>
    <w:tmpl w:val="807C9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5F2BB9"/>
    <w:multiLevelType w:val="hybridMultilevel"/>
    <w:tmpl w:val="2CB47F4E"/>
    <w:lvl w:ilvl="0" w:tplc="BE4CF706">
      <w:start w:val="9907"/>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5A774E9"/>
    <w:multiLevelType w:val="hybridMultilevel"/>
    <w:tmpl w:val="B7388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79F1A16"/>
    <w:multiLevelType w:val="hybridMultilevel"/>
    <w:tmpl w:val="04CEAB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132606F"/>
    <w:multiLevelType w:val="hybridMultilevel"/>
    <w:tmpl w:val="19F4268A"/>
    <w:lvl w:ilvl="0" w:tplc="F75C179C">
      <w:numFmt w:val="bullet"/>
      <w:lvlText w:val="-"/>
      <w:lvlJc w:val="left"/>
      <w:pPr>
        <w:ind w:left="465" w:hanging="360"/>
      </w:pPr>
      <w:rPr>
        <w:rFonts w:ascii="Arial" w:eastAsiaTheme="minorHAnsi" w:hAnsi="Arial" w:cs="Aria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16" w15:restartNumberingAfterBreak="0">
    <w:nsid w:val="12062430"/>
    <w:multiLevelType w:val="hybridMultilevel"/>
    <w:tmpl w:val="FB326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70D089C"/>
    <w:multiLevelType w:val="hybridMultilevel"/>
    <w:tmpl w:val="05145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A308B0"/>
    <w:multiLevelType w:val="hybridMultilevel"/>
    <w:tmpl w:val="09709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D57DC1"/>
    <w:multiLevelType w:val="hybridMultilevel"/>
    <w:tmpl w:val="558AF0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EFB441C"/>
    <w:multiLevelType w:val="hybridMultilevel"/>
    <w:tmpl w:val="6CBE3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1975C28"/>
    <w:multiLevelType w:val="hybridMultilevel"/>
    <w:tmpl w:val="D57EF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10175F"/>
    <w:multiLevelType w:val="hybridMultilevel"/>
    <w:tmpl w:val="7D22E71E"/>
    <w:lvl w:ilvl="0" w:tplc="A12C862A">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4" w15:restartNumberingAfterBreak="0">
    <w:nsid w:val="34485B67"/>
    <w:multiLevelType w:val="hybridMultilevel"/>
    <w:tmpl w:val="3B4AFFA6"/>
    <w:lvl w:ilvl="0" w:tplc="07C2E720">
      <w:start w:val="1"/>
      <w:numFmt w:val="decimal"/>
      <w:lvlText w:val="%1."/>
      <w:lvlJc w:val="left"/>
      <w:pPr>
        <w:ind w:left="720" w:hanging="720"/>
      </w:pPr>
      <w:rPr>
        <w:rFonts w:hint="default"/>
        <w:b/>
        <w:sz w:val="4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D05073"/>
    <w:multiLevelType w:val="hybridMultilevel"/>
    <w:tmpl w:val="8B84BEC4"/>
    <w:lvl w:ilvl="0" w:tplc="6942A48E">
      <w:start w:val="9907"/>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08B6360"/>
    <w:multiLevelType w:val="multilevel"/>
    <w:tmpl w:val="54223374"/>
    <w:lvl w:ilvl="0">
      <w:start w:val="1"/>
      <w:numFmt w:val="bullet"/>
      <w:lvlText w:val=""/>
      <w:lvlJc w:val="left"/>
      <w:pPr>
        <w:tabs>
          <w:tab w:val="num" w:pos="720"/>
        </w:tabs>
        <w:ind w:left="720" w:hanging="360"/>
      </w:pPr>
      <w:rPr>
        <w:rFonts w:ascii="Symbol" w:hAnsi="Symbol" w:hint="default"/>
        <w:sz w:val="20"/>
      </w:rPr>
    </w:lvl>
    <w:lvl w:ilvl="1">
      <w:start w:val="1800"/>
      <w:numFmt w:val="bullet"/>
      <w:lvlText w:val="-"/>
      <w:lvlJc w:val="left"/>
      <w:pPr>
        <w:ind w:left="1440" w:hanging="360"/>
      </w:pPr>
      <w:rPr>
        <w:rFonts w:ascii="Arial" w:eastAsia="Arial" w:hAnsi="Arial" w:cs="Arial" w:hint="default"/>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C018E8"/>
    <w:multiLevelType w:val="hybridMultilevel"/>
    <w:tmpl w:val="C8CAA5E6"/>
    <w:lvl w:ilvl="0" w:tplc="4F96A90C">
      <w:start w:val="1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BB172C"/>
    <w:multiLevelType w:val="hybridMultilevel"/>
    <w:tmpl w:val="50509B1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7DE55C7"/>
    <w:multiLevelType w:val="hybridMultilevel"/>
    <w:tmpl w:val="FFD8C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072E6E"/>
    <w:multiLevelType w:val="hybridMultilevel"/>
    <w:tmpl w:val="5754A10E"/>
    <w:lvl w:ilvl="0" w:tplc="37CCDA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58028D"/>
    <w:multiLevelType w:val="hybridMultilevel"/>
    <w:tmpl w:val="F0D80CCE"/>
    <w:lvl w:ilvl="0" w:tplc="5F06E60C">
      <w:start w:val="9907"/>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C6C0678"/>
    <w:multiLevelType w:val="multilevel"/>
    <w:tmpl w:val="9EA0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8946A8"/>
    <w:multiLevelType w:val="hybridMultilevel"/>
    <w:tmpl w:val="C802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A743B7"/>
    <w:multiLevelType w:val="hybridMultilevel"/>
    <w:tmpl w:val="FF12F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2A0153"/>
    <w:multiLevelType w:val="hybridMultilevel"/>
    <w:tmpl w:val="808CD942"/>
    <w:lvl w:ilvl="0" w:tplc="32F4262A">
      <w:start w:val="1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8D11AD"/>
    <w:multiLevelType w:val="hybridMultilevel"/>
    <w:tmpl w:val="B40E0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627642"/>
    <w:multiLevelType w:val="hybridMultilevel"/>
    <w:tmpl w:val="AAF65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FA3D16"/>
    <w:multiLevelType w:val="hybridMultilevel"/>
    <w:tmpl w:val="558AF0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9B21C42"/>
    <w:multiLevelType w:val="hybridMultilevel"/>
    <w:tmpl w:val="02A24440"/>
    <w:lvl w:ilvl="0" w:tplc="C39012E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0960865"/>
    <w:multiLevelType w:val="hybridMultilevel"/>
    <w:tmpl w:val="A9E4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630CFB"/>
    <w:multiLevelType w:val="hybridMultilevel"/>
    <w:tmpl w:val="372AB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34C736E"/>
    <w:multiLevelType w:val="hybridMultilevel"/>
    <w:tmpl w:val="46EA1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725AA9"/>
    <w:multiLevelType w:val="hybridMultilevel"/>
    <w:tmpl w:val="985C9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4D55F4"/>
    <w:multiLevelType w:val="hybridMultilevel"/>
    <w:tmpl w:val="7DFCB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35"/>
  </w:num>
  <w:num w:numId="14">
    <w:abstractNumId w:val="39"/>
  </w:num>
  <w:num w:numId="15">
    <w:abstractNumId w:val="22"/>
  </w:num>
  <w:num w:numId="16">
    <w:abstractNumId w:val="22"/>
    <w:lvlOverride w:ilvl="0">
      <w:startOverride w:val="1"/>
    </w:lvlOverride>
  </w:num>
  <w:num w:numId="17">
    <w:abstractNumId w:val="34"/>
  </w:num>
  <w:num w:numId="18">
    <w:abstractNumId w:val="37"/>
  </w:num>
  <w:num w:numId="19">
    <w:abstractNumId w:val="21"/>
  </w:num>
  <w:num w:numId="20">
    <w:abstractNumId w:val="45"/>
  </w:num>
  <w:num w:numId="21">
    <w:abstractNumId w:val="47"/>
  </w:num>
  <w:num w:numId="22">
    <w:abstractNumId w:val="20"/>
  </w:num>
  <w:num w:numId="23">
    <w:abstractNumId w:val="40"/>
  </w:num>
  <w:num w:numId="24">
    <w:abstractNumId w:val="32"/>
  </w:num>
  <w:num w:numId="25">
    <w:abstractNumId w:val="12"/>
  </w:num>
  <w:num w:numId="26">
    <w:abstractNumId w:val="26"/>
  </w:num>
  <w:num w:numId="27">
    <w:abstractNumId w:val="15"/>
  </w:num>
  <w:num w:numId="28">
    <w:abstractNumId w:val="19"/>
  </w:num>
  <w:num w:numId="29">
    <w:abstractNumId w:val="24"/>
  </w:num>
  <w:num w:numId="30">
    <w:abstractNumId w:val="18"/>
  </w:num>
  <w:num w:numId="31">
    <w:abstractNumId w:val="16"/>
  </w:num>
  <w:num w:numId="32">
    <w:abstractNumId w:val="13"/>
  </w:num>
  <w:num w:numId="33">
    <w:abstractNumId w:val="33"/>
  </w:num>
  <w:num w:numId="34">
    <w:abstractNumId w:val="36"/>
  </w:num>
  <w:num w:numId="35">
    <w:abstractNumId w:val="27"/>
  </w:num>
  <w:num w:numId="36">
    <w:abstractNumId w:val="42"/>
  </w:num>
  <w:num w:numId="37">
    <w:abstractNumId w:val="43"/>
  </w:num>
  <w:num w:numId="38">
    <w:abstractNumId w:val="38"/>
  </w:num>
  <w:num w:numId="39">
    <w:abstractNumId w:val="28"/>
  </w:num>
  <w:num w:numId="40">
    <w:abstractNumId w:val="23"/>
  </w:num>
  <w:num w:numId="41">
    <w:abstractNumId w:val="31"/>
  </w:num>
  <w:num w:numId="42">
    <w:abstractNumId w:val="29"/>
  </w:num>
  <w:num w:numId="43">
    <w:abstractNumId w:val="17"/>
  </w:num>
  <w:num w:numId="44">
    <w:abstractNumId w:val="48"/>
  </w:num>
  <w:num w:numId="45">
    <w:abstractNumId w:val="11"/>
  </w:num>
  <w:num w:numId="46">
    <w:abstractNumId w:val="41"/>
  </w:num>
  <w:num w:numId="47">
    <w:abstractNumId w:val="14"/>
  </w:num>
  <w:num w:numId="48">
    <w:abstractNumId w:val="30"/>
  </w:num>
  <w:num w:numId="49">
    <w:abstractNumId w:val="4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51C0"/>
    <w:rsid w:val="00013339"/>
    <w:rsid w:val="00013415"/>
    <w:rsid w:val="000136A4"/>
    <w:rsid w:val="0001428A"/>
    <w:rsid w:val="00020BE2"/>
    <w:rsid w:val="000256BE"/>
    <w:rsid w:val="0002798B"/>
    <w:rsid w:val="00027D38"/>
    <w:rsid w:val="00031AC6"/>
    <w:rsid w:val="00031E48"/>
    <w:rsid w:val="000334F3"/>
    <w:rsid w:val="000447FC"/>
    <w:rsid w:val="0004524E"/>
    <w:rsid w:val="00065195"/>
    <w:rsid w:val="0006773D"/>
    <w:rsid w:val="0007640C"/>
    <w:rsid w:val="00080A7A"/>
    <w:rsid w:val="00086134"/>
    <w:rsid w:val="00091A49"/>
    <w:rsid w:val="0009575F"/>
    <w:rsid w:val="000A1C92"/>
    <w:rsid w:val="000A47D4"/>
    <w:rsid w:val="000B341F"/>
    <w:rsid w:val="000B3A6B"/>
    <w:rsid w:val="000B6DC1"/>
    <w:rsid w:val="000C1346"/>
    <w:rsid w:val="000C4B09"/>
    <w:rsid w:val="000D2B20"/>
    <w:rsid w:val="000D4002"/>
    <w:rsid w:val="000D441C"/>
    <w:rsid w:val="000D7225"/>
    <w:rsid w:val="000E55F8"/>
    <w:rsid w:val="000F3492"/>
    <w:rsid w:val="000F5AD6"/>
    <w:rsid w:val="000F64D9"/>
    <w:rsid w:val="00120A9C"/>
    <w:rsid w:val="00122369"/>
    <w:rsid w:val="00122CFC"/>
    <w:rsid w:val="00124D09"/>
    <w:rsid w:val="00131322"/>
    <w:rsid w:val="00134580"/>
    <w:rsid w:val="00136CBA"/>
    <w:rsid w:val="00141F23"/>
    <w:rsid w:val="00146D0A"/>
    <w:rsid w:val="0015050E"/>
    <w:rsid w:val="00151205"/>
    <w:rsid w:val="00153E42"/>
    <w:rsid w:val="001609D0"/>
    <w:rsid w:val="001612CB"/>
    <w:rsid w:val="00162238"/>
    <w:rsid w:val="00164A4E"/>
    <w:rsid w:val="001720DD"/>
    <w:rsid w:val="001827EA"/>
    <w:rsid w:val="00182C4C"/>
    <w:rsid w:val="00183B0D"/>
    <w:rsid w:val="00184EEC"/>
    <w:rsid w:val="001850E2"/>
    <w:rsid w:val="00186441"/>
    <w:rsid w:val="00186F2A"/>
    <w:rsid w:val="001936E4"/>
    <w:rsid w:val="00194870"/>
    <w:rsid w:val="001A7D34"/>
    <w:rsid w:val="001B1440"/>
    <w:rsid w:val="001B29C3"/>
    <w:rsid w:val="001B6B19"/>
    <w:rsid w:val="001C13DA"/>
    <w:rsid w:val="001C19A1"/>
    <w:rsid w:val="001D0976"/>
    <w:rsid w:val="001D4C97"/>
    <w:rsid w:val="001E7006"/>
    <w:rsid w:val="00203050"/>
    <w:rsid w:val="002069B0"/>
    <w:rsid w:val="00207499"/>
    <w:rsid w:val="00207855"/>
    <w:rsid w:val="00214C2B"/>
    <w:rsid w:val="00221E2E"/>
    <w:rsid w:val="002306C6"/>
    <w:rsid w:val="002376E5"/>
    <w:rsid w:val="00241836"/>
    <w:rsid w:val="00243A42"/>
    <w:rsid w:val="002457B1"/>
    <w:rsid w:val="00253B42"/>
    <w:rsid w:val="00254449"/>
    <w:rsid w:val="002561C6"/>
    <w:rsid w:val="00256B1B"/>
    <w:rsid w:val="00261E71"/>
    <w:rsid w:val="002669CC"/>
    <w:rsid w:val="00270BD9"/>
    <w:rsid w:val="002727AF"/>
    <w:rsid w:val="00274456"/>
    <w:rsid w:val="0028240B"/>
    <w:rsid w:val="00290004"/>
    <w:rsid w:val="002970D9"/>
    <w:rsid w:val="002A04F6"/>
    <w:rsid w:val="002A22AD"/>
    <w:rsid w:val="002A27ED"/>
    <w:rsid w:val="002A4A96"/>
    <w:rsid w:val="002A604A"/>
    <w:rsid w:val="002B18A6"/>
    <w:rsid w:val="002B345D"/>
    <w:rsid w:val="002D1F8F"/>
    <w:rsid w:val="002D775E"/>
    <w:rsid w:val="002E3BED"/>
    <w:rsid w:val="002E54F5"/>
    <w:rsid w:val="002E7FF0"/>
    <w:rsid w:val="002F0A43"/>
    <w:rsid w:val="002F7514"/>
    <w:rsid w:val="00306731"/>
    <w:rsid w:val="00307FDC"/>
    <w:rsid w:val="00310523"/>
    <w:rsid w:val="00312720"/>
    <w:rsid w:val="00313C7B"/>
    <w:rsid w:val="0031706D"/>
    <w:rsid w:val="00321279"/>
    <w:rsid w:val="00323DD1"/>
    <w:rsid w:val="00325509"/>
    <w:rsid w:val="00325CD9"/>
    <w:rsid w:val="003269A6"/>
    <w:rsid w:val="00343D7F"/>
    <w:rsid w:val="0034612B"/>
    <w:rsid w:val="00347C18"/>
    <w:rsid w:val="00354025"/>
    <w:rsid w:val="003579A5"/>
    <w:rsid w:val="00362256"/>
    <w:rsid w:val="0036682B"/>
    <w:rsid w:val="00376269"/>
    <w:rsid w:val="00386235"/>
    <w:rsid w:val="0039062C"/>
    <w:rsid w:val="00391B29"/>
    <w:rsid w:val="003945E9"/>
    <w:rsid w:val="00395A30"/>
    <w:rsid w:val="003967DD"/>
    <w:rsid w:val="003A126D"/>
    <w:rsid w:val="003A52C1"/>
    <w:rsid w:val="003A601E"/>
    <w:rsid w:val="003A608B"/>
    <w:rsid w:val="003A73FB"/>
    <w:rsid w:val="003B0DDF"/>
    <w:rsid w:val="003B3D45"/>
    <w:rsid w:val="003B4669"/>
    <w:rsid w:val="003B53C8"/>
    <w:rsid w:val="003C01BE"/>
    <w:rsid w:val="003C206F"/>
    <w:rsid w:val="003C4385"/>
    <w:rsid w:val="003C47B3"/>
    <w:rsid w:val="003C63D0"/>
    <w:rsid w:val="003E73F7"/>
    <w:rsid w:val="003F11E2"/>
    <w:rsid w:val="003F1891"/>
    <w:rsid w:val="003F4BA2"/>
    <w:rsid w:val="003F65F1"/>
    <w:rsid w:val="0040406C"/>
    <w:rsid w:val="004147E4"/>
    <w:rsid w:val="00414F9C"/>
    <w:rsid w:val="00415861"/>
    <w:rsid w:val="0042079B"/>
    <w:rsid w:val="00423075"/>
    <w:rsid w:val="00423FDB"/>
    <w:rsid w:val="00424348"/>
    <w:rsid w:val="00430AD2"/>
    <w:rsid w:val="00435CA7"/>
    <w:rsid w:val="0043764B"/>
    <w:rsid w:val="004400DC"/>
    <w:rsid w:val="00440166"/>
    <w:rsid w:val="004453D7"/>
    <w:rsid w:val="00446B4C"/>
    <w:rsid w:val="0045446B"/>
    <w:rsid w:val="00454B76"/>
    <w:rsid w:val="00455B7C"/>
    <w:rsid w:val="004668CB"/>
    <w:rsid w:val="004738EE"/>
    <w:rsid w:val="00484799"/>
    <w:rsid w:val="00485278"/>
    <w:rsid w:val="00485453"/>
    <w:rsid w:val="0048732E"/>
    <w:rsid w:val="004873CD"/>
    <w:rsid w:val="004913F3"/>
    <w:rsid w:val="00494363"/>
    <w:rsid w:val="0049466A"/>
    <w:rsid w:val="00494A31"/>
    <w:rsid w:val="00496722"/>
    <w:rsid w:val="004A398C"/>
    <w:rsid w:val="004B2C4A"/>
    <w:rsid w:val="004C1D50"/>
    <w:rsid w:val="004C3406"/>
    <w:rsid w:val="004C677A"/>
    <w:rsid w:val="004D156D"/>
    <w:rsid w:val="004D5DB8"/>
    <w:rsid w:val="004E7E15"/>
    <w:rsid w:val="004F1589"/>
    <w:rsid w:val="004F4FCE"/>
    <w:rsid w:val="00502A83"/>
    <w:rsid w:val="0050346D"/>
    <w:rsid w:val="00507148"/>
    <w:rsid w:val="0051189F"/>
    <w:rsid w:val="005119F3"/>
    <w:rsid w:val="005158DE"/>
    <w:rsid w:val="0052390A"/>
    <w:rsid w:val="00530796"/>
    <w:rsid w:val="00533508"/>
    <w:rsid w:val="00544923"/>
    <w:rsid w:val="00547933"/>
    <w:rsid w:val="00551214"/>
    <w:rsid w:val="00557B9C"/>
    <w:rsid w:val="00564969"/>
    <w:rsid w:val="005650E2"/>
    <w:rsid w:val="00565EA6"/>
    <w:rsid w:val="005710AB"/>
    <w:rsid w:val="00584366"/>
    <w:rsid w:val="00592E66"/>
    <w:rsid w:val="005A0DAD"/>
    <w:rsid w:val="005A41D0"/>
    <w:rsid w:val="005A5388"/>
    <w:rsid w:val="005A6B45"/>
    <w:rsid w:val="005B7080"/>
    <w:rsid w:val="005B743F"/>
    <w:rsid w:val="005C26D2"/>
    <w:rsid w:val="005C62E8"/>
    <w:rsid w:val="005D115E"/>
    <w:rsid w:val="005D4AD6"/>
    <w:rsid w:val="005E146D"/>
    <w:rsid w:val="005E1E17"/>
    <w:rsid w:val="005E6024"/>
    <w:rsid w:val="005E6507"/>
    <w:rsid w:val="00600804"/>
    <w:rsid w:val="006014BF"/>
    <w:rsid w:val="00603032"/>
    <w:rsid w:val="00611AFB"/>
    <w:rsid w:val="00612685"/>
    <w:rsid w:val="006178DE"/>
    <w:rsid w:val="00617EE6"/>
    <w:rsid w:val="00621E2A"/>
    <w:rsid w:val="00624A55"/>
    <w:rsid w:val="00630733"/>
    <w:rsid w:val="006321CD"/>
    <w:rsid w:val="00633199"/>
    <w:rsid w:val="00635C65"/>
    <w:rsid w:val="006621B2"/>
    <w:rsid w:val="0066243C"/>
    <w:rsid w:val="006631BF"/>
    <w:rsid w:val="006635C5"/>
    <w:rsid w:val="006659E5"/>
    <w:rsid w:val="00667F7B"/>
    <w:rsid w:val="00674321"/>
    <w:rsid w:val="00675420"/>
    <w:rsid w:val="00681254"/>
    <w:rsid w:val="0068555F"/>
    <w:rsid w:val="006918E3"/>
    <w:rsid w:val="006A15E7"/>
    <w:rsid w:val="006A25AC"/>
    <w:rsid w:val="006A318D"/>
    <w:rsid w:val="006A4D91"/>
    <w:rsid w:val="006A6731"/>
    <w:rsid w:val="006B196D"/>
    <w:rsid w:val="006B4758"/>
    <w:rsid w:val="006B6C01"/>
    <w:rsid w:val="006B730C"/>
    <w:rsid w:val="006B755F"/>
    <w:rsid w:val="006C3D53"/>
    <w:rsid w:val="006E0EAB"/>
    <w:rsid w:val="006E37D8"/>
    <w:rsid w:val="006E7DD6"/>
    <w:rsid w:val="006F2C3C"/>
    <w:rsid w:val="006F6A41"/>
    <w:rsid w:val="00703829"/>
    <w:rsid w:val="0070713C"/>
    <w:rsid w:val="0071172E"/>
    <w:rsid w:val="0071215C"/>
    <w:rsid w:val="0071555C"/>
    <w:rsid w:val="00722262"/>
    <w:rsid w:val="00723030"/>
    <w:rsid w:val="00724944"/>
    <w:rsid w:val="00727A19"/>
    <w:rsid w:val="00731E42"/>
    <w:rsid w:val="00734F4B"/>
    <w:rsid w:val="00736FB0"/>
    <w:rsid w:val="00742E78"/>
    <w:rsid w:val="00744804"/>
    <w:rsid w:val="00744E46"/>
    <w:rsid w:val="00750668"/>
    <w:rsid w:val="00760AF2"/>
    <w:rsid w:val="007614B2"/>
    <w:rsid w:val="00764CE4"/>
    <w:rsid w:val="00780EEC"/>
    <w:rsid w:val="007814A8"/>
    <w:rsid w:val="0078582F"/>
    <w:rsid w:val="00793F94"/>
    <w:rsid w:val="007948E5"/>
    <w:rsid w:val="007A1B99"/>
    <w:rsid w:val="007A2666"/>
    <w:rsid w:val="007A2E8A"/>
    <w:rsid w:val="007B2A24"/>
    <w:rsid w:val="007B4CB8"/>
    <w:rsid w:val="007B556E"/>
    <w:rsid w:val="007B5834"/>
    <w:rsid w:val="007B7821"/>
    <w:rsid w:val="007C2BB5"/>
    <w:rsid w:val="007D1FB1"/>
    <w:rsid w:val="007D3E38"/>
    <w:rsid w:val="007D4250"/>
    <w:rsid w:val="007D7084"/>
    <w:rsid w:val="007D72D5"/>
    <w:rsid w:val="00807A69"/>
    <w:rsid w:val="00812BC7"/>
    <w:rsid w:val="00816378"/>
    <w:rsid w:val="008206A7"/>
    <w:rsid w:val="0082676B"/>
    <w:rsid w:val="00827689"/>
    <w:rsid w:val="008278FF"/>
    <w:rsid w:val="008300D8"/>
    <w:rsid w:val="0083325E"/>
    <w:rsid w:val="00836FA4"/>
    <w:rsid w:val="00845EC9"/>
    <w:rsid w:val="0085177B"/>
    <w:rsid w:val="00864EF8"/>
    <w:rsid w:val="00866A76"/>
    <w:rsid w:val="00872D10"/>
    <w:rsid w:val="00881988"/>
    <w:rsid w:val="00882864"/>
    <w:rsid w:val="00897517"/>
    <w:rsid w:val="008A0019"/>
    <w:rsid w:val="008A19ED"/>
    <w:rsid w:val="008A3FF7"/>
    <w:rsid w:val="008C6C2E"/>
    <w:rsid w:val="008C75E7"/>
    <w:rsid w:val="008C78AF"/>
    <w:rsid w:val="008D0743"/>
    <w:rsid w:val="008D3FC9"/>
    <w:rsid w:val="008D6C17"/>
    <w:rsid w:val="008D7E68"/>
    <w:rsid w:val="008F164D"/>
    <w:rsid w:val="008F35F2"/>
    <w:rsid w:val="008F494F"/>
    <w:rsid w:val="008F65D3"/>
    <w:rsid w:val="0090275C"/>
    <w:rsid w:val="009043FD"/>
    <w:rsid w:val="00916410"/>
    <w:rsid w:val="00916D5C"/>
    <w:rsid w:val="00924FA5"/>
    <w:rsid w:val="00944333"/>
    <w:rsid w:val="009474E8"/>
    <w:rsid w:val="00947667"/>
    <w:rsid w:val="00950C79"/>
    <w:rsid w:val="00955ACB"/>
    <w:rsid w:val="009574CE"/>
    <w:rsid w:val="00965EE3"/>
    <w:rsid w:val="009759D4"/>
    <w:rsid w:val="009768D8"/>
    <w:rsid w:val="00991146"/>
    <w:rsid w:val="00994A18"/>
    <w:rsid w:val="00996903"/>
    <w:rsid w:val="0099777E"/>
    <w:rsid w:val="009A2132"/>
    <w:rsid w:val="009A4BA6"/>
    <w:rsid w:val="009A7694"/>
    <w:rsid w:val="009B32B0"/>
    <w:rsid w:val="009C10A7"/>
    <w:rsid w:val="009C3462"/>
    <w:rsid w:val="009C4D3F"/>
    <w:rsid w:val="009C5945"/>
    <w:rsid w:val="009E274F"/>
    <w:rsid w:val="009E32D4"/>
    <w:rsid w:val="009E62CB"/>
    <w:rsid w:val="009F0350"/>
    <w:rsid w:val="009F2393"/>
    <w:rsid w:val="00A02026"/>
    <w:rsid w:val="00A02722"/>
    <w:rsid w:val="00A03A5D"/>
    <w:rsid w:val="00A05F07"/>
    <w:rsid w:val="00A0680B"/>
    <w:rsid w:val="00A14AEE"/>
    <w:rsid w:val="00A15094"/>
    <w:rsid w:val="00A169E1"/>
    <w:rsid w:val="00A238FB"/>
    <w:rsid w:val="00A23FE8"/>
    <w:rsid w:val="00A31725"/>
    <w:rsid w:val="00A31926"/>
    <w:rsid w:val="00A33EA2"/>
    <w:rsid w:val="00A40B2F"/>
    <w:rsid w:val="00A42DB2"/>
    <w:rsid w:val="00A4559B"/>
    <w:rsid w:val="00A46549"/>
    <w:rsid w:val="00A5017E"/>
    <w:rsid w:val="00A53BD6"/>
    <w:rsid w:val="00A60668"/>
    <w:rsid w:val="00A620A5"/>
    <w:rsid w:val="00A63D55"/>
    <w:rsid w:val="00A66B45"/>
    <w:rsid w:val="00A724F4"/>
    <w:rsid w:val="00A72E2D"/>
    <w:rsid w:val="00A75770"/>
    <w:rsid w:val="00A761AF"/>
    <w:rsid w:val="00A8582D"/>
    <w:rsid w:val="00A904BC"/>
    <w:rsid w:val="00A94FDF"/>
    <w:rsid w:val="00A9603D"/>
    <w:rsid w:val="00AB2641"/>
    <w:rsid w:val="00AB612D"/>
    <w:rsid w:val="00AB6434"/>
    <w:rsid w:val="00AD5087"/>
    <w:rsid w:val="00AD7F77"/>
    <w:rsid w:val="00AE1682"/>
    <w:rsid w:val="00AE1ADA"/>
    <w:rsid w:val="00AE6A4E"/>
    <w:rsid w:val="00AF3C07"/>
    <w:rsid w:val="00AF70A1"/>
    <w:rsid w:val="00AF7815"/>
    <w:rsid w:val="00B0240E"/>
    <w:rsid w:val="00B027B3"/>
    <w:rsid w:val="00B04CD2"/>
    <w:rsid w:val="00B06880"/>
    <w:rsid w:val="00B10ABC"/>
    <w:rsid w:val="00B12121"/>
    <w:rsid w:val="00B15570"/>
    <w:rsid w:val="00B15EF4"/>
    <w:rsid w:val="00B17707"/>
    <w:rsid w:val="00B211E6"/>
    <w:rsid w:val="00B2428D"/>
    <w:rsid w:val="00B32F78"/>
    <w:rsid w:val="00B3738C"/>
    <w:rsid w:val="00B4402F"/>
    <w:rsid w:val="00B4706F"/>
    <w:rsid w:val="00B5703D"/>
    <w:rsid w:val="00B61564"/>
    <w:rsid w:val="00B65C2B"/>
    <w:rsid w:val="00B731F7"/>
    <w:rsid w:val="00B8024F"/>
    <w:rsid w:val="00B830E3"/>
    <w:rsid w:val="00B87227"/>
    <w:rsid w:val="00B90E3D"/>
    <w:rsid w:val="00B9111A"/>
    <w:rsid w:val="00B950A6"/>
    <w:rsid w:val="00BA60E6"/>
    <w:rsid w:val="00BB639F"/>
    <w:rsid w:val="00BB6808"/>
    <w:rsid w:val="00BC1572"/>
    <w:rsid w:val="00BC6094"/>
    <w:rsid w:val="00BD12AE"/>
    <w:rsid w:val="00BD5A26"/>
    <w:rsid w:val="00BD623D"/>
    <w:rsid w:val="00BD6DC5"/>
    <w:rsid w:val="00BD7239"/>
    <w:rsid w:val="00BE1BFE"/>
    <w:rsid w:val="00BE41DB"/>
    <w:rsid w:val="00BE63CA"/>
    <w:rsid w:val="00BF6CAB"/>
    <w:rsid w:val="00C06E5E"/>
    <w:rsid w:val="00C13854"/>
    <w:rsid w:val="00C14B1A"/>
    <w:rsid w:val="00C205F2"/>
    <w:rsid w:val="00C22915"/>
    <w:rsid w:val="00C22A37"/>
    <w:rsid w:val="00C33052"/>
    <w:rsid w:val="00C36326"/>
    <w:rsid w:val="00C43E75"/>
    <w:rsid w:val="00C44384"/>
    <w:rsid w:val="00C46BA1"/>
    <w:rsid w:val="00C47B80"/>
    <w:rsid w:val="00C57569"/>
    <w:rsid w:val="00C74CA0"/>
    <w:rsid w:val="00C81696"/>
    <w:rsid w:val="00C8286C"/>
    <w:rsid w:val="00C8483E"/>
    <w:rsid w:val="00C925C8"/>
    <w:rsid w:val="00CA226C"/>
    <w:rsid w:val="00CA3F56"/>
    <w:rsid w:val="00CA7108"/>
    <w:rsid w:val="00CB3510"/>
    <w:rsid w:val="00CC01FC"/>
    <w:rsid w:val="00CC1307"/>
    <w:rsid w:val="00CC57AA"/>
    <w:rsid w:val="00CD168D"/>
    <w:rsid w:val="00CD5412"/>
    <w:rsid w:val="00CD6199"/>
    <w:rsid w:val="00CD639F"/>
    <w:rsid w:val="00CD75DE"/>
    <w:rsid w:val="00CE10FE"/>
    <w:rsid w:val="00CE1310"/>
    <w:rsid w:val="00CE74FC"/>
    <w:rsid w:val="00CE754F"/>
    <w:rsid w:val="00D00847"/>
    <w:rsid w:val="00D013E1"/>
    <w:rsid w:val="00D3003D"/>
    <w:rsid w:val="00D3603C"/>
    <w:rsid w:val="00D415F6"/>
    <w:rsid w:val="00D42274"/>
    <w:rsid w:val="00D43C69"/>
    <w:rsid w:val="00D473D5"/>
    <w:rsid w:val="00D477FF"/>
    <w:rsid w:val="00D542BF"/>
    <w:rsid w:val="00D55BD2"/>
    <w:rsid w:val="00D55F7B"/>
    <w:rsid w:val="00D61023"/>
    <w:rsid w:val="00D8203D"/>
    <w:rsid w:val="00D82385"/>
    <w:rsid w:val="00D82417"/>
    <w:rsid w:val="00D877EA"/>
    <w:rsid w:val="00D94FA7"/>
    <w:rsid w:val="00DA2378"/>
    <w:rsid w:val="00DA2E1E"/>
    <w:rsid w:val="00DA3218"/>
    <w:rsid w:val="00DA38AF"/>
    <w:rsid w:val="00DA3A1F"/>
    <w:rsid w:val="00DA50D7"/>
    <w:rsid w:val="00DA586F"/>
    <w:rsid w:val="00DA5F30"/>
    <w:rsid w:val="00DB7F77"/>
    <w:rsid w:val="00DC2783"/>
    <w:rsid w:val="00DC55E8"/>
    <w:rsid w:val="00DD1A76"/>
    <w:rsid w:val="00DD43E2"/>
    <w:rsid w:val="00DD6CD7"/>
    <w:rsid w:val="00DD7873"/>
    <w:rsid w:val="00DF30A9"/>
    <w:rsid w:val="00DF3442"/>
    <w:rsid w:val="00DF3643"/>
    <w:rsid w:val="00DF5CCA"/>
    <w:rsid w:val="00DF7940"/>
    <w:rsid w:val="00E01641"/>
    <w:rsid w:val="00E01D4D"/>
    <w:rsid w:val="00E13AA6"/>
    <w:rsid w:val="00E13E14"/>
    <w:rsid w:val="00E1540D"/>
    <w:rsid w:val="00E158E7"/>
    <w:rsid w:val="00E202E1"/>
    <w:rsid w:val="00E25A0D"/>
    <w:rsid w:val="00E307D1"/>
    <w:rsid w:val="00E36F7A"/>
    <w:rsid w:val="00E40931"/>
    <w:rsid w:val="00E424F5"/>
    <w:rsid w:val="00E425F4"/>
    <w:rsid w:val="00E42ABA"/>
    <w:rsid w:val="00E508E7"/>
    <w:rsid w:val="00E56DB4"/>
    <w:rsid w:val="00E61185"/>
    <w:rsid w:val="00E6140F"/>
    <w:rsid w:val="00E63FED"/>
    <w:rsid w:val="00E70C98"/>
    <w:rsid w:val="00E7786C"/>
    <w:rsid w:val="00E91971"/>
    <w:rsid w:val="00E92EE0"/>
    <w:rsid w:val="00E9636F"/>
    <w:rsid w:val="00E96A62"/>
    <w:rsid w:val="00EB027C"/>
    <w:rsid w:val="00EB1BE6"/>
    <w:rsid w:val="00EB6872"/>
    <w:rsid w:val="00EB6FD4"/>
    <w:rsid w:val="00EC31BA"/>
    <w:rsid w:val="00EC32B3"/>
    <w:rsid w:val="00ED3BBB"/>
    <w:rsid w:val="00EF1555"/>
    <w:rsid w:val="00EF19D5"/>
    <w:rsid w:val="00EF3052"/>
    <w:rsid w:val="00EF7A6F"/>
    <w:rsid w:val="00F00478"/>
    <w:rsid w:val="00F05907"/>
    <w:rsid w:val="00F10D51"/>
    <w:rsid w:val="00F11CD6"/>
    <w:rsid w:val="00F16028"/>
    <w:rsid w:val="00F160CA"/>
    <w:rsid w:val="00F21860"/>
    <w:rsid w:val="00F21AA5"/>
    <w:rsid w:val="00F23912"/>
    <w:rsid w:val="00F40708"/>
    <w:rsid w:val="00F45E0D"/>
    <w:rsid w:val="00F5710A"/>
    <w:rsid w:val="00F616B6"/>
    <w:rsid w:val="00F803BC"/>
    <w:rsid w:val="00F82AF8"/>
    <w:rsid w:val="00F878D1"/>
    <w:rsid w:val="00F90177"/>
    <w:rsid w:val="00F9054F"/>
    <w:rsid w:val="00F91B72"/>
    <w:rsid w:val="00FA0730"/>
    <w:rsid w:val="00FA2159"/>
    <w:rsid w:val="00FB33D7"/>
    <w:rsid w:val="00FB515E"/>
    <w:rsid w:val="00FB5CF8"/>
    <w:rsid w:val="00FC0BC3"/>
    <w:rsid w:val="00FC1236"/>
    <w:rsid w:val="00FC31FB"/>
    <w:rsid w:val="00FC4F2F"/>
    <w:rsid w:val="00FC4FCB"/>
    <w:rsid w:val="00FC550C"/>
    <w:rsid w:val="00FE0054"/>
    <w:rsid w:val="00FE33A4"/>
    <w:rsid w:val="00FE5CD8"/>
    <w:rsid w:val="00FE648B"/>
    <w:rsid w:val="00FE753A"/>
    <w:rsid w:val="00FF5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78C1C"/>
  <w14:defaultImageDpi w14:val="330"/>
  <w15:chartTrackingRefBased/>
  <w15:docId w15:val="{9180FCC7-A87C-4457-A14E-80B767DA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9E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013415"/>
    <w:pPr>
      <w:keepNext/>
      <w:keepLines/>
      <w:spacing w:before="240"/>
      <w:jc w:val="both"/>
      <w:outlineLvl w:val="2"/>
    </w:pPr>
    <w:rPr>
      <w:rFonts w:asciiTheme="majorHAnsi" w:eastAsiaTheme="majorEastAsia" w:hAnsiTheme="majorHAnsi" w:cstheme="majorBidi"/>
      <w:b/>
      <w:szCs w:val="22"/>
      <w:lang w:val="en-AU"/>
    </w:rPr>
  </w:style>
  <w:style w:type="paragraph" w:styleId="Heading4">
    <w:name w:val="heading 4"/>
    <w:basedOn w:val="Normal"/>
    <w:next w:val="Normal"/>
    <w:link w:val="Heading4Char"/>
    <w:uiPriority w:val="9"/>
    <w:unhideWhenUsed/>
    <w:qFormat/>
    <w:rsid w:val="009A2132"/>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013415"/>
    <w:rPr>
      <w:rFonts w:asciiTheme="majorHAnsi" w:eastAsiaTheme="majorEastAsia" w:hAnsiTheme="majorHAnsi" w:cstheme="majorBidi"/>
      <w:b/>
      <w:sz w:val="22"/>
      <w:szCs w:val="22"/>
      <w:lang w:val="en-AU"/>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82676B"/>
    <w:pPr>
      <w:tabs>
        <w:tab w:val="left" w:pos="660"/>
        <w:tab w:val="right" w:leader="dot" w:pos="9639"/>
      </w:tabs>
      <w:spacing w:after="100" w:line="240" w:lineRule="atLeast"/>
    </w:pPr>
    <w:rPr>
      <w:rFonts w:ascii="Arial" w:eastAsiaTheme="minorEastAsia" w:hAnsi="Arial" w:cs="Arial"/>
      <w:b/>
      <w:szCs w:val="18"/>
      <w:lang w:val="en-US"/>
    </w:rPr>
  </w:style>
  <w:style w:type="paragraph" w:styleId="TOC2">
    <w:name w:val="toc 2"/>
    <w:basedOn w:val="Normal"/>
    <w:next w:val="Normal"/>
    <w:autoRedefine/>
    <w:uiPriority w:val="39"/>
    <w:unhideWhenUsed/>
    <w:rsid w:val="00544923"/>
    <w:pPr>
      <w:tabs>
        <w:tab w:val="right" w:leader="dot" w:pos="9622"/>
      </w:tabs>
      <w:spacing w:after="100" w:line="240" w:lineRule="atLeast"/>
      <w:ind w:left="1134"/>
    </w:pPr>
    <w:rPr>
      <w:rFonts w:ascii="Arial" w:eastAsiaTheme="minorEastAsia" w:hAnsi="Arial" w:cs="Arial"/>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styleId="ListParagraph">
    <w:name w:val="List Paragraph"/>
    <w:basedOn w:val="Normal"/>
    <w:uiPriority w:val="34"/>
    <w:qFormat/>
    <w:rsid w:val="00261E71"/>
    <w:pPr>
      <w:ind w:left="720"/>
      <w:contextualSpacing/>
    </w:pPr>
  </w:style>
  <w:style w:type="character" w:styleId="CommentReference">
    <w:name w:val="annotation reference"/>
    <w:basedOn w:val="DefaultParagraphFont"/>
    <w:uiPriority w:val="99"/>
    <w:semiHidden/>
    <w:unhideWhenUsed/>
    <w:rsid w:val="00AE1682"/>
    <w:rPr>
      <w:sz w:val="16"/>
      <w:szCs w:val="16"/>
    </w:rPr>
  </w:style>
  <w:style w:type="paragraph" w:styleId="CommentText">
    <w:name w:val="annotation text"/>
    <w:basedOn w:val="Normal"/>
    <w:link w:val="CommentTextChar"/>
    <w:uiPriority w:val="99"/>
    <w:unhideWhenUsed/>
    <w:rsid w:val="00AE1682"/>
    <w:rPr>
      <w:sz w:val="20"/>
      <w:szCs w:val="20"/>
    </w:rPr>
  </w:style>
  <w:style w:type="character" w:customStyle="1" w:styleId="CommentTextChar">
    <w:name w:val="Comment Text Char"/>
    <w:basedOn w:val="DefaultParagraphFont"/>
    <w:link w:val="CommentText"/>
    <w:uiPriority w:val="99"/>
    <w:rsid w:val="00AE1682"/>
    <w:rPr>
      <w:sz w:val="20"/>
      <w:szCs w:val="20"/>
    </w:rPr>
  </w:style>
  <w:style w:type="paragraph" w:styleId="CommentSubject">
    <w:name w:val="annotation subject"/>
    <w:basedOn w:val="CommentText"/>
    <w:next w:val="CommentText"/>
    <w:link w:val="CommentSubjectChar"/>
    <w:uiPriority w:val="99"/>
    <w:semiHidden/>
    <w:unhideWhenUsed/>
    <w:rsid w:val="00AE1682"/>
    <w:rPr>
      <w:b/>
      <w:bCs/>
    </w:rPr>
  </w:style>
  <w:style w:type="character" w:customStyle="1" w:styleId="CommentSubjectChar">
    <w:name w:val="Comment Subject Char"/>
    <w:basedOn w:val="CommentTextChar"/>
    <w:link w:val="CommentSubject"/>
    <w:uiPriority w:val="99"/>
    <w:semiHidden/>
    <w:rsid w:val="00AE1682"/>
    <w:rPr>
      <w:b/>
      <w:bCs/>
      <w:sz w:val="20"/>
      <w:szCs w:val="20"/>
    </w:rPr>
  </w:style>
  <w:style w:type="paragraph" w:styleId="BalloonText">
    <w:name w:val="Balloon Text"/>
    <w:basedOn w:val="Normal"/>
    <w:link w:val="BalloonTextChar"/>
    <w:uiPriority w:val="99"/>
    <w:semiHidden/>
    <w:unhideWhenUsed/>
    <w:rsid w:val="00AE16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682"/>
    <w:rPr>
      <w:rFonts w:ascii="Segoe UI" w:hAnsi="Segoe UI" w:cs="Segoe UI"/>
      <w:sz w:val="18"/>
      <w:szCs w:val="18"/>
    </w:rPr>
  </w:style>
  <w:style w:type="paragraph" w:styleId="Revision">
    <w:name w:val="Revision"/>
    <w:hidden/>
    <w:uiPriority w:val="99"/>
    <w:semiHidden/>
    <w:rsid w:val="00D3603C"/>
    <w:rPr>
      <w:sz w:val="22"/>
    </w:rPr>
  </w:style>
  <w:style w:type="character" w:customStyle="1" w:styleId="Heading4Char">
    <w:name w:val="Heading 4 Char"/>
    <w:basedOn w:val="DefaultParagraphFont"/>
    <w:link w:val="Heading4"/>
    <w:uiPriority w:val="9"/>
    <w:rsid w:val="009A2132"/>
    <w:rPr>
      <w:rFonts w:asciiTheme="majorHAnsi" w:eastAsiaTheme="majorEastAsia" w:hAnsiTheme="majorHAnsi" w:cstheme="majorBidi"/>
      <w:i/>
      <w:iCs/>
      <w:color w:val="821D23" w:themeColor="accent1" w:themeShade="BF"/>
      <w:sz w:val="22"/>
    </w:rPr>
  </w:style>
  <w:style w:type="character" w:styleId="Hyperlink">
    <w:name w:val="Hyperlink"/>
    <w:basedOn w:val="DefaultParagraphFont"/>
    <w:uiPriority w:val="99"/>
    <w:unhideWhenUsed/>
    <w:rsid w:val="00557B9C"/>
    <w:rPr>
      <w:color w:val="004EA8" w:themeColor="hyperlink"/>
      <w:u w:val="single"/>
    </w:rPr>
  </w:style>
  <w:style w:type="character" w:styleId="FollowedHyperlink">
    <w:name w:val="FollowedHyperlink"/>
    <w:basedOn w:val="DefaultParagraphFont"/>
    <w:uiPriority w:val="99"/>
    <w:semiHidden/>
    <w:unhideWhenUsed/>
    <w:rsid w:val="00A9603D"/>
    <w:rPr>
      <w:color w:val="87189D" w:themeColor="followedHyperlink"/>
      <w:u w:val="single"/>
    </w:rPr>
  </w:style>
  <w:style w:type="paragraph" w:styleId="NormalWeb">
    <w:name w:val="Normal (Web)"/>
    <w:basedOn w:val="Normal"/>
    <w:uiPriority w:val="99"/>
    <w:unhideWhenUsed/>
    <w:rsid w:val="003F1891"/>
    <w:rPr>
      <w:rFonts w:ascii="Times New Roman" w:hAnsi="Times New Roman" w:cs="Times New Roman"/>
      <w:sz w:val="24"/>
    </w:rPr>
  </w:style>
  <w:style w:type="table" w:styleId="ListTable1Light-Accent1">
    <w:name w:val="List Table 1 Light Accent 1"/>
    <w:basedOn w:val="TableNormal"/>
    <w:uiPriority w:val="46"/>
    <w:rsid w:val="004738EE"/>
    <w:tblPr>
      <w:tblStyleRowBandSize w:val="1"/>
      <w:tblStyleColBandSize w:val="1"/>
    </w:tblPr>
    <w:tblStylePr w:type="firstRow">
      <w:rPr>
        <w:b/>
        <w:bCs/>
      </w:rPr>
      <w:tblPr/>
      <w:tcPr>
        <w:tcBorders>
          <w:bottom w:val="single" w:sz="4" w:space="0" w:color="DE6D74" w:themeColor="accent1" w:themeTint="99"/>
        </w:tcBorders>
      </w:tcPr>
    </w:tblStylePr>
    <w:tblStylePr w:type="lastRow">
      <w:rPr>
        <w:b/>
        <w:bCs/>
      </w:rPr>
      <w:tblPr/>
      <w:tcPr>
        <w:tcBorders>
          <w:top w:val="single" w:sz="4" w:space="0" w:color="DE6D74"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ListTable2-Accent1">
    <w:name w:val="List Table 2 Accent 1"/>
    <w:basedOn w:val="TableNormal"/>
    <w:uiPriority w:val="47"/>
    <w:rsid w:val="004738EE"/>
    <w:tblPr>
      <w:tblStyleRowBandSize w:val="1"/>
      <w:tblStyleColBandSize w:val="1"/>
      <w:tblBorders>
        <w:top w:val="single" w:sz="4" w:space="0" w:color="DE6D74" w:themeColor="accent1" w:themeTint="99"/>
        <w:bottom w:val="single" w:sz="4" w:space="0" w:color="DE6D74" w:themeColor="accent1" w:themeTint="99"/>
        <w:insideH w:val="single" w:sz="4" w:space="0" w:color="DE6D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PlainTable1">
    <w:name w:val="Plain Table 1"/>
    <w:basedOn w:val="TableNormal"/>
    <w:uiPriority w:val="41"/>
    <w:rsid w:val="00B068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15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0804">
      <w:bodyDiv w:val="1"/>
      <w:marLeft w:val="0"/>
      <w:marRight w:val="0"/>
      <w:marTop w:val="0"/>
      <w:marBottom w:val="0"/>
      <w:divBdr>
        <w:top w:val="none" w:sz="0" w:space="0" w:color="auto"/>
        <w:left w:val="none" w:sz="0" w:space="0" w:color="auto"/>
        <w:bottom w:val="none" w:sz="0" w:space="0" w:color="auto"/>
        <w:right w:val="none" w:sz="0" w:space="0" w:color="auto"/>
      </w:divBdr>
    </w:div>
    <w:div w:id="353574361">
      <w:bodyDiv w:val="1"/>
      <w:marLeft w:val="0"/>
      <w:marRight w:val="0"/>
      <w:marTop w:val="0"/>
      <w:marBottom w:val="0"/>
      <w:divBdr>
        <w:top w:val="none" w:sz="0" w:space="0" w:color="auto"/>
        <w:left w:val="none" w:sz="0" w:space="0" w:color="auto"/>
        <w:bottom w:val="none" w:sz="0" w:space="0" w:color="auto"/>
        <w:right w:val="none" w:sz="0" w:space="0" w:color="auto"/>
      </w:divBdr>
    </w:div>
    <w:div w:id="445468622">
      <w:bodyDiv w:val="1"/>
      <w:marLeft w:val="0"/>
      <w:marRight w:val="0"/>
      <w:marTop w:val="0"/>
      <w:marBottom w:val="0"/>
      <w:divBdr>
        <w:top w:val="none" w:sz="0" w:space="0" w:color="auto"/>
        <w:left w:val="none" w:sz="0" w:space="0" w:color="auto"/>
        <w:bottom w:val="none" w:sz="0" w:space="0" w:color="auto"/>
        <w:right w:val="none" w:sz="0" w:space="0" w:color="auto"/>
      </w:divBdr>
    </w:div>
    <w:div w:id="625233053">
      <w:bodyDiv w:val="1"/>
      <w:marLeft w:val="0"/>
      <w:marRight w:val="0"/>
      <w:marTop w:val="0"/>
      <w:marBottom w:val="0"/>
      <w:divBdr>
        <w:top w:val="none" w:sz="0" w:space="0" w:color="auto"/>
        <w:left w:val="none" w:sz="0" w:space="0" w:color="auto"/>
        <w:bottom w:val="none" w:sz="0" w:space="0" w:color="auto"/>
        <w:right w:val="none" w:sz="0" w:space="0" w:color="auto"/>
      </w:divBdr>
    </w:div>
    <w:div w:id="633023554">
      <w:bodyDiv w:val="1"/>
      <w:marLeft w:val="0"/>
      <w:marRight w:val="0"/>
      <w:marTop w:val="0"/>
      <w:marBottom w:val="0"/>
      <w:divBdr>
        <w:top w:val="none" w:sz="0" w:space="0" w:color="auto"/>
        <w:left w:val="none" w:sz="0" w:space="0" w:color="auto"/>
        <w:bottom w:val="none" w:sz="0" w:space="0" w:color="auto"/>
        <w:right w:val="none" w:sz="0" w:space="0" w:color="auto"/>
      </w:divBdr>
    </w:div>
    <w:div w:id="1210462298">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554272914">
      <w:bodyDiv w:val="1"/>
      <w:marLeft w:val="0"/>
      <w:marRight w:val="0"/>
      <w:marTop w:val="0"/>
      <w:marBottom w:val="0"/>
      <w:divBdr>
        <w:top w:val="none" w:sz="0" w:space="0" w:color="auto"/>
        <w:left w:val="none" w:sz="0" w:space="0" w:color="auto"/>
        <w:bottom w:val="none" w:sz="0" w:space="0" w:color="auto"/>
        <w:right w:val="none" w:sz="0" w:space="0" w:color="auto"/>
      </w:divBdr>
    </w:div>
    <w:div w:id="1763452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nclusiveedgrants.smartygrants.com.au/" TargetMode="External"/><Relationship Id="rId26" Type="http://schemas.openxmlformats.org/officeDocument/2006/relationships/hyperlink" Target="https://aus01.safelinks.protection.outlook.com/?url=https%3A%2F%2Fcourses.mq.edu.au%2F2017%2Fdomestic%2Fpostgraduate%2Fmaster-of-disability-studies&amp;data=02%7C01%7CInclusive.Ed.Grants%40edumail.vic.gov.au%7Cdac8dfa602df40f504b408d6c13cbdf7%7Cd96cb3371a8744cfb69b3cec334a4c1f%7C0%7C0%7C636908863991824147&amp;sdata=yXi9J7nNvvlFnSAOxkLMw%2B%2B9zRLYF%2B6uqESCmNgfTpQ%3D&amp;reserved=0" TargetMode="External"/><Relationship Id="rId3" Type="http://schemas.openxmlformats.org/officeDocument/2006/relationships/customXml" Target="../customXml/item3.xml"/><Relationship Id="rId21" Type="http://schemas.openxmlformats.org/officeDocument/2006/relationships/hyperlink" Target="http://www.monash.edu.au/pubs/handbooks/courses/D6002.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acb.com/" TargetMode="External"/><Relationship Id="rId25" Type="http://schemas.openxmlformats.org/officeDocument/2006/relationships/footer" Target="footer4.xml"/><Relationship Id="rId33" Type="http://schemas.openxmlformats.org/officeDocument/2006/relationships/hyperlink" Target="https://www.education.vic.gov.au/hrweb/employcond/Pages/studylveTS.aspx" TargetMode="External"/><Relationship Id="rId2" Type="http://schemas.openxmlformats.org/officeDocument/2006/relationships/customXml" Target="../customXml/item2.xml"/><Relationship Id="rId16" Type="http://schemas.openxmlformats.org/officeDocument/2006/relationships/hyperlink" Target="https://www.education.vic.gov.au/school/teachers/learningneeds/Pages/equipmentforschools.aspx" TargetMode="External"/><Relationship Id="rId20" Type="http://schemas.openxmlformats.org/officeDocument/2006/relationships/hyperlink" Target="https://courses.mq.edu.au/2017/domestic/postgraduate/master-of-disability-studies" TargetMode="External"/><Relationship Id="rId29" Type="http://schemas.openxmlformats.org/officeDocument/2006/relationships/hyperlink" Target="mailto:inclusive.ed.grants@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ourses.acu.edu.au/postgraduate/master_of_education" TargetMode="External"/><Relationship Id="rId32" Type="http://schemas.openxmlformats.org/officeDocument/2006/relationships/hyperlink" Target="https://www.education.vic.gov.au/hrweb/Documents/VGSA-2017.pdf"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latrobe.edu.au/courses/master-of-special-education" TargetMode="External"/><Relationship Id="rId28" Type="http://schemas.openxmlformats.org/officeDocument/2006/relationships/hyperlink" Target="https://inclusiveedgrants.smartygrants.com.au/" TargetMode="External"/><Relationship Id="rId10" Type="http://schemas.openxmlformats.org/officeDocument/2006/relationships/endnotes" Target="endnotes.xml"/><Relationship Id="rId19" Type="http://schemas.openxmlformats.org/officeDocument/2006/relationships/hyperlink" Target="http://www.deakin.edu.au/course/master-specialist-inclusive-education" TargetMode="External"/><Relationship Id="rId31" Type="http://schemas.openxmlformats.org/officeDocument/2006/relationships/hyperlink" Target="mailto:inclusive.ed.grants@edumai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newcastle.edu.au/degrees/master-special-inclusive-education" TargetMode="External"/><Relationship Id="rId27" Type="http://schemas.openxmlformats.org/officeDocument/2006/relationships/hyperlink" Target="mailto:inclusive.ed.grants@edumail.vic.gov.au" TargetMode="External"/><Relationship Id="rId30" Type="http://schemas.openxmlformats.org/officeDocument/2006/relationships/hyperlink" Target="mailto:inclusive.ed.grants@edumail.vic.gov.a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Guidelines - Scholarships - Round 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70D3A-9D83-4C01-92B0-0EFCB9554077}">
  <ds:schemaRefs>
    <ds:schemaRef ds:uri="http://schemas.microsoft.com/sharepoint/v3/contenttype/forms"/>
  </ds:schemaRefs>
</ds:datastoreItem>
</file>

<file path=customXml/itemProps2.xml><?xml version="1.0" encoding="utf-8"?>
<ds:datastoreItem xmlns:ds="http://schemas.openxmlformats.org/officeDocument/2006/customXml" ds:itemID="{AF927616-49D2-461F-9915-4FE802EDAE73}"/>
</file>

<file path=customXml/itemProps3.xml><?xml version="1.0" encoding="utf-8"?>
<ds:datastoreItem xmlns:ds="http://schemas.openxmlformats.org/officeDocument/2006/customXml" ds:itemID="{79E04B09-4479-4B18-9B1B-CC2BBF5F5408}">
  <ds:schemaRefs>
    <ds:schemaRef ds:uri="http://purl.org/dc/terms/"/>
    <ds:schemaRef ds:uri="http://schemas.microsoft.com/office/infopath/2007/PartnerControls"/>
    <ds:schemaRef ds:uri="http://schemas.microsoft.com/office/2006/documentManagement/types"/>
    <ds:schemaRef ds:uri="76b566cd-adb9-46c2-964b-22eba181fd0b"/>
    <ds:schemaRef ds:uri="http://purl.org/dc/elements/1.1/"/>
    <ds:schemaRef ds:uri="http://schemas.microsoft.com/office/2006/metadata/properties"/>
    <ds:schemaRef ds:uri="cb9114c1-daad-44dd-acad-30f4246641f2"/>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6A3645C-3DE2-403A-AF3B-71416CC9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5199</Words>
  <Characters>29639</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Guidelines - Scholarships - Round 2</vt:lpstr>
    </vt:vector>
  </TitlesOfParts>
  <Company>Department of Education and Training</Company>
  <LinksUpToDate>false</LinksUpToDate>
  <CharactersWithSpaces>34769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 Scholarships - Round 2</dc:title>
  <dc:subject/>
  <dc:creator>Isabel Lim</dc:creator>
  <cp:keywords/>
  <dc:description/>
  <cp:lastModifiedBy>Beck, Luke L</cp:lastModifiedBy>
  <cp:revision>2</cp:revision>
  <cp:lastPrinted>2019-04-23T02:55:00Z</cp:lastPrinted>
  <dcterms:created xsi:type="dcterms:W3CDTF">2019-05-14T05:46:00Z</dcterms:created>
  <dcterms:modified xsi:type="dcterms:W3CDTF">2019-05-14T05:46:00Z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{6fd26c64-2584-4617-bb24-267b21c3b573}</vt:lpwstr>
  </property>
  <property fmtid="{D5CDD505-2E9C-101B-9397-08002B2CF9AE}" pid="9" name="RecordPoint_ActiveItemUniqueId">
    <vt:lpwstr>{bbd1ef05-6bf9-4f5d-ac01-17adfef233fb}</vt:lpwstr>
  </property>
  <property fmtid="{D5CDD505-2E9C-101B-9397-08002B2CF9AE}" pid="10" name="RecordPoint_ActiveItemWebId">
    <vt:lpwstr>{473ca088-5e68-4c43-aa02-9401dc7314f1}</vt:lpwstr>
  </property>
  <property fmtid="{D5CDD505-2E9C-101B-9397-08002B2CF9AE}" pid="11" name="RecordPoint_RecordNumberSubmitted">
    <vt:lpwstr>R20190204565</vt:lpwstr>
  </property>
  <property fmtid="{D5CDD505-2E9C-101B-9397-08002B2CF9AE}" pid="12" name="DET_EDRMS_Description">
    <vt:lpwstr>Inclusive Education Grants
Guidelines
Scholarships</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2019-04-26T11:40:45.9788438+10:00</vt:lpwstr>
  </property>
  <property fmtid="{D5CDD505-2E9C-101B-9397-08002B2CF9AE}" pid="17" name="DEECD_Author">
    <vt:lpwstr/>
  </property>
  <property fmtid="{D5CDD505-2E9C-101B-9397-08002B2CF9AE}" pid="18" name="DEECD_SubjectCategory">
    <vt:lpwstr/>
  </property>
  <property fmtid="{D5CDD505-2E9C-101B-9397-08002B2CF9AE}" pid="19" name="DEECD_ItemType">
    <vt:lpwstr/>
  </property>
  <property fmtid="{D5CDD505-2E9C-101B-9397-08002B2CF9AE}" pid="20" name="DEECD_Audience">
    <vt:lpwstr/>
  </property>
</Properties>
</file>