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40E80" w14:textId="642B4357" w:rsidR="00FC02DF" w:rsidRPr="000C35C1" w:rsidRDefault="0043341E" w:rsidP="000C35C1">
      <w:pPr>
        <w:pStyle w:val="Heading1"/>
        <w:rPr>
          <w:b/>
          <w:bCs/>
        </w:rPr>
      </w:pPr>
      <w:r w:rsidRPr="000C35C1">
        <w:rPr>
          <w:b/>
          <w:bCs/>
        </w:rPr>
        <w:t>Planning for p</w:t>
      </w:r>
      <w:r w:rsidR="00D95914" w:rsidRPr="000C35C1">
        <w:rPr>
          <w:b/>
          <w:bCs/>
        </w:rPr>
        <w:t xml:space="preserve">lay-based and inquiry learning </w:t>
      </w:r>
      <w:r w:rsidR="0048510C" w:rsidRPr="000C35C1">
        <w:rPr>
          <w:b/>
          <w:bCs/>
        </w:rPr>
        <w:t>in the classroo</w:t>
      </w:r>
      <w:r w:rsidR="0054430C" w:rsidRPr="000C35C1">
        <w:rPr>
          <w:b/>
          <w:bCs/>
        </w:rPr>
        <w:t>m</w:t>
      </w:r>
    </w:p>
    <w:p w14:paraId="74B6B7DC" w14:textId="77777777" w:rsidR="008F09C7" w:rsidRDefault="008F09C7">
      <w:pPr>
        <w:rPr>
          <w:rFonts w:ascii="Arial Black" w:hAnsi="Arial Black"/>
          <w:sz w:val="32"/>
          <w:szCs w:val="32"/>
        </w:rPr>
      </w:pPr>
    </w:p>
    <w:p w14:paraId="31B65570" w14:textId="77777777" w:rsidR="008F09C7" w:rsidRPr="0054430C" w:rsidRDefault="008F09C7" w:rsidP="008F09C7">
      <w:pPr>
        <w:spacing w:before="106" w:line="249" w:lineRule="auto"/>
        <w:ind w:right="101"/>
        <w:rPr>
          <w:rFonts w:ascii="Arial" w:hAnsi="Arial" w:cs="Arial"/>
          <w:sz w:val="28"/>
          <w:szCs w:val="28"/>
        </w:rPr>
      </w:pPr>
      <w:r w:rsidRPr="0054430C">
        <w:rPr>
          <w:rFonts w:ascii="Arial" w:hAnsi="Arial" w:cs="Arial"/>
          <w:w w:val="110"/>
          <w:sz w:val="28"/>
          <w:szCs w:val="28"/>
        </w:rPr>
        <w:t xml:space="preserve">Published Department of Education and Training and </w:t>
      </w:r>
      <w:r w:rsidRPr="0054430C">
        <w:rPr>
          <w:rFonts w:ascii="Arial" w:hAnsi="Arial" w:cs="Arial"/>
          <w:w w:val="115"/>
          <w:sz w:val="28"/>
          <w:szCs w:val="28"/>
        </w:rPr>
        <w:t>Deakin</w:t>
      </w:r>
      <w:r w:rsidRPr="0054430C">
        <w:rPr>
          <w:rFonts w:ascii="Arial" w:hAnsi="Arial" w:cs="Arial"/>
          <w:spacing w:val="-20"/>
          <w:w w:val="115"/>
          <w:sz w:val="28"/>
          <w:szCs w:val="28"/>
        </w:rPr>
        <w:t xml:space="preserve"> </w:t>
      </w:r>
      <w:r w:rsidRPr="0054430C">
        <w:rPr>
          <w:rFonts w:ascii="Arial" w:hAnsi="Arial" w:cs="Arial"/>
          <w:w w:val="115"/>
          <w:sz w:val="28"/>
          <w:szCs w:val="28"/>
        </w:rPr>
        <w:t>University</w:t>
      </w:r>
      <w:r w:rsidRPr="0054430C">
        <w:rPr>
          <w:rFonts w:ascii="Arial" w:hAnsi="Arial" w:cs="Arial"/>
          <w:spacing w:val="-20"/>
          <w:w w:val="115"/>
          <w:sz w:val="28"/>
          <w:szCs w:val="28"/>
        </w:rPr>
        <w:t xml:space="preserve"> </w:t>
      </w:r>
      <w:r w:rsidRPr="0054430C">
        <w:rPr>
          <w:rFonts w:ascii="Arial" w:hAnsi="Arial" w:cs="Arial"/>
          <w:w w:val="115"/>
          <w:sz w:val="28"/>
          <w:szCs w:val="28"/>
        </w:rPr>
        <w:t>for:</w:t>
      </w:r>
    </w:p>
    <w:p w14:paraId="3AF87FC8" w14:textId="77777777" w:rsidR="008F09C7" w:rsidRPr="0054430C" w:rsidRDefault="008F09C7" w:rsidP="008F09C7">
      <w:pPr>
        <w:pStyle w:val="BodyText"/>
        <w:spacing w:before="10"/>
        <w:rPr>
          <w:sz w:val="28"/>
          <w:szCs w:val="28"/>
        </w:rPr>
      </w:pPr>
    </w:p>
    <w:p w14:paraId="6A4AEA2E" w14:textId="77777777" w:rsidR="008F09C7" w:rsidRPr="0054430C" w:rsidRDefault="008F09C7" w:rsidP="008F09C7">
      <w:pPr>
        <w:spacing w:line="249" w:lineRule="auto"/>
        <w:ind w:right="101"/>
        <w:rPr>
          <w:rFonts w:ascii="Arial" w:hAnsi="Arial" w:cs="Arial"/>
          <w:sz w:val="28"/>
          <w:szCs w:val="28"/>
        </w:rPr>
      </w:pPr>
      <w:bookmarkStart w:id="0" w:name="_Hlk134436828"/>
      <w:r w:rsidRPr="0054430C">
        <w:rPr>
          <w:rFonts w:ascii="Arial" w:hAnsi="Arial" w:cs="Arial"/>
          <w:w w:val="110"/>
          <w:sz w:val="28"/>
          <w:szCs w:val="28"/>
        </w:rPr>
        <w:t>Professional learning program: Differentiated/Play-Based Inquiry Learning in the Early Years of Schooling</w:t>
      </w:r>
    </w:p>
    <w:bookmarkEnd w:id="0"/>
    <w:p w14:paraId="5706CE56" w14:textId="77777777" w:rsidR="008F09C7" w:rsidRPr="0054430C" w:rsidRDefault="008F09C7" w:rsidP="008F09C7">
      <w:pPr>
        <w:pStyle w:val="BodyText"/>
        <w:spacing w:before="9"/>
        <w:rPr>
          <w:sz w:val="28"/>
          <w:szCs w:val="28"/>
        </w:rPr>
      </w:pPr>
    </w:p>
    <w:p w14:paraId="3B269B19" w14:textId="77777777" w:rsidR="008F09C7" w:rsidRPr="0054430C" w:rsidRDefault="008F09C7" w:rsidP="008F09C7">
      <w:pPr>
        <w:spacing w:line="249" w:lineRule="auto"/>
        <w:ind w:right="101"/>
        <w:rPr>
          <w:rFonts w:ascii="Arial" w:hAnsi="Arial" w:cs="Arial"/>
          <w:sz w:val="28"/>
          <w:szCs w:val="28"/>
        </w:rPr>
      </w:pPr>
      <w:r w:rsidRPr="0054430C">
        <w:rPr>
          <w:rFonts w:ascii="Arial" w:hAnsi="Arial" w:cs="Arial"/>
          <w:sz w:val="28"/>
          <w:szCs w:val="28"/>
        </w:rPr>
        <w:t>Written</w:t>
      </w:r>
      <w:r w:rsidRPr="0054430C">
        <w:rPr>
          <w:rFonts w:ascii="Arial" w:hAnsi="Arial" w:cs="Arial"/>
          <w:spacing w:val="40"/>
          <w:sz w:val="28"/>
          <w:szCs w:val="28"/>
        </w:rPr>
        <w:t xml:space="preserve"> </w:t>
      </w:r>
      <w:r w:rsidRPr="0054430C">
        <w:rPr>
          <w:rFonts w:ascii="Arial" w:hAnsi="Arial" w:cs="Arial"/>
          <w:sz w:val="28"/>
          <w:szCs w:val="28"/>
        </w:rPr>
        <w:t>by</w:t>
      </w:r>
      <w:r w:rsidRPr="0054430C">
        <w:rPr>
          <w:rFonts w:ascii="Arial" w:hAnsi="Arial" w:cs="Arial"/>
          <w:spacing w:val="40"/>
          <w:sz w:val="28"/>
          <w:szCs w:val="28"/>
        </w:rPr>
        <w:t xml:space="preserve"> </w:t>
      </w:r>
      <w:r w:rsidRPr="0054430C">
        <w:rPr>
          <w:rFonts w:ascii="Arial" w:hAnsi="Arial" w:cs="Arial"/>
          <w:sz w:val="28"/>
          <w:szCs w:val="28"/>
        </w:rPr>
        <w:t>Assoc.</w:t>
      </w:r>
      <w:r w:rsidRPr="0054430C">
        <w:rPr>
          <w:rFonts w:ascii="Arial" w:hAnsi="Arial" w:cs="Arial"/>
          <w:spacing w:val="40"/>
          <w:sz w:val="28"/>
          <w:szCs w:val="28"/>
        </w:rPr>
        <w:t xml:space="preserve"> </w:t>
      </w:r>
      <w:r w:rsidRPr="0054430C">
        <w:rPr>
          <w:rFonts w:ascii="Arial" w:hAnsi="Arial" w:cs="Arial"/>
          <w:sz w:val="28"/>
          <w:szCs w:val="28"/>
        </w:rPr>
        <w:t>Prof</w:t>
      </w:r>
      <w:r w:rsidRPr="0054430C">
        <w:rPr>
          <w:rFonts w:ascii="Arial" w:hAnsi="Arial" w:cs="Arial"/>
          <w:spacing w:val="40"/>
          <w:sz w:val="28"/>
          <w:szCs w:val="28"/>
        </w:rPr>
        <w:t xml:space="preserve"> </w:t>
      </w:r>
      <w:r w:rsidRPr="0054430C">
        <w:rPr>
          <w:rFonts w:ascii="Arial" w:hAnsi="Arial" w:cs="Arial"/>
          <w:sz w:val="28"/>
          <w:szCs w:val="28"/>
        </w:rPr>
        <w:t>Anne-Marie</w:t>
      </w:r>
      <w:r w:rsidRPr="0054430C">
        <w:rPr>
          <w:rFonts w:ascii="Arial" w:hAnsi="Arial" w:cs="Arial"/>
          <w:spacing w:val="40"/>
          <w:sz w:val="28"/>
          <w:szCs w:val="28"/>
        </w:rPr>
        <w:t xml:space="preserve"> </w:t>
      </w:r>
      <w:r w:rsidRPr="0054430C">
        <w:rPr>
          <w:rFonts w:ascii="Arial" w:hAnsi="Arial" w:cs="Arial"/>
          <w:sz w:val="28"/>
          <w:szCs w:val="28"/>
        </w:rPr>
        <w:t>Morrissey</w:t>
      </w:r>
      <w:r w:rsidRPr="0054430C">
        <w:rPr>
          <w:rFonts w:ascii="Arial" w:hAnsi="Arial" w:cs="Arial"/>
          <w:spacing w:val="40"/>
          <w:sz w:val="28"/>
          <w:szCs w:val="28"/>
        </w:rPr>
        <w:t xml:space="preserve"> </w:t>
      </w:r>
      <w:r w:rsidRPr="0054430C">
        <w:rPr>
          <w:rFonts w:ascii="Arial" w:hAnsi="Arial" w:cs="Arial"/>
          <w:sz w:val="28"/>
          <w:szCs w:val="28"/>
        </w:rPr>
        <w:t>and</w:t>
      </w:r>
      <w:r w:rsidRPr="0054430C">
        <w:rPr>
          <w:rFonts w:ascii="Arial" w:hAnsi="Arial" w:cs="Arial"/>
          <w:spacing w:val="40"/>
          <w:sz w:val="28"/>
          <w:szCs w:val="28"/>
        </w:rPr>
        <w:t xml:space="preserve"> </w:t>
      </w:r>
      <w:r w:rsidRPr="0054430C">
        <w:rPr>
          <w:rFonts w:ascii="Arial" w:hAnsi="Arial" w:cs="Arial"/>
          <w:sz w:val="28"/>
          <w:szCs w:val="28"/>
        </w:rPr>
        <w:t>Dr.</w:t>
      </w:r>
      <w:r w:rsidRPr="0054430C">
        <w:rPr>
          <w:rFonts w:ascii="Arial" w:hAnsi="Arial" w:cs="Arial"/>
          <w:spacing w:val="40"/>
          <w:sz w:val="28"/>
          <w:szCs w:val="28"/>
        </w:rPr>
        <w:t xml:space="preserve"> </w:t>
      </w:r>
      <w:r w:rsidRPr="0054430C">
        <w:rPr>
          <w:rFonts w:ascii="Arial" w:hAnsi="Arial" w:cs="Arial"/>
          <w:sz w:val="28"/>
          <w:szCs w:val="28"/>
        </w:rPr>
        <w:t>Deb</w:t>
      </w:r>
      <w:r w:rsidRPr="0054430C">
        <w:rPr>
          <w:rFonts w:ascii="Arial" w:hAnsi="Arial" w:cs="Arial"/>
          <w:spacing w:val="80"/>
          <w:w w:val="110"/>
          <w:sz w:val="28"/>
          <w:szCs w:val="28"/>
        </w:rPr>
        <w:t xml:space="preserve"> </w:t>
      </w:r>
      <w:r w:rsidRPr="0054430C">
        <w:rPr>
          <w:rFonts w:ascii="Arial" w:hAnsi="Arial" w:cs="Arial"/>
          <w:w w:val="110"/>
          <w:sz w:val="28"/>
          <w:szCs w:val="28"/>
        </w:rPr>
        <w:t>Moore, Deakin University</w:t>
      </w:r>
    </w:p>
    <w:p w14:paraId="5318F076" w14:textId="77777777" w:rsidR="008F09C7" w:rsidRPr="0054430C" w:rsidRDefault="008F09C7" w:rsidP="008F09C7">
      <w:pPr>
        <w:spacing w:before="3"/>
        <w:rPr>
          <w:rFonts w:ascii="Arial" w:hAnsi="Arial" w:cs="Arial"/>
          <w:spacing w:val="-2"/>
          <w:sz w:val="28"/>
          <w:szCs w:val="28"/>
        </w:rPr>
      </w:pPr>
      <w:r w:rsidRPr="0054430C">
        <w:rPr>
          <w:rFonts w:ascii="Arial" w:hAnsi="Arial" w:cs="Arial"/>
          <w:sz w:val="28"/>
          <w:szCs w:val="28"/>
        </w:rPr>
        <w:t>Melbourne,</w:t>
      </w:r>
      <w:r w:rsidRPr="0054430C">
        <w:rPr>
          <w:rFonts w:ascii="Arial" w:hAnsi="Arial" w:cs="Arial"/>
          <w:spacing w:val="59"/>
          <w:w w:val="150"/>
          <w:sz w:val="28"/>
          <w:szCs w:val="28"/>
        </w:rPr>
        <w:t xml:space="preserve"> </w:t>
      </w:r>
      <w:r w:rsidRPr="0054430C">
        <w:rPr>
          <w:rFonts w:ascii="Arial" w:hAnsi="Arial" w:cs="Arial"/>
          <w:spacing w:val="-2"/>
          <w:sz w:val="28"/>
          <w:szCs w:val="28"/>
        </w:rPr>
        <w:t>2021.</w:t>
      </w:r>
    </w:p>
    <w:p w14:paraId="3A005683" w14:textId="77777777" w:rsidR="001A12DC" w:rsidRPr="0054430C" w:rsidRDefault="001A12DC" w:rsidP="008F09C7">
      <w:pPr>
        <w:spacing w:before="3"/>
        <w:rPr>
          <w:rFonts w:ascii="Arial" w:hAnsi="Arial" w:cs="Arial"/>
          <w:spacing w:val="-2"/>
          <w:sz w:val="28"/>
          <w:szCs w:val="28"/>
        </w:rPr>
      </w:pPr>
    </w:p>
    <w:p w14:paraId="3A949227" w14:textId="4BAE0240" w:rsidR="001A12DC" w:rsidRPr="0054430C" w:rsidRDefault="000427C4" w:rsidP="008F09C7">
      <w:pPr>
        <w:spacing w:before="3"/>
        <w:rPr>
          <w:rFonts w:ascii="Arial" w:hAnsi="Arial" w:cs="Arial"/>
          <w:sz w:val="28"/>
          <w:szCs w:val="28"/>
        </w:rPr>
      </w:pPr>
      <w:r>
        <w:rPr>
          <w:rFonts w:ascii="Arial" w:hAnsi="Arial" w:cs="Arial"/>
          <w:sz w:val="28"/>
          <w:szCs w:val="28"/>
        </w:rPr>
        <w:t>Two</w:t>
      </w:r>
      <w:r w:rsidR="001A12DC" w:rsidRPr="0054430C">
        <w:rPr>
          <w:rFonts w:ascii="Arial" w:hAnsi="Arial" w:cs="Arial"/>
          <w:sz w:val="28"/>
          <w:szCs w:val="28"/>
        </w:rPr>
        <w:t xml:space="preserve"> logos: Deakin University and Victoria State Government</w:t>
      </w:r>
    </w:p>
    <w:p w14:paraId="5804A55B" w14:textId="45486881" w:rsidR="00D95914" w:rsidRDefault="00D95914">
      <w:pPr>
        <w:rPr>
          <w:rFonts w:ascii="Arial Black" w:hAnsi="Arial Black"/>
          <w:sz w:val="32"/>
          <w:szCs w:val="32"/>
        </w:rPr>
      </w:pPr>
    </w:p>
    <w:p w14:paraId="5CED6DA0" w14:textId="77777777" w:rsidR="00E24417" w:rsidRDefault="00E24417">
      <w:pPr>
        <w:rPr>
          <w:rFonts w:ascii="Arial Black" w:hAnsi="Arial Black"/>
          <w:sz w:val="32"/>
          <w:szCs w:val="32"/>
        </w:rPr>
      </w:pPr>
    </w:p>
    <w:p w14:paraId="06A79947" w14:textId="77777777" w:rsidR="00E24417" w:rsidRDefault="00E24417">
      <w:pPr>
        <w:rPr>
          <w:rFonts w:ascii="Arial Black" w:hAnsi="Arial Black"/>
          <w:sz w:val="32"/>
          <w:szCs w:val="32"/>
        </w:rPr>
      </w:pPr>
    </w:p>
    <w:p w14:paraId="08244C6E" w14:textId="77777777" w:rsidR="00E24417" w:rsidRDefault="00E24417">
      <w:pPr>
        <w:rPr>
          <w:rFonts w:ascii="Arial Black" w:hAnsi="Arial Black"/>
          <w:sz w:val="32"/>
          <w:szCs w:val="32"/>
        </w:rPr>
      </w:pPr>
    </w:p>
    <w:p w14:paraId="2D1CA712" w14:textId="77777777" w:rsidR="00E24417" w:rsidRDefault="00E24417">
      <w:pPr>
        <w:rPr>
          <w:rFonts w:ascii="Arial Black" w:hAnsi="Arial Black"/>
          <w:sz w:val="32"/>
          <w:szCs w:val="32"/>
        </w:rPr>
      </w:pPr>
    </w:p>
    <w:p w14:paraId="66BB7F4B" w14:textId="77777777" w:rsidR="00E24417" w:rsidRDefault="00E24417">
      <w:pPr>
        <w:rPr>
          <w:rFonts w:ascii="Arial Black" w:hAnsi="Arial Black"/>
          <w:sz w:val="32"/>
          <w:szCs w:val="32"/>
        </w:rPr>
      </w:pPr>
    </w:p>
    <w:p w14:paraId="5F4AD79C" w14:textId="77777777" w:rsidR="00E24417" w:rsidRDefault="00E24417">
      <w:pPr>
        <w:rPr>
          <w:rFonts w:ascii="Arial Black" w:hAnsi="Arial Black"/>
          <w:sz w:val="32"/>
          <w:szCs w:val="32"/>
        </w:rPr>
      </w:pPr>
    </w:p>
    <w:p w14:paraId="536ED3BE" w14:textId="77777777" w:rsidR="00E24417" w:rsidRDefault="00E24417">
      <w:pPr>
        <w:rPr>
          <w:rFonts w:ascii="Arial Black" w:hAnsi="Arial Black"/>
          <w:sz w:val="32"/>
          <w:szCs w:val="32"/>
        </w:rPr>
      </w:pPr>
    </w:p>
    <w:p w14:paraId="5F5D7FF8" w14:textId="6BAC7A0F" w:rsidR="00E24417" w:rsidRDefault="00E24417">
      <w:pPr>
        <w:rPr>
          <w:rFonts w:ascii="Arial Black" w:hAnsi="Arial Black"/>
          <w:sz w:val="32"/>
          <w:szCs w:val="32"/>
        </w:rPr>
      </w:pPr>
    </w:p>
    <w:p w14:paraId="52D37B19" w14:textId="77777777" w:rsidR="000C35C1" w:rsidRDefault="000C35C1">
      <w:pPr>
        <w:rPr>
          <w:rFonts w:ascii="Arial Black" w:hAnsi="Arial Black"/>
          <w:sz w:val="32"/>
          <w:szCs w:val="32"/>
        </w:rPr>
      </w:pPr>
    </w:p>
    <w:p w14:paraId="12805EE9" w14:textId="77777777" w:rsidR="00E24417" w:rsidRDefault="00E24417">
      <w:pPr>
        <w:rPr>
          <w:rFonts w:ascii="Arial Black" w:hAnsi="Arial Black"/>
          <w:sz w:val="32"/>
          <w:szCs w:val="32"/>
        </w:rPr>
      </w:pPr>
    </w:p>
    <w:p w14:paraId="06B1BB7D" w14:textId="77777777" w:rsidR="00C12553" w:rsidRDefault="00C12553">
      <w:pPr>
        <w:rPr>
          <w:rFonts w:ascii="Arial" w:hAnsi="Arial" w:cs="Arial"/>
          <w:sz w:val="28"/>
          <w:szCs w:val="28"/>
        </w:rPr>
      </w:pPr>
    </w:p>
    <w:tbl>
      <w:tblPr>
        <w:tblStyle w:val="TableGrid"/>
        <w:tblW w:w="0" w:type="auto"/>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4A0" w:firstRow="1" w:lastRow="0" w:firstColumn="1" w:lastColumn="0" w:noHBand="0" w:noVBand="1"/>
      </w:tblPr>
      <w:tblGrid>
        <w:gridCol w:w="9016"/>
      </w:tblGrid>
      <w:tr w:rsidR="00C12553" w14:paraId="59AA2253" w14:textId="77777777" w:rsidTr="008A6192">
        <w:tc>
          <w:tcPr>
            <w:tcW w:w="9016" w:type="dxa"/>
          </w:tcPr>
          <w:p w14:paraId="59590A86" w14:textId="456D4AA5" w:rsidR="00C12553" w:rsidRDefault="00C12553" w:rsidP="00C12553">
            <w:pPr>
              <w:rPr>
                <w:rFonts w:ascii="Arial" w:hAnsi="Arial" w:cs="Arial"/>
                <w:sz w:val="28"/>
                <w:szCs w:val="28"/>
              </w:rPr>
            </w:pPr>
            <w:r w:rsidRPr="00381FE1">
              <w:rPr>
                <w:rFonts w:ascii="Arial" w:hAnsi="Arial" w:cs="Arial"/>
                <w:sz w:val="28"/>
                <w:szCs w:val="28"/>
              </w:rPr>
              <w:lastRenderedPageBreak/>
              <w:t xml:space="preserve">Open-ended resources are needed to encourage imaginative processes in play. Open-ended resources include things such as: blocks; natural materials like sticks, leaves, seedpods; lengths of material; and boxes. Compare these with realistic props, such as plastic toy fruit, toy cars and plastic money, which may limit the opportunities for students to use their imagination to </w:t>
            </w:r>
            <w:proofErr w:type="gramStart"/>
            <w:r w:rsidRPr="00381FE1">
              <w:rPr>
                <w:rFonts w:ascii="Arial" w:hAnsi="Arial" w:cs="Arial"/>
                <w:sz w:val="28"/>
                <w:szCs w:val="28"/>
              </w:rPr>
              <w:t>symbolically and creatively transform materials, objects and spaces</w:t>
            </w:r>
            <w:proofErr w:type="gramEnd"/>
            <w:r w:rsidRPr="00381FE1">
              <w:rPr>
                <w:rFonts w:ascii="Arial" w:hAnsi="Arial" w:cs="Arial"/>
                <w:sz w:val="28"/>
                <w:szCs w:val="28"/>
              </w:rPr>
              <w:t xml:space="preserve"> in their play.</w:t>
            </w:r>
          </w:p>
          <w:p w14:paraId="0CD5843F" w14:textId="763F125D" w:rsidR="001D3C00" w:rsidRDefault="001D3C00" w:rsidP="00C12553">
            <w:pPr>
              <w:rPr>
                <w:rFonts w:ascii="Arial" w:hAnsi="Arial" w:cs="Arial"/>
                <w:sz w:val="28"/>
                <w:szCs w:val="28"/>
              </w:rPr>
            </w:pPr>
          </w:p>
          <w:p w14:paraId="4832A328" w14:textId="5F334774" w:rsidR="00C12553" w:rsidRDefault="001D3C00" w:rsidP="001D3C00">
            <w:pPr>
              <w:spacing w:after="160" w:line="259" w:lineRule="auto"/>
              <w:rPr>
                <w:rFonts w:ascii="Arial" w:hAnsi="Arial" w:cs="Arial"/>
                <w:sz w:val="28"/>
                <w:szCs w:val="28"/>
              </w:rPr>
            </w:pPr>
            <w:r w:rsidRPr="00D010ED">
              <w:rPr>
                <w:rFonts w:ascii="Arial" w:hAnsi="Arial" w:cs="Arial"/>
                <w:b/>
                <w:bCs/>
                <w:sz w:val="28"/>
                <w:szCs w:val="28"/>
              </w:rPr>
              <w:t>Four cropped images</w:t>
            </w:r>
            <w:r>
              <w:rPr>
                <w:rFonts w:ascii="Arial" w:hAnsi="Arial" w:cs="Arial"/>
                <w:sz w:val="28"/>
                <w:szCs w:val="28"/>
              </w:rPr>
              <w:t xml:space="preserve">: two show children exploring with objects and two </w:t>
            </w:r>
            <w:r w:rsidR="0010016D">
              <w:rPr>
                <w:rFonts w:ascii="Arial" w:hAnsi="Arial" w:cs="Arial"/>
                <w:sz w:val="28"/>
                <w:szCs w:val="28"/>
              </w:rPr>
              <w:t xml:space="preserve">images </w:t>
            </w:r>
            <w:r>
              <w:rPr>
                <w:rFonts w:ascii="Arial" w:hAnsi="Arial" w:cs="Arial"/>
                <w:sz w:val="28"/>
                <w:szCs w:val="28"/>
              </w:rPr>
              <w:t>are for decoration.</w:t>
            </w:r>
          </w:p>
        </w:tc>
      </w:tr>
    </w:tbl>
    <w:p w14:paraId="4863B9FD" w14:textId="77777777" w:rsidR="0046777B" w:rsidRDefault="0046777B">
      <w:pPr>
        <w:rPr>
          <w:rFonts w:ascii="Arial" w:hAnsi="Arial" w:cs="Arial"/>
          <w:b/>
          <w:bCs/>
          <w:sz w:val="28"/>
          <w:szCs w:val="28"/>
        </w:rPr>
      </w:pPr>
      <w:bookmarkStart w:id="1" w:name="_Hlk134437646"/>
    </w:p>
    <w:p w14:paraId="05E5FB8B" w14:textId="62B5D381" w:rsidR="00D010ED" w:rsidRDefault="00D010ED">
      <w:pPr>
        <w:rPr>
          <w:rFonts w:ascii="Arial" w:hAnsi="Arial" w:cs="Arial"/>
          <w:sz w:val="28"/>
          <w:szCs w:val="28"/>
        </w:rPr>
      </w:pPr>
    </w:p>
    <w:tbl>
      <w:tblPr>
        <w:tblStyle w:val="TableGrid"/>
        <w:tblW w:w="0" w:type="auto"/>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4A0" w:firstRow="1" w:lastRow="0" w:firstColumn="1" w:lastColumn="0" w:noHBand="0" w:noVBand="1"/>
      </w:tblPr>
      <w:tblGrid>
        <w:gridCol w:w="9016"/>
      </w:tblGrid>
      <w:tr w:rsidR="00686CB6" w14:paraId="772DBDE4" w14:textId="77777777" w:rsidTr="006402AA">
        <w:tc>
          <w:tcPr>
            <w:tcW w:w="9016" w:type="dxa"/>
          </w:tcPr>
          <w:p w14:paraId="09A24218" w14:textId="77777777" w:rsidR="00686CB6" w:rsidRDefault="00686CB6" w:rsidP="006402AA">
            <w:pPr>
              <w:rPr>
                <w:rFonts w:ascii="Arial" w:hAnsi="Arial" w:cs="Arial"/>
                <w:sz w:val="28"/>
                <w:szCs w:val="28"/>
              </w:rPr>
            </w:pPr>
            <w:r w:rsidRPr="00B575C6">
              <w:rPr>
                <w:rFonts w:ascii="Arial" w:hAnsi="Arial" w:cs="Arial"/>
                <w:sz w:val="28"/>
                <w:szCs w:val="28"/>
              </w:rPr>
              <w:t>Provide an environment where students are enabled to manipulate and transform materials and resources and re-organise their play spaces.</w:t>
            </w:r>
          </w:p>
          <w:p w14:paraId="26C69229" w14:textId="77777777" w:rsidR="000427C4" w:rsidRDefault="000427C4" w:rsidP="001D3C00">
            <w:pPr>
              <w:spacing w:after="160" w:line="259" w:lineRule="auto"/>
              <w:rPr>
                <w:rFonts w:ascii="Arial" w:hAnsi="Arial" w:cs="Arial"/>
                <w:b/>
                <w:bCs/>
                <w:sz w:val="28"/>
                <w:szCs w:val="28"/>
              </w:rPr>
            </w:pPr>
          </w:p>
          <w:p w14:paraId="30CE58B4" w14:textId="6D992252" w:rsidR="00686CB6" w:rsidRDefault="001D3C00" w:rsidP="001D3C00">
            <w:pPr>
              <w:spacing w:after="160" w:line="259" w:lineRule="auto"/>
              <w:rPr>
                <w:rFonts w:ascii="Arial" w:hAnsi="Arial" w:cs="Arial"/>
                <w:sz w:val="28"/>
                <w:szCs w:val="28"/>
              </w:rPr>
            </w:pPr>
            <w:r w:rsidRPr="00686CB6">
              <w:rPr>
                <w:rFonts w:ascii="Arial" w:hAnsi="Arial" w:cs="Arial"/>
                <w:b/>
                <w:bCs/>
                <w:sz w:val="28"/>
                <w:szCs w:val="28"/>
              </w:rPr>
              <w:t>Three cropped images</w:t>
            </w:r>
            <w:r w:rsidR="00CE38B4">
              <w:rPr>
                <w:rFonts w:ascii="Arial" w:hAnsi="Arial" w:cs="Arial"/>
                <w:b/>
                <w:bCs/>
                <w:sz w:val="28"/>
                <w:szCs w:val="28"/>
              </w:rPr>
              <w:t>,</w:t>
            </w:r>
            <w:r w:rsidRPr="00B36F18">
              <w:rPr>
                <w:rFonts w:ascii="Arial" w:hAnsi="Arial" w:cs="Arial"/>
                <w:sz w:val="28"/>
                <w:szCs w:val="28"/>
              </w:rPr>
              <w:t xml:space="preserve"> showing children exploring with objects</w:t>
            </w:r>
            <w:r>
              <w:rPr>
                <w:rFonts w:ascii="Arial" w:hAnsi="Arial" w:cs="Arial"/>
                <w:sz w:val="28"/>
                <w:szCs w:val="28"/>
              </w:rPr>
              <w:t xml:space="preserve"> and a whiteboard with teacher’s notes.</w:t>
            </w:r>
          </w:p>
        </w:tc>
      </w:tr>
      <w:bookmarkEnd w:id="1"/>
    </w:tbl>
    <w:p w14:paraId="2C135C78" w14:textId="77777777" w:rsidR="00686CB6" w:rsidRDefault="00686CB6" w:rsidP="00686CB6">
      <w:pPr>
        <w:rPr>
          <w:rFonts w:ascii="Arial" w:hAnsi="Arial" w:cs="Arial"/>
          <w:sz w:val="28"/>
          <w:szCs w:val="28"/>
        </w:rPr>
      </w:pPr>
    </w:p>
    <w:p w14:paraId="314ED4A3" w14:textId="77777777" w:rsidR="00867C97" w:rsidRDefault="00867C97">
      <w:pPr>
        <w:rPr>
          <w:rFonts w:ascii="Arial" w:hAnsi="Arial" w:cs="Arial"/>
          <w:sz w:val="28"/>
          <w:szCs w:val="28"/>
        </w:rPr>
      </w:pPr>
    </w:p>
    <w:tbl>
      <w:tblPr>
        <w:tblStyle w:val="TableGrid"/>
        <w:tblW w:w="0" w:type="auto"/>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4A0" w:firstRow="1" w:lastRow="0" w:firstColumn="1" w:lastColumn="0" w:noHBand="0" w:noVBand="1"/>
      </w:tblPr>
      <w:tblGrid>
        <w:gridCol w:w="9016"/>
      </w:tblGrid>
      <w:tr w:rsidR="00C12553" w14:paraId="5A87616D" w14:textId="77777777" w:rsidTr="008A6192">
        <w:tc>
          <w:tcPr>
            <w:tcW w:w="9016" w:type="dxa"/>
          </w:tcPr>
          <w:p w14:paraId="481AD043" w14:textId="77777777" w:rsidR="00C12553" w:rsidRDefault="00C12553" w:rsidP="00C12553">
            <w:pPr>
              <w:rPr>
                <w:rFonts w:ascii="Arial" w:hAnsi="Arial" w:cs="Arial"/>
                <w:sz w:val="28"/>
                <w:szCs w:val="28"/>
              </w:rPr>
            </w:pPr>
            <w:r>
              <w:rPr>
                <w:rFonts w:ascii="Arial" w:hAnsi="Arial" w:cs="Arial"/>
                <w:sz w:val="28"/>
                <w:szCs w:val="28"/>
              </w:rPr>
              <w:t>S</w:t>
            </w:r>
            <w:r w:rsidRPr="00867C97">
              <w:rPr>
                <w:rFonts w:ascii="Arial" w:hAnsi="Arial" w:cs="Arial"/>
                <w:sz w:val="28"/>
                <w:szCs w:val="28"/>
              </w:rPr>
              <w:t xml:space="preserve">et-up play areas that encourage use by small groups, </w:t>
            </w:r>
            <w:proofErr w:type="gramStart"/>
            <w:r w:rsidRPr="00867C97">
              <w:rPr>
                <w:rFonts w:ascii="Arial" w:hAnsi="Arial" w:cs="Arial"/>
                <w:sz w:val="28"/>
                <w:szCs w:val="28"/>
              </w:rPr>
              <w:t>pairs</w:t>
            </w:r>
            <w:proofErr w:type="gramEnd"/>
            <w:r w:rsidRPr="00867C97">
              <w:rPr>
                <w:rFonts w:ascii="Arial" w:hAnsi="Arial" w:cs="Arial"/>
                <w:sz w:val="28"/>
                <w:szCs w:val="28"/>
              </w:rPr>
              <w:t xml:space="preserve"> and individuals. This can be signposted to your students by providing just one or two chairs at a table for individual or pair play or making a large space with plentiful resources for a larger group. This supports social interactions and the development of relationships with peers. Allowing spaces for individual play can support student’s concentration, </w:t>
            </w:r>
            <w:proofErr w:type="gramStart"/>
            <w:r w:rsidRPr="00867C97">
              <w:rPr>
                <w:rFonts w:ascii="Arial" w:hAnsi="Arial" w:cs="Arial"/>
                <w:sz w:val="28"/>
                <w:szCs w:val="28"/>
              </w:rPr>
              <w:t>creativity</w:t>
            </w:r>
            <w:proofErr w:type="gramEnd"/>
            <w:r w:rsidRPr="00867C97">
              <w:rPr>
                <w:rFonts w:ascii="Arial" w:hAnsi="Arial" w:cs="Arial"/>
                <w:sz w:val="28"/>
                <w:szCs w:val="28"/>
              </w:rPr>
              <w:t xml:space="preserve"> and special interests.</w:t>
            </w:r>
          </w:p>
          <w:p w14:paraId="47B481BE" w14:textId="77777777" w:rsidR="00C12553" w:rsidRDefault="00C12553" w:rsidP="00C12553">
            <w:pPr>
              <w:rPr>
                <w:rFonts w:ascii="Arial" w:hAnsi="Arial" w:cs="Arial"/>
                <w:sz w:val="28"/>
                <w:szCs w:val="28"/>
              </w:rPr>
            </w:pPr>
          </w:p>
          <w:p w14:paraId="72E222F9" w14:textId="7B3FF5B6" w:rsidR="00C12553" w:rsidRDefault="00C12553" w:rsidP="00C12553">
            <w:pPr>
              <w:rPr>
                <w:rFonts w:ascii="Arial" w:hAnsi="Arial" w:cs="Arial"/>
                <w:sz w:val="28"/>
                <w:szCs w:val="28"/>
              </w:rPr>
            </w:pPr>
            <w:r>
              <w:rPr>
                <w:rFonts w:ascii="Arial" w:hAnsi="Arial" w:cs="Arial"/>
                <w:sz w:val="28"/>
                <w:szCs w:val="28"/>
              </w:rPr>
              <w:t xml:space="preserve">Enable </w:t>
            </w:r>
            <w:r w:rsidRPr="00EA4F8C">
              <w:rPr>
                <w:rFonts w:ascii="Arial" w:hAnsi="Arial" w:cs="Arial"/>
                <w:sz w:val="28"/>
                <w:szCs w:val="28"/>
              </w:rPr>
              <w:t xml:space="preserve">connections between different </w:t>
            </w:r>
            <w:r w:rsidR="00641733" w:rsidRPr="00EA4F8C">
              <w:rPr>
                <w:rFonts w:ascii="Arial" w:hAnsi="Arial" w:cs="Arial"/>
                <w:sz w:val="28"/>
                <w:szCs w:val="28"/>
              </w:rPr>
              <w:t>play spaces</w:t>
            </w:r>
            <w:r w:rsidRPr="00EA4F8C">
              <w:rPr>
                <w:rFonts w:ascii="Arial" w:hAnsi="Arial" w:cs="Arial"/>
                <w:sz w:val="28"/>
                <w:szCs w:val="28"/>
              </w:rPr>
              <w:t>, allowing students to move resources to different areas to extend their play. For example, having blocks near a sociodramatic play area may inspire children to incorporate the blocks into their dramatic play, or alternatively bring home corner props into their block play. This supports creativity, ﬂexible thinking and organisational skills.</w:t>
            </w:r>
          </w:p>
          <w:p w14:paraId="7B3F7985" w14:textId="77777777" w:rsidR="00CE38B4" w:rsidRDefault="00CE38B4" w:rsidP="00CE38B4">
            <w:pPr>
              <w:spacing w:after="160" w:line="259" w:lineRule="auto"/>
              <w:rPr>
                <w:rFonts w:ascii="Arial" w:hAnsi="Arial" w:cs="Arial"/>
                <w:sz w:val="28"/>
                <w:szCs w:val="28"/>
              </w:rPr>
            </w:pPr>
          </w:p>
          <w:p w14:paraId="31391683" w14:textId="10E34457" w:rsidR="00CE38B4" w:rsidRDefault="00CE38B4" w:rsidP="00CE38B4">
            <w:pPr>
              <w:rPr>
                <w:rFonts w:ascii="Arial" w:hAnsi="Arial" w:cs="Arial"/>
                <w:sz w:val="28"/>
                <w:szCs w:val="28"/>
              </w:rPr>
            </w:pPr>
            <w:r w:rsidRPr="00CE38B4">
              <w:rPr>
                <w:rFonts w:ascii="Arial" w:hAnsi="Arial" w:cs="Arial"/>
                <w:b/>
                <w:bCs/>
                <w:sz w:val="28"/>
                <w:szCs w:val="28"/>
              </w:rPr>
              <w:t>Four cropped images</w:t>
            </w:r>
            <w:r>
              <w:rPr>
                <w:rFonts w:ascii="Arial" w:hAnsi="Arial" w:cs="Arial"/>
                <w:sz w:val="28"/>
                <w:szCs w:val="28"/>
              </w:rPr>
              <w:t>,</w:t>
            </w:r>
            <w:r w:rsidRPr="007934E2">
              <w:rPr>
                <w:rFonts w:ascii="Arial" w:hAnsi="Arial" w:cs="Arial"/>
                <w:sz w:val="28"/>
                <w:szCs w:val="28"/>
              </w:rPr>
              <w:t xml:space="preserve"> showing children exploring with objects.</w:t>
            </w:r>
          </w:p>
          <w:p w14:paraId="1E5C6B26" w14:textId="77777777" w:rsidR="00C12553" w:rsidRDefault="00C12553">
            <w:pPr>
              <w:rPr>
                <w:rFonts w:ascii="Arial" w:hAnsi="Arial" w:cs="Arial"/>
                <w:sz w:val="28"/>
                <w:szCs w:val="28"/>
              </w:rPr>
            </w:pPr>
          </w:p>
        </w:tc>
      </w:tr>
    </w:tbl>
    <w:p w14:paraId="3B9DFD92" w14:textId="77777777" w:rsidR="00E24417" w:rsidRDefault="00E24417">
      <w:pPr>
        <w:rPr>
          <w:rFonts w:ascii="Arial Black" w:hAnsi="Arial Black"/>
          <w:sz w:val="32"/>
          <w:szCs w:val="32"/>
        </w:rPr>
      </w:pPr>
    </w:p>
    <w:tbl>
      <w:tblPr>
        <w:tblStyle w:val="TableGrid"/>
        <w:tblW w:w="0" w:type="auto"/>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4A0" w:firstRow="1" w:lastRow="0" w:firstColumn="1" w:lastColumn="0" w:noHBand="0" w:noVBand="1"/>
      </w:tblPr>
      <w:tblGrid>
        <w:gridCol w:w="9016"/>
      </w:tblGrid>
      <w:tr w:rsidR="008542E0" w14:paraId="675E45DD" w14:textId="77777777" w:rsidTr="008D2257">
        <w:tc>
          <w:tcPr>
            <w:tcW w:w="9016" w:type="dxa"/>
          </w:tcPr>
          <w:p w14:paraId="042C6D60" w14:textId="741BDF59" w:rsidR="008542E0" w:rsidRDefault="008542E0" w:rsidP="008542E0">
            <w:pPr>
              <w:rPr>
                <w:rFonts w:ascii="Arial" w:hAnsi="Arial" w:cs="Arial"/>
                <w:sz w:val="28"/>
                <w:szCs w:val="28"/>
              </w:rPr>
            </w:pPr>
            <w:r w:rsidRPr="001A7F95">
              <w:rPr>
                <w:rFonts w:ascii="Arial" w:hAnsi="Arial" w:cs="Arial"/>
                <w:sz w:val="28"/>
                <w:szCs w:val="28"/>
              </w:rPr>
              <w:lastRenderedPageBreak/>
              <w:t xml:space="preserve">Research has shown that plentiful open-ended materials and resources, along with carefully selected realistic props and objects, encourage more complex and engaging play. For example, a sociodramatic </w:t>
            </w:r>
            <w:r w:rsidR="00CA6022" w:rsidRPr="001A7F95">
              <w:rPr>
                <w:rFonts w:ascii="Arial" w:hAnsi="Arial" w:cs="Arial"/>
                <w:sz w:val="28"/>
                <w:szCs w:val="28"/>
              </w:rPr>
              <w:t>play space</w:t>
            </w:r>
            <w:r w:rsidRPr="001A7F95">
              <w:rPr>
                <w:rFonts w:ascii="Arial" w:hAnsi="Arial" w:cs="Arial"/>
                <w:sz w:val="28"/>
                <w:szCs w:val="28"/>
              </w:rPr>
              <w:t xml:space="preserve"> based on a supermarket scenario that</w:t>
            </w:r>
            <w:r w:rsidR="00CA6022">
              <w:rPr>
                <w:rFonts w:ascii="Arial" w:hAnsi="Arial" w:cs="Arial"/>
                <w:sz w:val="28"/>
                <w:szCs w:val="28"/>
              </w:rPr>
              <w:t xml:space="preserve"> </w:t>
            </w:r>
            <w:r w:rsidRPr="001A7F95">
              <w:rPr>
                <w:rFonts w:ascii="Arial" w:hAnsi="Arial" w:cs="Arial"/>
                <w:sz w:val="28"/>
                <w:szCs w:val="28"/>
              </w:rPr>
              <w:t>contains some empty boxes (</w:t>
            </w:r>
            <w:proofErr w:type="gramStart"/>
            <w:r w:rsidRPr="001A7F95">
              <w:rPr>
                <w:rFonts w:ascii="Arial" w:hAnsi="Arial" w:cs="Arial"/>
                <w:sz w:val="28"/>
                <w:szCs w:val="28"/>
              </w:rPr>
              <w:t>e.g.</w:t>
            </w:r>
            <w:proofErr w:type="gramEnd"/>
            <w:r w:rsidRPr="001A7F95">
              <w:rPr>
                <w:rFonts w:ascii="Arial" w:hAnsi="Arial" w:cs="Arial"/>
                <w:sz w:val="28"/>
                <w:szCs w:val="28"/>
              </w:rPr>
              <w:t xml:space="preserve"> cereal, biscuits, etc) and a pretend cashier station made by the teacher or students, along with money/credit cards from paper, cardboard, bottle tops, etc. To have a supply of open-ended materials challenges the student to imaginatively transform them, while the realistic props provide a ‘stepping off’ point for students’ play. This supports imagination, symbolic thinking, creativity, communication of ideas, planning and metacognition.</w:t>
            </w:r>
          </w:p>
          <w:p w14:paraId="00942770" w14:textId="77777777" w:rsidR="003E62A6" w:rsidRDefault="003E62A6" w:rsidP="008542E0">
            <w:pPr>
              <w:rPr>
                <w:rFonts w:ascii="Arial" w:hAnsi="Arial" w:cs="Arial"/>
                <w:sz w:val="28"/>
                <w:szCs w:val="28"/>
              </w:rPr>
            </w:pPr>
          </w:p>
          <w:p w14:paraId="6C54417B" w14:textId="47996396" w:rsidR="003E62A6" w:rsidRPr="001A7F95" w:rsidRDefault="006F195C" w:rsidP="008542E0">
            <w:pPr>
              <w:rPr>
                <w:rFonts w:ascii="Arial" w:hAnsi="Arial" w:cs="Arial"/>
                <w:sz w:val="28"/>
                <w:szCs w:val="28"/>
              </w:rPr>
            </w:pPr>
            <w:r w:rsidRPr="006F195C">
              <w:rPr>
                <w:rFonts w:ascii="Arial" w:hAnsi="Arial" w:cs="Arial"/>
                <w:b/>
                <w:bCs/>
                <w:sz w:val="28"/>
                <w:szCs w:val="28"/>
              </w:rPr>
              <w:t>Three</w:t>
            </w:r>
            <w:r w:rsidR="003E62A6" w:rsidRPr="006F195C">
              <w:rPr>
                <w:rFonts w:ascii="Arial" w:hAnsi="Arial" w:cs="Arial"/>
                <w:b/>
                <w:bCs/>
                <w:sz w:val="28"/>
                <w:szCs w:val="28"/>
              </w:rPr>
              <w:t xml:space="preserve"> cropped images</w:t>
            </w:r>
            <w:r>
              <w:rPr>
                <w:rFonts w:ascii="Arial" w:hAnsi="Arial" w:cs="Arial"/>
                <w:sz w:val="28"/>
                <w:szCs w:val="28"/>
              </w:rPr>
              <w:t>:</w:t>
            </w:r>
            <w:r w:rsidR="003E62A6" w:rsidRPr="003E62A6">
              <w:rPr>
                <w:rFonts w:ascii="Arial" w:hAnsi="Arial" w:cs="Arial"/>
                <w:sz w:val="28"/>
                <w:szCs w:val="28"/>
              </w:rPr>
              <w:t xml:space="preserve"> one showing a child’s hands covered in yellow paint powder</w:t>
            </w:r>
            <w:r>
              <w:rPr>
                <w:rFonts w:ascii="Arial" w:hAnsi="Arial" w:cs="Arial"/>
                <w:sz w:val="28"/>
                <w:szCs w:val="28"/>
              </w:rPr>
              <w:t xml:space="preserve"> and</w:t>
            </w:r>
            <w:r w:rsidR="003E62A6" w:rsidRPr="003E62A6">
              <w:rPr>
                <w:rFonts w:ascii="Arial" w:hAnsi="Arial" w:cs="Arial"/>
                <w:sz w:val="28"/>
                <w:szCs w:val="28"/>
              </w:rPr>
              <w:t xml:space="preserve"> another child is exploring with leaves</w:t>
            </w:r>
            <w:r>
              <w:rPr>
                <w:rFonts w:ascii="Arial" w:hAnsi="Arial" w:cs="Arial"/>
                <w:sz w:val="28"/>
                <w:szCs w:val="28"/>
              </w:rPr>
              <w:t>. The third image</w:t>
            </w:r>
            <w:r w:rsidR="003E62A6" w:rsidRPr="003E62A6">
              <w:rPr>
                <w:rFonts w:ascii="Arial" w:hAnsi="Arial" w:cs="Arial"/>
                <w:sz w:val="28"/>
                <w:szCs w:val="28"/>
              </w:rPr>
              <w:t xml:space="preserve"> is for decoration.</w:t>
            </w:r>
          </w:p>
          <w:p w14:paraId="16A231D4" w14:textId="77777777" w:rsidR="008542E0" w:rsidRDefault="008542E0" w:rsidP="001A7F95">
            <w:pPr>
              <w:rPr>
                <w:rFonts w:ascii="Arial" w:hAnsi="Arial" w:cs="Arial"/>
                <w:sz w:val="28"/>
                <w:szCs w:val="28"/>
              </w:rPr>
            </w:pPr>
          </w:p>
        </w:tc>
      </w:tr>
    </w:tbl>
    <w:p w14:paraId="22326DA3" w14:textId="77777777" w:rsidR="008542E0" w:rsidRDefault="008542E0" w:rsidP="001A7F95">
      <w:pPr>
        <w:rPr>
          <w:rFonts w:ascii="Arial" w:hAnsi="Arial" w:cs="Arial"/>
          <w:sz w:val="28"/>
          <w:szCs w:val="28"/>
        </w:rPr>
      </w:pPr>
    </w:p>
    <w:p w14:paraId="7391F015" w14:textId="77777777" w:rsidR="00DD643B" w:rsidRDefault="00DD643B">
      <w:pPr>
        <w:rPr>
          <w:rFonts w:ascii="Arial" w:hAnsi="Arial" w:cs="Arial"/>
          <w:sz w:val="28"/>
          <w:szCs w:val="28"/>
        </w:rPr>
      </w:pPr>
    </w:p>
    <w:p w14:paraId="5F95D1FC" w14:textId="77777777" w:rsidR="00DD643B" w:rsidRDefault="00DD643B">
      <w:pPr>
        <w:rPr>
          <w:rFonts w:ascii="Arial" w:hAnsi="Arial" w:cs="Arial"/>
          <w:sz w:val="28"/>
          <w:szCs w:val="28"/>
        </w:rPr>
      </w:pPr>
    </w:p>
    <w:p w14:paraId="1B413585" w14:textId="77777777" w:rsidR="00DD643B" w:rsidRDefault="00DD643B">
      <w:pPr>
        <w:rPr>
          <w:rFonts w:ascii="Arial" w:hAnsi="Arial" w:cs="Arial"/>
          <w:sz w:val="28"/>
          <w:szCs w:val="28"/>
        </w:rPr>
      </w:pPr>
    </w:p>
    <w:p w14:paraId="6741893F" w14:textId="77777777" w:rsidR="00DD643B" w:rsidRDefault="00DD643B">
      <w:pPr>
        <w:rPr>
          <w:rFonts w:ascii="Arial" w:hAnsi="Arial" w:cs="Arial"/>
          <w:sz w:val="28"/>
          <w:szCs w:val="28"/>
        </w:rPr>
      </w:pPr>
    </w:p>
    <w:p w14:paraId="45F1AAFB" w14:textId="77777777" w:rsidR="00DD643B" w:rsidRDefault="00DD643B">
      <w:pPr>
        <w:rPr>
          <w:rFonts w:ascii="Arial" w:hAnsi="Arial" w:cs="Arial"/>
          <w:sz w:val="28"/>
          <w:szCs w:val="28"/>
        </w:rPr>
      </w:pPr>
    </w:p>
    <w:tbl>
      <w:tblPr>
        <w:tblStyle w:val="TableGrid"/>
        <w:tblW w:w="0" w:type="auto"/>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4A0" w:firstRow="1" w:lastRow="0" w:firstColumn="1" w:lastColumn="0" w:noHBand="0" w:noVBand="1"/>
      </w:tblPr>
      <w:tblGrid>
        <w:gridCol w:w="9016"/>
      </w:tblGrid>
      <w:tr w:rsidR="008E506F" w14:paraId="665E158B" w14:textId="77777777" w:rsidTr="008D2257">
        <w:tc>
          <w:tcPr>
            <w:tcW w:w="9016" w:type="dxa"/>
          </w:tcPr>
          <w:p w14:paraId="7E83C5C0" w14:textId="7F27B4AD" w:rsidR="008E506F" w:rsidRDefault="008E506F" w:rsidP="008E506F">
            <w:pPr>
              <w:rPr>
                <w:rFonts w:ascii="Arial" w:hAnsi="Arial" w:cs="Arial"/>
                <w:sz w:val="28"/>
                <w:szCs w:val="28"/>
              </w:rPr>
            </w:pPr>
            <w:r>
              <w:rPr>
                <w:rFonts w:ascii="Arial" w:hAnsi="Arial" w:cs="Arial"/>
                <w:sz w:val="28"/>
                <w:szCs w:val="28"/>
              </w:rPr>
              <w:t>In</w:t>
            </w:r>
            <w:r w:rsidR="006F20DC">
              <w:rPr>
                <w:rFonts w:ascii="Arial" w:hAnsi="Arial" w:cs="Arial"/>
                <w:sz w:val="28"/>
                <w:szCs w:val="28"/>
              </w:rPr>
              <w:t xml:space="preserve"> </w:t>
            </w:r>
            <w:r w:rsidRPr="008E506F">
              <w:rPr>
                <w:rFonts w:ascii="Arial" w:hAnsi="Arial" w:cs="Arial"/>
                <w:sz w:val="28"/>
                <w:szCs w:val="28"/>
              </w:rPr>
              <w:t>construction and block play, much of the value is the manipulation and imaginative use of abstract materials, with selective use of realistic props such as vehicles and ﬁgures so that these enhance the play, not ‘drive’ it. For example, consider bringing in toy vehicles only after children have worked on a construction, to ensure that it is not limited to the building of simple ‘roads’ for driving cars or trucks. Complex constructive play supports understanding of mathematical and scientiﬁc concepts, a sense of aesthetics, symbolic thinking, collaboration, creative expression, planning, metacognition, language, communication, and more.</w:t>
            </w:r>
          </w:p>
          <w:p w14:paraId="314B59D1" w14:textId="77777777" w:rsidR="00EF70FF" w:rsidRDefault="00EF70FF" w:rsidP="008E506F">
            <w:pPr>
              <w:rPr>
                <w:rFonts w:ascii="Arial" w:hAnsi="Arial" w:cs="Arial"/>
                <w:sz w:val="28"/>
                <w:szCs w:val="28"/>
              </w:rPr>
            </w:pPr>
          </w:p>
          <w:p w14:paraId="139CBDBD" w14:textId="677F1A75" w:rsidR="00EF70FF" w:rsidRDefault="00B06E64" w:rsidP="00EF70FF">
            <w:pPr>
              <w:rPr>
                <w:rFonts w:ascii="Arial" w:hAnsi="Arial" w:cs="Arial"/>
                <w:sz w:val="28"/>
                <w:szCs w:val="28"/>
              </w:rPr>
            </w:pPr>
            <w:r w:rsidRPr="00B06E64">
              <w:rPr>
                <w:rFonts w:ascii="Arial" w:hAnsi="Arial" w:cs="Arial"/>
                <w:b/>
                <w:bCs/>
                <w:sz w:val="28"/>
                <w:szCs w:val="28"/>
              </w:rPr>
              <w:t xml:space="preserve">One </w:t>
            </w:r>
            <w:r w:rsidR="00EF70FF" w:rsidRPr="00B06E64">
              <w:rPr>
                <w:rFonts w:ascii="Arial" w:hAnsi="Arial" w:cs="Arial"/>
                <w:b/>
                <w:bCs/>
                <w:sz w:val="28"/>
                <w:szCs w:val="28"/>
              </w:rPr>
              <w:t>image</w:t>
            </w:r>
            <w:r w:rsidR="00EF70FF">
              <w:rPr>
                <w:rFonts w:ascii="Arial" w:hAnsi="Arial" w:cs="Arial"/>
                <w:sz w:val="28"/>
                <w:szCs w:val="28"/>
              </w:rPr>
              <w:t xml:space="preserve"> shows </w:t>
            </w:r>
            <w:r w:rsidR="00376359">
              <w:rPr>
                <w:rFonts w:ascii="Arial" w:hAnsi="Arial" w:cs="Arial"/>
                <w:sz w:val="28"/>
                <w:szCs w:val="28"/>
              </w:rPr>
              <w:t xml:space="preserve">painted </w:t>
            </w:r>
            <w:r w:rsidR="00EF70FF">
              <w:rPr>
                <w:rFonts w:ascii="Arial" w:hAnsi="Arial" w:cs="Arial"/>
                <w:sz w:val="28"/>
                <w:szCs w:val="28"/>
              </w:rPr>
              <w:t>cardboard images of historic warriors.</w:t>
            </w:r>
          </w:p>
          <w:p w14:paraId="2A930CC8" w14:textId="77777777" w:rsidR="008E506F" w:rsidRDefault="008E506F">
            <w:pPr>
              <w:rPr>
                <w:rFonts w:ascii="Arial" w:hAnsi="Arial" w:cs="Arial"/>
                <w:sz w:val="28"/>
                <w:szCs w:val="28"/>
              </w:rPr>
            </w:pPr>
          </w:p>
        </w:tc>
      </w:tr>
    </w:tbl>
    <w:p w14:paraId="61C4C9FB" w14:textId="77777777" w:rsidR="00B01EAE" w:rsidRDefault="00B01EAE">
      <w:pPr>
        <w:rPr>
          <w:rFonts w:ascii="Arial" w:hAnsi="Arial" w:cs="Arial"/>
          <w:sz w:val="28"/>
          <w:szCs w:val="28"/>
        </w:rPr>
      </w:pPr>
    </w:p>
    <w:p w14:paraId="574456D3" w14:textId="77777777" w:rsidR="00CA4037" w:rsidRDefault="00CA4037">
      <w:pPr>
        <w:rPr>
          <w:rFonts w:ascii="Arial" w:hAnsi="Arial" w:cs="Arial"/>
          <w:sz w:val="28"/>
          <w:szCs w:val="28"/>
        </w:rPr>
      </w:pPr>
    </w:p>
    <w:p w14:paraId="3919D078" w14:textId="77777777" w:rsidR="00CA4037" w:rsidRDefault="00CA4037">
      <w:pPr>
        <w:rPr>
          <w:rFonts w:ascii="Arial" w:hAnsi="Arial" w:cs="Arial"/>
          <w:sz w:val="28"/>
          <w:szCs w:val="28"/>
        </w:rPr>
      </w:pPr>
    </w:p>
    <w:tbl>
      <w:tblPr>
        <w:tblStyle w:val="TableGrid"/>
        <w:tblW w:w="0" w:type="auto"/>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4A0" w:firstRow="1" w:lastRow="0" w:firstColumn="1" w:lastColumn="0" w:noHBand="0" w:noVBand="1"/>
      </w:tblPr>
      <w:tblGrid>
        <w:gridCol w:w="9016"/>
      </w:tblGrid>
      <w:tr w:rsidR="00215FB9" w14:paraId="7E76F41C" w14:textId="77777777" w:rsidTr="008D2257">
        <w:tc>
          <w:tcPr>
            <w:tcW w:w="9016" w:type="dxa"/>
          </w:tcPr>
          <w:p w14:paraId="0B6BE0B3" w14:textId="055A4F5E" w:rsidR="00215FB9" w:rsidRDefault="00215FB9" w:rsidP="0030533B">
            <w:pPr>
              <w:spacing w:after="160" w:line="259" w:lineRule="auto"/>
              <w:rPr>
                <w:rFonts w:ascii="Arial" w:hAnsi="Arial" w:cs="Arial"/>
                <w:sz w:val="28"/>
                <w:szCs w:val="28"/>
              </w:rPr>
            </w:pPr>
            <w:r>
              <w:rPr>
                <w:rFonts w:ascii="Arial" w:hAnsi="Arial" w:cs="Arial"/>
                <w:sz w:val="28"/>
                <w:szCs w:val="28"/>
              </w:rPr>
              <w:lastRenderedPageBreak/>
              <w:t xml:space="preserve">As </w:t>
            </w:r>
            <w:r w:rsidRPr="00215FB9">
              <w:rPr>
                <w:rFonts w:ascii="Arial" w:hAnsi="Arial" w:cs="Arial"/>
                <w:sz w:val="28"/>
                <w:szCs w:val="28"/>
              </w:rPr>
              <w:t xml:space="preserve">students’ progress in their play, think about providing resources for a play area but ask them to organise it. For example, you could provide resources and furniture (chairs, tables, home corner furniture) for a play area, and ask your students to arrange them for their own play themselves. This provides challenge, supports a sense of agency, ownership and belonging and encourages planning and organisational skills, metacognition, </w:t>
            </w:r>
            <w:proofErr w:type="gramStart"/>
            <w:r w:rsidRPr="00215FB9">
              <w:rPr>
                <w:rFonts w:ascii="Arial" w:hAnsi="Arial" w:cs="Arial"/>
                <w:sz w:val="28"/>
                <w:szCs w:val="28"/>
              </w:rPr>
              <w:t>communication</w:t>
            </w:r>
            <w:proofErr w:type="gramEnd"/>
            <w:r w:rsidRPr="00215FB9">
              <w:rPr>
                <w:rFonts w:ascii="Arial" w:hAnsi="Arial" w:cs="Arial"/>
                <w:sz w:val="28"/>
                <w:szCs w:val="28"/>
              </w:rPr>
              <w:t xml:space="preserve"> and collaboration. Challenge students to create or decide on their own props for play, such as hats and costumes, pretend money, credit cards, tickets, menus, newspapers, books, etc. Ask them to think about what they could use to create their props. This helps with creative thinking and planning.</w:t>
            </w:r>
            <w:r w:rsidR="0030533B">
              <w:rPr>
                <w:rFonts w:ascii="Arial" w:hAnsi="Arial" w:cs="Arial"/>
                <w:sz w:val="28"/>
                <w:szCs w:val="28"/>
              </w:rPr>
              <w:t xml:space="preserve"> </w:t>
            </w:r>
            <w:r w:rsidRPr="00215FB9">
              <w:rPr>
                <w:rFonts w:ascii="Arial" w:hAnsi="Arial" w:cs="Arial"/>
                <w:sz w:val="28"/>
                <w:szCs w:val="28"/>
              </w:rPr>
              <w:t>Provides challenge, encourages creativity, ﬂexibility, planning, communication and listening.</w:t>
            </w:r>
          </w:p>
          <w:p w14:paraId="2A69B5C9" w14:textId="0E5891EF" w:rsidR="00376359" w:rsidRDefault="00376359" w:rsidP="00376359">
            <w:pPr>
              <w:rPr>
                <w:rFonts w:ascii="Arial" w:hAnsi="Arial" w:cs="Arial"/>
                <w:sz w:val="28"/>
                <w:szCs w:val="28"/>
              </w:rPr>
            </w:pPr>
            <w:r w:rsidRPr="00376359">
              <w:rPr>
                <w:rFonts w:ascii="Arial" w:hAnsi="Arial" w:cs="Arial"/>
                <w:b/>
                <w:bCs/>
                <w:sz w:val="28"/>
                <w:szCs w:val="28"/>
              </w:rPr>
              <w:t>Three cropped images:</w:t>
            </w:r>
            <w:r>
              <w:rPr>
                <w:rFonts w:ascii="Arial" w:hAnsi="Arial" w:cs="Arial"/>
                <w:sz w:val="28"/>
                <w:szCs w:val="28"/>
              </w:rPr>
              <w:t xml:space="preserve"> one showing two children reading and discussing books and two</w:t>
            </w:r>
            <w:r w:rsidR="00F57ED2">
              <w:rPr>
                <w:rFonts w:ascii="Arial" w:hAnsi="Arial" w:cs="Arial"/>
                <w:sz w:val="28"/>
                <w:szCs w:val="28"/>
              </w:rPr>
              <w:t xml:space="preserve"> images</w:t>
            </w:r>
            <w:r>
              <w:rPr>
                <w:rFonts w:ascii="Arial" w:hAnsi="Arial" w:cs="Arial"/>
                <w:sz w:val="28"/>
                <w:szCs w:val="28"/>
              </w:rPr>
              <w:t xml:space="preserve"> are for decoration.</w:t>
            </w:r>
          </w:p>
          <w:p w14:paraId="56A7CD2C" w14:textId="77777777" w:rsidR="00215FB9" w:rsidRDefault="00215FB9" w:rsidP="00215FB9">
            <w:pPr>
              <w:rPr>
                <w:rFonts w:ascii="Arial" w:hAnsi="Arial" w:cs="Arial"/>
                <w:sz w:val="28"/>
                <w:szCs w:val="28"/>
              </w:rPr>
            </w:pPr>
          </w:p>
        </w:tc>
      </w:tr>
    </w:tbl>
    <w:p w14:paraId="00C63858" w14:textId="02765F42" w:rsidR="00D54D5C" w:rsidRDefault="00D54D5C" w:rsidP="00F577CB">
      <w:pPr>
        <w:rPr>
          <w:rFonts w:ascii="Arial" w:hAnsi="Arial" w:cs="Arial"/>
          <w:sz w:val="28"/>
          <w:szCs w:val="28"/>
        </w:rPr>
      </w:pPr>
    </w:p>
    <w:p w14:paraId="12311656" w14:textId="247DDB8D" w:rsidR="00F57ED2" w:rsidRDefault="00F57ED2" w:rsidP="00F577CB">
      <w:pPr>
        <w:rPr>
          <w:rFonts w:ascii="Arial" w:hAnsi="Arial" w:cs="Arial"/>
          <w:sz w:val="28"/>
          <w:szCs w:val="28"/>
        </w:rPr>
      </w:pPr>
    </w:p>
    <w:p w14:paraId="0B5C7EAD" w14:textId="76746D24" w:rsidR="00826C36" w:rsidRDefault="00826C36" w:rsidP="00F577CB">
      <w:pPr>
        <w:rPr>
          <w:rFonts w:ascii="Arial" w:hAnsi="Arial" w:cs="Arial"/>
          <w:sz w:val="28"/>
          <w:szCs w:val="28"/>
        </w:rPr>
      </w:pPr>
    </w:p>
    <w:p w14:paraId="6B8BE40E" w14:textId="70B8CF2A" w:rsidR="00826C36" w:rsidRDefault="00826C36" w:rsidP="00F577CB">
      <w:pPr>
        <w:rPr>
          <w:rFonts w:ascii="Arial" w:hAnsi="Arial" w:cs="Arial"/>
          <w:sz w:val="28"/>
          <w:szCs w:val="28"/>
        </w:rPr>
      </w:pPr>
    </w:p>
    <w:p w14:paraId="7CF0759D" w14:textId="2FDD15E0" w:rsidR="00826C36" w:rsidRDefault="00826C36" w:rsidP="00F577CB">
      <w:pPr>
        <w:rPr>
          <w:rFonts w:ascii="Arial" w:hAnsi="Arial" w:cs="Arial"/>
          <w:sz w:val="28"/>
          <w:szCs w:val="28"/>
        </w:rPr>
      </w:pPr>
    </w:p>
    <w:p w14:paraId="4F9D065E" w14:textId="560A35BD" w:rsidR="00826C36" w:rsidRDefault="00826C36" w:rsidP="00F577CB">
      <w:pPr>
        <w:rPr>
          <w:rFonts w:ascii="Arial" w:hAnsi="Arial" w:cs="Arial"/>
          <w:sz w:val="28"/>
          <w:szCs w:val="28"/>
        </w:rPr>
      </w:pPr>
    </w:p>
    <w:p w14:paraId="60BC7B96" w14:textId="39DE00DC" w:rsidR="00826C36" w:rsidRDefault="00826C36" w:rsidP="00F577CB">
      <w:pPr>
        <w:rPr>
          <w:rFonts w:ascii="Arial" w:hAnsi="Arial" w:cs="Arial"/>
          <w:sz w:val="28"/>
          <w:szCs w:val="28"/>
        </w:rPr>
      </w:pPr>
    </w:p>
    <w:p w14:paraId="14D3C9D2" w14:textId="1BF24539" w:rsidR="00826C36" w:rsidRDefault="00826C36" w:rsidP="00F577CB">
      <w:pPr>
        <w:rPr>
          <w:rFonts w:ascii="Arial" w:hAnsi="Arial" w:cs="Arial"/>
          <w:sz w:val="28"/>
          <w:szCs w:val="28"/>
        </w:rPr>
      </w:pPr>
    </w:p>
    <w:p w14:paraId="38565D92" w14:textId="645076EA" w:rsidR="00826C36" w:rsidRDefault="00826C36" w:rsidP="00F577CB">
      <w:pPr>
        <w:rPr>
          <w:rFonts w:ascii="Arial" w:hAnsi="Arial" w:cs="Arial"/>
          <w:sz w:val="28"/>
          <w:szCs w:val="28"/>
        </w:rPr>
      </w:pPr>
    </w:p>
    <w:p w14:paraId="7DEED6C8" w14:textId="4EB2A673" w:rsidR="00826C36" w:rsidRDefault="00826C36" w:rsidP="00F577CB">
      <w:pPr>
        <w:rPr>
          <w:rFonts w:ascii="Arial" w:hAnsi="Arial" w:cs="Arial"/>
          <w:sz w:val="28"/>
          <w:szCs w:val="28"/>
        </w:rPr>
      </w:pPr>
    </w:p>
    <w:p w14:paraId="36A863EB" w14:textId="750DF58D" w:rsidR="00826C36" w:rsidRDefault="00826C36" w:rsidP="00F577CB">
      <w:pPr>
        <w:rPr>
          <w:rFonts w:ascii="Arial" w:hAnsi="Arial" w:cs="Arial"/>
          <w:sz w:val="28"/>
          <w:szCs w:val="28"/>
        </w:rPr>
      </w:pPr>
    </w:p>
    <w:p w14:paraId="3392117E" w14:textId="05B5DE93" w:rsidR="00826C36" w:rsidRDefault="00826C36" w:rsidP="00F577CB">
      <w:pPr>
        <w:rPr>
          <w:rFonts w:ascii="Arial" w:hAnsi="Arial" w:cs="Arial"/>
          <w:sz w:val="28"/>
          <w:szCs w:val="28"/>
        </w:rPr>
      </w:pPr>
    </w:p>
    <w:p w14:paraId="2D28720A" w14:textId="03ABABCC" w:rsidR="00826C36" w:rsidRDefault="00826C36" w:rsidP="00F577CB">
      <w:pPr>
        <w:rPr>
          <w:rFonts w:ascii="Arial" w:hAnsi="Arial" w:cs="Arial"/>
          <w:sz w:val="28"/>
          <w:szCs w:val="28"/>
        </w:rPr>
      </w:pPr>
    </w:p>
    <w:p w14:paraId="6BEA737E" w14:textId="1C5DA66E" w:rsidR="00826C36" w:rsidRDefault="00826C36" w:rsidP="00F577CB">
      <w:pPr>
        <w:rPr>
          <w:rFonts w:ascii="Arial" w:hAnsi="Arial" w:cs="Arial"/>
          <w:sz w:val="28"/>
          <w:szCs w:val="28"/>
        </w:rPr>
      </w:pPr>
    </w:p>
    <w:p w14:paraId="4FC694F7" w14:textId="104D9AC1" w:rsidR="00826C36" w:rsidRDefault="00826C36" w:rsidP="00F577CB">
      <w:pPr>
        <w:rPr>
          <w:rFonts w:ascii="Arial" w:hAnsi="Arial" w:cs="Arial"/>
          <w:sz w:val="28"/>
          <w:szCs w:val="28"/>
        </w:rPr>
      </w:pPr>
    </w:p>
    <w:p w14:paraId="2E554CF8" w14:textId="77777777" w:rsidR="00F57ED2" w:rsidRDefault="00F57ED2" w:rsidP="00F577CB">
      <w:pPr>
        <w:rPr>
          <w:rFonts w:ascii="Arial" w:hAnsi="Arial" w:cs="Arial"/>
          <w:sz w:val="28"/>
          <w:szCs w:val="28"/>
        </w:rPr>
      </w:pPr>
    </w:p>
    <w:tbl>
      <w:tblPr>
        <w:tblStyle w:val="TableGrid"/>
        <w:tblW w:w="0" w:type="auto"/>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4A0" w:firstRow="1" w:lastRow="0" w:firstColumn="1" w:lastColumn="0" w:noHBand="0" w:noVBand="1"/>
      </w:tblPr>
      <w:tblGrid>
        <w:gridCol w:w="9016"/>
      </w:tblGrid>
      <w:tr w:rsidR="008707C3" w14:paraId="36B847A2" w14:textId="77777777" w:rsidTr="008D2257">
        <w:tc>
          <w:tcPr>
            <w:tcW w:w="9016" w:type="dxa"/>
          </w:tcPr>
          <w:p w14:paraId="254D849E" w14:textId="77C81A06" w:rsidR="008707C3" w:rsidRPr="008707C3" w:rsidRDefault="008707C3" w:rsidP="008707C3">
            <w:pPr>
              <w:rPr>
                <w:rFonts w:ascii="Arial" w:hAnsi="Arial" w:cs="Arial"/>
                <w:sz w:val="28"/>
                <w:szCs w:val="28"/>
              </w:rPr>
            </w:pPr>
            <w:r>
              <w:rPr>
                <w:rFonts w:ascii="Arial" w:hAnsi="Arial" w:cs="Arial"/>
                <w:sz w:val="28"/>
                <w:szCs w:val="28"/>
              </w:rPr>
              <w:lastRenderedPageBreak/>
              <w:t xml:space="preserve">Provide </w:t>
            </w:r>
            <w:r w:rsidRPr="008707C3">
              <w:rPr>
                <w:rFonts w:ascii="Arial" w:hAnsi="Arial" w:cs="Arial"/>
                <w:sz w:val="28"/>
                <w:szCs w:val="28"/>
              </w:rPr>
              <w:t>a wide range of art materials that students can access and choose from for themselves, rather than always having materials, templates and resources chosen or made for them by adults. For example, in highly regarded Reggio Emilio schools, students can work within art studio spaces, with a wide range of materials and resources to select for their creative use.</w:t>
            </w:r>
          </w:p>
          <w:p w14:paraId="29B1FAC5" w14:textId="54E340F6" w:rsidR="008707C3" w:rsidRDefault="008707C3" w:rsidP="008707C3">
            <w:pPr>
              <w:rPr>
                <w:rFonts w:ascii="Arial" w:hAnsi="Arial" w:cs="Arial"/>
                <w:sz w:val="28"/>
                <w:szCs w:val="28"/>
              </w:rPr>
            </w:pPr>
            <w:r w:rsidRPr="008707C3">
              <w:rPr>
                <w:rFonts w:ascii="Arial" w:hAnsi="Arial" w:cs="Arial"/>
                <w:sz w:val="28"/>
                <w:szCs w:val="28"/>
              </w:rPr>
              <w:t>Reggio Emilia principles and practices are showcased in the art studios of Reggio</w:t>
            </w:r>
            <w:r w:rsidR="00D84ED0">
              <w:rPr>
                <w:rFonts w:ascii="Arial" w:hAnsi="Arial" w:cs="Arial"/>
                <w:sz w:val="28"/>
                <w:szCs w:val="28"/>
              </w:rPr>
              <w:t>.</w:t>
            </w:r>
            <w:r w:rsidR="00063D0D">
              <w:rPr>
                <w:rFonts w:ascii="Arial" w:hAnsi="Arial" w:cs="Arial"/>
                <w:sz w:val="28"/>
                <w:szCs w:val="28"/>
              </w:rPr>
              <w:t xml:space="preserve"> </w:t>
            </w:r>
            <w:r w:rsidRPr="008707C3">
              <w:rPr>
                <w:rFonts w:ascii="Arial" w:hAnsi="Arial" w:cs="Arial"/>
                <w:sz w:val="28"/>
                <w:szCs w:val="28"/>
              </w:rPr>
              <w:t>Emilia-inspired schools where student artwork is valued and celebrated for its creativity, not restricted by stereotypical expectations for realistic reproduction. Open-ended and recycled art materials can be sourced, for example, from the Reverse Garbage Truck warehouses, where multiple off-cuts and materials from factories are available for recycled artwork, such as cotton spools, lengths of material, plastic containers, and timber shapes. This supports a sense of agency and heightened creative expression.</w:t>
            </w:r>
          </w:p>
          <w:p w14:paraId="5A136FE3" w14:textId="529B44FA" w:rsidR="008707C3" w:rsidRDefault="008707C3" w:rsidP="008707C3">
            <w:pPr>
              <w:rPr>
                <w:rFonts w:ascii="Arial" w:hAnsi="Arial" w:cs="Arial"/>
                <w:sz w:val="28"/>
                <w:szCs w:val="28"/>
              </w:rPr>
            </w:pPr>
          </w:p>
        </w:tc>
      </w:tr>
    </w:tbl>
    <w:p w14:paraId="04FAE40F" w14:textId="77777777" w:rsidR="00D54D5C" w:rsidRDefault="00D54D5C" w:rsidP="00F577CB">
      <w:pPr>
        <w:rPr>
          <w:rFonts w:ascii="Arial" w:hAnsi="Arial" w:cs="Arial"/>
          <w:sz w:val="28"/>
          <w:szCs w:val="28"/>
        </w:rPr>
      </w:pPr>
    </w:p>
    <w:p w14:paraId="02B4689D" w14:textId="77777777" w:rsidR="008707C3" w:rsidRDefault="008707C3" w:rsidP="00F577CB">
      <w:pPr>
        <w:rPr>
          <w:rFonts w:ascii="Arial" w:hAnsi="Arial" w:cs="Arial"/>
          <w:sz w:val="28"/>
          <w:szCs w:val="28"/>
        </w:rPr>
      </w:pPr>
    </w:p>
    <w:tbl>
      <w:tblPr>
        <w:tblStyle w:val="TableGrid"/>
        <w:tblW w:w="0" w:type="auto"/>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4A0" w:firstRow="1" w:lastRow="0" w:firstColumn="1" w:lastColumn="0" w:noHBand="0" w:noVBand="1"/>
      </w:tblPr>
      <w:tblGrid>
        <w:gridCol w:w="9016"/>
      </w:tblGrid>
      <w:tr w:rsidR="00A97CFE" w14:paraId="2BE502EE" w14:textId="77777777" w:rsidTr="008D2257">
        <w:tc>
          <w:tcPr>
            <w:tcW w:w="9016" w:type="dxa"/>
          </w:tcPr>
          <w:p w14:paraId="37565B13" w14:textId="5BC8D280" w:rsidR="00A97CFE" w:rsidRDefault="006B58B5" w:rsidP="00F577CB">
            <w:pPr>
              <w:rPr>
                <w:rFonts w:ascii="Arial" w:hAnsi="Arial" w:cs="Arial"/>
                <w:sz w:val="28"/>
                <w:szCs w:val="28"/>
              </w:rPr>
            </w:pPr>
            <w:r>
              <w:rPr>
                <w:rFonts w:ascii="Arial" w:hAnsi="Arial" w:cs="Arial"/>
                <w:sz w:val="28"/>
                <w:szCs w:val="28"/>
              </w:rPr>
              <w:t xml:space="preserve">Provide </w:t>
            </w:r>
            <w:r w:rsidR="00A97CFE" w:rsidRPr="00A97CFE">
              <w:rPr>
                <w:rFonts w:ascii="Arial" w:hAnsi="Arial" w:cs="Arial"/>
                <w:sz w:val="28"/>
                <w:szCs w:val="28"/>
              </w:rPr>
              <w:t xml:space="preserve">props and resources for play that recognisably relate to current lesson content, such as books that have been read, scientiﬁc or mathematical concepts discussed and fundamental elements of an integrated curriculum across learning areas. This encourages students to make connections and links between </w:t>
            </w:r>
            <w:r w:rsidRPr="00A97CFE">
              <w:rPr>
                <w:rFonts w:ascii="Arial" w:hAnsi="Arial" w:cs="Arial"/>
                <w:sz w:val="28"/>
                <w:szCs w:val="28"/>
              </w:rPr>
              <w:t>ideas and</w:t>
            </w:r>
            <w:r w:rsidR="00A97CFE" w:rsidRPr="00A97CFE">
              <w:rPr>
                <w:rFonts w:ascii="Arial" w:hAnsi="Arial" w:cs="Arial"/>
                <w:sz w:val="28"/>
                <w:szCs w:val="28"/>
              </w:rPr>
              <w:t xml:space="preserve"> establishes concepts and extends students thinking through their play. For example, students’ socio-dramatic play can be enriched by providing links to stories, with relevant props and materials for costumes. Tape measures and scales, architect planning documents and rulers can be added to block construction to further extend students’ mathematical concepts in their play.</w:t>
            </w:r>
          </w:p>
          <w:p w14:paraId="424069CB" w14:textId="77777777" w:rsidR="00826C36" w:rsidRDefault="00826C36" w:rsidP="00F577CB">
            <w:pPr>
              <w:rPr>
                <w:rFonts w:ascii="Arial" w:hAnsi="Arial" w:cs="Arial"/>
                <w:sz w:val="28"/>
                <w:szCs w:val="28"/>
              </w:rPr>
            </w:pPr>
          </w:p>
          <w:p w14:paraId="4DEA168B" w14:textId="03BF64AB" w:rsidR="00F57ED2" w:rsidRDefault="00826C36" w:rsidP="00F57ED2">
            <w:pPr>
              <w:rPr>
                <w:rFonts w:ascii="Arial" w:hAnsi="Arial" w:cs="Arial"/>
                <w:sz w:val="28"/>
                <w:szCs w:val="28"/>
              </w:rPr>
            </w:pPr>
            <w:r w:rsidRPr="00826C36">
              <w:rPr>
                <w:rFonts w:ascii="Arial" w:hAnsi="Arial" w:cs="Arial"/>
                <w:b/>
                <w:bCs/>
                <w:sz w:val="28"/>
                <w:szCs w:val="28"/>
              </w:rPr>
              <w:t xml:space="preserve">Four </w:t>
            </w:r>
            <w:r w:rsidR="00F57ED2" w:rsidRPr="00826C36">
              <w:rPr>
                <w:rFonts w:ascii="Arial" w:hAnsi="Arial" w:cs="Arial"/>
                <w:b/>
                <w:bCs/>
                <w:sz w:val="28"/>
                <w:szCs w:val="28"/>
              </w:rPr>
              <w:t>cropped images</w:t>
            </w:r>
            <w:r w:rsidRPr="00826C36">
              <w:rPr>
                <w:rFonts w:ascii="Arial" w:hAnsi="Arial" w:cs="Arial"/>
                <w:b/>
                <w:bCs/>
                <w:sz w:val="28"/>
                <w:szCs w:val="28"/>
              </w:rPr>
              <w:t>:</w:t>
            </w:r>
            <w:r w:rsidR="00F57ED2" w:rsidRPr="00C6339B">
              <w:rPr>
                <w:rFonts w:ascii="Arial" w:hAnsi="Arial" w:cs="Arial"/>
                <w:sz w:val="28"/>
                <w:szCs w:val="28"/>
              </w:rPr>
              <w:t xml:space="preserve"> </w:t>
            </w:r>
            <w:r w:rsidR="00F57ED2">
              <w:rPr>
                <w:rFonts w:ascii="Arial" w:hAnsi="Arial" w:cs="Arial"/>
                <w:sz w:val="28"/>
                <w:szCs w:val="28"/>
              </w:rPr>
              <w:t>two</w:t>
            </w:r>
            <w:r w:rsidR="00F57ED2" w:rsidRPr="00C6339B">
              <w:rPr>
                <w:rFonts w:ascii="Arial" w:hAnsi="Arial" w:cs="Arial"/>
                <w:sz w:val="28"/>
                <w:szCs w:val="28"/>
              </w:rPr>
              <w:t xml:space="preserve"> show</w:t>
            </w:r>
            <w:r w:rsidR="00F57ED2">
              <w:rPr>
                <w:rFonts w:ascii="Arial" w:hAnsi="Arial" w:cs="Arial"/>
                <w:sz w:val="28"/>
                <w:szCs w:val="28"/>
              </w:rPr>
              <w:t xml:space="preserve"> children</w:t>
            </w:r>
            <w:r w:rsidR="00F57ED2" w:rsidRPr="00C6339B">
              <w:rPr>
                <w:rFonts w:ascii="Arial" w:hAnsi="Arial" w:cs="Arial"/>
                <w:sz w:val="28"/>
                <w:szCs w:val="28"/>
              </w:rPr>
              <w:t xml:space="preserve"> exploring with </w:t>
            </w:r>
            <w:r w:rsidR="00F57ED2">
              <w:rPr>
                <w:rFonts w:ascii="Arial" w:hAnsi="Arial" w:cs="Arial"/>
                <w:sz w:val="28"/>
                <w:szCs w:val="28"/>
              </w:rPr>
              <w:t>objects, one is children’s work on a whiteboard</w:t>
            </w:r>
            <w:r>
              <w:rPr>
                <w:rFonts w:ascii="Arial" w:hAnsi="Arial" w:cs="Arial"/>
                <w:sz w:val="28"/>
                <w:szCs w:val="28"/>
              </w:rPr>
              <w:t xml:space="preserve">. The fourth image </w:t>
            </w:r>
            <w:r w:rsidR="00F57ED2" w:rsidRPr="00C6339B">
              <w:rPr>
                <w:rFonts w:ascii="Arial" w:hAnsi="Arial" w:cs="Arial"/>
                <w:sz w:val="28"/>
                <w:szCs w:val="28"/>
              </w:rPr>
              <w:t>is for decoration.</w:t>
            </w:r>
          </w:p>
          <w:p w14:paraId="712B799A" w14:textId="1D7BF442" w:rsidR="006B58B5" w:rsidRDefault="006B58B5" w:rsidP="00F577CB">
            <w:pPr>
              <w:rPr>
                <w:rFonts w:ascii="Arial" w:hAnsi="Arial" w:cs="Arial"/>
                <w:sz w:val="28"/>
                <w:szCs w:val="28"/>
              </w:rPr>
            </w:pPr>
          </w:p>
        </w:tc>
      </w:tr>
    </w:tbl>
    <w:p w14:paraId="2247F00E" w14:textId="77777777" w:rsidR="008707C3" w:rsidRDefault="008707C3" w:rsidP="00F577CB">
      <w:pPr>
        <w:rPr>
          <w:rFonts w:ascii="Arial" w:hAnsi="Arial" w:cs="Arial"/>
          <w:sz w:val="28"/>
          <w:szCs w:val="28"/>
        </w:rPr>
      </w:pPr>
    </w:p>
    <w:p w14:paraId="1A72FFA4" w14:textId="77777777" w:rsidR="00CA4037" w:rsidRPr="001A7F95" w:rsidRDefault="00CA4037">
      <w:pPr>
        <w:rPr>
          <w:rFonts w:ascii="Arial" w:hAnsi="Arial" w:cs="Arial"/>
          <w:sz w:val="28"/>
          <w:szCs w:val="28"/>
        </w:rPr>
      </w:pPr>
    </w:p>
    <w:sectPr w:rsidR="00CA4037" w:rsidRPr="001A7F95" w:rsidSect="00B30115">
      <w:footerReference w:type="default" r:id="rId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AD866" w14:textId="77777777" w:rsidR="00FF1C09" w:rsidRDefault="00FF1C09" w:rsidP="005A54DC">
      <w:pPr>
        <w:spacing w:after="0" w:line="240" w:lineRule="auto"/>
      </w:pPr>
      <w:r>
        <w:separator/>
      </w:r>
    </w:p>
  </w:endnote>
  <w:endnote w:type="continuationSeparator" w:id="0">
    <w:p w14:paraId="0B143D46" w14:textId="77777777" w:rsidR="00FF1C09" w:rsidRDefault="00FF1C09" w:rsidP="005A5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689125"/>
      <w:docPartObj>
        <w:docPartGallery w:val="Page Numbers (Bottom of Page)"/>
        <w:docPartUnique/>
      </w:docPartObj>
    </w:sdtPr>
    <w:sdtEndPr>
      <w:rPr>
        <w:noProof/>
      </w:rPr>
    </w:sdtEndPr>
    <w:sdtContent>
      <w:p w14:paraId="124B8B11" w14:textId="562A4D0B" w:rsidR="005A54DC" w:rsidRDefault="005A54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FD0FA6" w14:textId="77777777" w:rsidR="005A54DC" w:rsidRDefault="005A5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7C54A" w14:textId="77777777" w:rsidR="00FF1C09" w:rsidRDefault="00FF1C09" w:rsidP="005A54DC">
      <w:pPr>
        <w:spacing w:after="0" w:line="240" w:lineRule="auto"/>
      </w:pPr>
      <w:r>
        <w:separator/>
      </w:r>
    </w:p>
  </w:footnote>
  <w:footnote w:type="continuationSeparator" w:id="0">
    <w:p w14:paraId="1444F5E8" w14:textId="77777777" w:rsidR="00FF1C09" w:rsidRDefault="00FF1C09" w:rsidP="005A54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B7A27"/>
    <w:multiLevelType w:val="hybridMultilevel"/>
    <w:tmpl w:val="09F080F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16cid:durableId="19532394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914"/>
    <w:rsid w:val="00022301"/>
    <w:rsid w:val="000427C4"/>
    <w:rsid w:val="00063D0D"/>
    <w:rsid w:val="0008758D"/>
    <w:rsid w:val="000C35C1"/>
    <w:rsid w:val="0010016D"/>
    <w:rsid w:val="00145697"/>
    <w:rsid w:val="001A12DC"/>
    <w:rsid w:val="001A7F95"/>
    <w:rsid w:val="001D3C00"/>
    <w:rsid w:val="00215FB9"/>
    <w:rsid w:val="00237014"/>
    <w:rsid w:val="002B0C9E"/>
    <w:rsid w:val="002D571F"/>
    <w:rsid w:val="0030533B"/>
    <w:rsid w:val="00372A2C"/>
    <w:rsid w:val="00376359"/>
    <w:rsid w:val="00381FE1"/>
    <w:rsid w:val="003C3406"/>
    <w:rsid w:val="003E62A6"/>
    <w:rsid w:val="0043341E"/>
    <w:rsid w:val="0046777B"/>
    <w:rsid w:val="004757BB"/>
    <w:rsid w:val="0048510C"/>
    <w:rsid w:val="004D1EE3"/>
    <w:rsid w:val="00532AB1"/>
    <w:rsid w:val="0054430C"/>
    <w:rsid w:val="0056193F"/>
    <w:rsid w:val="005A54DC"/>
    <w:rsid w:val="00641733"/>
    <w:rsid w:val="00686CB6"/>
    <w:rsid w:val="006B58B5"/>
    <w:rsid w:val="006E47E7"/>
    <w:rsid w:val="006F195C"/>
    <w:rsid w:val="006F20DC"/>
    <w:rsid w:val="007179B9"/>
    <w:rsid w:val="007854F1"/>
    <w:rsid w:val="007934E2"/>
    <w:rsid w:val="00826C36"/>
    <w:rsid w:val="008542E0"/>
    <w:rsid w:val="00867C97"/>
    <w:rsid w:val="008707C3"/>
    <w:rsid w:val="008A6192"/>
    <w:rsid w:val="008D0E8C"/>
    <w:rsid w:val="008D2257"/>
    <w:rsid w:val="008E506F"/>
    <w:rsid w:val="008F09C7"/>
    <w:rsid w:val="00956F44"/>
    <w:rsid w:val="00957BBE"/>
    <w:rsid w:val="009705B3"/>
    <w:rsid w:val="00A74AA1"/>
    <w:rsid w:val="00A97CFE"/>
    <w:rsid w:val="00B01EAE"/>
    <w:rsid w:val="00B06E64"/>
    <w:rsid w:val="00B30115"/>
    <w:rsid w:val="00B36F18"/>
    <w:rsid w:val="00B575C6"/>
    <w:rsid w:val="00BD7D3E"/>
    <w:rsid w:val="00C060C8"/>
    <w:rsid w:val="00C12553"/>
    <w:rsid w:val="00C6339B"/>
    <w:rsid w:val="00CA4037"/>
    <w:rsid w:val="00CA6022"/>
    <w:rsid w:val="00CC7CB6"/>
    <w:rsid w:val="00CE38B4"/>
    <w:rsid w:val="00D010ED"/>
    <w:rsid w:val="00D54D5C"/>
    <w:rsid w:val="00D84ED0"/>
    <w:rsid w:val="00D95914"/>
    <w:rsid w:val="00DC636C"/>
    <w:rsid w:val="00DD4EA4"/>
    <w:rsid w:val="00DD643B"/>
    <w:rsid w:val="00E24417"/>
    <w:rsid w:val="00E62621"/>
    <w:rsid w:val="00E77453"/>
    <w:rsid w:val="00EA4F8C"/>
    <w:rsid w:val="00EF70FF"/>
    <w:rsid w:val="00F577CB"/>
    <w:rsid w:val="00F57ED2"/>
    <w:rsid w:val="00F96450"/>
    <w:rsid w:val="00FC02DF"/>
    <w:rsid w:val="00FF1C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481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35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22301"/>
    <w:pPr>
      <w:widowControl w:val="0"/>
      <w:autoSpaceDE w:val="0"/>
      <w:autoSpaceDN w:val="0"/>
      <w:spacing w:after="0" w:line="240" w:lineRule="auto"/>
    </w:pPr>
    <w:rPr>
      <w:rFonts w:ascii="Arial" w:eastAsia="Arial" w:hAnsi="Arial" w:cs="Arial"/>
      <w:sz w:val="32"/>
      <w:szCs w:val="32"/>
      <w:lang w:val="en-US"/>
    </w:rPr>
  </w:style>
  <w:style w:type="character" w:customStyle="1" w:styleId="BodyTextChar">
    <w:name w:val="Body Text Char"/>
    <w:basedOn w:val="DefaultParagraphFont"/>
    <w:link w:val="BodyText"/>
    <w:uiPriority w:val="1"/>
    <w:rsid w:val="00022301"/>
    <w:rPr>
      <w:rFonts w:ascii="Arial" w:eastAsia="Arial" w:hAnsi="Arial" w:cs="Arial"/>
      <w:sz w:val="32"/>
      <w:szCs w:val="32"/>
      <w:lang w:val="en-US"/>
    </w:rPr>
  </w:style>
  <w:style w:type="paragraph" w:styleId="Header">
    <w:name w:val="header"/>
    <w:basedOn w:val="Normal"/>
    <w:link w:val="HeaderChar"/>
    <w:uiPriority w:val="99"/>
    <w:unhideWhenUsed/>
    <w:rsid w:val="005A54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4DC"/>
  </w:style>
  <w:style w:type="paragraph" w:styleId="Footer">
    <w:name w:val="footer"/>
    <w:basedOn w:val="Normal"/>
    <w:link w:val="FooterChar"/>
    <w:uiPriority w:val="99"/>
    <w:unhideWhenUsed/>
    <w:rsid w:val="005A54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4DC"/>
  </w:style>
  <w:style w:type="table" w:styleId="TableGrid">
    <w:name w:val="Table Grid"/>
    <w:basedOn w:val="TableNormal"/>
    <w:uiPriority w:val="39"/>
    <w:rsid w:val="00C12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35C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Planning for play-based and inquiry learning booklet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5F780BB0-E14A-4555-B77B-E3194ED27B07}"/>
</file>

<file path=customXml/itemProps2.xml><?xml version="1.0" encoding="utf-8"?>
<ds:datastoreItem xmlns:ds="http://schemas.openxmlformats.org/officeDocument/2006/customXml" ds:itemID="{B7F47A51-09F6-4093-AF7D-70BF547F6FE7}"/>
</file>

<file path=customXml/itemProps3.xml><?xml version="1.0" encoding="utf-8"?>
<ds:datastoreItem xmlns:ds="http://schemas.openxmlformats.org/officeDocument/2006/customXml" ds:itemID="{8D6C1158-FBD4-4325-8A1B-14ABD5C5DEED}"/>
</file>

<file path=docProps/app.xml><?xml version="1.0" encoding="utf-8"?>
<Properties xmlns="http://schemas.openxmlformats.org/officeDocument/2006/extended-properties" xmlns:vt="http://schemas.openxmlformats.org/officeDocument/2006/docPropsVTypes">
  <Template>Normal.dotm</Template>
  <TotalTime>0</TotalTime>
  <Pages>5</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for play-based and inquiry learning booklet</dc:title>
  <dc:subject/>
  <dc:creator/>
  <cp:keywords/>
  <dc:description/>
  <cp:lastModifiedBy/>
  <cp:revision>1</cp:revision>
  <dcterms:created xsi:type="dcterms:W3CDTF">2023-07-27T01:43:00Z</dcterms:created>
  <dcterms:modified xsi:type="dcterms:W3CDTF">2023-07-27T01:43:00Z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