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080F5" w14:textId="53AA060C" w:rsidR="00624A55" w:rsidRPr="00624A55" w:rsidRDefault="001130CE" w:rsidP="00624A55">
      <w:pPr>
        <w:pStyle w:val="Heading1"/>
        <w:rPr>
          <w:lang w:val="en-AU"/>
        </w:rPr>
      </w:pPr>
      <w:r>
        <w:rPr>
          <w:lang w:val="en-AU"/>
        </w:rPr>
        <w:t>USING SPOT IN A LARGE COLLEGE</w:t>
      </w:r>
    </w:p>
    <w:p w14:paraId="7D101E54" w14:textId="303DEA0C" w:rsidR="00624A55" w:rsidRPr="00624A55" w:rsidRDefault="00624A55" w:rsidP="00624A55">
      <w:pPr>
        <w:pStyle w:val="Intro"/>
      </w:pPr>
    </w:p>
    <w:p w14:paraId="6E6868DC" w14:textId="37B053B1" w:rsidR="00624A55" w:rsidRPr="00624A55" w:rsidRDefault="002B66E3" w:rsidP="00624A55">
      <w:pPr>
        <w:pStyle w:val="Heading2"/>
        <w:rPr>
          <w:lang w:val="en-AU"/>
        </w:rPr>
      </w:pPr>
      <w:r>
        <w:rPr>
          <w:lang w:val="en-AU"/>
        </w:rPr>
        <w:t>ROXBURGH COLLEGE</w:t>
      </w:r>
    </w:p>
    <w:p w14:paraId="4DD1B167" w14:textId="6AE789A4" w:rsidR="002B66E3" w:rsidRDefault="002B66E3" w:rsidP="002B66E3">
      <w:r w:rsidRPr="008A16BB">
        <w:rPr>
          <w:b/>
        </w:rPr>
        <w:t>Area</w:t>
      </w:r>
      <w:r>
        <w:t>: Hume Moreland</w:t>
      </w:r>
      <w:r w:rsidR="001C6376">
        <w:t>, North-Western Victoria</w:t>
      </w:r>
    </w:p>
    <w:p w14:paraId="008FACAA" w14:textId="52488CEC" w:rsidR="002B66E3" w:rsidRDefault="00485767" w:rsidP="002B66E3"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620D36BA" wp14:editId="003ED16A">
            <wp:simplePos x="0" y="0"/>
            <wp:positionH relativeFrom="margin">
              <wp:posOffset>3125470</wp:posOffset>
            </wp:positionH>
            <wp:positionV relativeFrom="paragraph">
              <wp:posOffset>8890</wp:posOffset>
            </wp:positionV>
            <wp:extent cx="3095625" cy="1754505"/>
            <wp:effectExtent l="0" t="0" r="9525" b="0"/>
            <wp:wrapThrough wrapText="bothSides">
              <wp:wrapPolygon edited="0">
                <wp:start x="0" y="0"/>
                <wp:lineTo x="0" y="21342"/>
                <wp:lineTo x="21534" y="21342"/>
                <wp:lineTo x="21534" y="0"/>
                <wp:lineTo x="0" y="0"/>
              </wp:wrapPolygon>
            </wp:wrapThrough>
            <wp:docPr id="4" name="Picture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xburgh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6E3" w:rsidRPr="008A16BB">
        <w:rPr>
          <w:b/>
        </w:rPr>
        <w:t>Population</w:t>
      </w:r>
      <w:r w:rsidR="002B66E3">
        <w:t xml:space="preserve">: approximately 1400 students </w:t>
      </w:r>
    </w:p>
    <w:p w14:paraId="41991E49" w14:textId="3E0C052F" w:rsidR="00EF08BA" w:rsidRDefault="00EF08BA" w:rsidP="00EF08BA"/>
    <w:p w14:paraId="3EE69E16" w14:textId="77777777" w:rsidR="00485767" w:rsidRDefault="00485767" w:rsidP="00485767">
      <w:pPr>
        <w:pStyle w:val="Heading2"/>
      </w:pPr>
      <w:r>
        <w:t>video SNAPSHOT</w:t>
      </w:r>
    </w:p>
    <w:p w14:paraId="0B932588" w14:textId="5B33B4C7" w:rsidR="00EF08BA" w:rsidRDefault="00485767" w:rsidP="00EF08BA">
      <w:r>
        <w:t xml:space="preserve">This video features Roxburgh College, </w:t>
      </w:r>
      <w:r w:rsidR="006B71F6">
        <w:t xml:space="preserve">a large college </w:t>
      </w:r>
      <w:r>
        <w:t>in North-Western Victoria</w:t>
      </w:r>
      <w:r w:rsidR="00915C2E">
        <w:t>.</w:t>
      </w:r>
      <w:r>
        <w:t xml:space="preserve"> It discusses strategies to provide access to school strategic planning documentation across all levels of staff. It also highlights their work to </w:t>
      </w:r>
      <w:r w:rsidR="00915C2E">
        <w:t xml:space="preserve">provide voice and agency to teachers, as key </w:t>
      </w:r>
      <w:r w:rsidR="00C97FC1">
        <w:t>implementers</w:t>
      </w:r>
      <w:r w:rsidR="00915C2E">
        <w:t xml:space="preserve"> of the school</w:t>
      </w:r>
      <w:r w:rsidR="00D12860">
        <w:t>’</w:t>
      </w:r>
      <w:r w:rsidR="00915C2E">
        <w:t xml:space="preserve">s improvement strategy. </w:t>
      </w:r>
    </w:p>
    <w:p w14:paraId="46D8AED1" w14:textId="77777777" w:rsidR="00EF08BA" w:rsidRDefault="00EF08BA" w:rsidP="00EF08BA"/>
    <w:p w14:paraId="2A2BBD2C" w14:textId="5076EA88" w:rsidR="00EF08BA" w:rsidRPr="00DD75DE" w:rsidRDefault="00EF08BA" w:rsidP="00EF08BA">
      <w:pPr>
        <w:pStyle w:val="Heading2"/>
      </w:pPr>
      <w:r w:rsidRPr="00DD75DE">
        <w:t>Key Themes</w:t>
      </w:r>
    </w:p>
    <w:p w14:paraId="50F9BA69" w14:textId="77777777" w:rsidR="002B66E3" w:rsidRDefault="002B66E3" w:rsidP="002B66E3">
      <w:pPr>
        <w:pStyle w:val="ListParagraph"/>
        <w:numPr>
          <w:ilvl w:val="0"/>
          <w:numId w:val="20"/>
        </w:numPr>
      </w:pPr>
      <w:r>
        <w:t>Distributed leadership</w:t>
      </w:r>
    </w:p>
    <w:p w14:paraId="17714176" w14:textId="075315D2" w:rsidR="002B66E3" w:rsidRDefault="002B66E3" w:rsidP="002B66E3">
      <w:pPr>
        <w:pStyle w:val="ListParagraph"/>
        <w:numPr>
          <w:ilvl w:val="0"/>
          <w:numId w:val="20"/>
        </w:numPr>
      </w:pPr>
      <w:r>
        <w:t>Giving teachers voice and agency</w:t>
      </w:r>
      <w:r w:rsidR="00A258FA" w:rsidRPr="00A258FA">
        <w:rPr>
          <w:rFonts w:ascii="Arial" w:hAnsi="Arial" w:cs="Arial"/>
          <w:i/>
          <w:iCs/>
          <w:color w:val="222222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14:paraId="6EE9143F" w14:textId="77777777" w:rsidR="002B66E3" w:rsidRDefault="002B66E3" w:rsidP="002B66E3">
      <w:pPr>
        <w:pStyle w:val="ListParagraph"/>
        <w:numPr>
          <w:ilvl w:val="0"/>
          <w:numId w:val="20"/>
        </w:numPr>
      </w:pPr>
      <w:r>
        <w:t>Supporting school improvement discussions</w:t>
      </w:r>
    </w:p>
    <w:p w14:paraId="7EBAA08E" w14:textId="0CA9F269" w:rsidR="002B66E3" w:rsidRDefault="002B66E3" w:rsidP="002B66E3">
      <w:pPr>
        <w:pStyle w:val="ListParagraph"/>
        <w:numPr>
          <w:ilvl w:val="0"/>
          <w:numId w:val="20"/>
        </w:numPr>
      </w:pPr>
      <w:r>
        <w:t>Providing line of sight</w:t>
      </w:r>
    </w:p>
    <w:p w14:paraId="58AE6889" w14:textId="77777777" w:rsidR="002B66E3" w:rsidRDefault="002B66E3" w:rsidP="002B66E3">
      <w:pPr>
        <w:pStyle w:val="ListParagraph"/>
        <w:numPr>
          <w:ilvl w:val="0"/>
          <w:numId w:val="20"/>
        </w:numPr>
      </w:pPr>
      <w:r>
        <w:t>Plan for professional learning</w:t>
      </w:r>
    </w:p>
    <w:p w14:paraId="700A5BA4" w14:textId="77777777" w:rsidR="00EF08BA" w:rsidRDefault="00EF08BA" w:rsidP="00EF08BA"/>
    <w:p w14:paraId="4DBF9ADB" w14:textId="77777777" w:rsidR="001130CE" w:rsidRDefault="001130CE" w:rsidP="001130CE">
      <w:pPr>
        <w:pStyle w:val="Heading2"/>
      </w:pPr>
      <w:r>
        <w:t>Discussion Prompts and reflective activity</w:t>
      </w:r>
    </w:p>
    <w:p w14:paraId="1AB8F579" w14:textId="0DF53EDA" w:rsidR="00485767" w:rsidRDefault="00485767" w:rsidP="00485767">
      <w:pPr>
        <w:pStyle w:val="ListParagraph"/>
        <w:numPr>
          <w:ilvl w:val="0"/>
          <w:numId w:val="22"/>
        </w:numPr>
      </w:pPr>
      <w:r>
        <w:t xml:space="preserve">What opportunities does SPOT provide for building middle leadership </w:t>
      </w:r>
      <w:r w:rsidR="00C97FC1">
        <w:t>capability</w:t>
      </w:r>
      <w:r>
        <w:t xml:space="preserve"> and enacting distributed leadership? </w:t>
      </w:r>
    </w:p>
    <w:p w14:paraId="44ADE8DE" w14:textId="663104D6" w:rsidR="00485767" w:rsidRDefault="00485767" w:rsidP="00485767">
      <w:pPr>
        <w:pStyle w:val="ListParagraph"/>
        <w:numPr>
          <w:ilvl w:val="0"/>
          <w:numId w:val="22"/>
        </w:numPr>
      </w:pPr>
      <w:r>
        <w:t xml:space="preserve">How do we ensure that we are capturing the voice of all members of the school community? </w:t>
      </w:r>
      <w:bookmarkStart w:id="0" w:name="_GoBack"/>
      <w:bookmarkEnd w:id="0"/>
    </w:p>
    <w:p w14:paraId="5ECB692F" w14:textId="32E86481" w:rsidR="00485767" w:rsidRDefault="00485767" w:rsidP="00485767">
      <w:pPr>
        <w:pStyle w:val="ListParagraph"/>
        <w:numPr>
          <w:ilvl w:val="0"/>
          <w:numId w:val="22"/>
        </w:numPr>
      </w:pPr>
      <w:r>
        <w:t xml:space="preserve">To what extent is our </w:t>
      </w:r>
      <w:r w:rsidR="001C6376">
        <w:t>AIP</w:t>
      </w:r>
      <w:r>
        <w:t xml:space="preserve"> a </w:t>
      </w:r>
      <w:r w:rsidR="00C97FC1">
        <w:t>‘</w:t>
      </w:r>
      <w:r>
        <w:t>living, breathing</w:t>
      </w:r>
      <w:r w:rsidR="00C97FC1">
        <w:t>’</w:t>
      </w:r>
      <w:r>
        <w:t xml:space="preserve"> document?</w:t>
      </w:r>
    </w:p>
    <w:p w14:paraId="318E7823" w14:textId="1FC505EF" w:rsidR="001130CE" w:rsidRDefault="001130CE" w:rsidP="00485767">
      <w:pPr>
        <w:pStyle w:val="ListParagraph"/>
        <w:numPr>
          <w:ilvl w:val="0"/>
          <w:numId w:val="22"/>
        </w:numPr>
      </w:pPr>
      <w:r>
        <w:t xml:space="preserve">Complete a NOISE analysis of how your school uses SPOT (see next page for </w:t>
      </w:r>
      <w:r w:rsidR="001C6376">
        <w:t>a template</w:t>
      </w:r>
      <w:r>
        <w:t>).</w:t>
      </w:r>
    </w:p>
    <w:p w14:paraId="06B79A61" w14:textId="2E8ADAD0" w:rsidR="00EF08BA" w:rsidRDefault="001130CE" w:rsidP="00E64758">
      <w:pPr>
        <w:spacing w:after="40"/>
        <w:rPr>
          <w:rFonts w:asciiTheme="majorHAnsi" w:eastAsiaTheme="majorEastAsia" w:hAnsiTheme="majorHAnsi" w:cstheme="majorBidi"/>
          <w:b/>
          <w:caps/>
          <w:color w:val="E57100" w:themeColor="accent2"/>
          <w:sz w:val="26"/>
          <w:szCs w:val="2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CE60E" wp14:editId="573FEAFC">
                <wp:simplePos x="0" y="0"/>
                <wp:positionH relativeFrom="margin">
                  <wp:posOffset>4318635</wp:posOffset>
                </wp:positionH>
                <wp:positionV relativeFrom="paragraph">
                  <wp:posOffset>164465</wp:posOffset>
                </wp:positionV>
                <wp:extent cx="2047875" cy="19145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914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032FD" w14:textId="025E50FA" w:rsidR="00A258FA" w:rsidRPr="00F4449F" w:rsidRDefault="001130CE" w:rsidP="00A258F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NOISE ANALYSIS</w:t>
                            </w:r>
                          </w:p>
                          <w:p w14:paraId="4A40DF10" w14:textId="31FCAEE5" w:rsidR="00A258FA" w:rsidRPr="00D12860" w:rsidRDefault="00A258FA" w:rsidP="00A258F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2860">
                              <w:rPr>
                                <w:sz w:val="18"/>
                                <w:szCs w:val="18"/>
                              </w:rPr>
                              <w:t xml:space="preserve">A NOISE analysis is a technique used to help identify needs, opportunities, improvements, strengths and exceptions.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ACE60E" id="Oval 3" o:spid="_x0000_s1026" style="position:absolute;margin-left:340.05pt;margin-top:12.95pt;width:161.25pt;height:1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YRdgIAADcFAAAOAAAAZHJzL2Uyb0RvYy54bWysVFFv2yAQfp+0/4B4X22nydpFdaqoVadJ&#10;VVutnfpMMNRowDEgsbNfvwM7brd2L9PyQA7uu4+783ecnfdGk53wQYGtaXVUUiIsh0bZp5p+e7j6&#10;cEpJiMw2TIMVNd2LQM9X79+ddW4pZtCCboQnSGLDsnM1bWN0y6IIvBWGhSNwwqJTgjcs4tY/FY1n&#10;HbIbXczK8mPRgW+cBy5CwNPLwUlXmV9KweOtlEFEomuKucW8+rxu0lqsztjyyTPXKj6mwf4hC8OU&#10;xUsnqksWGdl69YrKKO4hgIxHHEwBUioucg1YTVX+Uc19y5zItWBzgpvaFP4fLb/Z3XmimpoeU2KZ&#10;wU90u2OaHKfOdC4sEXDv7vy4C2imMnvpTfrHAkifu7mfuin6SDgezsr5yenJghKOvupTNV/MFom1&#10;eA53PsTPAgxJRk2F1sqFVDFbst11iAP6gMLQlNGQQ7biXosE1varkFhFujVHZ/2IC+0JFlPT5ns1&#10;HLesEcPRosTfmM6EzsllssQqldYT70iQdPk775DjiE1hIstuCiz/ltAQOKHzjWDjFGiUBf9WsI7V&#10;mLgc8IfGDO1InYn9pkf+ZG6g2eMn9jBoPzh+pbDb1yzEO+ZR7DgWOMDxFhepoaspjBYlLfifb50n&#10;PGoQvZR0ODw1DT+2zAtK9BeL6sSPPU/TljfzxckMN/6lZ/PSY7fmAvArVfhUOJ7NhI/6YEoP5hHn&#10;fJ1uRRezHO+uKY/+sLmIw1DjS8HFep1hOGGOxWt773giTw1OUnroH5l3o+QiqvUGDoP2SnYDNkVa&#10;WG8jSJU1+dzXsfU4nVk740uSxv/lPqOe37vVLwAAAP//AwBQSwMEFAAGAAgAAAAhAHLhK3fhAAAA&#10;CwEAAA8AAABkcnMvZG93bnJldi54bWxMjzFPwzAQhXck/oN1SGzUrmnTEuJUqFIHJJYWBtjc+IgD&#10;8TmKnSbw63GnMp7ep/e+KzaTa9kJ+9B4UjCfCWBIlTcN1QreXnd3a2AhajK69YQKfjDApry+KnRu&#10;/Eh7PB1izVIJhVwrsDF2Oeehsuh0mPkOKWWfvnc6prOvuen1mMpdy6UQGXe6obRgdYdbi9X3YXAK&#10;ft3iZf8cMrH7+nhfNuNqsHI7KHV7Mz09Aos4xQsMZ/2kDmVyOvqBTGCtgmwt5glVIJcPwM6AEDID&#10;dlRwL1cL4GXB//9Q/gEAAP//AwBQSwECLQAUAAYACAAAACEAtoM4kv4AAADhAQAAEwAAAAAAAAAA&#10;AAAAAAAAAAAAW0NvbnRlbnRfVHlwZXNdLnhtbFBLAQItABQABgAIAAAAIQA4/SH/1gAAAJQBAAAL&#10;AAAAAAAAAAAAAAAAAC8BAABfcmVscy8ucmVsc1BLAQItABQABgAIAAAAIQBjRMYRdgIAADcFAAAO&#10;AAAAAAAAAAAAAAAAAC4CAABkcnMvZTJvRG9jLnhtbFBLAQItABQABgAIAAAAIQBy4St34QAAAAsB&#10;AAAPAAAAAAAAAAAAAAAAANAEAABkcnMvZG93bnJldi54bWxQSwUGAAAAAAQABADzAAAA3gUAAAAA&#10;" fillcolor="#af272f [3200]" strokecolor="#561317 [1600]" strokeweight="1pt">
                <v:stroke joinstyle="miter"/>
                <v:textbox>
                  <w:txbxContent>
                    <w:p w14:paraId="2CD032FD" w14:textId="025E50FA" w:rsidR="00A258FA" w:rsidRPr="00F4449F" w:rsidRDefault="001130CE" w:rsidP="00A258F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NOISE ANALYSIS</w:t>
                      </w:r>
                    </w:p>
                    <w:p w14:paraId="4A40DF10" w14:textId="31FCAEE5" w:rsidR="00A258FA" w:rsidRPr="00D12860" w:rsidRDefault="00A258FA" w:rsidP="00A258F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12860">
                        <w:rPr>
                          <w:sz w:val="18"/>
                          <w:szCs w:val="18"/>
                        </w:rPr>
                        <w:t xml:space="preserve">A NOISE analysis is a technique used to help identify needs, opportunities, improvements, strengths and exceptions.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9C40CF8" w14:textId="77777777" w:rsidR="00A258FA" w:rsidRDefault="00A258FA" w:rsidP="00E64758">
      <w:pPr>
        <w:spacing w:after="40"/>
        <w:rPr>
          <w:b/>
          <w:color w:val="FF0000"/>
          <w:sz w:val="24"/>
          <w:lang w:val="en-AU"/>
        </w:rPr>
      </w:pPr>
    </w:p>
    <w:p w14:paraId="2F43671C" w14:textId="57868422" w:rsidR="00EF08BA" w:rsidRDefault="00EF08BA" w:rsidP="00EF08BA">
      <w:pPr>
        <w:pStyle w:val="Heading2"/>
        <w:rPr>
          <w:lang w:val="en-AU"/>
        </w:rPr>
      </w:pPr>
      <w:r>
        <w:rPr>
          <w:lang w:val="en-AU"/>
        </w:rPr>
        <w:t>SUPPORTING DOCUMENTATION</w:t>
      </w:r>
    </w:p>
    <w:p w14:paraId="5DB40834" w14:textId="7F6F7396" w:rsidR="0079004E" w:rsidRPr="0079004E" w:rsidRDefault="0079004E" w:rsidP="0079004E">
      <w:pPr>
        <w:pStyle w:val="ListParagraph"/>
        <w:numPr>
          <w:ilvl w:val="0"/>
          <w:numId w:val="19"/>
        </w:numPr>
        <w:spacing w:after="40"/>
        <w:rPr>
          <w:rStyle w:val="Hyperlink"/>
        </w:rPr>
      </w:pPr>
      <w:r>
        <w:fldChar w:fldCharType="begin"/>
      </w:r>
      <w:r>
        <w:instrText xml:space="preserve"> HYPERLINK "https://www.education.vic.gov.au/school/teachers/management/improvement/Pages/FISO.aspx" </w:instrText>
      </w:r>
      <w:r>
        <w:fldChar w:fldCharType="separate"/>
      </w:r>
      <w:r w:rsidRPr="0079004E">
        <w:rPr>
          <w:rStyle w:val="Hyperlink"/>
        </w:rPr>
        <w:t xml:space="preserve">Framework for Improving Student Outcomes </w:t>
      </w:r>
    </w:p>
    <w:p w14:paraId="1A9DEFDA" w14:textId="1BCA2B0F" w:rsidR="00485767" w:rsidRDefault="0079004E" w:rsidP="00485767">
      <w:pPr>
        <w:pStyle w:val="ListParagraph"/>
        <w:numPr>
          <w:ilvl w:val="0"/>
          <w:numId w:val="19"/>
        </w:numPr>
        <w:spacing w:after="40"/>
      </w:pPr>
      <w:r>
        <w:fldChar w:fldCharType="end"/>
      </w:r>
      <w:hyperlink r:id="rId13" w:anchor="/app/content/2925/support_and_service_(schools)%252Fschool_performance_and_evaluation%252Fplanning_and_reporting%252Fannual_implementation_planning" w:history="1">
        <w:r w:rsidR="00485767" w:rsidRPr="00921A1B">
          <w:rPr>
            <w:rStyle w:val="Hyperlink"/>
          </w:rPr>
          <w:t>Annual Implementation Planning</w:t>
        </w:r>
      </w:hyperlink>
    </w:p>
    <w:p w14:paraId="3807356B" w14:textId="77777777" w:rsidR="00485767" w:rsidRDefault="00C97FC1" w:rsidP="00485767">
      <w:pPr>
        <w:pStyle w:val="ListParagraph"/>
        <w:numPr>
          <w:ilvl w:val="0"/>
          <w:numId w:val="19"/>
        </w:numPr>
        <w:spacing w:after="40"/>
      </w:pPr>
      <w:hyperlink r:id="rId14" w:anchor="/app/content/2927/support_and_service_(schools)%252Fschool_performance_and_evaluation%252Fplanning_and_reporting%252Fschool_strategic_plan" w:history="1">
        <w:r w:rsidR="00485767" w:rsidRPr="00921A1B">
          <w:rPr>
            <w:rStyle w:val="Hyperlink"/>
          </w:rPr>
          <w:t>School Strategic Plan</w:t>
        </w:r>
      </w:hyperlink>
    </w:p>
    <w:p w14:paraId="07991EB2" w14:textId="029E5871" w:rsidR="00485767" w:rsidRPr="00CC75FE" w:rsidRDefault="00CC75FE" w:rsidP="00485767">
      <w:pPr>
        <w:pStyle w:val="ListParagraph"/>
        <w:numPr>
          <w:ilvl w:val="0"/>
          <w:numId w:val="19"/>
        </w:numPr>
        <w:spacing w:after="40"/>
        <w:rPr>
          <w:rStyle w:val="Hyperlink"/>
        </w:rPr>
      </w:pPr>
      <w:r>
        <w:fldChar w:fldCharType="begin"/>
      </w:r>
      <w:r>
        <w:instrText xml:space="preserve"> HYPERLINK "https://edugate.eduweb.vic.gov.au/sites/i/Pages/production.aspx" \l "/app/content/2997/support_and_service_(schools)%252Fschool_performance_and_evaluation%252Fschool_reviews%252Fkey_information_and_dates_for_the_new_school_review_process" </w:instrText>
      </w:r>
      <w:r>
        <w:fldChar w:fldCharType="separate"/>
      </w:r>
      <w:r w:rsidRPr="00CC75FE">
        <w:rPr>
          <w:rStyle w:val="Hyperlink"/>
        </w:rPr>
        <w:t>School Review</w:t>
      </w:r>
      <w:r w:rsidR="00485767" w:rsidRPr="00CC75FE">
        <w:rPr>
          <w:rStyle w:val="Hyperlink"/>
        </w:rPr>
        <w:t xml:space="preserve"> Process </w:t>
      </w:r>
    </w:p>
    <w:p w14:paraId="6581B85E" w14:textId="529725FC" w:rsidR="0016287D" w:rsidRPr="00C00062" w:rsidRDefault="00CC75FE" w:rsidP="0079004E">
      <w:pPr>
        <w:pStyle w:val="ListParagraph"/>
        <w:numPr>
          <w:ilvl w:val="0"/>
          <w:numId w:val="19"/>
        </w:numPr>
      </w:pPr>
      <w:r>
        <w:fldChar w:fldCharType="end"/>
      </w:r>
      <w:hyperlink r:id="rId15" w:anchor="/app/content/2938/support_and_service_(schools)%252Fschool_performance_and_evaluation%252Fplanning_and_reporting%252Fstrategic_planning_online_tool_(spot)" w:history="1">
        <w:r w:rsidR="00485767" w:rsidRPr="00921A1B">
          <w:rPr>
            <w:rStyle w:val="Hyperlink"/>
          </w:rPr>
          <w:t>Strategic Planning Online Tool</w:t>
        </w:r>
      </w:hyperlink>
      <w:r w:rsidR="00485767">
        <w:t xml:space="preserve"> </w:t>
      </w:r>
    </w:p>
    <w:p w14:paraId="540DC657" w14:textId="662F90B7" w:rsidR="00A258FA" w:rsidRDefault="00A258FA" w:rsidP="0016287D">
      <w:pPr>
        <w:pStyle w:val="FootnoteText"/>
        <w:ind w:right="4507"/>
        <w:rPr>
          <w:sz w:val="12"/>
          <w:szCs w:val="12"/>
        </w:rPr>
      </w:pPr>
    </w:p>
    <w:p w14:paraId="49CF9F03" w14:textId="6549335F" w:rsidR="00A258FA" w:rsidRDefault="00A258FA" w:rsidP="0016287D">
      <w:pPr>
        <w:pStyle w:val="FootnoteText"/>
        <w:ind w:right="4507"/>
        <w:rPr>
          <w:sz w:val="12"/>
          <w:szCs w:val="12"/>
        </w:rPr>
      </w:pPr>
    </w:p>
    <w:p w14:paraId="4444BD7F" w14:textId="42ED9883" w:rsidR="00A258FA" w:rsidRDefault="00A258FA" w:rsidP="0016287D">
      <w:pPr>
        <w:pStyle w:val="FootnoteText"/>
        <w:ind w:right="4507"/>
        <w:rPr>
          <w:sz w:val="12"/>
          <w:szCs w:val="12"/>
        </w:rPr>
      </w:pPr>
    </w:p>
    <w:p w14:paraId="3000A844" w14:textId="74D170A7" w:rsidR="00A258FA" w:rsidRDefault="00A258FA" w:rsidP="0016287D">
      <w:pPr>
        <w:pStyle w:val="FootnoteText"/>
        <w:ind w:right="4507"/>
        <w:rPr>
          <w:sz w:val="12"/>
          <w:szCs w:val="12"/>
        </w:rPr>
      </w:pPr>
    </w:p>
    <w:p w14:paraId="2EC44BA0" w14:textId="4C375005" w:rsidR="00A258FA" w:rsidRDefault="00A258FA" w:rsidP="00A258FA">
      <w:pPr>
        <w:pStyle w:val="Heading2"/>
        <w:rPr>
          <w:lang w:val="en-AU"/>
        </w:rPr>
      </w:pPr>
      <w:r>
        <w:rPr>
          <w:lang w:val="en-AU"/>
        </w:rPr>
        <w:t xml:space="preserve">NOISE analysis of SPOT </w:t>
      </w:r>
    </w:p>
    <w:p w14:paraId="21DBBD8B" w14:textId="1FD1719E" w:rsidR="00A258FA" w:rsidRDefault="00A258FA" w:rsidP="0016287D">
      <w:pPr>
        <w:pStyle w:val="FootnoteText"/>
        <w:ind w:right="4507"/>
        <w:rPr>
          <w:sz w:val="12"/>
          <w:szCs w:val="12"/>
        </w:rPr>
      </w:pPr>
    </w:p>
    <w:p w14:paraId="410083FA" w14:textId="0EE6C953" w:rsidR="00A258FA" w:rsidRDefault="00A258FA" w:rsidP="0016287D">
      <w:pPr>
        <w:pStyle w:val="FootnoteText"/>
        <w:ind w:right="4507"/>
        <w:rPr>
          <w:sz w:val="12"/>
          <w:szCs w:val="12"/>
        </w:rPr>
      </w:pPr>
    </w:p>
    <w:p w14:paraId="46C62422" w14:textId="4B961322" w:rsidR="00A258FA" w:rsidRDefault="00A258FA" w:rsidP="0016287D">
      <w:pPr>
        <w:pStyle w:val="FootnoteText"/>
        <w:ind w:right="4507"/>
        <w:rPr>
          <w:sz w:val="12"/>
          <w:szCs w:val="12"/>
        </w:rPr>
      </w:pPr>
    </w:p>
    <w:tbl>
      <w:tblPr>
        <w:tblStyle w:val="TableGrid"/>
        <w:tblpPr w:leftFromText="180" w:rightFromText="180" w:vertAnchor="page" w:horzAnchor="margin" w:tblpY="3076"/>
        <w:tblW w:w="9507" w:type="dxa"/>
        <w:tblLook w:val="04A0" w:firstRow="1" w:lastRow="0" w:firstColumn="1" w:lastColumn="0" w:noHBand="0" w:noVBand="1"/>
      </w:tblPr>
      <w:tblGrid>
        <w:gridCol w:w="4735"/>
        <w:gridCol w:w="4772"/>
      </w:tblGrid>
      <w:tr w:rsidR="00A258FA" w14:paraId="094E0448" w14:textId="77777777" w:rsidTr="00226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5" w:type="dxa"/>
            <w:shd w:val="clear" w:color="auto" w:fill="E7E6E6" w:themeFill="background2"/>
          </w:tcPr>
          <w:p w14:paraId="0F5ED368" w14:textId="77777777" w:rsidR="00A258FA" w:rsidRDefault="00A258FA" w:rsidP="00226F24">
            <w:pPr>
              <w:spacing w:after="40"/>
              <w:rPr>
                <w:color w:val="AF272F" w:themeColor="text1"/>
              </w:rPr>
            </w:pPr>
            <w:r w:rsidRPr="00F4449F">
              <w:rPr>
                <w:color w:val="AF272F" w:themeColor="text1"/>
              </w:rPr>
              <w:t>Strengths</w:t>
            </w:r>
          </w:p>
          <w:p w14:paraId="2A08C7A5" w14:textId="77777777" w:rsidR="00A258FA" w:rsidRDefault="00A258FA" w:rsidP="00226F24">
            <w:pPr>
              <w:spacing w:after="40"/>
              <w:rPr>
                <w:color w:val="AF272F" w:themeColor="text1"/>
              </w:rPr>
            </w:pPr>
          </w:p>
          <w:p w14:paraId="2DDFE154" w14:textId="77777777" w:rsidR="00A258FA" w:rsidRDefault="00A258FA" w:rsidP="00226F24">
            <w:pPr>
              <w:spacing w:after="40"/>
              <w:rPr>
                <w:color w:val="AF272F" w:themeColor="text1"/>
              </w:rPr>
            </w:pPr>
          </w:p>
          <w:p w14:paraId="00D42BEF" w14:textId="77777777" w:rsidR="00A258FA" w:rsidRDefault="00A258FA" w:rsidP="00226F24">
            <w:pPr>
              <w:spacing w:after="40"/>
              <w:rPr>
                <w:color w:val="AF272F" w:themeColor="text1"/>
              </w:rPr>
            </w:pPr>
          </w:p>
          <w:p w14:paraId="66A63030" w14:textId="77777777" w:rsidR="00A258FA" w:rsidRDefault="00A258FA" w:rsidP="00226F24">
            <w:pPr>
              <w:spacing w:after="40"/>
              <w:rPr>
                <w:color w:val="AF272F" w:themeColor="text1"/>
              </w:rPr>
            </w:pPr>
          </w:p>
          <w:p w14:paraId="10937C68" w14:textId="77777777" w:rsidR="00A258FA" w:rsidRDefault="00A258FA" w:rsidP="00226F24">
            <w:pPr>
              <w:spacing w:after="40"/>
              <w:rPr>
                <w:color w:val="AF272F" w:themeColor="text1"/>
              </w:rPr>
            </w:pPr>
          </w:p>
          <w:p w14:paraId="05184DFE" w14:textId="42CAB633" w:rsidR="00A258FA" w:rsidRDefault="00A258FA" w:rsidP="00226F24">
            <w:pPr>
              <w:spacing w:after="40"/>
              <w:rPr>
                <w:color w:val="AF272F" w:themeColor="text1"/>
              </w:rPr>
            </w:pPr>
            <w:r>
              <w:rPr>
                <w:noProof/>
                <w:color w:val="AF272F" w:themeColor="text1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BCAB93" wp14:editId="2D09286F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112394</wp:posOffset>
                      </wp:positionV>
                      <wp:extent cx="2419350" cy="2390775"/>
                      <wp:effectExtent l="0" t="0" r="19050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2390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75544B" w14:textId="2658EB36" w:rsidR="00A258FA" w:rsidRPr="00A258FA" w:rsidRDefault="00A258FA" w:rsidP="00A258FA">
                                  <w:pPr>
                                    <w:jc w:val="center"/>
                                    <w:rPr>
                                      <w:b/>
                                      <w:color w:val="AF272F" w:themeColor="text1"/>
                                    </w:rPr>
                                  </w:pPr>
                                  <w:r w:rsidRPr="00A258FA">
                                    <w:rPr>
                                      <w:b/>
                                      <w:color w:val="AF272F" w:themeColor="text1"/>
                                    </w:rPr>
                                    <w:t>Exceptions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BCAB93" id="Oval 5" o:spid="_x0000_s1027" style="position:absolute;margin-left:139.4pt;margin-top:8.85pt;width:190.5pt;height:18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uumgIAAJ8FAAAOAAAAZHJzL2Uyb0RvYy54bWysVEtv2zAMvg/YfxB0X22nSR9BnSJo0WFA&#10;1xRrh54VWYoFyKImKbGzXz9Kdtxg7XYYdpEpPj6Kn0leXXeNJjvhvAJT0uIkp0QYDpUym5J+f777&#10;dEGJD8xUTIMRJd0LT68XHz9ctXYuJlCDroQjCGL8vLUlrUOw8yzzvBYN8ydghUGjBNewgFe3ySrH&#10;WkRvdDbJ87OsBVdZB1x4j9rb3kgXCV9KwcNKSi8C0SXFt4V0unSu45ktrth845itFR+ewf7hFQ1T&#10;BpOOULcsMLJ16g1Uo7gDDzKccGgykFJxkWrAaor8t2qeamZFqgXJ8Xakyf8/WP6we3REVSWdUWJY&#10;g79otWOazCIzrfVzdHiyj264eRRjmZ10TfxiAaRLbO5HNkUXCEflZFpcns6QdI62yellfn6eULPX&#10;cOt8+CygIVEoqdBaWR8rZnO2u/cBs6L3wSuqPWhV3Smt0yV2ibjRjuCTS7reFClUb5uvUPW6i1me&#10;p7+MOKmpontCPULKYqF9aUkKey0ivjbfhERyYjEJeUTowRnnwoSz3lSzSvTqmPL9nAkwIkusYMTu&#10;X/0H7J6CwT+GitTVY3D+t4f1wWNEygwmjMGNMuDeA9ChiA2ApMneH+UjaqIYunWXGid5Rs0aqj02&#10;k4N+yrzldwr/6z3z4ZE5HCvsBVwVYYWH1NCWFAaJkhrcz/f00R+7Ha2UtDimJfU/tswJSvQXg3Nw&#10;WUynca7TZTo7n+DFHVvWxxazbW4AO6XApWR5EqN/0AdROmhecKMsY1Y0McMxd0nDQbwJ/fLAjcTF&#10;cpmccJItC/fmyfIIHVmOLfvcvTBnh9YOOBUPcBjoN+3d+8ZIA8ttAKlS77+yOvCPWyD9lWFjxTVz&#10;fE9er3t18QsAAP//AwBQSwMEFAAGAAgAAAAhAGNdq+biAAAACgEAAA8AAABkcnMvZG93bnJldi54&#10;bWxMj8FKw0AQhu+C77CM4M1ujLVpYzalCErBgmmroLdtdkyC2dmY3bTx7R1Pepz5f775JluOthVH&#10;7H3jSMH1JAKBVDrTUKXgZf9wNQfhgyajW0eo4Bs9LPPzs0ynxp1oi8ddqARDyKdaQR1Cl0rpyxqt&#10;9hPXIXH24XqrA499JU2vTwy3rYyjaCatbogv1LrD+xrLz91gFcTFe/y42qyLr6SpXtdPxXR4Lt+U&#10;urwYV3cgAo7hrwy/+qwOOTsd3EDGi5YZyZzVAwdJAoILs9sFLw4KbhbTGGSeyf8v5D8AAAD//wMA&#10;UEsBAi0AFAAGAAgAAAAhALaDOJL+AAAA4QEAABMAAAAAAAAAAAAAAAAAAAAAAFtDb250ZW50X1R5&#10;cGVzXS54bWxQSwECLQAUAAYACAAAACEAOP0h/9YAAACUAQAACwAAAAAAAAAAAAAAAAAvAQAAX3Jl&#10;bHMvLnJlbHNQSwECLQAUAAYACAAAACEAOhSbrpoCAACfBQAADgAAAAAAAAAAAAAAAAAuAgAAZHJz&#10;L2Uyb0RvYy54bWxQSwECLQAUAAYACAAAACEAY12r5uIAAAAKAQAADwAAAAAAAAAAAAAAAAD0BAAA&#10;ZHJzL2Rvd25yZXYueG1sUEsFBgAAAAAEAAQA8wAAAAMGAAAAAA==&#10;" fillcolor="#d8d8d8 [2732]" strokecolor="#6f6f67 [1609]" strokeweight="1pt">
                      <v:stroke joinstyle="miter"/>
                      <v:textbox>
                        <w:txbxContent>
                          <w:p w14:paraId="6D75544B" w14:textId="2658EB36" w:rsidR="00A258FA" w:rsidRPr="00A258FA" w:rsidRDefault="00A258FA" w:rsidP="00A258FA">
                            <w:pPr>
                              <w:jc w:val="center"/>
                              <w:rPr>
                                <w:b/>
                                <w:color w:val="AF272F" w:themeColor="text1"/>
                              </w:rPr>
                            </w:pPr>
                            <w:r w:rsidRPr="00A258FA">
                              <w:rPr>
                                <w:b/>
                                <w:color w:val="AF272F" w:themeColor="text1"/>
                              </w:rPr>
                              <w:t>Exceptions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074C332" w14:textId="77777777" w:rsidR="00A258FA" w:rsidRDefault="00A258FA" w:rsidP="00226F24">
            <w:pPr>
              <w:spacing w:after="40"/>
              <w:rPr>
                <w:color w:val="AF272F" w:themeColor="text1"/>
              </w:rPr>
            </w:pPr>
          </w:p>
          <w:p w14:paraId="6A71184C" w14:textId="77777777" w:rsidR="00A258FA" w:rsidRDefault="00A258FA" w:rsidP="00226F24">
            <w:pPr>
              <w:spacing w:after="40"/>
              <w:rPr>
                <w:color w:val="AF272F" w:themeColor="text1"/>
              </w:rPr>
            </w:pPr>
          </w:p>
          <w:p w14:paraId="0FBE1239" w14:textId="77777777" w:rsidR="00A258FA" w:rsidRDefault="00A258FA" w:rsidP="00226F24">
            <w:pPr>
              <w:spacing w:after="40"/>
              <w:rPr>
                <w:color w:val="AF272F" w:themeColor="text1"/>
              </w:rPr>
            </w:pPr>
          </w:p>
          <w:p w14:paraId="09CDDCCB" w14:textId="77777777" w:rsidR="00A258FA" w:rsidRDefault="00A258FA" w:rsidP="00226F24">
            <w:pPr>
              <w:spacing w:after="40"/>
              <w:rPr>
                <w:color w:val="AF272F" w:themeColor="text1"/>
              </w:rPr>
            </w:pPr>
          </w:p>
          <w:p w14:paraId="399C012F" w14:textId="77777777" w:rsidR="00A258FA" w:rsidRPr="00F4449F" w:rsidRDefault="00A258FA" w:rsidP="00226F24">
            <w:pPr>
              <w:spacing w:after="40"/>
              <w:rPr>
                <w:color w:val="AF272F" w:themeColor="text1"/>
              </w:rPr>
            </w:pPr>
          </w:p>
        </w:tc>
        <w:tc>
          <w:tcPr>
            <w:tcW w:w="4772" w:type="dxa"/>
            <w:shd w:val="clear" w:color="auto" w:fill="E7E6E6" w:themeFill="background2"/>
          </w:tcPr>
          <w:p w14:paraId="30E62CB6" w14:textId="0FD89BC2" w:rsidR="00A258FA" w:rsidRPr="00F4449F" w:rsidRDefault="00A258FA" w:rsidP="00A258FA">
            <w:pPr>
              <w:spacing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F272F" w:themeColor="text1"/>
              </w:rPr>
            </w:pPr>
            <w:r>
              <w:rPr>
                <w:color w:val="AF272F" w:themeColor="text1"/>
              </w:rPr>
              <w:t>Needs</w:t>
            </w:r>
          </w:p>
        </w:tc>
      </w:tr>
      <w:tr w:rsidR="00A258FA" w14:paraId="4D4CF1BE" w14:textId="77777777" w:rsidTr="00226F24">
        <w:trPr>
          <w:trHeight w:val="2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5" w:type="dxa"/>
            <w:shd w:val="clear" w:color="auto" w:fill="E7E6E6" w:themeFill="background2"/>
          </w:tcPr>
          <w:p w14:paraId="1107008C" w14:textId="77777777" w:rsidR="00A258FA" w:rsidRDefault="00A258FA" w:rsidP="00226F24">
            <w:pPr>
              <w:spacing w:after="40"/>
              <w:rPr>
                <w:b/>
              </w:rPr>
            </w:pPr>
            <w:r w:rsidRPr="00F4449F">
              <w:rPr>
                <w:b/>
              </w:rPr>
              <w:t>Opportunities</w:t>
            </w:r>
          </w:p>
          <w:p w14:paraId="54ACABC9" w14:textId="77777777" w:rsidR="00A258FA" w:rsidRDefault="00A258FA" w:rsidP="00226F24">
            <w:pPr>
              <w:spacing w:after="40"/>
              <w:rPr>
                <w:b/>
              </w:rPr>
            </w:pPr>
          </w:p>
          <w:p w14:paraId="7F472F4F" w14:textId="77777777" w:rsidR="00A258FA" w:rsidRDefault="00A258FA" w:rsidP="00226F24">
            <w:pPr>
              <w:spacing w:after="40"/>
              <w:rPr>
                <w:b/>
              </w:rPr>
            </w:pPr>
          </w:p>
          <w:p w14:paraId="68EEDC1D" w14:textId="77777777" w:rsidR="00A258FA" w:rsidRDefault="00A258FA" w:rsidP="00226F24">
            <w:pPr>
              <w:spacing w:after="40"/>
              <w:rPr>
                <w:b/>
              </w:rPr>
            </w:pPr>
          </w:p>
          <w:p w14:paraId="2E7F2C76" w14:textId="77777777" w:rsidR="00A258FA" w:rsidRDefault="00A258FA" w:rsidP="00226F24">
            <w:pPr>
              <w:spacing w:after="40"/>
              <w:rPr>
                <w:b/>
              </w:rPr>
            </w:pPr>
          </w:p>
          <w:p w14:paraId="5FD9823B" w14:textId="77777777" w:rsidR="00A258FA" w:rsidRDefault="00A258FA" w:rsidP="00226F24">
            <w:pPr>
              <w:spacing w:after="40"/>
              <w:rPr>
                <w:b/>
              </w:rPr>
            </w:pPr>
          </w:p>
          <w:p w14:paraId="366609B2" w14:textId="77777777" w:rsidR="00A258FA" w:rsidRDefault="00A258FA" w:rsidP="00226F24">
            <w:pPr>
              <w:spacing w:after="40"/>
              <w:rPr>
                <w:b/>
              </w:rPr>
            </w:pPr>
          </w:p>
          <w:p w14:paraId="038EB999" w14:textId="77777777" w:rsidR="00A258FA" w:rsidRDefault="00A258FA" w:rsidP="00226F24">
            <w:pPr>
              <w:spacing w:after="40"/>
              <w:rPr>
                <w:b/>
              </w:rPr>
            </w:pPr>
          </w:p>
          <w:p w14:paraId="1572E472" w14:textId="77777777" w:rsidR="00A258FA" w:rsidRDefault="00A258FA" w:rsidP="00226F24">
            <w:pPr>
              <w:spacing w:after="40"/>
              <w:rPr>
                <w:b/>
              </w:rPr>
            </w:pPr>
          </w:p>
          <w:p w14:paraId="73B2B64A" w14:textId="77777777" w:rsidR="00A258FA" w:rsidRDefault="00A258FA" w:rsidP="00226F24">
            <w:pPr>
              <w:spacing w:after="40"/>
              <w:rPr>
                <w:b/>
              </w:rPr>
            </w:pPr>
          </w:p>
          <w:p w14:paraId="2A081CA9" w14:textId="77777777" w:rsidR="00A258FA" w:rsidRDefault="00A258FA" w:rsidP="00226F24">
            <w:pPr>
              <w:spacing w:after="40"/>
              <w:rPr>
                <w:b/>
              </w:rPr>
            </w:pPr>
          </w:p>
          <w:p w14:paraId="144048E7" w14:textId="77777777" w:rsidR="00A258FA" w:rsidRDefault="00A258FA" w:rsidP="00226F24">
            <w:pPr>
              <w:spacing w:after="40"/>
              <w:rPr>
                <w:b/>
              </w:rPr>
            </w:pPr>
          </w:p>
          <w:p w14:paraId="013980AA" w14:textId="77777777" w:rsidR="00A258FA" w:rsidRDefault="00A258FA" w:rsidP="00226F24">
            <w:pPr>
              <w:spacing w:after="40"/>
              <w:rPr>
                <w:b/>
              </w:rPr>
            </w:pPr>
          </w:p>
          <w:p w14:paraId="1609BCD2" w14:textId="77777777" w:rsidR="00A258FA" w:rsidRPr="00F4449F" w:rsidRDefault="00A258FA" w:rsidP="00226F24">
            <w:pPr>
              <w:spacing w:after="40"/>
              <w:rPr>
                <w:b/>
              </w:rPr>
            </w:pPr>
          </w:p>
        </w:tc>
        <w:tc>
          <w:tcPr>
            <w:tcW w:w="4772" w:type="dxa"/>
            <w:shd w:val="clear" w:color="auto" w:fill="E7E6E6" w:themeFill="background2"/>
          </w:tcPr>
          <w:p w14:paraId="0E9D8D93" w14:textId="2C48F3F9" w:rsidR="00A258FA" w:rsidRPr="00F4449F" w:rsidRDefault="00A258FA" w:rsidP="00A258FA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F272F" w:themeColor="text1"/>
              </w:rPr>
            </w:pPr>
            <w:r>
              <w:rPr>
                <w:b/>
                <w:color w:val="AF272F" w:themeColor="text1"/>
              </w:rPr>
              <w:t>Improvements</w:t>
            </w:r>
          </w:p>
        </w:tc>
      </w:tr>
    </w:tbl>
    <w:p w14:paraId="1BE2E419" w14:textId="77777777" w:rsidR="00A258FA" w:rsidRDefault="00A258FA" w:rsidP="00A258FA">
      <w:pPr>
        <w:spacing w:after="40"/>
        <w:rPr>
          <w:b/>
          <w:color w:val="FF0000"/>
          <w:sz w:val="24"/>
          <w:lang w:val="en-AU"/>
        </w:rPr>
      </w:pPr>
    </w:p>
    <w:p w14:paraId="5768D2D2" w14:textId="65DBB2F6" w:rsidR="00A258FA" w:rsidRDefault="00A258FA" w:rsidP="0016287D">
      <w:pPr>
        <w:pStyle w:val="FootnoteText"/>
        <w:ind w:right="4507"/>
        <w:rPr>
          <w:sz w:val="12"/>
          <w:szCs w:val="12"/>
        </w:rPr>
      </w:pPr>
    </w:p>
    <w:p w14:paraId="386D676D" w14:textId="297D925F" w:rsidR="00A258FA" w:rsidRDefault="00A258FA" w:rsidP="0016287D">
      <w:pPr>
        <w:pStyle w:val="FootnoteText"/>
        <w:ind w:right="4507"/>
        <w:rPr>
          <w:sz w:val="12"/>
          <w:szCs w:val="12"/>
        </w:rPr>
      </w:pPr>
    </w:p>
    <w:p w14:paraId="51651FFA" w14:textId="7CB9B7C5" w:rsidR="00A258FA" w:rsidRDefault="00A258FA" w:rsidP="0016287D">
      <w:pPr>
        <w:pStyle w:val="FootnoteText"/>
        <w:ind w:right="4507"/>
        <w:rPr>
          <w:sz w:val="12"/>
          <w:szCs w:val="12"/>
        </w:rPr>
      </w:pPr>
    </w:p>
    <w:p w14:paraId="7BCBF41A" w14:textId="169FA3C8" w:rsidR="00A258FA" w:rsidRDefault="00A258FA" w:rsidP="0016287D">
      <w:pPr>
        <w:pStyle w:val="FootnoteText"/>
        <w:ind w:right="4507"/>
        <w:rPr>
          <w:sz w:val="12"/>
          <w:szCs w:val="12"/>
        </w:rPr>
      </w:pPr>
    </w:p>
    <w:p w14:paraId="055ADE7E" w14:textId="19F6D5DB" w:rsidR="00A258FA" w:rsidRDefault="00A258FA" w:rsidP="0016287D">
      <w:pPr>
        <w:pStyle w:val="FootnoteText"/>
        <w:ind w:right="4507"/>
        <w:rPr>
          <w:sz w:val="12"/>
          <w:szCs w:val="12"/>
        </w:rPr>
      </w:pPr>
    </w:p>
    <w:p w14:paraId="2D76F58C" w14:textId="0759686C" w:rsidR="00A258FA" w:rsidRDefault="00A258FA" w:rsidP="0016287D">
      <w:pPr>
        <w:pStyle w:val="FootnoteText"/>
        <w:ind w:right="4507"/>
        <w:rPr>
          <w:sz w:val="12"/>
          <w:szCs w:val="12"/>
        </w:rPr>
      </w:pPr>
    </w:p>
    <w:p w14:paraId="0C07B92D" w14:textId="4F5D06C6" w:rsidR="00A258FA" w:rsidRDefault="00A258FA" w:rsidP="0016287D">
      <w:pPr>
        <w:pStyle w:val="FootnoteText"/>
        <w:ind w:right="4507"/>
        <w:rPr>
          <w:sz w:val="12"/>
          <w:szCs w:val="12"/>
        </w:rPr>
      </w:pPr>
    </w:p>
    <w:p w14:paraId="3ED9A71B" w14:textId="126F6F6F" w:rsidR="00A258FA" w:rsidRDefault="00A258FA" w:rsidP="0016287D">
      <w:pPr>
        <w:pStyle w:val="FootnoteText"/>
        <w:ind w:right="4507"/>
        <w:rPr>
          <w:sz w:val="12"/>
          <w:szCs w:val="12"/>
        </w:rPr>
      </w:pPr>
    </w:p>
    <w:p w14:paraId="3950F060" w14:textId="73AA6786" w:rsidR="00122369" w:rsidRPr="00E34721" w:rsidRDefault="0016287D" w:rsidP="00E34721">
      <w:pPr>
        <w:spacing w:after="0"/>
        <w:rPr>
          <w:rFonts w:cstheme="minorHAnsi"/>
          <w:sz w:val="12"/>
          <w:szCs w:val="12"/>
        </w:rPr>
      </w:pPr>
      <w:r w:rsidRPr="001105FA">
        <w:rPr>
          <w:sz w:val="12"/>
          <w:szCs w:val="12"/>
        </w:rPr>
        <w:t xml:space="preserve">© State of Victoria (Department of Education and </w:t>
      </w:r>
      <w:r w:rsidRPr="00EF08BA">
        <w:rPr>
          <w:sz w:val="12"/>
          <w:szCs w:val="12"/>
        </w:rPr>
        <w:t>Training)</w:t>
      </w:r>
      <w:r w:rsidR="00E77EB9" w:rsidRPr="00EF08BA">
        <w:rPr>
          <w:sz w:val="12"/>
          <w:szCs w:val="12"/>
        </w:rPr>
        <w:t xml:space="preserve"> 2019.</w:t>
      </w:r>
      <w:r w:rsidRPr="001105FA">
        <w:rPr>
          <w:sz w:val="12"/>
          <w:szCs w:val="12"/>
        </w:rPr>
        <w:t xml:space="preserve"> </w:t>
      </w:r>
      <w:r w:rsidR="00E34721" w:rsidRPr="00E34721">
        <w:rPr>
          <w:rFonts w:cstheme="minorHAnsi"/>
          <w:color w:val="000000"/>
          <w:sz w:val="12"/>
          <w:szCs w:val="12"/>
        </w:rPr>
        <w:t>Except where otherwise </w:t>
      </w:r>
      <w:hyperlink r:id="rId16" w:history="1">
        <w:r w:rsidR="00E34721" w:rsidRPr="00E34721">
          <w:rPr>
            <w:rStyle w:val="Hyperlink"/>
            <w:rFonts w:cstheme="minorHAnsi"/>
            <w:sz w:val="12"/>
            <w:szCs w:val="12"/>
          </w:rPr>
          <w:t>noted,</w:t>
        </w:r>
      </w:hyperlink>
      <w:r w:rsidR="00E34721" w:rsidRPr="00E34721">
        <w:rPr>
          <w:rFonts w:cstheme="minorHAnsi"/>
          <w:color w:val="000000"/>
          <w:sz w:val="12"/>
          <w:szCs w:val="12"/>
        </w:rPr>
        <w:t xml:space="preserve"> material in this document is provided under a</w:t>
      </w:r>
      <w:r w:rsidR="00E34721">
        <w:rPr>
          <w:rFonts w:cstheme="minorHAnsi"/>
          <w:color w:val="000000"/>
          <w:sz w:val="12"/>
          <w:szCs w:val="12"/>
        </w:rPr>
        <w:br/>
      </w:r>
      <w:r w:rsidR="00E34721" w:rsidRPr="00E34721">
        <w:rPr>
          <w:rFonts w:cstheme="minorHAnsi"/>
          <w:color w:val="000000"/>
          <w:sz w:val="12"/>
          <w:szCs w:val="12"/>
        </w:rPr>
        <w:t> </w:t>
      </w:r>
      <w:hyperlink r:id="rId17" w:history="1">
        <w:r w:rsidR="00E34721" w:rsidRPr="00E34721">
          <w:rPr>
            <w:rStyle w:val="Hyperlink"/>
            <w:rFonts w:cstheme="minorHAnsi"/>
            <w:sz w:val="12"/>
            <w:szCs w:val="12"/>
          </w:rPr>
          <w:t>Creative Commons Attribution 4.0 International</w:t>
        </w:r>
      </w:hyperlink>
      <w:r w:rsidR="00E34721" w:rsidRPr="00E34721">
        <w:rPr>
          <w:rFonts w:cstheme="minorHAnsi"/>
          <w:sz w:val="12"/>
          <w:szCs w:val="12"/>
        </w:rPr>
        <w:t xml:space="preserve"> </w:t>
      </w:r>
      <w:r w:rsidR="00E34721" w:rsidRPr="00E34721">
        <w:rPr>
          <w:rFonts w:cstheme="minorHAnsi"/>
          <w:color w:val="000000"/>
          <w:sz w:val="12"/>
          <w:szCs w:val="12"/>
        </w:rPr>
        <w:t>Please check the full </w:t>
      </w:r>
      <w:hyperlink r:id="rId18" w:history="1">
        <w:r w:rsidR="00E34721" w:rsidRPr="00E34721">
          <w:rPr>
            <w:rStyle w:val="Hyperlink"/>
            <w:rFonts w:cstheme="minorHAnsi"/>
            <w:sz w:val="12"/>
            <w:szCs w:val="12"/>
          </w:rPr>
          <w:t>copyright notice </w:t>
        </w:r>
      </w:hyperlink>
    </w:p>
    <w:sectPr w:rsidR="00122369" w:rsidRPr="00E34721" w:rsidSect="006E2B9A">
      <w:headerReference w:type="default" r:id="rId19"/>
      <w:footerReference w:type="even" r:id="rId20"/>
      <w:footerReference w:type="default" r:id="rId21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5086E" w14:textId="77777777" w:rsidR="00A11540" w:rsidRDefault="00A11540" w:rsidP="003967DD">
      <w:pPr>
        <w:spacing w:after="0"/>
      </w:pPr>
      <w:r>
        <w:separator/>
      </w:r>
    </w:p>
  </w:endnote>
  <w:endnote w:type="continuationSeparator" w:id="0">
    <w:p w14:paraId="7F7AFBCA" w14:textId="77777777" w:rsidR="00A11540" w:rsidRDefault="00A11540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680E906D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7FC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1B21A" w14:textId="77777777" w:rsidR="00A11540" w:rsidRDefault="00A11540" w:rsidP="003967DD">
      <w:pPr>
        <w:spacing w:after="0"/>
      </w:pPr>
      <w:r>
        <w:separator/>
      </w:r>
    </w:p>
  </w:footnote>
  <w:footnote w:type="continuationSeparator" w:id="0">
    <w:p w14:paraId="06547663" w14:textId="77777777" w:rsidR="00A11540" w:rsidRDefault="00A11540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79949C67" w:rsidR="003967DD" w:rsidRDefault="00B86D4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541145A" wp14:editId="71C14D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Factsheets_portrait_schoo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2C32A9"/>
    <w:multiLevelType w:val="hybridMultilevel"/>
    <w:tmpl w:val="B4F0D2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B599C"/>
    <w:multiLevelType w:val="hybridMultilevel"/>
    <w:tmpl w:val="96FA5A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22107"/>
    <w:multiLevelType w:val="hybridMultilevel"/>
    <w:tmpl w:val="668A2290"/>
    <w:lvl w:ilvl="0" w:tplc="B9CA21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E3F1F"/>
    <w:multiLevelType w:val="hybridMultilevel"/>
    <w:tmpl w:val="D818BC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85D4C"/>
    <w:multiLevelType w:val="multilevel"/>
    <w:tmpl w:val="CCA6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8"/>
  </w:num>
  <w:num w:numId="14">
    <w:abstractNumId w:val="19"/>
  </w:num>
  <w:num w:numId="15">
    <w:abstractNumId w:val="12"/>
  </w:num>
  <w:num w:numId="16">
    <w:abstractNumId w:val="16"/>
  </w:num>
  <w:num w:numId="17">
    <w:abstractNumId w:val="13"/>
  </w:num>
  <w:num w:numId="18">
    <w:abstractNumId w:val="11"/>
  </w:num>
  <w:num w:numId="19">
    <w:abstractNumId w:val="17"/>
  </w:num>
  <w:num w:numId="20">
    <w:abstractNumId w:val="15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4C6C"/>
    <w:rsid w:val="00011F31"/>
    <w:rsid w:val="00013339"/>
    <w:rsid w:val="000256E2"/>
    <w:rsid w:val="00080DA9"/>
    <w:rsid w:val="000A47D4"/>
    <w:rsid w:val="001130CE"/>
    <w:rsid w:val="00122369"/>
    <w:rsid w:val="00150E0F"/>
    <w:rsid w:val="00157212"/>
    <w:rsid w:val="0016287D"/>
    <w:rsid w:val="001C6376"/>
    <w:rsid w:val="001D0D94"/>
    <w:rsid w:val="001D13F9"/>
    <w:rsid w:val="001F39DD"/>
    <w:rsid w:val="002512BE"/>
    <w:rsid w:val="00251817"/>
    <w:rsid w:val="00275FB8"/>
    <w:rsid w:val="002A4A96"/>
    <w:rsid w:val="002B66E3"/>
    <w:rsid w:val="002E3BED"/>
    <w:rsid w:val="002F6115"/>
    <w:rsid w:val="00312720"/>
    <w:rsid w:val="00343AFC"/>
    <w:rsid w:val="0034745C"/>
    <w:rsid w:val="00386B9D"/>
    <w:rsid w:val="003967DD"/>
    <w:rsid w:val="003A4C39"/>
    <w:rsid w:val="0042333B"/>
    <w:rsid w:val="00485767"/>
    <w:rsid w:val="004B2ED6"/>
    <w:rsid w:val="00555277"/>
    <w:rsid w:val="00567CF0"/>
    <w:rsid w:val="00584366"/>
    <w:rsid w:val="005A4F12"/>
    <w:rsid w:val="00624A55"/>
    <w:rsid w:val="006671CE"/>
    <w:rsid w:val="006A25AC"/>
    <w:rsid w:val="006B71F6"/>
    <w:rsid w:val="006E2B9A"/>
    <w:rsid w:val="00710CED"/>
    <w:rsid w:val="00756C01"/>
    <w:rsid w:val="0079004E"/>
    <w:rsid w:val="007B556E"/>
    <w:rsid w:val="007D3E38"/>
    <w:rsid w:val="008065DA"/>
    <w:rsid w:val="00866ACD"/>
    <w:rsid w:val="008B1737"/>
    <w:rsid w:val="00915C2E"/>
    <w:rsid w:val="00952690"/>
    <w:rsid w:val="00A11540"/>
    <w:rsid w:val="00A258FA"/>
    <w:rsid w:val="00A31926"/>
    <w:rsid w:val="00A710DF"/>
    <w:rsid w:val="00B21562"/>
    <w:rsid w:val="00B86D41"/>
    <w:rsid w:val="00C00062"/>
    <w:rsid w:val="00C50006"/>
    <w:rsid w:val="00C539BB"/>
    <w:rsid w:val="00C97FC1"/>
    <w:rsid w:val="00CC5AA8"/>
    <w:rsid w:val="00CC75FE"/>
    <w:rsid w:val="00CD5993"/>
    <w:rsid w:val="00D12860"/>
    <w:rsid w:val="00DC4D0D"/>
    <w:rsid w:val="00E26ADA"/>
    <w:rsid w:val="00E34263"/>
    <w:rsid w:val="00E34721"/>
    <w:rsid w:val="00E4317E"/>
    <w:rsid w:val="00E5030B"/>
    <w:rsid w:val="00E64758"/>
    <w:rsid w:val="00E77EB9"/>
    <w:rsid w:val="00EF08BA"/>
    <w:rsid w:val="00F5271F"/>
    <w:rsid w:val="00F713D8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86D41"/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EF08BA"/>
    <w:pPr>
      <w:spacing w:after="160" w:line="259" w:lineRule="auto"/>
      <w:ind w:left="720"/>
      <w:contextualSpacing/>
    </w:pPr>
    <w:rPr>
      <w:szCs w:val="22"/>
      <w:lang w:val="en-AU"/>
    </w:rPr>
  </w:style>
  <w:style w:type="character" w:customStyle="1" w:styleId="sizetag">
    <w:name w:val="sizetag"/>
    <w:basedOn w:val="DefaultParagraphFont"/>
    <w:rsid w:val="00E26ADA"/>
  </w:style>
  <w:style w:type="paragraph" w:styleId="BalloonText">
    <w:name w:val="Balloon Text"/>
    <w:basedOn w:val="Normal"/>
    <w:link w:val="BalloonTextChar"/>
    <w:uiPriority w:val="99"/>
    <w:semiHidden/>
    <w:unhideWhenUsed/>
    <w:rsid w:val="00C000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gate.eduweb.vic.gov.au/sites/i/Pages/production.aspx" TargetMode="External"/><Relationship Id="rId18" Type="http://schemas.openxmlformats.org/officeDocument/2006/relationships/hyperlink" Target="https://www.education.vic.gov.au/Pages/copyright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creativecommons.org/licenses/by/4.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vic.gov.au/Pages/copyrigh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meo.com/363700887/4ddcd24a9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dugate.eduweb.vic.gov.au/sites/i/Pages/production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gate.eduweb.vic.gov.au/sites/i/Pages/production.asp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This video features Roxburgh College, a large college in North-Western Victoria. It discusses strategies to provide access to school strategic planning documentation across all levels of staff. 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76112E-770C-4F6D-812F-27A90B512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E3A12-FFD8-4853-B67B-39F8F9A86E5C}">
  <ds:schemaRefs>
    <ds:schemaRef ds:uri="http://purl.org/dc/terms/"/>
    <ds:schemaRef ds:uri="c14339c4-11ad-4c41-b438-e7b0a9cf90e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32DE3B-DBFF-44A9-B2D3-69DC1EACC244}"/>
</file>

<file path=customXml/itemProps4.xml><?xml version="1.0" encoding="utf-8"?>
<ds:datastoreItem xmlns:ds="http://schemas.openxmlformats.org/officeDocument/2006/customXml" ds:itemID="{BDBE12D1-D68C-4133-8D91-D6ACF13F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SPOT in a large college</dc:title>
  <dc:subject/>
  <dc:creator>Isabel Lim</dc:creator>
  <cp:keywords/>
  <dc:description/>
  <cp:lastModifiedBy>Sanchez, Laura L2</cp:lastModifiedBy>
  <cp:revision>2</cp:revision>
  <cp:lastPrinted>2019-09-16T03:45:00Z</cp:lastPrinted>
  <dcterms:created xsi:type="dcterms:W3CDTF">2019-10-02T02:33:00Z</dcterms:created>
  <dcterms:modified xsi:type="dcterms:W3CDTF">2019-10-02T02:33:00Z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{8aa65c7a-b67b-4069-87f2-23e5f130964a}</vt:lpwstr>
  </property>
  <property fmtid="{D5CDD505-2E9C-101B-9397-08002B2CF9AE}" pid="8" name="RecordPoint_ActiveItemUniqueId">
    <vt:lpwstr>{27646c9c-7d01-412e-bbc2-282c9fe898b9}</vt:lpwstr>
  </property>
  <property fmtid="{D5CDD505-2E9C-101B-9397-08002B2CF9AE}" pid="9" name="RecordPoint_ActiveItemWebId">
    <vt:lpwstr>{97534444-34b6-410f-a47b-ec7e341c97b9}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R20190529802</vt:lpwstr>
  </property>
  <property fmtid="{D5CDD505-2E9C-101B-9397-08002B2CF9AE}" pid="12" name="RecordPoint_SubmissionCompleted">
    <vt:lpwstr>2019-09-23T17:55:59.6031491+10:00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</Properties>
</file>