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FAC1" w14:textId="77777777" w:rsidR="001A3761" w:rsidRDefault="001A3761" w:rsidP="001A3761">
      <w:pPr>
        <w:pStyle w:val="Default"/>
      </w:pPr>
    </w:p>
    <w:p w14:paraId="22A88A05" w14:textId="77777777" w:rsidR="001A3761" w:rsidRDefault="001A3761" w:rsidP="001A3761">
      <w:pPr>
        <w:pStyle w:val="Default"/>
        <w:rPr>
          <w:color w:val="E15204"/>
          <w:sz w:val="48"/>
          <w:szCs w:val="48"/>
        </w:rPr>
      </w:pPr>
      <w:r>
        <w:t xml:space="preserve"> </w:t>
      </w:r>
      <w:r>
        <w:rPr>
          <w:b/>
          <w:bCs/>
          <w:color w:val="E15204"/>
          <w:sz w:val="48"/>
          <w:szCs w:val="48"/>
        </w:rPr>
        <w:t xml:space="preserve">Children and youth in disasters </w:t>
      </w:r>
    </w:p>
    <w:p w14:paraId="36C3955E" w14:textId="77777777" w:rsidR="001A3761" w:rsidRDefault="001A3761" w:rsidP="001A3761">
      <w:pPr>
        <w:pStyle w:val="Default"/>
        <w:rPr>
          <w:sz w:val="23"/>
          <w:szCs w:val="23"/>
        </w:rPr>
      </w:pPr>
      <w:r>
        <w:rPr>
          <w:b/>
          <w:bCs/>
          <w:color w:val="004B96"/>
          <w:sz w:val="23"/>
          <w:szCs w:val="23"/>
        </w:rPr>
        <w:t xml:space="preserve">Providing support and assistance within the school community </w:t>
      </w:r>
    </w:p>
    <w:p w14:paraId="08460FCB" w14:textId="77777777" w:rsidR="001A3761" w:rsidRDefault="001A3761" w:rsidP="001A3761">
      <w:pPr>
        <w:pStyle w:val="Default"/>
        <w:rPr>
          <w:color w:val="004B96"/>
          <w:sz w:val="32"/>
          <w:szCs w:val="32"/>
        </w:rPr>
      </w:pPr>
      <w:r>
        <w:rPr>
          <w:b/>
          <w:bCs/>
          <w:color w:val="004B96"/>
          <w:sz w:val="32"/>
          <w:szCs w:val="32"/>
        </w:rPr>
        <w:t xml:space="preserve">Overview </w:t>
      </w:r>
    </w:p>
    <w:p w14:paraId="02D88DA8" w14:textId="77777777" w:rsidR="001A3761" w:rsidRDefault="001A3761" w:rsidP="001A3761">
      <w:pPr>
        <w:pStyle w:val="Default"/>
        <w:rPr>
          <w:sz w:val="22"/>
          <w:szCs w:val="22"/>
        </w:rPr>
      </w:pPr>
      <w:r>
        <w:rPr>
          <w:sz w:val="22"/>
          <w:szCs w:val="22"/>
        </w:rPr>
        <w:t xml:space="preserve">Exposure to disasters can have life-changing consequences. Although many community members fully recover after a disaster, pre-existing routines are often disrupted. As a result, various aspects of life can be affected as ‘normal’ routines are replaced with improvised crisis routines. This can put individuals and families at risk of compromised health and wellbeing while community cohesion may be reduced. </w:t>
      </w:r>
    </w:p>
    <w:p w14:paraId="48BF0E44" w14:textId="77777777" w:rsidR="001A3761" w:rsidRDefault="001A3761" w:rsidP="001A3761">
      <w:pPr>
        <w:pStyle w:val="Default"/>
        <w:rPr>
          <w:sz w:val="22"/>
          <w:szCs w:val="22"/>
        </w:rPr>
      </w:pPr>
      <w:r>
        <w:rPr>
          <w:sz w:val="22"/>
          <w:szCs w:val="22"/>
        </w:rPr>
        <w:t xml:space="preserve">Understanding unusual and disturbing experiences requires impressions to be digested and processed. This is best done by communicating in a secure and supportive social network. It is important to encourage open communication (in all forms - talk, writing, drawing, play, drama etc.) about the experience and how it changes through the recovery. This means making it safe to do so and helping everyone understand the emotions that come when it is first expressed is part of the digestion and relieves tension. Emotional distress subsides with calm, confident support and usually results in feeling better. </w:t>
      </w:r>
    </w:p>
    <w:p w14:paraId="6493354C" w14:textId="77777777" w:rsidR="001A3761" w:rsidRDefault="001A3761" w:rsidP="001A3761">
      <w:pPr>
        <w:pStyle w:val="Default"/>
        <w:rPr>
          <w:sz w:val="22"/>
          <w:szCs w:val="22"/>
        </w:rPr>
      </w:pPr>
      <w:r>
        <w:rPr>
          <w:sz w:val="22"/>
          <w:szCs w:val="22"/>
        </w:rPr>
        <w:t xml:space="preserve">For school staff and leaders working in an affected community, it is also essential to assist students, </w:t>
      </w:r>
      <w:proofErr w:type="gramStart"/>
      <w:r>
        <w:rPr>
          <w:sz w:val="22"/>
          <w:szCs w:val="22"/>
        </w:rPr>
        <w:t>families</w:t>
      </w:r>
      <w:proofErr w:type="gramEnd"/>
      <w:r>
        <w:rPr>
          <w:sz w:val="22"/>
          <w:szCs w:val="22"/>
        </w:rPr>
        <w:t xml:space="preserve"> and carers to recognise, minimise and adapt to the effects of the disruption caused by a disaster. Equally important is developing an understanding of students’ unique disaster experiences and the amount of impact. Sometimes students will not or cannot verbalise their experience, with effects being more ‘visible’ through changes in emotion and behaviour. Therefore, it is important to talk with students and ask them questions to comprehend the individual framing of their disaster experience. </w:t>
      </w:r>
    </w:p>
    <w:p w14:paraId="7E709958" w14:textId="77777777" w:rsidR="001A3761" w:rsidRDefault="001A3761" w:rsidP="001A3761">
      <w:pPr>
        <w:pStyle w:val="Default"/>
        <w:rPr>
          <w:sz w:val="22"/>
          <w:szCs w:val="22"/>
        </w:rPr>
      </w:pPr>
      <w:r>
        <w:rPr>
          <w:sz w:val="22"/>
          <w:szCs w:val="22"/>
        </w:rPr>
        <w:t xml:space="preserve">This handout provides an initial context for those working in a school within a community impacted by a disaster. </w:t>
      </w:r>
    </w:p>
    <w:p w14:paraId="40B7C506" w14:textId="77777777" w:rsidR="001A3761" w:rsidRDefault="001A3761" w:rsidP="001A3761">
      <w:pPr>
        <w:pStyle w:val="Default"/>
        <w:rPr>
          <w:color w:val="E15204"/>
          <w:sz w:val="28"/>
          <w:szCs w:val="28"/>
        </w:rPr>
      </w:pPr>
      <w:r>
        <w:rPr>
          <w:b/>
          <w:bCs/>
          <w:color w:val="E15204"/>
          <w:sz w:val="28"/>
          <w:szCs w:val="28"/>
        </w:rPr>
        <w:t xml:space="preserve">Authors </w:t>
      </w:r>
    </w:p>
    <w:p w14:paraId="650E3AFD" w14:textId="77777777" w:rsidR="001A3761" w:rsidRDefault="001A3761" w:rsidP="001A3761">
      <w:pPr>
        <w:pStyle w:val="Default"/>
        <w:numPr>
          <w:ilvl w:val="0"/>
          <w:numId w:val="1"/>
        </w:numPr>
        <w:spacing w:after="155"/>
        <w:rPr>
          <w:sz w:val="22"/>
          <w:szCs w:val="22"/>
        </w:rPr>
      </w:pPr>
      <w:r>
        <w:rPr>
          <w:sz w:val="22"/>
          <w:szCs w:val="22"/>
        </w:rPr>
        <w:t xml:space="preserve">• Dr Rob Gordon – Clinical Psychologist &amp; Independent Consultant </w:t>
      </w:r>
    </w:p>
    <w:p w14:paraId="6DF9E482" w14:textId="77777777" w:rsidR="001A3761" w:rsidRDefault="001A3761" w:rsidP="001A3761">
      <w:pPr>
        <w:pStyle w:val="Default"/>
        <w:numPr>
          <w:ilvl w:val="0"/>
          <w:numId w:val="1"/>
        </w:numPr>
        <w:spacing w:after="155"/>
        <w:rPr>
          <w:sz w:val="22"/>
          <w:szCs w:val="22"/>
        </w:rPr>
      </w:pPr>
      <w:r>
        <w:rPr>
          <w:sz w:val="22"/>
          <w:szCs w:val="22"/>
        </w:rPr>
        <w:t xml:space="preserve">• David Younger – Clinical Psychologist &amp; Independent Consultant </w:t>
      </w:r>
    </w:p>
    <w:p w14:paraId="26C03EF2" w14:textId="77777777" w:rsidR="001A3761" w:rsidRDefault="001A3761" w:rsidP="001A3761">
      <w:pPr>
        <w:pStyle w:val="Default"/>
        <w:numPr>
          <w:ilvl w:val="0"/>
          <w:numId w:val="1"/>
        </w:numPr>
        <w:spacing w:after="155"/>
        <w:rPr>
          <w:sz w:val="22"/>
          <w:szCs w:val="22"/>
        </w:rPr>
      </w:pPr>
      <w:r>
        <w:rPr>
          <w:sz w:val="22"/>
          <w:szCs w:val="22"/>
        </w:rPr>
        <w:t xml:space="preserve">• Dr Sharon des </w:t>
      </w:r>
      <w:proofErr w:type="spellStart"/>
      <w:r>
        <w:rPr>
          <w:sz w:val="22"/>
          <w:szCs w:val="22"/>
        </w:rPr>
        <w:t>Landes</w:t>
      </w:r>
      <w:proofErr w:type="spellEnd"/>
      <w:r>
        <w:rPr>
          <w:sz w:val="22"/>
          <w:szCs w:val="22"/>
        </w:rPr>
        <w:t xml:space="preserve"> – Clinical Psychologist </w:t>
      </w:r>
    </w:p>
    <w:p w14:paraId="383B9D29" w14:textId="77777777" w:rsidR="001A3761" w:rsidRDefault="001A3761" w:rsidP="001A3761">
      <w:pPr>
        <w:pStyle w:val="Default"/>
        <w:numPr>
          <w:ilvl w:val="0"/>
          <w:numId w:val="1"/>
        </w:numPr>
        <w:rPr>
          <w:sz w:val="22"/>
          <w:szCs w:val="22"/>
        </w:rPr>
      </w:pPr>
      <w:r>
        <w:rPr>
          <w:sz w:val="22"/>
          <w:szCs w:val="22"/>
        </w:rPr>
        <w:t xml:space="preserve">• Kate </w:t>
      </w:r>
      <w:proofErr w:type="spellStart"/>
      <w:r>
        <w:rPr>
          <w:sz w:val="22"/>
          <w:szCs w:val="22"/>
        </w:rPr>
        <w:t>Lewer</w:t>
      </w:r>
      <w:proofErr w:type="spellEnd"/>
      <w:r>
        <w:rPr>
          <w:sz w:val="22"/>
          <w:szCs w:val="22"/>
        </w:rPr>
        <w:t xml:space="preserve"> – Registered Mental Health Occupational Therapist </w:t>
      </w:r>
    </w:p>
    <w:p w14:paraId="0E583609" w14:textId="77777777" w:rsidR="001A3761" w:rsidRDefault="001A3761" w:rsidP="001A3761">
      <w:pPr>
        <w:pStyle w:val="Default"/>
        <w:rPr>
          <w:color w:val="auto"/>
        </w:rPr>
      </w:pPr>
    </w:p>
    <w:p w14:paraId="691DA486" w14:textId="77777777" w:rsidR="001A3761" w:rsidRDefault="001A3761" w:rsidP="001A3761">
      <w:pPr>
        <w:pStyle w:val="Default"/>
        <w:pageBreakBefore/>
        <w:rPr>
          <w:color w:val="004B96"/>
          <w:sz w:val="32"/>
          <w:szCs w:val="32"/>
        </w:rPr>
      </w:pPr>
      <w:r>
        <w:rPr>
          <w:b/>
          <w:bCs/>
          <w:color w:val="004B96"/>
          <w:sz w:val="32"/>
          <w:szCs w:val="32"/>
        </w:rPr>
        <w:t xml:space="preserve">POST-DISASTER CONTEXT </w:t>
      </w:r>
    </w:p>
    <w:p w14:paraId="313D9DCB" w14:textId="77777777" w:rsidR="001A3761" w:rsidRDefault="001A3761" w:rsidP="001A3761">
      <w:pPr>
        <w:pStyle w:val="Default"/>
        <w:numPr>
          <w:ilvl w:val="0"/>
          <w:numId w:val="2"/>
        </w:numPr>
        <w:spacing w:after="157"/>
        <w:rPr>
          <w:sz w:val="22"/>
          <w:szCs w:val="22"/>
        </w:rPr>
      </w:pPr>
      <w:r>
        <w:rPr>
          <w:sz w:val="22"/>
          <w:szCs w:val="22"/>
        </w:rPr>
        <w:t xml:space="preserve">• Assistance and support are often provided by professionals who typically work with adults. </w:t>
      </w:r>
    </w:p>
    <w:p w14:paraId="23DB4AEA" w14:textId="77777777" w:rsidR="001A3761" w:rsidRDefault="001A3761" w:rsidP="001A3761">
      <w:pPr>
        <w:pStyle w:val="Default"/>
        <w:numPr>
          <w:ilvl w:val="0"/>
          <w:numId w:val="2"/>
        </w:numPr>
        <w:spacing w:after="157"/>
        <w:rPr>
          <w:sz w:val="22"/>
          <w:szCs w:val="22"/>
        </w:rPr>
      </w:pPr>
      <w:r>
        <w:rPr>
          <w:sz w:val="22"/>
          <w:szCs w:val="22"/>
        </w:rPr>
        <w:t xml:space="preserve">• These professionals may be anxious about the wellbeing of children and youth. </w:t>
      </w:r>
    </w:p>
    <w:p w14:paraId="2ED5C881" w14:textId="77777777" w:rsidR="001A3761" w:rsidRDefault="001A3761" w:rsidP="001A3761">
      <w:pPr>
        <w:pStyle w:val="Default"/>
        <w:numPr>
          <w:ilvl w:val="0"/>
          <w:numId w:val="2"/>
        </w:numPr>
        <w:spacing w:after="157"/>
        <w:rPr>
          <w:sz w:val="22"/>
          <w:szCs w:val="22"/>
        </w:rPr>
      </w:pPr>
      <w:r>
        <w:rPr>
          <w:sz w:val="22"/>
          <w:szCs w:val="22"/>
        </w:rPr>
        <w:t xml:space="preserve">• They may over or underestimate child and adolescent capacities. </w:t>
      </w:r>
    </w:p>
    <w:p w14:paraId="5A79BA01" w14:textId="77777777" w:rsidR="001A3761" w:rsidRDefault="001A3761" w:rsidP="001A3761">
      <w:pPr>
        <w:pStyle w:val="Default"/>
        <w:numPr>
          <w:ilvl w:val="0"/>
          <w:numId w:val="2"/>
        </w:numPr>
        <w:spacing w:after="157"/>
        <w:rPr>
          <w:sz w:val="22"/>
          <w:szCs w:val="22"/>
        </w:rPr>
      </w:pPr>
      <w:r>
        <w:rPr>
          <w:sz w:val="22"/>
          <w:szCs w:val="22"/>
        </w:rPr>
        <w:t xml:space="preserve">• Children and youth are frequently unable to communicate their needs. </w:t>
      </w:r>
    </w:p>
    <w:p w14:paraId="0AE19A99" w14:textId="77777777" w:rsidR="001A3761" w:rsidRDefault="001A3761" w:rsidP="001A3761">
      <w:pPr>
        <w:pStyle w:val="Default"/>
        <w:numPr>
          <w:ilvl w:val="0"/>
          <w:numId w:val="2"/>
        </w:numPr>
        <w:spacing w:after="157"/>
        <w:rPr>
          <w:sz w:val="22"/>
          <w:szCs w:val="22"/>
        </w:rPr>
      </w:pPr>
      <w:r>
        <w:rPr>
          <w:sz w:val="22"/>
          <w:szCs w:val="22"/>
        </w:rPr>
        <w:t xml:space="preserve">• Assumptions may be made based on an adult perspective. </w:t>
      </w:r>
    </w:p>
    <w:p w14:paraId="0BF49815" w14:textId="77777777" w:rsidR="001A3761" w:rsidRDefault="001A3761" w:rsidP="001A3761">
      <w:pPr>
        <w:pStyle w:val="Default"/>
        <w:numPr>
          <w:ilvl w:val="0"/>
          <w:numId w:val="2"/>
        </w:numPr>
        <w:rPr>
          <w:sz w:val="22"/>
          <w:szCs w:val="22"/>
        </w:rPr>
      </w:pPr>
      <w:r>
        <w:rPr>
          <w:sz w:val="22"/>
          <w:szCs w:val="22"/>
        </w:rPr>
        <w:t xml:space="preserve">• Student needs may be inadvertently devalued if they do not fit adult/school priorities. </w:t>
      </w:r>
    </w:p>
    <w:p w14:paraId="417B0F75" w14:textId="77777777" w:rsidR="001A3761" w:rsidRDefault="001A3761" w:rsidP="001A3761">
      <w:pPr>
        <w:pStyle w:val="Default"/>
        <w:rPr>
          <w:sz w:val="22"/>
          <w:szCs w:val="22"/>
        </w:rPr>
      </w:pPr>
    </w:p>
    <w:p w14:paraId="290CCD54" w14:textId="77777777" w:rsidR="001A3761" w:rsidRDefault="001A3761" w:rsidP="001A3761">
      <w:pPr>
        <w:pStyle w:val="Default"/>
        <w:rPr>
          <w:sz w:val="28"/>
          <w:szCs w:val="28"/>
        </w:rPr>
      </w:pPr>
      <w:r>
        <w:rPr>
          <w:b/>
          <w:bCs/>
          <w:color w:val="E15204"/>
          <w:sz w:val="28"/>
          <w:szCs w:val="28"/>
        </w:rPr>
        <w:t xml:space="preserve">Essential resources for healthy development include: </w:t>
      </w:r>
    </w:p>
    <w:p w14:paraId="6B2DD07A" w14:textId="77777777" w:rsidR="001A3761" w:rsidRDefault="001A3761" w:rsidP="001A3761">
      <w:pPr>
        <w:pStyle w:val="Default"/>
        <w:numPr>
          <w:ilvl w:val="0"/>
          <w:numId w:val="3"/>
        </w:numPr>
        <w:spacing w:after="155"/>
        <w:rPr>
          <w:sz w:val="22"/>
          <w:szCs w:val="22"/>
        </w:rPr>
      </w:pPr>
      <w:r>
        <w:rPr>
          <w:sz w:val="22"/>
          <w:szCs w:val="22"/>
        </w:rPr>
        <w:t xml:space="preserve">• family and familiar adults </w:t>
      </w:r>
    </w:p>
    <w:p w14:paraId="57A3C4AA" w14:textId="77777777" w:rsidR="001A3761" w:rsidRDefault="001A3761" w:rsidP="001A3761">
      <w:pPr>
        <w:pStyle w:val="Default"/>
        <w:numPr>
          <w:ilvl w:val="0"/>
          <w:numId w:val="3"/>
        </w:numPr>
        <w:spacing w:after="155"/>
        <w:rPr>
          <w:sz w:val="22"/>
          <w:szCs w:val="22"/>
        </w:rPr>
      </w:pPr>
      <w:r>
        <w:rPr>
          <w:sz w:val="22"/>
          <w:szCs w:val="22"/>
        </w:rPr>
        <w:t xml:space="preserve">• peers, </w:t>
      </w:r>
      <w:proofErr w:type="gramStart"/>
      <w:r>
        <w:rPr>
          <w:sz w:val="22"/>
          <w:szCs w:val="22"/>
        </w:rPr>
        <w:t>friends</w:t>
      </w:r>
      <w:proofErr w:type="gramEnd"/>
      <w:r>
        <w:rPr>
          <w:sz w:val="22"/>
          <w:szCs w:val="22"/>
        </w:rPr>
        <w:t xml:space="preserve"> and other familiar children/youth </w:t>
      </w:r>
    </w:p>
    <w:p w14:paraId="40BCA0C6" w14:textId="77777777" w:rsidR="001A3761" w:rsidRDefault="001A3761" w:rsidP="001A3761">
      <w:pPr>
        <w:pStyle w:val="Default"/>
        <w:numPr>
          <w:ilvl w:val="0"/>
          <w:numId w:val="3"/>
        </w:numPr>
        <w:spacing w:after="155"/>
        <w:rPr>
          <w:sz w:val="22"/>
          <w:szCs w:val="22"/>
        </w:rPr>
      </w:pPr>
      <w:r>
        <w:rPr>
          <w:sz w:val="22"/>
          <w:szCs w:val="22"/>
        </w:rPr>
        <w:t xml:space="preserve">• security and safety for self-expression </w:t>
      </w:r>
    </w:p>
    <w:p w14:paraId="1F709ECD" w14:textId="77777777" w:rsidR="001A3761" w:rsidRDefault="001A3761" w:rsidP="001A3761">
      <w:pPr>
        <w:pStyle w:val="Default"/>
        <w:numPr>
          <w:ilvl w:val="0"/>
          <w:numId w:val="3"/>
        </w:numPr>
        <w:spacing w:after="155"/>
        <w:rPr>
          <w:sz w:val="22"/>
          <w:szCs w:val="22"/>
        </w:rPr>
      </w:pPr>
      <w:r>
        <w:rPr>
          <w:sz w:val="22"/>
          <w:szCs w:val="22"/>
        </w:rPr>
        <w:t xml:space="preserve">• time to express and reflect </w:t>
      </w:r>
    </w:p>
    <w:p w14:paraId="3E88F444" w14:textId="77777777" w:rsidR="001A3761" w:rsidRDefault="001A3761" w:rsidP="001A3761">
      <w:pPr>
        <w:pStyle w:val="Default"/>
        <w:numPr>
          <w:ilvl w:val="0"/>
          <w:numId w:val="3"/>
        </w:numPr>
        <w:spacing w:after="155"/>
        <w:rPr>
          <w:sz w:val="22"/>
          <w:szCs w:val="22"/>
        </w:rPr>
      </w:pPr>
      <w:r>
        <w:rPr>
          <w:sz w:val="22"/>
          <w:szCs w:val="22"/>
        </w:rPr>
        <w:t xml:space="preserve">• privacy and a bounded world </w:t>
      </w:r>
    </w:p>
    <w:p w14:paraId="270FADB8" w14:textId="77777777" w:rsidR="001A3761" w:rsidRDefault="001A3761" w:rsidP="001A3761">
      <w:pPr>
        <w:pStyle w:val="Default"/>
        <w:numPr>
          <w:ilvl w:val="0"/>
          <w:numId w:val="3"/>
        </w:numPr>
        <w:spacing w:after="155"/>
        <w:rPr>
          <w:sz w:val="22"/>
          <w:szCs w:val="22"/>
        </w:rPr>
      </w:pPr>
      <w:r>
        <w:rPr>
          <w:sz w:val="22"/>
          <w:szCs w:val="22"/>
        </w:rPr>
        <w:t xml:space="preserve">• routines and a predictable world </w:t>
      </w:r>
    </w:p>
    <w:p w14:paraId="1F883D98" w14:textId="77777777" w:rsidR="001A3761" w:rsidRDefault="001A3761" w:rsidP="001A3761">
      <w:pPr>
        <w:pStyle w:val="Default"/>
        <w:numPr>
          <w:ilvl w:val="0"/>
          <w:numId w:val="3"/>
        </w:numPr>
        <w:spacing w:after="155"/>
        <w:rPr>
          <w:sz w:val="22"/>
          <w:szCs w:val="22"/>
        </w:rPr>
      </w:pPr>
      <w:r>
        <w:rPr>
          <w:sz w:val="22"/>
          <w:szCs w:val="22"/>
        </w:rPr>
        <w:t xml:space="preserve">• attention, interests, love </w:t>
      </w:r>
    </w:p>
    <w:p w14:paraId="48AFAA37" w14:textId="77777777" w:rsidR="001A3761" w:rsidRDefault="001A3761" w:rsidP="001A3761">
      <w:pPr>
        <w:pStyle w:val="Default"/>
        <w:numPr>
          <w:ilvl w:val="0"/>
          <w:numId w:val="3"/>
        </w:numPr>
        <w:rPr>
          <w:sz w:val="22"/>
          <w:szCs w:val="22"/>
        </w:rPr>
      </w:pPr>
      <w:r>
        <w:rPr>
          <w:sz w:val="22"/>
          <w:szCs w:val="22"/>
        </w:rPr>
        <w:t xml:space="preserve">• challenges within developmental capacities. </w:t>
      </w:r>
    </w:p>
    <w:p w14:paraId="1621CA16" w14:textId="77777777" w:rsidR="001A3761" w:rsidRDefault="001A3761" w:rsidP="001A3761">
      <w:pPr>
        <w:pStyle w:val="Default"/>
        <w:rPr>
          <w:sz w:val="22"/>
          <w:szCs w:val="22"/>
        </w:rPr>
      </w:pPr>
    </w:p>
    <w:p w14:paraId="29527A1F" w14:textId="77777777" w:rsidR="001A3761" w:rsidRDefault="001A3761" w:rsidP="001A3761">
      <w:pPr>
        <w:pStyle w:val="Default"/>
        <w:rPr>
          <w:sz w:val="28"/>
          <w:szCs w:val="28"/>
        </w:rPr>
      </w:pPr>
      <w:r>
        <w:rPr>
          <w:b/>
          <w:bCs/>
          <w:color w:val="E15204"/>
          <w:sz w:val="28"/>
          <w:szCs w:val="28"/>
        </w:rPr>
        <w:t xml:space="preserve">The impact of disasters includes: </w:t>
      </w:r>
    </w:p>
    <w:p w14:paraId="5C23BFB7" w14:textId="77777777" w:rsidR="001A3761" w:rsidRDefault="001A3761" w:rsidP="001A3761">
      <w:pPr>
        <w:pStyle w:val="Default"/>
        <w:numPr>
          <w:ilvl w:val="0"/>
          <w:numId w:val="4"/>
        </w:numPr>
        <w:spacing w:after="155"/>
        <w:rPr>
          <w:sz w:val="22"/>
          <w:szCs w:val="22"/>
        </w:rPr>
      </w:pPr>
      <w:r>
        <w:rPr>
          <w:sz w:val="22"/>
          <w:szCs w:val="22"/>
        </w:rPr>
        <w:t xml:space="preserve">• threat to life, attachments </w:t>
      </w:r>
    </w:p>
    <w:p w14:paraId="627EC21E" w14:textId="77777777" w:rsidR="001A3761" w:rsidRDefault="001A3761" w:rsidP="001A3761">
      <w:pPr>
        <w:pStyle w:val="Default"/>
        <w:numPr>
          <w:ilvl w:val="0"/>
          <w:numId w:val="4"/>
        </w:numPr>
        <w:spacing w:after="155"/>
        <w:rPr>
          <w:sz w:val="22"/>
          <w:szCs w:val="22"/>
        </w:rPr>
      </w:pPr>
      <w:r>
        <w:rPr>
          <w:sz w:val="22"/>
          <w:szCs w:val="22"/>
        </w:rPr>
        <w:t xml:space="preserve">• separation from family, home </w:t>
      </w:r>
    </w:p>
    <w:p w14:paraId="33E9F5A8" w14:textId="77777777" w:rsidR="001A3761" w:rsidRDefault="001A3761" w:rsidP="001A3761">
      <w:pPr>
        <w:pStyle w:val="Default"/>
        <w:numPr>
          <w:ilvl w:val="0"/>
          <w:numId w:val="4"/>
        </w:numPr>
        <w:spacing w:after="155"/>
        <w:rPr>
          <w:sz w:val="22"/>
          <w:szCs w:val="22"/>
        </w:rPr>
      </w:pPr>
      <w:r>
        <w:rPr>
          <w:sz w:val="22"/>
          <w:szCs w:val="22"/>
        </w:rPr>
        <w:t xml:space="preserve">• loss of people, places, pets, possessions, landscape </w:t>
      </w:r>
    </w:p>
    <w:p w14:paraId="3181F211" w14:textId="77777777" w:rsidR="001A3761" w:rsidRDefault="001A3761" w:rsidP="001A3761">
      <w:pPr>
        <w:pStyle w:val="Default"/>
        <w:numPr>
          <w:ilvl w:val="0"/>
          <w:numId w:val="4"/>
        </w:numPr>
        <w:spacing w:after="155"/>
        <w:rPr>
          <w:sz w:val="22"/>
          <w:szCs w:val="22"/>
        </w:rPr>
      </w:pPr>
      <w:r>
        <w:rPr>
          <w:sz w:val="22"/>
          <w:szCs w:val="22"/>
        </w:rPr>
        <w:t xml:space="preserve">• loss of routines, security, and comfort zone </w:t>
      </w:r>
    </w:p>
    <w:p w14:paraId="61304D51" w14:textId="77777777" w:rsidR="001A3761" w:rsidRDefault="001A3761" w:rsidP="001A3761">
      <w:pPr>
        <w:pStyle w:val="Default"/>
        <w:numPr>
          <w:ilvl w:val="0"/>
          <w:numId w:val="4"/>
        </w:numPr>
        <w:spacing w:after="155"/>
        <w:rPr>
          <w:sz w:val="22"/>
          <w:szCs w:val="22"/>
        </w:rPr>
      </w:pPr>
      <w:r>
        <w:rPr>
          <w:sz w:val="22"/>
          <w:szCs w:val="22"/>
        </w:rPr>
        <w:t xml:space="preserve">• exposure to high arousal and extreme states </w:t>
      </w:r>
    </w:p>
    <w:p w14:paraId="1512FFC9" w14:textId="77777777" w:rsidR="001A3761" w:rsidRDefault="001A3761" w:rsidP="001A3761">
      <w:pPr>
        <w:pStyle w:val="Default"/>
        <w:numPr>
          <w:ilvl w:val="0"/>
          <w:numId w:val="4"/>
        </w:numPr>
        <w:spacing w:after="155"/>
        <w:rPr>
          <w:sz w:val="22"/>
          <w:szCs w:val="22"/>
        </w:rPr>
      </w:pPr>
      <w:r>
        <w:rPr>
          <w:sz w:val="22"/>
          <w:szCs w:val="22"/>
        </w:rPr>
        <w:t xml:space="preserve">• helplessness, unprecedented emotions </w:t>
      </w:r>
    </w:p>
    <w:p w14:paraId="14EB6FF4" w14:textId="77777777" w:rsidR="001A3761" w:rsidRDefault="001A3761" w:rsidP="001A3761">
      <w:pPr>
        <w:pStyle w:val="Default"/>
        <w:numPr>
          <w:ilvl w:val="0"/>
          <w:numId w:val="4"/>
        </w:numPr>
        <w:rPr>
          <w:sz w:val="22"/>
          <w:szCs w:val="22"/>
        </w:rPr>
      </w:pPr>
      <w:r>
        <w:rPr>
          <w:sz w:val="22"/>
          <w:szCs w:val="22"/>
        </w:rPr>
        <w:t xml:space="preserve">• activation of reflexes and survival mechanisms. </w:t>
      </w:r>
    </w:p>
    <w:p w14:paraId="2732A461" w14:textId="77777777" w:rsidR="001A3761" w:rsidRDefault="001A3761" w:rsidP="001A3761">
      <w:pPr>
        <w:pStyle w:val="Default"/>
        <w:rPr>
          <w:sz w:val="22"/>
          <w:szCs w:val="22"/>
        </w:rPr>
      </w:pPr>
    </w:p>
    <w:p w14:paraId="5CD8F4AE" w14:textId="77777777" w:rsidR="001A3761" w:rsidRDefault="001A3761" w:rsidP="001A3761">
      <w:pPr>
        <w:pStyle w:val="Default"/>
        <w:rPr>
          <w:sz w:val="32"/>
          <w:szCs w:val="32"/>
        </w:rPr>
      </w:pPr>
      <w:r>
        <w:rPr>
          <w:b/>
          <w:bCs/>
          <w:color w:val="004B96"/>
          <w:sz w:val="32"/>
          <w:szCs w:val="32"/>
        </w:rPr>
        <w:t xml:space="preserve">CHILD AND YOUTH DEVELOPMENT DICTATES DIFFERING LEVELS OF SUPPORT </w:t>
      </w:r>
    </w:p>
    <w:p w14:paraId="0A2F9014" w14:textId="77777777" w:rsidR="001A3761" w:rsidRDefault="001A3761" w:rsidP="001A3761">
      <w:pPr>
        <w:pStyle w:val="Default"/>
        <w:numPr>
          <w:ilvl w:val="0"/>
          <w:numId w:val="5"/>
        </w:numPr>
        <w:spacing w:after="155"/>
        <w:rPr>
          <w:sz w:val="22"/>
          <w:szCs w:val="22"/>
        </w:rPr>
      </w:pPr>
      <w:r>
        <w:rPr>
          <w:sz w:val="22"/>
          <w:szCs w:val="22"/>
        </w:rPr>
        <w:t xml:space="preserve">• Development requires dependency on adults. </w:t>
      </w:r>
    </w:p>
    <w:p w14:paraId="5DB71313" w14:textId="77777777" w:rsidR="001A3761" w:rsidRDefault="001A3761" w:rsidP="001A3761">
      <w:pPr>
        <w:pStyle w:val="Default"/>
        <w:numPr>
          <w:ilvl w:val="0"/>
          <w:numId w:val="5"/>
        </w:numPr>
        <w:spacing w:after="155"/>
        <w:rPr>
          <w:sz w:val="22"/>
          <w:szCs w:val="22"/>
        </w:rPr>
      </w:pPr>
      <w:r>
        <w:rPr>
          <w:sz w:val="22"/>
          <w:szCs w:val="22"/>
        </w:rPr>
        <w:t xml:space="preserve">• Children and youth maturing, both emotionally and cognitively. </w:t>
      </w:r>
    </w:p>
    <w:p w14:paraId="5363A880" w14:textId="77777777" w:rsidR="001A3761" w:rsidRDefault="001A3761" w:rsidP="001A3761">
      <w:pPr>
        <w:pStyle w:val="Default"/>
        <w:numPr>
          <w:ilvl w:val="0"/>
          <w:numId w:val="5"/>
        </w:numPr>
        <w:spacing w:after="155"/>
        <w:rPr>
          <w:sz w:val="22"/>
          <w:szCs w:val="22"/>
        </w:rPr>
      </w:pPr>
      <w:r>
        <w:rPr>
          <w:sz w:val="22"/>
          <w:szCs w:val="22"/>
        </w:rPr>
        <w:t xml:space="preserve">• They do not have the range of experiences adults do to make sense of what has happened. </w:t>
      </w:r>
    </w:p>
    <w:p w14:paraId="31442638" w14:textId="77777777" w:rsidR="001A3761" w:rsidRDefault="001A3761" w:rsidP="001A3761">
      <w:pPr>
        <w:pStyle w:val="Default"/>
        <w:numPr>
          <w:ilvl w:val="0"/>
          <w:numId w:val="5"/>
        </w:numPr>
        <w:spacing w:after="155"/>
        <w:rPr>
          <w:sz w:val="22"/>
          <w:szCs w:val="22"/>
        </w:rPr>
      </w:pPr>
      <w:r>
        <w:rPr>
          <w:sz w:val="22"/>
          <w:szCs w:val="22"/>
        </w:rPr>
        <w:t xml:space="preserve">• They might have limited adaptive capacities, and there is the potential to distort and misunderstand. As such, they may require support to comprehend/understand their world. </w:t>
      </w:r>
    </w:p>
    <w:p w14:paraId="1E7B0584" w14:textId="77777777" w:rsidR="001A3761" w:rsidRDefault="001A3761" w:rsidP="001A3761">
      <w:pPr>
        <w:pStyle w:val="Default"/>
        <w:numPr>
          <w:ilvl w:val="0"/>
          <w:numId w:val="5"/>
        </w:numPr>
        <w:rPr>
          <w:sz w:val="22"/>
          <w:szCs w:val="22"/>
        </w:rPr>
      </w:pPr>
      <w:r>
        <w:rPr>
          <w:sz w:val="22"/>
          <w:szCs w:val="22"/>
        </w:rPr>
        <w:t xml:space="preserve">• Attention from adults and the support of the school community is vital. </w:t>
      </w:r>
    </w:p>
    <w:p w14:paraId="294E4E79" w14:textId="77777777" w:rsidR="001A3761" w:rsidRDefault="001A3761" w:rsidP="001A3761">
      <w:pPr>
        <w:pStyle w:val="Default"/>
        <w:rPr>
          <w:color w:val="auto"/>
        </w:rPr>
        <w:sectPr w:rsidR="001A3761" w:rsidSect="001A3761">
          <w:pgSz w:w="11899" w:h="17340"/>
          <w:pgMar w:top="1400" w:right="700" w:bottom="14" w:left="900" w:header="720" w:footer="720" w:gutter="0"/>
          <w:cols w:space="720"/>
          <w:noEndnote/>
        </w:sectPr>
      </w:pPr>
    </w:p>
    <w:p w14:paraId="3C254A3B" w14:textId="77777777" w:rsidR="001A3761" w:rsidRDefault="001A3761" w:rsidP="001A3761">
      <w:pPr>
        <w:pStyle w:val="Default"/>
        <w:pageBreakBefore/>
        <w:rPr>
          <w:sz w:val="28"/>
          <w:szCs w:val="28"/>
        </w:rPr>
      </w:pPr>
      <w:r>
        <w:rPr>
          <w:b/>
          <w:bCs/>
          <w:color w:val="E15204"/>
          <w:sz w:val="28"/>
          <w:szCs w:val="28"/>
        </w:rPr>
        <w:t xml:space="preserve">Responses in children that indicate a need for support include: </w:t>
      </w:r>
    </w:p>
    <w:p w14:paraId="7D9D7DD7" w14:textId="77777777" w:rsidR="001A3761" w:rsidRDefault="001A3761" w:rsidP="001A3761">
      <w:pPr>
        <w:pStyle w:val="Default"/>
        <w:numPr>
          <w:ilvl w:val="0"/>
          <w:numId w:val="6"/>
        </w:numPr>
        <w:spacing w:after="158"/>
        <w:rPr>
          <w:sz w:val="22"/>
          <w:szCs w:val="22"/>
        </w:rPr>
      </w:pPr>
      <w:r>
        <w:rPr>
          <w:sz w:val="22"/>
          <w:szCs w:val="22"/>
        </w:rPr>
        <w:t xml:space="preserve">• re-experiencing the event, fear of recurrence </w:t>
      </w:r>
    </w:p>
    <w:p w14:paraId="1DF19B17" w14:textId="77777777" w:rsidR="001A3761" w:rsidRDefault="001A3761" w:rsidP="001A3761">
      <w:pPr>
        <w:pStyle w:val="Default"/>
        <w:numPr>
          <w:ilvl w:val="0"/>
          <w:numId w:val="6"/>
        </w:numPr>
        <w:spacing w:after="158"/>
        <w:rPr>
          <w:sz w:val="22"/>
          <w:szCs w:val="22"/>
        </w:rPr>
      </w:pPr>
      <w:r>
        <w:rPr>
          <w:sz w:val="22"/>
          <w:szCs w:val="22"/>
        </w:rPr>
        <w:t xml:space="preserve">• disorganised or confused behaviour </w:t>
      </w:r>
    </w:p>
    <w:p w14:paraId="58D7901B" w14:textId="77777777" w:rsidR="001A3761" w:rsidRDefault="001A3761" w:rsidP="001A3761">
      <w:pPr>
        <w:pStyle w:val="Default"/>
        <w:numPr>
          <w:ilvl w:val="0"/>
          <w:numId w:val="6"/>
        </w:numPr>
        <w:spacing w:after="158"/>
        <w:rPr>
          <w:sz w:val="22"/>
          <w:szCs w:val="22"/>
        </w:rPr>
      </w:pPr>
      <w:r>
        <w:rPr>
          <w:sz w:val="22"/>
          <w:szCs w:val="22"/>
        </w:rPr>
        <w:t xml:space="preserve">• somatic complaints – head or stomach pains </w:t>
      </w:r>
    </w:p>
    <w:p w14:paraId="60C031F9" w14:textId="77777777" w:rsidR="001A3761" w:rsidRDefault="001A3761" w:rsidP="001A3761">
      <w:pPr>
        <w:pStyle w:val="Default"/>
        <w:numPr>
          <w:ilvl w:val="0"/>
          <w:numId w:val="6"/>
        </w:numPr>
        <w:spacing w:after="158"/>
        <w:rPr>
          <w:sz w:val="22"/>
          <w:szCs w:val="22"/>
        </w:rPr>
      </w:pPr>
      <w:r>
        <w:rPr>
          <w:sz w:val="22"/>
          <w:szCs w:val="22"/>
        </w:rPr>
        <w:t xml:space="preserve">• hyperarousal in behaviour, </w:t>
      </w:r>
      <w:proofErr w:type="gramStart"/>
      <w:r>
        <w:rPr>
          <w:sz w:val="22"/>
          <w:szCs w:val="22"/>
        </w:rPr>
        <w:t>emotions</w:t>
      </w:r>
      <w:proofErr w:type="gramEnd"/>
      <w:r>
        <w:rPr>
          <w:sz w:val="22"/>
          <w:szCs w:val="22"/>
        </w:rPr>
        <w:t xml:space="preserve"> or body </w:t>
      </w:r>
    </w:p>
    <w:p w14:paraId="484A1950" w14:textId="77777777" w:rsidR="001A3761" w:rsidRDefault="001A3761" w:rsidP="001A3761">
      <w:pPr>
        <w:pStyle w:val="Default"/>
        <w:numPr>
          <w:ilvl w:val="0"/>
          <w:numId w:val="6"/>
        </w:numPr>
        <w:spacing w:after="158"/>
        <w:rPr>
          <w:sz w:val="22"/>
          <w:szCs w:val="22"/>
        </w:rPr>
      </w:pPr>
      <w:r>
        <w:rPr>
          <w:sz w:val="22"/>
          <w:szCs w:val="22"/>
        </w:rPr>
        <w:t xml:space="preserve">• disruptive or angry behaviour </w:t>
      </w:r>
    </w:p>
    <w:p w14:paraId="5DB9F591" w14:textId="77777777" w:rsidR="001A3761" w:rsidRDefault="001A3761" w:rsidP="001A3761">
      <w:pPr>
        <w:pStyle w:val="Default"/>
        <w:numPr>
          <w:ilvl w:val="0"/>
          <w:numId w:val="6"/>
        </w:numPr>
        <w:spacing w:after="158"/>
        <w:rPr>
          <w:sz w:val="22"/>
          <w:szCs w:val="22"/>
        </w:rPr>
      </w:pPr>
      <w:r>
        <w:rPr>
          <w:sz w:val="22"/>
          <w:szCs w:val="22"/>
        </w:rPr>
        <w:t xml:space="preserve">• anxiety or sadness, crying, worrying about others </w:t>
      </w:r>
    </w:p>
    <w:p w14:paraId="420E9DE8" w14:textId="77777777" w:rsidR="001A3761" w:rsidRDefault="001A3761" w:rsidP="001A3761">
      <w:pPr>
        <w:pStyle w:val="Default"/>
        <w:numPr>
          <w:ilvl w:val="0"/>
          <w:numId w:val="6"/>
        </w:numPr>
        <w:spacing w:after="158"/>
        <w:rPr>
          <w:sz w:val="22"/>
          <w:szCs w:val="22"/>
        </w:rPr>
      </w:pPr>
      <w:r>
        <w:rPr>
          <w:sz w:val="22"/>
          <w:szCs w:val="22"/>
        </w:rPr>
        <w:t xml:space="preserve">• inability to concentrate, learn </w:t>
      </w:r>
    </w:p>
    <w:p w14:paraId="45CCAC24" w14:textId="77777777" w:rsidR="001A3761" w:rsidRDefault="001A3761" w:rsidP="001A3761">
      <w:pPr>
        <w:pStyle w:val="Default"/>
        <w:numPr>
          <w:ilvl w:val="0"/>
          <w:numId w:val="6"/>
        </w:numPr>
        <w:spacing w:after="158"/>
        <w:rPr>
          <w:sz w:val="22"/>
          <w:szCs w:val="22"/>
        </w:rPr>
      </w:pPr>
      <w:r>
        <w:rPr>
          <w:sz w:val="22"/>
          <w:szCs w:val="22"/>
        </w:rPr>
        <w:t xml:space="preserve">• clinging and regressed behaviour </w:t>
      </w:r>
    </w:p>
    <w:p w14:paraId="57F4B945" w14:textId="77777777" w:rsidR="001A3761" w:rsidRDefault="001A3761" w:rsidP="001A3761">
      <w:pPr>
        <w:pStyle w:val="Default"/>
        <w:numPr>
          <w:ilvl w:val="0"/>
          <w:numId w:val="6"/>
        </w:numPr>
        <w:spacing w:after="158"/>
        <w:rPr>
          <w:sz w:val="22"/>
          <w:szCs w:val="22"/>
        </w:rPr>
      </w:pPr>
      <w:r>
        <w:rPr>
          <w:sz w:val="22"/>
          <w:szCs w:val="22"/>
        </w:rPr>
        <w:t xml:space="preserve">• withdrawal, detachment, avoiding talking or thinking </w:t>
      </w:r>
    </w:p>
    <w:p w14:paraId="62745DE3" w14:textId="77777777" w:rsidR="001A3761" w:rsidRDefault="001A3761" w:rsidP="001A3761">
      <w:pPr>
        <w:pStyle w:val="Default"/>
        <w:numPr>
          <w:ilvl w:val="0"/>
          <w:numId w:val="6"/>
        </w:numPr>
        <w:rPr>
          <w:sz w:val="22"/>
          <w:szCs w:val="22"/>
        </w:rPr>
      </w:pPr>
      <w:r>
        <w:rPr>
          <w:sz w:val="22"/>
          <w:szCs w:val="22"/>
        </w:rPr>
        <w:t xml:space="preserve">• any significant change in behaviour or emotion following the disaster. </w:t>
      </w:r>
    </w:p>
    <w:p w14:paraId="2542B4CB" w14:textId="77777777" w:rsidR="001A3761" w:rsidRDefault="001A3761" w:rsidP="001A3761">
      <w:pPr>
        <w:pStyle w:val="Default"/>
        <w:rPr>
          <w:sz w:val="22"/>
          <w:szCs w:val="22"/>
        </w:rPr>
      </w:pPr>
    </w:p>
    <w:p w14:paraId="0B1E95BC" w14:textId="77777777" w:rsidR="001A3761" w:rsidRDefault="001A3761" w:rsidP="001A3761">
      <w:pPr>
        <w:pStyle w:val="Default"/>
        <w:rPr>
          <w:sz w:val="28"/>
          <w:szCs w:val="28"/>
        </w:rPr>
      </w:pPr>
      <w:r>
        <w:rPr>
          <w:b/>
          <w:bCs/>
          <w:color w:val="E15204"/>
          <w:sz w:val="28"/>
          <w:szCs w:val="28"/>
        </w:rPr>
        <w:t xml:space="preserve">Responses in young people that indicate a need for support include: </w:t>
      </w:r>
    </w:p>
    <w:p w14:paraId="2F62F370" w14:textId="77777777" w:rsidR="001A3761" w:rsidRDefault="001A3761" w:rsidP="001A3761">
      <w:pPr>
        <w:pStyle w:val="Default"/>
        <w:numPr>
          <w:ilvl w:val="0"/>
          <w:numId w:val="7"/>
        </w:numPr>
        <w:spacing w:after="156"/>
        <w:rPr>
          <w:sz w:val="22"/>
          <w:szCs w:val="22"/>
        </w:rPr>
      </w:pPr>
      <w:r>
        <w:rPr>
          <w:sz w:val="22"/>
          <w:szCs w:val="22"/>
        </w:rPr>
        <w:t xml:space="preserve">• anxiety, depression, anger, fear, guilt, disillusionment </w:t>
      </w:r>
    </w:p>
    <w:p w14:paraId="0221D4A0" w14:textId="77777777" w:rsidR="001A3761" w:rsidRDefault="001A3761" w:rsidP="001A3761">
      <w:pPr>
        <w:pStyle w:val="Default"/>
        <w:numPr>
          <w:ilvl w:val="0"/>
          <w:numId w:val="7"/>
        </w:numPr>
        <w:spacing w:after="156"/>
        <w:rPr>
          <w:sz w:val="22"/>
          <w:szCs w:val="22"/>
        </w:rPr>
      </w:pPr>
      <w:r>
        <w:rPr>
          <w:sz w:val="22"/>
          <w:szCs w:val="22"/>
        </w:rPr>
        <w:t xml:space="preserve">• fears and foreshortened sense of future </w:t>
      </w:r>
    </w:p>
    <w:p w14:paraId="66E6B5CB" w14:textId="77777777" w:rsidR="001A3761" w:rsidRDefault="001A3761" w:rsidP="001A3761">
      <w:pPr>
        <w:pStyle w:val="Default"/>
        <w:numPr>
          <w:ilvl w:val="0"/>
          <w:numId w:val="7"/>
        </w:numPr>
        <w:spacing w:after="156"/>
        <w:rPr>
          <w:sz w:val="22"/>
          <w:szCs w:val="22"/>
        </w:rPr>
      </w:pPr>
      <w:r>
        <w:rPr>
          <w:sz w:val="22"/>
          <w:szCs w:val="22"/>
        </w:rPr>
        <w:t xml:space="preserve">• loss of meaning and motivation </w:t>
      </w:r>
    </w:p>
    <w:p w14:paraId="3BD92B61" w14:textId="77777777" w:rsidR="001A3761" w:rsidRDefault="001A3761" w:rsidP="001A3761">
      <w:pPr>
        <w:pStyle w:val="Default"/>
        <w:numPr>
          <w:ilvl w:val="0"/>
          <w:numId w:val="7"/>
        </w:numPr>
        <w:spacing w:after="156"/>
        <w:rPr>
          <w:sz w:val="22"/>
          <w:szCs w:val="22"/>
        </w:rPr>
      </w:pPr>
      <w:r>
        <w:rPr>
          <w:sz w:val="22"/>
          <w:szCs w:val="22"/>
        </w:rPr>
        <w:t xml:space="preserve">• retreat into or from peer group </w:t>
      </w:r>
    </w:p>
    <w:p w14:paraId="1561F1AC" w14:textId="77777777" w:rsidR="001A3761" w:rsidRDefault="001A3761" w:rsidP="001A3761">
      <w:pPr>
        <w:pStyle w:val="Default"/>
        <w:numPr>
          <w:ilvl w:val="0"/>
          <w:numId w:val="7"/>
        </w:numPr>
        <w:spacing w:after="156"/>
        <w:rPr>
          <w:sz w:val="22"/>
          <w:szCs w:val="22"/>
        </w:rPr>
      </w:pPr>
      <w:r>
        <w:rPr>
          <w:sz w:val="22"/>
          <w:szCs w:val="22"/>
        </w:rPr>
        <w:t xml:space="preserve">• withdrawal from family/peers </w:t>
      </w:r>
    </w:p>
    <w:p w14:paraId="69810742" w14:textId="77777777" w:rsidR="001A3761" w:rsidRDefault="001A3761" w:rsidP="001A3761">
      <w:pPr>
        <w:pStyle w:val="Default"/>
        <w:numPr>
          <w:ilvl w:val="0"/>
          <w:numId w:val="7"/>
        </w:numPr>
        <w:spacing w:after="156"/>
        <w:rPr>
          <w:sz w:val="22"/>
          <w:szCs w:val="22"/>
        </w:rPr>
      </w:pPr>
      <w:r>
        <w:rPr>
          <w:sz w:val="22"/>
          <w:szCs w:val="22"/>
        </w:rPr>
        <w:t xml:space="preserve">• avoidance of pleasurable activity </w:t>
      </w:r>
    </w:p>
    <w:p w14:paraId="16005C86" w14:textId="77777777" w:rsidR="001A3761" w:rsidRDefault="001A3761" w:rsidP="001A3761">
      <w:pPr>
        <w:pStyle w:val="Default"/>
        <w:numPr>
          <w:ilvl w:val="0"/>
          <w:numId w:val="7"/>
        </w:numPr>
        <w:spacing w:after="156"/>
        <w:rPr>
          <w:sz w:val="22"/>
          <w:szCs w:val="22"/>
        </w:rPr>
      </w:pPr>
      <w:r>
        <w:rPr>
          <w:sz w:val="22"/>
          <w:szCs w:val="22"/>
        </w:rPr>
        <w:t xml:space="preserve">• substance use, thrill-seeking, defying </w:t>
      </w:r>
    </w:p>
    <w:p w14:paraId="26EA4996" w14:textId="77777777" w:rsidR="001A3761" w:rsidRDefault="001A3761" w:rsidP="001A3761">
      <w:pPr>
        <w:pStyle w:val="Default"/>
        <w:numPr>
          <w:ilvl w:val="0"/>
          <w:numId w:val="7"/>
        </w:numPr>
        <w:rPr>
          <w:sz w:val="22"/>
          <w:szCs w:val="22"/>
        </w:rPr>
      </w:pPr>
      <w:r>
        <w:rPr>
          <w:sz w:val="22"/>
          <w:szCs w:val="22"/>
        </w:rPr>
        <w:t xml:space="preserve">• any significant change in behaviour or emotion following the disaster. </w:t>
      </w:r>
    </w:p>
    <w:p w14:paraId="0515CF38" w14:textId="77777777" w:rsidR="001A3761" w:rsidRDefault="001A3761" w:rsidP="001A3761">
      <w:pPr>
        <w:pStyle w:val="Default"/>
        <w:rPr>
          <w:sz w:val="22"/>
          <w:szCs w:val="22"/>
        </w:rPr>
      </w:pPr>
    </w:p>
    <w:p w14:paraId="30BB5503" w14:textId="77777777" w:rsidR="001A3761" w:rsidRDefault="001A3761" w:rsidP="001A3761">
      <w:pPr>
        <w:pStyle w:val="Default"/>
        <w:rPr>
          <w:color w:val="004B96"/>
          <w:sz w:val="32"/>
          <w:szCs w:val="32"/>
        </w:rPr>
      </w:pPr>
      <w:r>
        <w:rPr>
          <w:b/>
          <w:bCs/>
          <w:color w:val="004B96"/>
          <w:sz w:val="32"/>
          <w:szCs w:val="32"/>
        </w:rPr>
        <w:t xml:space="preserve">STRATEGIES TO LIMIT IMPACT AND DAMAGE </w:t>
      </w:r>
    </w:p>
    <w:p w14:paraId="1DB91A60" w14:textId="77777777" w:rsidR="001A3761" w:rsidRDefault="001A3761" w:rsidP="001A3761">
      <w:pPr>
        <w:pStyle w:val="Default"/>
        <w:spacing w:after="142"/>
        <w:rPr>
          <w:sz w:val="22"/>
          <w:szCs w:val="22"/>
        </w:rPr>
      </w:pPr>
      <w:r>
        <w:rPr>
          <w:sz w:val="22"/>
          <w:szCs w:val="22"/>
        </w:rPr>
        <w:t xml:space="preserve">1. </w:t>
      </w:r>
      <w:r>
        <w:rPr>
          <w:b/>
          <w:bCs/>
          <w:sz w:val="22"/>
          <w:szCs w:val="22"/>
        </w:rPr>
        <w:t>Reduce separation</w:t>
      </w:r>
      <w:r>
        <w:rPr>
          <w:sz w:val="22"/>
          <w:szCs w:val="22"/>
        </w:rPr>
        <w:t xml:space="preserve">: people, places, friends, possessions, community, and animals. </w:t>
      </w:r>
    </w:p>
    <w:p w14:paraId="613596E3" w14:textId="77777777" w:rsidR="001A3761" w:rsidRDefault="001A3761" w:rsidP="001A3761">
      <w:pPr>
        <w:pStyle w:val="Default"/>
        <w:spacing w:after="142"/>
        <w:rPr>
          <w:sz w:val="22"/>
          <w:szCs w:val="22"/>
        </w:rPr>
      </w:pPr>
      <w:r>
        <w:rPr>
          <w:sz w:val="22"/>
          <w:szCs w:val="22"/>
        </w:rPr>
        <w:t xml:space="preserve">2. </w:t>
      </w:r>
      <w:r>
        <w:rPr>
          <w:b/>
          <w:bCs/>
          <w:sz w:val="22"/>
          <w:szCs w:val="22"/>
        </w:rPr>
        <w:t>Engage the student</w:t>
      </w:r>
      <w:r>
        <w:rPr>
          <w:sz w:val="22"/>
          <w:szCs w:val="22"/>
        </w:rPr>
        <w:t xml:space="preserve">: so, they can begin to express their experience and understand what they experienced – through talk, play activity, and continue this periodically through the recovery. </w:t>
      </w:r>
    </w:p>
    <w:p w14:paraId="5FEA5D47" w14:textId="77777777" w:rsidR="001A3761" w:rsidRDefault="001A3761" w:rsidP="001A3761">
      <w:pPr>
        <w:pStyle w:val="Default"/>
        <w:spacing w:after="142"/>
        <w:rPr>
          <w:sz w:val="22"/>
          <w:szCs w:val="22"/>
        </w:rPr>
      </w:pPr>
      <w:r>
        <w:rPr>
          <w:sz w:val="22"/>
          <w:szCs w:val="22"/>
        </w:rPr>
        <w:t xml:space="preserve">3. </w:t>
      </w:r>
      <w:r>
        <w:rPr>
          <w:b/>
          <w:bCs/>
          <w:sz w:val="22"/>
          <w:szCs w:val="22"/>
        </w:rPr>
        <w:t>Manage emotion</w:t>
      </w:r>
      <w:r>
        <w:rPr>
          <w:sz w:val="22"/>
          <w:szCs w:val="22"/>
        </w:rPr>
        <w:t xml:space="preserve">: reduce distress, engage emotions, provide comfort, and protect from exposure. </w:t>
      </w:r>
    </w:p>
    <w:p w14:paraId="3D094C54" w14:textId="77777777" w:rsidR="001A3761" w:rsidRDefault="001A3761" w:rsidP="001A3761">
      <w:pPr>
        <w:pStyle w:val="Default"/>
        <w:spacing w:after="142"/>
        <w:rPr>
          <w:sz w:val="22"/>
          <w:szCs w:val="22"/>
        </w:rPr>
      </w:pPr>
      <w:r>
        <w:rPr>
          <w:sz w:val="22"/>
          <w:szCs w:val="22"/>
        </w:rPr>
        <w:t xml:space="preserve">4. </w:t>
      </w:r>
      <w:r>
        <w:rPr>
          <w:b/>
          <w:bCs/>
          <w:sz w:val="22"/>
          <w:szCs w:val="22"/>
        </w:rPr>
        <w:t>Help the student</w:t>
      </w:r>
      <w:r>
        <w:rPr>
          <w:sz w:val="22"/>
          <w:szCs w:val="22"/>
        </w:rPr>
        <w:t xml:space="preserve">: make choices, express needs, and give power. </w:t>
      </w:r>
    </w:p>
    <w:p w14:paraId="28C1FCB2" w14:textId="77777777" w:rsidR="001A3761" w:rsidRDefault="001A3761" w:rsidP="001A3761">
      <w:pPr>
        <w:pStyle w:val="Default"/>
        <w:spacing w:after="142"/>
        <w:rPr>
          <w:sz w:val="22"/>
          <w:szCs w:val="22"/>
        </w:rPr>
      </w:pPr>
      <w:r>
        <w:rPr>
          <w:sz w:val="22"/>
          <w:szCs w:val="22"/>
        </w:rPr>
        <w:t xml:space="preserve">5. </w:t>
      </w:r>
      <w:r>
        <w:rPr>
          <w:b/>
          <w:bCs/>
          <w:sz w:val="22"/>
          <w:szCs w:val="22"/>
        </w:rPr>
        <w:t>Maintain</w:t>
      </w:r>
      <w:r>
        <w:rPr>
          <w:sz w:val="22"/>
          <w:szCs w:val="22"/>
        </w:rPr>
        <w:t xml:space="preserve">: involvement in normally enjoyable activities. </w:t>
      </w:r>
    </w:p>
    <w:p w14:paraId="35080BC3" w14:textId="77777777" w:rsidR="001A3761" w:rsidRDefault="001A3761" w:rsidP="001A3761">
      <w:pPr>
        <w:pStyle w:val="Default"/>
        <w:spacing w:after="142"/>
        <w:rPr>
          <w:sz w:val="22"/>
          <w:szCs w:val="22"/>
        </w:rPr>
      </w:pPr>
      <w:r>
        <w:rPr>
          <w:sz w:val="22"/>
          <w:szCs w:val="22"/>
        </w:rPr>
        <w:t xml:space="preserve">6. </w:t>
      </w:r>
      <w:r>
        <w:rPr>
          <w:b/>
          <w:bCs/>
          <w:sz w:val="22"/>
          <w:szCs w:val="22"/>
        </w:rPr>
        <w:t>Media</w:t>
      </w:r>
      <w:r>
        <w:rPr>
          <w:sz w:val="22"/>
          <w:szCs w:val="22"/>
        </w:rPr>
        <w:t xml:space="preserve">: monitor and manage the extent to which media coverage of the bushfire is accessed. View only what is necessary. </w:t>
      </w:r>
    </w:p>
    <w:p w14:paraId="10B7FC2D" w14:textId="77777777" w:rsidR="001A3761" w:rsidRDefault="001A3761" w:rsidP="001A3761">
      <w:pPr>
        <w:pStyle w:val="Default"/>
        <w:rPr>
          <w:sz w:val="22"/>
          <w:szCs w:val="22"/>
        </w:rPr>
      </w:pPr>
      <w:r>
        <w:rPr>
          <w:sz w:val="22"/>
          <w:szCs w:val="22"/>
        </w:rPr>
        <w:t xml:space="preserve">7. </w:t>
      </w:r>
      <w:r>
        <w:rPr>
          <w:b/>
          <w:bCs/>
          <w:sz w:val="22"/>
          <w:szCs w:val="22"/>
        </w:rPr>
        <w:t>Climate change</w:t>
      </w:r>
      <w:r>
        <w:rPr>
          <w:sz w:val="22"/>
          <w:szCs w:val="22"/>
        </w:rPr>
        <w:t xml:space="preserve">: for younger students aim to keep the topics of personal recovery and climate change separate. For adolescents, explore their narrative about the disaster – this may include the topic of climate change. </w:t>
      </w:r>
    </w:p>
    <w:p w14:paraId="3DD28AA6" w14:textId="77777777" w:rsidR="00387B91" w:rsidRDefault="00387B91"/>
    <w:sectPr w:rsidR="00387B91" w:rsidSect="001A3761">
      <w:type w:val="continuous"/>
      <w:pgSz w:w="11899" w:h="17340"/>
      <w:pgMar w:top="1400" w:right="9" w:bottom="14" w:left="900" w:header="720" w:footer="720" w:gutter="0"/>
      <w:cols w:space="331"/>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7168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7A3F5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912F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C6AB6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145A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3434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7CF9E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02481224">
    <w:abstractNumId w:val="3"/>
  </w:num>
  <w:num w:numId="2" w16cid:durableId="2138063915">
    <w:abstractNumId w:val="5"/>
  </w:num>
  <w:num w:numId="3" w16cid:durableId="1760247274">
    <w:abstractNumId w:val="6"/>
  </w:num>
  <w:num w:numId="4" w16cid:durableId="2126004085">
    <w:abstractNumId w:val="0"/>
  </w:num>
  <w:num w:numId="5" w16cid:durableId="897058453">
    <w:abstractNumId w:val="2"/>
  </w:num>
  <w:num w:numId="6" w16cid:durableId="1002660264">
    <w:abstractNumId w:val="1"/>
  </w:num>
  <w:num w:numId="7" w16cid:durableId="1154369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61"/>
    <w:rsid w:val="001A3761"/>
    <w:rsid w:val="00387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8424"/>
  <w15:chartTrackingRefBased/>
  <w15:docId w15:val="{FC1844C5-1C14-4049-8EF9-CAE55894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37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This handout provides an initial context for those working in a school within a community impacted by a disaster. </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A28CB859-F74C-4361-8B22-7F5F1613A03C}"/>
</file>

<file path=customXml/itemProps2.xml><?xml version="1.0" encoding="utf-8"?>
<ds:datastoreItem xmlns:ds="http://schemas.openxmlformats.org/officeDocument/2006/customXml" ds:itemID="{2BA243F7-6572-4278-9A13-BDA49FA06FBF}"/>
</file>

<file path=customXml/itemProps3.xml><?xml version="1.0" encoding="utf-8"?>
<ds:datastoreItem xmlns:ds="http://schemas.openxmlformats.org/officeDocument/2006/customXml" ds:itemID="{5E42FC4D-B18D-4104-9CB2-B8329D4F9441}"/>
</file>

<file path=docProps/app.xml><?xml version="1.0" encoding="utf-8"?>
<Properties xmlns="http://schemas.openxmlformats.org/officeDocument/2006/extended-properties" xmlns:vt="http://schemas.openxmlformats.org/officeDocument/2006/docPropsVTypes">
  <Template>Normal.dotm</Template>
  <TotalTime>5</TotalTime>
  <Pages>1</Pages>
  <Words>924</Words>
  <Characters>4731</Characters>
  <Application>Microsoft Office Word</Application>
  <DocSecurity>0</DocSecurity>
  <Lines>131</Lines>
  <Paragraphs>102</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Carnovale</dc:creator>
  <cp:keywords/>
  <dc:description/>
  <cp:lastModifiedBy>Maria Carnovale</cp:lastModifiedBy>
  <cp:revision>1</cp:revision>
  <dcterms:created xsi:type="dcterms:W3CDTF">2022-10-20T01:05:00Z</dcterms:created>
  <dcterms:modified xsi:type="dcterms:W3CDTF">2022-10-20T01:10:00Z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