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7A82" w14:textId="7AE9ED54" w:rsidR="00624A55" w:rsidRPr="00912189" w:rsidRDefault="00912189" w:rsidP="00624A55">
      <w:pPr>
        <w:pStyle w:val="Heading1"/>
      </w:pPr>
      <w:r w:rsidRPr="008B1996">
        <w:t>Disability Inclusion Implementation</w:t>
      </w:r>
    </w:p>
    <w:p w14:paraId="5DC56B6D" w14:textId="775649A2" w:rsidR="00DF2273" w:rsidRPr="00F93238" w:rsidRDefault="00EA2BE3" w:rsidP="00624A55">
      <w:pPr>
        <w:pStyle w:val="Intro"/>
        <w:rPr>
          <w:sz w:val="24"/>
        </w:rPr>
      </w:pPr>
      <w:r w:rsidRPr="00F93238">
        <w:rPr>
          <w:sz w:val="24"/>
        </w:rPr>
        <w:t xml:space="preserve">Disability </w:t>
      </w:r>
      <w:r w:rsidR="00087AA1" w:rsidRPr="00F93238">
        <w:rPr>
          <w:sz w:val="24"/>
        </w:rPr>
        <w:t xml:space="preserve">Inclusion is an almost $1.6 billion investment that introduces a new funding and support model for students with disability in Victorian government </w:t>
      </w:r>
      <w:r w:rsidR="00415BD3" w:rsidRPr="00F93238">
        <w:rPr>
          <w:sz w:val="24"/>
        </w:rPr>
        <w:t>schools and</w:t>
      </w:r>
      <w:r w:rsidR="00087AA1" w:rsidRPr="00F93238">
        <w:rPr>
          <w:sz w:val="24"/>
        </w:rPr>
        <w:t xml:space="preserve"> invests in the capability of education workforces to deliver inclusive practices.</w:t>
      </w:r>
    </w:p>
    <w:p w14:paraId="001526D0" w14:textId="77777777" w:rsidR="00A45EDB" w:rsidRPr="008B1996" w:rsidRDefault="00A45EDB" w:rsidP="00A45EDB">
      <w:pPr>
        <w:pStyle w:val="Heading2"/>
      </w:pPr>
      <w:bookmarkStart w:id="0" w:name="_Toc54877710"/>
      <w:r w:rsidRPr="008B1996">
        <w:t>Tiered funding model</w:t>
      </w:r>
    </w:p>
    <w:p w14:paraId="467E9CEE" w14:textId="77777777" w:rsidR="00A45EDB" w:rsidRPr="00EF78E4" w:rsidRDefault="00A45EDB" w:rsidP="00A45EDB">
      <w:pPr>
        <w:rPr>
          <w:sz w:val="24"/>
        </w:rPr>
      </w:pPr>
      <w:r w:rsidRPr="00EF78E4">
        <w:rPr>
          <w:sz w:val="24"/>
        </w:rPr>
        <w:t>A new tiered funding model is introducing additional funding to support students with disability.</w:t>
      </w:r>
    </w:p>
    <w:p w14:paraId="0257261D" w14:textId="647CB1FD" w:rsidR="00A45EDB" w:rsidRPr="00EF78E4" w:rsidRDefault="00A45EDB" w:rsidP="00A45EDB">
      <w:pPr>
        <w:rPr>
          <w:sz w:val="24"/>
        </w:rPr>
      </w:pPr>
      <w:r w:rsidRPr="00EF78E4">
        <w:rPr>
          <w:sz w:val="24"/>
        </w:rPr>
        <w:t>Tier 3: Student level funding (</w:t>
      </w:r>
      <w:r w:rsidR="00FB41F8">
        <w:rPr>
          <w:sz w:val="24"/>
        </w:rPr>
        <w:t xml:space="preserve">intensive and individualised support </w:t>
      </w:r>
      <w:r w:rsidRPr="00EF78E4">
        <w:rPr>
          <w:sz w:val="24"/>
        </w:rPr>
        <w:t>informed by Disability Inclusion Profile)</w:t>
      </w:r>
    </w:p>
    <w:p w14:paraId="645DEADE" w14:textId="04D92A14" w:rsidR="00A45EDB" w:rsidRPr="00EF78E4" w:rsidRDefault="00A45EDB" w:rsidP="00A45EDB">
      <w:pPr>
        <w:rPr>
          <w:sz w:val="24"/>
        </w:rPr>
      </w:pPr>
      <w:r w:rsidRPr="00EF78E4">
        <w:rPr>
          <w:sz w:val="24"/>
        </w:rPr>
        <w:t>Tier 2: School level funding</w:t>
      </w:r>
      <w:r w:rsidR="00FB41F8">
        <w:rPr>
          <w:sz w:val="24"/>
        </w:rPr>
        <w:t xml:space="preserve"> (additional targeted </w:t>
      </w:r>
      <w:r w:rsidR="00247247">
        <w:rPr>
          <w:sz w:val="24"/>
        </w:rPr>
        <w:t>support and capacity building)</w:t>
      </w:r>
    </w:p>
    <w:p w14:paraId="020839AB" w14:textId="1733E3B9" w:rsidR="00A45EDB" w:rsidRPr="00EF78E4" w:rsidRDefault="00A45EDB" w:rsidP="00A45EDB">
      <w:pPr>
        <w:rPr>
          <w:sz w:val="24"/>
        </w:rPr>
      </w:pPr>
      <w:r w:rsidRPr="00EF78E4">
        <w:rPr>
          <w:sz w:val="24"/>
        </w:rPr>
        <w:t>Tier 1: Core student learning funding</w:t>
      </w:r>
      <w:r w:rsidR="00247247">
        <w:rPr>
          <w:sz w:val="24"/>
        </w:rPr>
        <w:t xml:space="preserve"> (universal </w:t>
      </w:r>
      <w:r w:rsidR="00F963C1">
        <w:rPr>
          <w:sz w:val="24"/>
        </w:rPr>
        <w:t>support for all students)</w:t>
      </w:r>
    </w:p>
    <w:p w14:paraId="5C52CB94" w14:textId="6C77C176" w:rsidR="00A45EDB" w:rsidRPr="00EF78E4" w:rsidRDefault="00A45EDB" w:rsidP="00A45EDB">
      <w:pPr>
        <w:rPr>
          <w:sz w:val="24"/>
        </w:rPr>
      </w:pPr>
      <w:r w:rsidRPr="00EF78E4">
        <w:rPr>
          <w:sz w:val="24"/>
        </w:rPr>
        <w:t>Schools are using the new Tier 2 funding to recruit and train staff and to purchase resources to</w:t>
      </w:r>
      <w:r w:rsidR="00EF78E4" w:rsidRPr="00EF78E4">
        <w:rPr>
          <w:sz w:val="24"/>
        </w:rPr>
        <w:t xml:space="preserve"> </w:t>
      </w:r>
      <w:r w:rsidRPr="00EF78E4">
        <w:rPr>
          <w:sz w:val="24"/>
        </w:rPr>
        <w:t>strengthen supports for a broad range of students with disability.</w:t>
      </w:r>
    </w:p>
    <w:p w14:paraId="107049F1" w14:textId="77777777" w:rsidR="000D2EA2" w:rsidRPr="00EF78E4" w:rsidRDefault="00000000" w:rsidP="000D2EA2">
      <w:pPr>
        <w:rPr>
          <w:sz w:val="24"/>
        </w:rPr>
      </w:pPr>
      <w:hyperlink r:id="rId12" w:history="1">
        <w:r w:rsidR="00A45EDB" w:rsidRPr="00EF78E4">
          <w:rPr>
            <w:rStyle w:val="Hyperlink"/>
            <w:sz w:val="24"/>
          </w:rPr>
          <w:t>Find out more</w:t>
        </w:r>
      </w:hyperlink>
      <w:r w:rsidR="00A45EDB" w:rsidRPr="00EF78E4">
        <w:rPr>
          <w:sz w:val="24"/>
        </w:rPr>
        <w:t xml:space="preserve"> about how schools across Victoria are using this funding to support students </w:t>
      </w:r>
      <w:hyperlink r:id="rId13" w:history="1">
        <w:r w:rsidR="000D2EA2" w:rsidRPr="00EF78E4">
          <w:rPr>
            <w:rStyle w:val="Hyperlink"/>
            <w:sz w:val="24"/>
          </w:rPr>
          <w:t>Inclusive Education in Practice</w:t>
        </w:r>
      </w:hyperlink>
      <w:r w:rsidR="000D2EA2" w:rsidRPr="00EF78E4">
        <w:rPr>
          <w:sz w:val="24"/>
        </w:rPr>
        <w:t>.</w:t>
      </w:r>
    </w:p>
    <w:p w14:paraId="5CC7E08A" w14:textId="73D5138F" w:rsidR="00F16334" w:rsidRPr="00EF78E4" w:rsidRDefault="00973E84" w:rsidP="00F16334">
      <w:pPr>
        <w:rPr>
          <w:sz w:val="24"/>
        </w:rPr>
      </w:pPr>
      <w:r w:rsidRPr="00EF78E4">
        <w:rPr>
          <w:sz w:val="24"/>
        </w:rPr>
        <w:t>“Tier 2 funding has allowed us to ensure we’re making solid and really worthwhile adjustments for our students that are going to have an impact.” (P-8 principal)</w:t>
      </w:r>
    </w:p>
    <w:p w14:paraId="58EAC30E" w14:textId="77777777" w:rsidR="00B97E16" w:rsidRDefault="00B97E16" w:rsidP="00B97E16">
      <w:pPr>
        <w:pStyle w:val="Heading2"/>
      </w:pPr>
      <w:r>
        <w:t>Disability Inclusion Profiles</w:t>
      </w:r>
    </w:p>
    <w:p w14:paraId="7CCB5617" w14:textId="77777777" w:rsidR="00C95DA5" w:rsidRPr="00EF78E4" w:rsidRDefault="00C95DA5" w:rsidP="00C95DA5">
      <w:pPr>
        <w:rPr>
          <w:sz w:val="24"/>
        </w:rPr>
      </w:pPr>
      <w:r w:rsidRPr="00EF78E4">
        <w:rPr>
          <w:sz w:val="24"/>
        </w:rPr>
        <w:t xml:space="preserve">The </w:t>
      </w:r>
      <w:hyperlink r:id="rId14" w:history="1">
        <w:r w:rsidRPr="00EF78E4">
          <w:rPr>
            <w:rStyle w:val="Hyperlink"/>
            <w:sz w:val="24"/>
          </w:rPr>
          <w:t>Disability Inclusion Profile</w:t>
        </w:r>
      </w:hyperlink>
      <w:r w:rsidRPr="00EF78E4">
        <w:rPr>
          <w:sz w:val="24"/>
        </w:rPr>
        <w:t xml:space="preserve"> is completed by a Disability Inclusion Facilitator, with input from key people who understand a student’s education and support needs, including the student, their family and school staff.</w:t>
      </w:r>
    </w:p>
    <w:p w14:paraId="1FB2B761" w14:textId="77777777" w:rsidR="00C95DA5" w:rsidRPr="00EF78E4" w:rsidRDefault="00C95DA5" w:rsidP="00C95DA5">
      <w:pPr>
        <w:rPr>
          <w:sz w:val="24"/>
        </w:rPr>
      </w:pPr>
      <w:r w:rsidRPr="00EF78E4">
        <w:rPr>
          <w:sz w:val="24"/>
        </w:rPr>
        <w:t>It helps to identify a student’s strengths, aspirations, as well as the educational adjustments schools can make to help students with disability participate and learn.</w:t>
      </w:r>
    </w:p>
    <w:p w14:paraId="2631C401" w14:textId="77777777" w:rsidR="00C95DA5" w:rsidRPr="00EF78E4" w:rsidRDefault="00C95DA5" w:rsidP="00C95DA5">
      <w:pPr>
        <w:rPr>
          <w:sz w:val="24"/>
        </w:rPr>
      </w:pPr>
      <w:r w:rsidRPr="00EF78E4">
        <w:rPr>
          <w:sz w:val="24"/>
        </w:rPr>
        <w:t>School staff are reporting confidence that the profile will lead to better adjustments for students and that “building that big picture of a student through a strengths-based approach can be really powerful.”</w:t>
      </w:r>
    </w:p>
    <w:p w14:paraId="5E3923F1" w14:textId="77777777" w:rsidR="00C95DA5" w:rsidRPr="00EF78E4" w:rsidRDefault="00C95DA5" w:rsidP="00C95DA5">
      <w:pPr>
        <w:rPr>
          <w:sz w:val="24"/>
        </w:rPr>
      </w:pPr>
      <w:r w:rsidRPr="00EF78E4">
        <w:rPr>
          <w:sz w:val="24"/>
        </w:rPr>
        <w:t>“The profile meeting is a much nicer process to go through. You can see how much parents love talking about their child.” (primary school teacher).</w:t>
      </w:r>
    </w:p>
    <w:p w14:paraId="615FF2CC" w14:textId="77777777" w:rsidR="00446007" w:rsidRDefault="00446007" w:rsidP="00446007">
      <w:pPr>
        <w:pStyle w:val="Heading2"/>
      </w:pPr>
      <w:r w:rsidRPr="00F50F9F">
        <w:t>Student voice and family engagement</w:t>
      </w:r>
    </w:p>
    <w:p w14:paraId="70EF0A02" w14:textId="77777777" w:rsidR="00415611" w:rsidRPr="00EF78E4" w:rsidRDefault="00415611" w:rsidP="00415611">
      <w:pPr>
        <w:rPr>
          <w:sz w:val="24"/>
        </w:rPr>
      </w:pPr>
      <w:r w:rsidRPr="00EF78E4">
        <w:rPr>
          <w:sz w:val="24"/>
        </w:rPr>
        <w:t>Incorporating student voice practices is a key component of Disability Inclusion Profiles.</w:t>
      </w:r>
    </w:p>
    <w:p w14:paraId="1D5FE9D6" w14:textId="77777777" w:rsidR="00415611" w:rsidRPr="00EF78E4" w:rsidRDefault="00415611" w:rsidP="00415611">
      <w:pPr>
        <w:rPr>
          <w:sz w:val="24"/>
        </w:rPr>
      </w:pPr>
      <w:r w:rsidRPr="00EF78E4">
        <w:rPr>
          <w:sz w:val="24"/>
        </w:rPr>
        <w:t xml:space="preserve">The </w:t>
      </w:r>
      <w:hyperlink r:id="rId15" w:history="1">
        <w:r w:rsidRPr="00EF78E4">
          <w:rPr>
            <w:rStyle w:val="Hyperlink"/>
            <w:sz w:val="24"/>
          </w:rPr>
          <w:t>Inclusive Student Voice Toolkit</w:t>
        </w:r>
      </w:hyperlink>
      <w:r w:rsidRPr="00EF78E4">
        <w:rPr>
          <w:sz w:val="24"/>
        </w:rPr>
        <w:t xml:space="preserve">, </w:t>
      </w:r>
      <w:hyperlink r:id="rId16" w:history="1">
        <w:r w:rsidRPr="00EF78E4">
          <w:rPr>
            <w:rStyle w:val="Hyperlink"/>
            <w:sz w:val="24"/>
          </w:rPr>
          <w:t>Social Script</w:t>
        </w:r>
      </w:hyperlink>
      <w:r w:rsidRPr="00EF78E4">
        <w:rPr>
          <w:sz w:val="24"/>
        </w:rPr>
        <w:t xml:space="preserve"> and </w:t>
      </w:r>
      <w:hyperlink r:id="rId17" w:history="1">
        <w:r w:rsidRPr="00EF78E4">
          <w:rPr>
            <w:rStyle w:val="Hyperlink"/>
            <w:sz w:val="24"/>
          </w:rPr>
          <w:t>Easy English</w:t>
        </w:r>
      </w:hyperlink>
      <w:r w:rsidRPr="00EF78E4">
        <w:rPr>
          <w:sz w:val="24"/>
        </w:rPr>
        <w:t xml:space="preserve"> are used to encourage student voice and agency in the process.</w:t>
      </w:r>
    </w:p>
    <w:p w14:paraId="039A7B02" w14:textId="35EFD051" w:rsidR="00415611" w:rsidRPr="00EF78E4" w:rsidRDefault="00415611" w:rsidP="00415611">
      <w:pPr>
        <w:rPr>
          <w:sz w:val="24"/>
        </w:rPr>
      </w:pPr>
      <w:r w:rsidRPr="00EF78E4">
        <w:rPr>
          <w:sz w:val="24"/>
        </w:rPr>
        <w:lastRenderedPageBreak/>
        <w:t>Disability Inclusion has increased family engagement, contributing to families feeling more positive about their child’s education. Nearly 80</w:t>
      </w:r>
      <w:r w:rsidR="00E01071" w:rsidRPr="00EF78E4">
        <w:rPr>
          <w:sz w:val="24"/>
        </w:rPr>
        <w:t>%</w:t>
      </w:r>
      <w:r w:rsidRPr="00EF78E4">
        <w:rPr>
          <w:sz w:val="24"/>
        </w:rPr>
        <w:t xml:space="preserve"> of parents/guardians that have engaged with Disability Inclusion reported an ‘excellent’ or ‘good’ experience.</w:t>
      </w:r>
    </w:p>
    <w:p w14:paraId="55132032" w14:textId="40548717" w:rsidR="008C41B5" w:rsidRPr="00EC3065" w:rsidRDefault="00415611" w:rsidP="00F16334">
      <w:pPr>
        <w:rPr>
          <w:sz w:val="24"/>
        </w:rPr>
      </w:pPr>
      <w:r w:rsidRPr="00EF78E4">
        <w:rPr>
          <w:sz w:val="24"/>
        </w:rPr>
        <w:t>“I really feel like people understood my child.” (parent of a student).</w:t>
      </w:r>
    </w:p>
    <w:p w14:paraId="0F1094DC" w14:textId="77777777" w:rsidR="00DF4845" w:rsidRDefault="00DF4845" w:rsidP="00DF4845">
      <w:pPr>
        <w:pStyle w:val="Heading2"/>
      </w:pPr>
      <w:r w:rsidRPr="00F50F9F">
        <w:t>Workforce Capability Building</w:t>
      </w:r>
    </w:p>
    <w:p w14:paraId="25DE70A1" w14:textId="2469356B" w:rsidR="00216FD6" w:rsidRPr="00EC3065" w:rsidRDefault="00216FD6" w:rsidP="00216FD6">
      <w:pPr>
        <w:rPr>
          <w:sz w:val="24"/>
        </w:rPr>
      </w:pPr>
      <w:r w:rsidRPr="00EC3065">
        <w:rPr>
          <w:sz w:val="24"/>
        </w:rPr>
        <w:t xml:space="preserve">Disability Inclusion </w:t>
      </w:r>
      <w:r w:rsidR="003957B1">
        <w:rPr>
          <w:sz w:val="24"/>
        </w:rPr>
        <w:t xml:space="preserve">is designed to uplift the capability of every school in educating </w:t>
      </w:r>
      <w:r w:rsidR="00114ACA">
        <w:rPr>
          <w:sz w:val="24"/>
        </w:rPr>
        <w:t xml:space="preserve">students </w:t>
      </w:r>
      <w:r w:rsidR="00F81500">
        <w:rPr>
          <w:sz w:val="24"/>
        </w:rPr>
        <w:t xml:space="preserve">with disability and diverse learning needs, through the introduction </w:t>
      </w:r>
      <w:r w:rsidR="00035D06">
        <w:rPr>
          <w:sz w:val="24"/>
        </w:rPr>
        <w:t xml:space="preserve">of initiatives that </w:t>
      </w:r>
      <w:r w:rsidRPr="00EC3065">
        <w:rPr>
          <w:sz w:val="24"/>
        </w:rPr>
        <w:t xml:space="preserve">build knowledge and skills in inclusive education across the school </w:t>
      </w:r>
      <w:r w:rsidR="00C354E1" w:rsidRPr="00EC3065">
        <w:rPr>
          <w:sz w:val="24"/>
        </w:rPr>
        <w:t>system.</w:t>
      </w:r>
      <w:r w:rsidR="00C354E1">
        <w:rPr>
          <w:sz w:val="24"/>
        </w:rPr>
        <w:t xml:space="preserve"> These</w:t>
      </w:r>
      <w:r w:rsidR="009A6BEB">
        <w:rPr>
          <w:sz w:val="24"/>
        </w:rPr>
        <w:t xml:space="preserve"> include:</w:t>
      </w:r>
    </w:p>
    <w:p w14:paraId="619393D9" w14:textId="77777777" w:rsidR="00216FD6" w:rsidRPr="00EC3065" w:rsidRDefault="00000000" w:rsidP="00216FD6">
      <w:pPr>
        <w:rPr>
          <w:sz w:val="24"/>
        </w:rPr>
      </w:pPr>
      <w:hyperlink r:id="rId18" w:history="1">
        <w:r w:rsidR="00216FD6" w:rsidRPr="00EC3065">
          <w:rPr>
            <w:rStyle w:val="Hyperlink"/>
            <w:sz w:val="24"/>
          </w:rPr>
          <w:t>Diverse Learners Hub</w:t>
        </w:r>
      </w:hyperlink>
    </w:p>
    <w:p w14:paraId="759BD0FB" w14:textId="77777777" w:rsidR="00216FD6" w:rsidRPr="00EC3065" w:rsidRDefault="00000000" w:rsidP="00216FD6">
      <w:pPr>
        <w:rPr>
          <w:sz w:val="24"/>
        </w:rPr>
      </w:pPr>
      <w:hyperlink r:id="rId19" w:history="1">
        <w:r w:rsidR="00216FD6" w:rsidRPr="00EC3065">
          <w:rPr>
            <w:rStyle w:val="Hyperlink"/>
            <w:sz w:val="24"/>
          </w:rPr>
          <w:t>Inclusive Classrooms professional learning</w:t>
        </w:r>
      </w:hyperlink>
    </w:p>
    <w:p w14:paraId="75AD35A0" w14:textId="77777777" w:rsidR="00216FD6" w:rsidRPr="00EC3065" w:rsidRDefault="00000000" w:rsidP="00216FD6">
      <w:pPr>
        <w:rPr>
          <w:sz w:val="24"/>
        </w:rPr>
      </w:pPr>
      <w:hyperlink r:id="rId20" w:history="1">
        <w:r w:rsidR="00216FD6" w:rsidRPr="00EC3065">
          <w:rPr>
            <w:rStyle w:val="Hyperlink"/>
            <w:sz w:val="24"/>
          </w:rPr>
          <w:t>Masters of Inclusive Education Program</w:t>
        </w:r>
      </w:hyperlink>
    </w:p>
    <w:p w14:paraId="10EF327D" w14:textId="77777777" w:rsidR="00216FD6" w:rsidRPr="00EC3065" w:rsidRDefault="00000000" w:rsidP="00216FD6">
      <w:pPr>
        <w:rPr>
          <w:sz w:val="24"/>
        </w:rPr>
      </w:pPr>
      <w:hyperlink r:id="rId21" w:history="1">
        <w:r w:rsidR="00216FD6" w:rsidRPr="00EC3065">
          <w:rPr>
            <w:rStyle w:val="Hyperlink"/>
            <w:sz w:val="24"/>
          </w:rPr>
          <w:t>Graduate Certificate in Education (Learning Difficulties) program</w:t>
        </w:r>
      </w:hyperlink>
    </w:p>
    <w:p w14:paraId="08BCCD36" w14:textId="32646468" w:rsidR="006C06AB" w:rsidRPr="00EC3065" w:rsidRDefault="00000000" w:rsidP="000D6A7F">
      <w:pPr>
        <w:rPr>
          <w:rStyle w:val="Hyperlink"/>
          <w:sz w:val="24"/>
        </w:rPr>
      </w:pPr>
      <w:hyperlink r:id="rId22" w:history="1">
        <w:r w:rsidR="00216FD6" w:rsidRPr="00EC3065">
          <w:rPr>
            <w:rStyle w:val="Hyperlink"/>
            <w:sz w:val="24"/>
          </w:rPr>
          <w:t>Inclusion Outreach Coaching</w:t>
        </w:r>
      </w:hyperlink>
      <w:bookmarkStart w:id="1" w:name="_Hlk135235000"/>
    </w:p>
    <w:p w14:paraId="73DF275E" w14:textId="77777777" w:rsidR="000D6A7F" w:rsidRDefault="000D6A7F" w:rsidP="000D6A7F"/>
    <w:p w14:paraId="6D2322C8" w14:textId="1AD8C2FB" w:rsidR="006C06AB" w:rsidRPr="006C06AB" w:rsidRDefault="006C06AB" w:rsidP="006C06AB">
      <w:pPr>
        <w:pStyle w:val="Heading3"/>
        <w:rPr>
          <w:color w:val="004C97" w:themeColor="accent2"/>
          <w:sz w:val="32"/>
          <w:szCs w:val="26"/>
        </w:rPr>
      </w:pPr>
      <w:r w:rsidRPr="006C06AB">
        <w:rPr>
          <w:color w:val="004C97" w:themeColor="accent2"/>
          <w:sz w:val="32"/>
          <w:szCs w:val="26"/>
        </w:rPr>
        <w:t>Implementation so far</w:t>
      </w:r>
    </w:p>
    <w:bookmarkEnd w:id="1"/>
    <w:p w14:paraId="7337DA38" w14:textId="4A3D756B" w:rsidR="00BD4878" w:rsidRPr="00EC3065" w:rsidRDefault="00BD4878" w:rsidP="00BD4878">
      <w:pPr>
        <w:rPr>
          <w:sz w:val="24"/>
        </w:rPr>
      </w:pPr>
      <w:r w:rsidRPr="00EC3065">
        <w:rPr>
          <w:sz w:val="24"/>
        </w:rPr>
        <w:t xml:space="preserve">Implementation is on-track, with the 2022 independent evaluation reporting that school workforces understand and feel positively about Disability Inclusion. As of </w:t>
      </w:r>
      <w:r w:rsidR="00401C31" w:rsidRPr="00EC3065">
        <w:rPr>
          <w:sz w:val="24"/>
        </w:rPr>
        <w:t>May</w:t>
      </w:r>
      <w:r w:rsidRPr="00EC3065">
        <w:rPr>
          <w:sz w:val="24"/>
        </w:rPr>
        <w:t xml:space="preserve"> 2023:</w:t>
      </w:r>
    </w:p>
    <w:p w14:paraId="40BB829E" w14:textId="7332FCF8" w:rsidR="00BD4878" w:rsidRPr="00EC3065" w:rsidRDefault="00BD4878" w:rsidP="00BD487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C3065">
        <w:rPr>
          <w:sz w:val="24"/>
          <w:szCs w:val="24"/>
        </w:rPr>
        <w:t>1,</w:t>
      </w:r>
      <w:r w:rsidR="007A5F49">
        <w:rPr>
          <w:sz w:val="24"/>
          <w:szCs w:val="24"/>
        </w:rPr>
        <w:t>753</w:t>
      </w:r>
      <w:r w:rsidRPr="00EC3065">
        <w:rPr>
          <w:sz w:val="24"/>
          <w:szCs w:val="24"/>
        </w:rPr>
        <w:t xml:space="preserve"> students with a completed Disability Inclusion Profile</w:t>
      </w:r>
    </w:p>
    <w:p w14:paraId="748EAD01" w14:textId="77777777" w:rsidR="00BD4878" w:rsidRPr="00EC3065" w:rsidRDefault="00BD4878" w:rsidP="00BD487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C3065">
        <w:rPr>
          <w:sz w:val="24"/>
          <w:szCs w:val="24"/>
        </w:rPr>
        <w:t>Over 850 schools have transitioned to Disability Inclusion</w:t>
      </w:r>
    </w:p>
    <w:p w14:paraId="208FF5C1" w14:textId="77777777" w:rsidR="00BD4878" w:rsidRPr="00EC3065" w:rsidRDefault="00BD4878" w:rsidP="00BD487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C3065">
        <w:rPr>
          <w:sz w:val="24"/>
          <w:szCs w:val="24"/>
        </w:rPr>
        <w:t>3,069 school staff have completed Disability Inclusion eLearn modules</w:t>
      </w:r>
    </w:p>
    <w:p w14:paraId="4DD3A04A" w14:textId="77777777" w:rsidR="00BD4878" w:rsidRPr="00EC3065" w:rsidRDefault="00BD4878" w:rsidP="00BD487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C3065">
        <w:rPr>
          <w:sz w:val="24"/>
          <w:szCs w:val="24"/>
        </w:rPr>
        <w:t>2,953 enrolments in the Inclusive Classrooms professional learning program</w:t>
      </w:r>
    </w:p>
    <w:p w14:paraId="4AB9130B" w14:textId="77777777" w:rsidR="00BD4878" w:rsidRPr="00EC3065" w:rsidRDefault="00BD4878" w:rsidP="00BD487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C3065">
        <w:rPr>
          <w:sz w:val="24"/>
          <w:szCs w:val="24"/>
        </w:rPr>
        <w:t>112 scholarships provided to teachers and regional staff for the Masters of Inclusive Education and Graduate Certificate Initiative</w:t>
      </w:r>
    </w:p>
    <w:p w14:paraId="391C76DF" w14:textId="77777777" w:rsidR="00BD4878" w:rsidRPr="00EC3065" w:rsidRDefault="00BD4878" w:rsidP="00BD487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C3065">
        <w:rPr>
          <w:sz w:val="24"/>
          <w:szCs w:val="24"/>
        </w:rPr>
        <w:t>Over 90% of profile meetings have incorporated some form of student voice.</w:t>
      </w:r>
    </w:p>
    <w:p w14:paraId="5FD71DF7" w14:textId="77777777" w:rsidR="000D6A7F" w:rsidRPr="000D6A7F" w:rsidRDefault="000D6A7F" w:rsidP="000D6A7F">
      <w:pPr>
        <w:pStyle w:val="Heading3"/>
        <w:rPr>
          <w:color w:val="004C97" w:themeColor="accent2"/>
          <w:sz w:val="32"/>
          <w:szCs w:val="26"/>
        </w:rPr>
      </w:pPr>
      <w:r w:rsidRPr="000D6A7F">
        <w:rPr>
          <w:color w:val="004C97" w:themeColor="accent2"/>
          <w:sz w:val="32"/>
          <w:szCs w:val="26"/>
        </w:rPr>
        <w:t>Stages of implementation</w:t>
      </w:r>
    </w:p>
    <w:p w14:paraId="5AA573FB" w14:textId="509E0C0A" w:rsidR="000D6A7F" w:rsidRPr="00EC3065" w:rsidRDefault="000D6A7F" w:rsidP="000D6A7F">
      <w:pPr>
        <w:rPr>
          <w:sz w:val="24"/>
        </w:rPr>
      </w:pPr>
      <w:r w:rsidRPr="00EC3065">
        <w:rPr>
          <w:sz w:val="24"/>
        </w:rPr>
        <w:t>Disability Inclusion is being introduced through a staged roll-out over five years and will be implemented in all government schools in Victoria by 2025.</w:t>
      </w:r>
    </w:p>
    <w:p w14:paraId="185F4990" w14:textId="77777777" w:rsidR="000D6A7F" w:rsidRPr="00EC3065" w:rsidRDefault="000D6A7F" w:rsidP="000D6A7F">
      <w:pPr>
        <w:rPr>
          <w:sz w:val="24"/>
        </w:rPr>
      </w:pPr>
      <w:r w:rsidRPr="00EC3065">
        <w:rPr>
          <w:sz w:val="24"/>
        </w:rPr>
        <w:t>Year 1 (2021)</w:t>
      </w:r>
    </w:p>
    <w:p w14:paraId="1A95E9F0" w14:textId="77777777" w:rsidR="000D6A7F" w:rsidRPr="00EC3065" w:rsidRDefault="000D6A7F" w:rsidP="000D6A7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EC3065">
        <w:rPr>
          <w:sz w:val="24"/>
          <w:szCs w:val="24"/>
        </w:rPr>
        <w:t>Bayside Peninsula</w:t>
      </w:r>
    </w:p>
    <w:p w14:paraId="043C60C0" w14:textId="77777777" w:rsidR="000D6A7F" w:rsidRPr="00EC3065" w:rsidRDefault="000D6A7F" w:rsidP="000D6A7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EC3065">
        <w:rPr>
          <w:sz w:val="24"/>
          <w:szCs w:val="24"/>
        </w:rPr>
        <w:t>Barwon</w:t>
      </w:r>
    </w:p>
    <w:p w14:paraId="1B5860F2" w14:textId="77777777" w:rsidR="000D6A7F" w:rsidRPr="00EC3065" w:rsidRDefault="000D6A7F" w:rsidP="000D6A7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EC3065">
        <w:rPr>
          <w:sz w:val="24"/>
          <w:szCs w:val="24"/>
        </w:rPr>
        <w:t>Loddon Campaspe</w:t>
      </w:r>
    </w:p>
    <w:p w14:paraId="288BEA6C" w14:textId="77777777" w:rsidR="000D6A7F" w:rsidRPr="00EC3065" w:rsidRDefault="000D6A7F" w:rsidP="000D6A7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EC3065">
        <w:rPr>
          <w:sz w:val="24"/>
          <w:szCs w:val="24"/>
        </w:rPr>
        <w:t>Five supported inclusion schools</w:t>
      </w:r>
    </w:p>
    <w:p w14:paraId="1AAD0827" w14:textId="77777777" w:rsidR="000D6A7F" w:rsidRPr="00EC3065" w:rsidRDefault="000D6A7F" w:rsidP="000D6A7F">
      <w:pPr>
        <w:rPr>
          <w:sz w:val="24"/>
        </w:rPr>
      </w:pPr>
      <w:r w:rsidRPr="00EC3065">
        <w:rPr>
          <w:sz w:val="24"/>
        </w:rPr>
        <w:t>Year 2 (2022)</w:t>
      </w:r>
    </w:p>
    <w:p w14:paraId="7B1E8E9D" w14:textId="77777777" w:rsidR="000D6A7F" w:rsidRPr="00EC3065" w:rsidRDefault="000D6A7F" w:rsidP="000D6A7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EC3065">
        <w:rPr>
          <w:sz w:val="24"/>
          <w:szCs w:val="24"/>
        </w:rPr>
        <w:t>Outer Eastern Melbourne</w:t>
      </w:r>
    </w:p>
    <w:p w14:paraId="5E52240E" w14:textId="77777777" w:rsidR="000D6A7F" w:rsidRPr="00EC3065" w:rsidRDefault="000D6A7F" w:rsidP="000D6A7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EC3065">
        <w:rPr>
          <w:sz w:val="24"/>
          <w:szCs w:val="24"/>
        </w:rPr>
        <w:t>Central Highlands</w:t>
      </w:r>
    </w:p>
    <w:p w14:paraId="103E1337" w14:textId="77777777" w:rsidR="000D6A7F" w:rsidRPr="00EC3065" w:rsidRDefault="000D6A7F" w:rsidP="000D6A7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EC3065">
        <w:rPr>
          <w:sz w:val="24"/>
          <w:szCs w:val="24"/>
        </w:rPr>
        <w:lastRenderedPageBreak/>
        <w:t>Mallee</w:t>
      </w:r>
    </w:p>
    <w:p w14:paraId="3873EE90" w14:textId="77777777" w:rsidR="000D6A7F" w:rsidRPr="00EC3065" w:rsidRDefault="000D6A7F" w:rsidP="000D6A7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EC3065">
        <w:rPr>
          <w:sz w:val="24"/>
          <w:szCs w:val="24"/>
        </w:rPr>
        <w:t>Two supported inclusion schools</w:t>
      </w:r>
    </w:p>
    <w:p w14:paraId="5293CC06" w14:textId="061FB1A8" w:rsidR="000D6A7F" w:rsidRPr="00EC3065" w:rsidRDefault="000D6A7F" w:rsidP="000D6A7F">
      <w:pPr>
        <w:rPr>
          <w:sz w:val="24"/>
        </w:rPr>
      </w:pPr>
      <w:r w:rsidRPr="00EC3065">
        <w:rPr>
          <w:sz w:val="24"/>
        </w:rPr>
        <w:t>Year 3 (2023) We are here</w:t>
      </w:r>
    </w:p>
    <w:p w14:paraId="0B06E77C" w14:textId="77777777" w:rsidR="000D6A7F" w:rsidRPr="00EC3065" w:rsidRDefault="000D6A7F" w:rsidP="000D6A7F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EC3065">
        <w:rPr>
          <w:sz w:val="24"/>
          <w:szCs w:val="24"/>
        </w:rPr>
        <w:t>Inner Gippsland</w:t>
      </w:r>
    </w:p>
    <w:p w14:paraId="22EB49B4" w14:textId="77777777" w:rsidR="000D6A7F" w:rsidRPr="00EC3065" w:rsidRDefault="000D6A7F" w:rsidP="000D6A7F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EC3065">
        <w:rPr>
          <w:sz w:val="24"/>
          <w:szCs w:val="24"/>
        </w:rPr>
        <w:t>Ovens Murray</w:t>
      </w:r>
    </w:p>
    <w:p w14:paraId="37774712" w14:textId="77777777" w:rsidR="000D6A7F" w:rsidRPr="00EC3065" w:rsidRDefault="000D6A7F" w:rsidP="000D6A7F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EC3065">
        <w:rPr>
          <w:sz w:val="24"/>
          <w:szCs w:val="24"/>
        </w:rPr>
        <w:t>Western Melbourne</w:t>
      </w:r>
    </w:p>
    <w:p w14:paraId="75EE5EB8" w14:textId="77777777" w:rsidR="000D6A7F" w:rsidRPr="00EC3065" w:rsidRDefault="000D6A7F" w:rsidP="000D6A7F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EC3065">
        <w:rPr>
          <w:sz w:val="24"/>
          <w:szCs w:val="24"/>
        </w:rPr>
        <w:t>Three supported inclusion schools</w:t>
      </w:r>
    </w:p>
    <w:p w14:paraId="54B4A93C" w14:textId="77777777" w:rsidR="000D6A7F" w:rsidRPr="00EC3065" w:rsidRDefault="000D6A7F" w:rsidP="000D6A7F">
      <w:pPr>
        <w:rPr>
          <w:sz w:val="24"/>
        </w:rPr>
      </w:pPr>
      <w:r w:rsidRPr="00EC3065">
        <w:rPr>
          <w:sz w:val="24"/>
        </w:rPr>
        <w:t>Year 4 (2024)</w:t>
      </w:r>
    </w:p>
    <w:p w14:paraId="31CD4E52" w14:textId="77777777" w:rsidR="000D6A7F" w:rsidRPr="00EC3065" w:rsidRDefault="000D6A7F" w:rsidP="000D6A7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C3065">
        <w:rPr>
          <w:sz w:val="24"/>
          <w:szCs w:val="24"/>
        </w:rPr>
        <w:t>North Eastern Melbourne</w:t>
      </w:r>
    </w:p>
    <w:p w14:paraId="2C426C5E" w14:textId="77777777" w:rsidR="000D6A7F" w:rsidRPr="00EC3065" w:rsidRDefault="000D6A7F" w:rsidP="000D6A7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C3065">
        <w:rPr>
          <w:sz w:val="24"/>
          <w:szCs w:val="24"/>
        </w:rPr>
        <w:t>Southern Melbourne</w:t>
      </w:r>
    </w:p>
    <w:p w14:paraId="0B441E0E" w14:textId="77777777" w:rsidR="000D6A7F" w:rsidRPr="00EC3065" w:rsidRDefault="000D6A7F" w:rsidP="000D6A7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C3065">
        <w:rPr>
          <w:sz w:val="24"/>
          <w:szCs w:val="24"/>
        </w:rPr>
        <w:t>Brimbank Melton</w:t>
      </w:r>
    </w:p>
    <w:p w14:paraId="4F41B2A3" w14:textId="77777777" w:rsidR="000D6A7F" w:rsidRPr="00EC3065" w:rsidRDefault="000D6A7F" w:rsidP="000D6A7F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C3065">
        <w:rPr>
          <w:sz w:val="24"/>
          <w:szCs w:val="24"/>
        </w:rPr>
        <w:t>Goulburn</w:t>
      </w:r>
    </w:p>
    <w:p w14:paraId="266EEFDB" w14:textId="77777777" w:rsidR="000D6A7F" w:rsidRPr="00EC3065" w:rsidRDefault="000D6A7F" w:rsidP="000D6A7F">
      <w:pPr>
        <w:rPr>
          <w:sz w:val="24"/>
        </w:rPr>
      </w:pPr>
      <w:r w:rsidRPr="00EC3065">
        <w:rPr>
          <w:sz w:val="24"/>
        </w:rPr>
        <w:t>Year 5 (2025)</w:t>
      </w:r>
    </w:p>
    <w:p w14:paraId="08F479D5" w14:textId="77777777" w:rsidR="000D6A7F" w:rsidRPr="00EC3065" w:rsidRDefault="000D6A7F" w:rsidP="000D6A7F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EC3065">
        <w:rPr>
          <w:sz w:val="24"/>
          <w:szCs w:val="24"/>
        </w:rPr>
        <w:t>Hume Merri-bek</w:t>
      </w:r>
    </w:p>
    <w:p w14:paraId="25F2889E" w14:textId="08EF1B61" w:rsidR="000D6A7F" w:rsidRPr="00EC3065" w:rsidRDefault="000D6A7F" w:rsidP="000D6A7F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EC3065">
        <w:rPr>
          <w:sz w:val="24"/>
          <w:szCs w:val="24"/>
        </w:rPr>
        <w:t>Outer Gippsland</w:t>
      </w:r>
    </w:p>
    <w:p w14:paraId="646FDDA1" w14:textId="77777777" w:rsidR="000D6A7F" w:rsidRPr="00EC3065" w:rsidRDefault="000D6A7F" w:rsidP="000D6A7F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EC3065">
        <w:rPr>
          <w:sz w:val="24"/>
          <w:szCs w:val="24"/>
        </w:rPr>
        <w:t>Wimmera South West</w:t>
      </w:r>
    </w:p>
    <w:p w14:paraId="00443549" w14:textId="44256C5D" w:rsidR="00415611" w:rsidRDefault="000D6A7F" w:rsidP="00624A5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EC3065">
        <w:rPr>
          <w:sz w:val="24"/>
          <w:szCs w:val="24"/>
        </w:rPr>
        <w:t>Inner Eastern Melbourne</w:t>
      </w:r>
      <w:bookmarkEnd w:id="0"/>
    </w:p>
    <w:p w14:paraId="42913314" w14:textId="05CBB77A" w:rsidR="00F67893" w:rsidRPr="00F67893" w:rsidRDefault="002A4A5A" w:rsidP="00F67893">
      <w:pPr>
        <w:rPr>
          <w:sz w:val="24"/>
        </w:rPr>
      </w:pPr>
      <w:r>
        <w:rPr>
          <w:sz w:val="24"/>
        </w:rPr>
        <w:t xml:space="preserve">Contact your school for additional information or </w:t>
      </w:r>
      <w:hyperlink r:id="rId23" w:history="1">
        <w:r w:rsidR="00070D43" w:rsidRPr="001623BD">
          <w:rPr>
            <w:rStyle w:val="Hyperlink"/>
            <w:sz w:val="24"/>
          </w:rPr>
          <w:t>disability.inclusion@education.vic.gov.au</w:t>
        </w:r>
      </w:hyperlink>
      <w:r w:rsidR="00070D43">
        <w:rPr>
          <w:sz w:val="24"/>
        </w:rPr>
        <w:t xml:space="preserve"> </w:t>
      </w:r>
    </w:p>
    <w:sectPr w:rsidR="00F67893" w:rsidRPr="00F67893" w:rsidSect="00D9091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0A50" w14:textId="77777777" w:rsidR="005D63C3" w:rsidRDefault="005D63C3" w:rsidP="003967DD">
      <w:pPr>
        <w:spacing w:after="0"/>
      </w:pPr>
      <w:r>
        <w:separator/>
      </w:r>
    </w:p>
  </w:endnote>
  <w:endnote w:type="continuationSeparator" w:id="0">
    <w:p w14:paraId="641A6924" w14:textId="77777777" w:rsidR="005D63C3" w:rsidRDefault="005D63C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8413" w14:textId="77777777" w:rsidR="00BB6A1C" w:rsidRDefault="00BB6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E236" w14:textId="77777777" w:rsidR="00DA5F30" w:rsidRDefault="00DA5F30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24B">
      <w:rPr>
        <w:rStyle w:val="PageNumber"/>
        <w:noProof/>
      </w:rPr>
      <w:t>3</w:t>
    </w:r>
    <w:r>
      <w:rPr>
        <w:rStyle w:val="PageNumber"/>
      </w:rPr>
      <w:fldChar w:fldCharType="end"/>
    </w:r>
  </w:p>
  <w:p w14:paraId="6E87F739" w14:textId="77777777" w:rsidR="00DA5F30" w:rsidRDefault="00DA5F30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7676" w14:textId="77777777" w:rsidR="00BB6A1C" w:rsidRDefault="00BB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42DA" w14:textId="77777777" w:rsidR="005D63C3" w:rsidRDefault="005D63C3" w:rsidP="003967DD">
      <w:pPr>
        <w:spacing w:after="0"/>
      </w:pPr>
      <w:r>
        <w:separator/>
      </w:r>
    </w:p>
  </w:footnote>
  <w:footnote w:type="continuationSeparator" w:id="0">
    <w:p w14:paraId="68DF9986" w14:textId="77777777" w:rsidR="005D63C3" w:rsidRDefault="005D63C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B5CF" w14:textId="77777777" w:rsidR="00BB6A1C" w:rsidRDefault="00BB6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2070" w14:textId="77777777" w:rsidR="00DA5F30" w:rsidRDefault="000177B9" w:rsidP="00A63D55">
    <w:pPr>
      <w:pStyle w:val="Header"/>
      <w:tabs>
        <w:tab w:val="clear" w:pos="4513"/>
        <w:tab w:val="clear" w:pos="9026"/>
        <w:tab w:val="left" w:pos="14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AAF23" wp14:editId="785D967F">
          <wp:simplePos x="0" y="0"/>
          <wp:positionH relativeFrom="page">
            <wp:posOffset>0</wp:posOffset>
          </wp:positionH>
          <wp:positionV relativeFrom="page">
            <wp:posOffset>6776</wp:posOffset>
          </wp:positionV>
          <wp:extent cx="7560000" cy="1068564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F3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3E43" w14:textId="77777777" w:rsidR="00BB6A1C" w:rsidRDefault="00BB6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D25481"/>
    <w:multiLevelType w:val="hybridMultilevel"/>
    <w:tmpl w:val="2C868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22A91"/>
    <w:multiLevelType w:val="hybridMultilevel"/>
    <w:tmpl w:val="8E3C2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6C3ED7"/>
    <w:multiLevelType w:val="hybridMultilevel"/>
    <w:tmpl w:val="E558E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0639C"/>
    <w:multiLevelType w:val="hybridMultilevel"/>
    <w:tmpl w:val="5EB01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D7F26"/>
    <w:multiLevelType w:val="hybridMultilevel"/>
    <w:tmpl w:val="38B03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A7656"/>
    <w:multiLevelType w:val="hybridMultilevel"/>
    <w:tmpl w:val="43884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57198">
    <w:abstractNumId w:val="0"/>
  </w:num>
  <w:num w:numId="2" w16cid:durableId="988359668">
    <w:abstractNumId w:val="1"/>
  </w:num>
  <w:num w:numId="3" w16cid:durableId="1310595761">
    <w:abstractNumId w:val="2"/>
  </w:num>
  <w:num w:numId="4" w16cid:durableId="1361396185">
    <w:abstractNumId w:val="3"/>
  </w:num>
  <w:num w:numId="5" w16cid:durableId="718482910">
    <w:abstractNumId w:val="4"/>
  </w:num>
  <w:num w:numId="6" w16cid:durableId="852885965">
    <w:abstractNumId w:val="9"/>
  </w:num>
  <w:num w:numId="7" w16cid:durableId="909463973">
    <w:abstractNumId w:val="5"/>
  </w:num>
  <w:num w:numId="8" w16cid:durableId="446236620">
    <w:abstractNumId w:val="6"/>
  </w:num>
  <w:num w:numId="9" w16cid:durableId="466246704">
    <w:abstractNumId w:val="7"/>
  </w:num>
  <w:num w:numId="10" w16cid:durableId="357122448">
    <w:abstractNumId w:val="8"/>
  </w:num>
  <w:num w:numId="11" w16cid:durableId="707607262">
    <w:abstractNumId w:val="10"/>
  </w:num>
  <w:num w:numId="12" w16cid:durableId="813105286">
    <w:abstractNumId w:val="13"/>
  </w:num>
  <w:num w:numId="13" w16cid:durableId="2060784908">
    <w:abstractNumId w:val="17"/>
  </w:num>
  <w:num w:numId="14" w16cid:durableId="1529564590">
    <w:abstractNumId w:val="19"/>
  </w:num>
  <w:num w:numId="15" w16cid:durableId="1079713310">
    <w:abstractNumId w:val="12"/>
  </w:num>
  <w:num w:numId="16" w16cid:durableId="1341276707">
    <w:abstractNumId w:val="12"/>
    <w:lvlOverride w:ilvl="0">
      <w:startOverride w:val="1"/>
    </w:lvlOverride>
  </w:num>
  <w:num w:numId="17" w16cid:durableId="1387798012">
    <w:abstractNumId w:val="15"/>
  </w:num>
  <w:num w:numId="18" w16cid:durableId="1947074969">
    <w:abstractNumId w:val="14"/>
  </w:num>
  <w:num w:numId="19" w16cid:durableId="364987923">
    <w:abstractNumId w:val="18"/>
  </w:num>
  <w:num w:numId="20" w16cid:durableId="226766214">
    <w:abstractNumId w:val="21"/>
  </w:num>
  <w:num w:numId="21" w16cid:durableId="725564672">
    <w:abstractNumId w:val="16"/>
  </w:num>
  <w:num w:numId="22" w16cid:durableId="1804882258">
    <w:abstractNumId w:val="11"/>
  </w:num>
  <w:num w:numId="23" w16cid:durableId="453780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BB"/>
    <w:rsid w:val="00013339"/>
    <w:rsid w:val="000136A4"/>
    <w:rsid w:val="0001640E"/>
    <w:rsid w:val="000177B9"/>
    <w:rsid w:val="00035D06"/>
    <w:rsid w:val="00065195"/>
    <w:rsid w:val="0006773D"/>
    <w:rsid w:val="00070D43"/>
    <w:rsid w:val="00076B54"/>
    <w:rsid w:val="00083C9C"/>
    <w:rsid w:val="00087AA1"/>
    <w:rsid w:val="000A47D4"/>
    <w:rsid w:val="000B7A2B"/>
    <w:rsid w:val="000D2EA2"/>
    <w:rsid w:val="000D6A7F"/>
    <w:rsid w:val="00114ACA"/>
    <w:rsid w:val="00122369"/>
    <w:rsid w:val="00124D09"/>
    <w:rsid w:val="0012582C"/>
    <w:rsid w:val="00132D78"/>
    <w:rsid w:val="00141F23"/>
    <w:rsid w:val="001504D5"/>
    <w:rsid w:val="0018270D"/>
    <w:rsid w:val="001E2B4D"/>
    <w:rsid w:val="0020333C"/>
    <w:rsid w:val="00207499"/>
    <w:rsid w:val="002136D9"/>
    <w:rsid w:val="00216FD6"/>
    <w:rsid w:val="00247247"/>
    <w:rsid w:val="00286D3D"/>
    <w:rsid w:val="002959BB"/>
    <w:rsid w:val="002970D9"/>
    <w:rsid w:val="002A4A5A"/>
    <w:rsid w:val="002A4A96"/>
    <w:rsid w:val="002C45AB"/>
    <w:rsid w:val="002E3BED"/>
    <w:rsid w:val="00310E2A"/>
    <w:rsid w:val="00312720"/>
    <w:rsid w:val="00323DD1"/>
    <w:rsid w:val="00343D7F"/>
    <w:rsid w:val="00370CA2"/>
    <w:rsid w:val="00376828"/>
    <w:rsid w:val="003957B1"/>
    <w:rsid w:val="003967DD"/>
    <w:rsid w:val="00397444"/>
    <w:rsid w:val="00401C31"/>
    <w:rsid w:val="00415611"/>
    <w:rsid w:val="00415BD3"/>
    <w:rsid w:val="00420768"/>
    <w:rsid w:val="00446007"/>
    <w:rsid w:val="0045446B"/>
    <w:rsid w:val="00482401"/>
    <w:rsid w:val="0049589E"/>
    <w:rsid w:val="004A3A6A"/>
    <w:rsid w:val="00507148"/>
    <w:rsid w:val="00584366"/>
    <w:rsid w:val="005C57E7"/>
    <w:rsid w:val="005C62E8"/>
    <w:rsid w:val="005D63C3"/>
    <w:rsid w:val="00624A55"/>
    <w:rsid w:val="006321C3"/>
    <w:rsid w:val="00635C65"/>
    <w:rsid w:val="006621B2"/>
    <w:rsid w:val="00685432"/>
    <w:rsid w:val="006A25AC"/>
    <w:rsid w:val="006A29C4"/>
    <w:rsid w:val="006C06AB"/>
    <w:rsid w:val="00727A11"/>
    <w:rsid w:val="0073270D"/>
    <w:rsid w:val="00736FB0"/>
    <w:rsid w:val="00744E46"/>
    <w:rsid w:val="00770CE4"/>
    <w:rsid w:val="007A131C"/>
    <w:rsid w:val="007A5F49"/>
    <w:rsid w:val="007B556E"/>
    <w:rsid w:val="007B5834"/>
    <w:rsid w:val="007D1E86"/>
    <w:rsid w:val="007D1FB1"/>
    <w:rsid w:val="007D3E38"/>
    <w:rsid w:val="007F2207"/>
    <w:rsid w:val="0087456B"/>
    <w:rsid w:val="0087747E"/>
    <w:rsid w:val="0089606B"/>
    <w:rsid w:val="008C41B5"/>
    <w:rsid w:val="008C6C2E"/>
    <w:rsid w:val="008C78AF"/>
    <w:rsid w:val="008D5C8A"/>
    <w:rsid w:val="008F494F"/>
    <w:rsid w:val="009101FB"/>
    <w:rsid w:val="00912189"/>
    <w:rsid w:val="009456ED"/>
    <w:rsid w:val="00955390"/>
    <w:rsid w:val="00973E84"/>
    <w:rsid w:val="009A0367"/>
    <w:rsid w:val="009A6BEB"/>
    <w:rsid w:val="00A31926"/>
    <w:rsid w:val="00A45EDB"/>
    <w:rsid w:val="00A54A0B"/>
    <w:rsid w:val="00A619D6"/>
    <w:rsid w:val="00A63D55"/>
    <w:rsid w:val="00A724F4"/>
    <w:rsid w:val="00AE324B"/>
    <w:rsid w:val="00B009FB"/>
    <w:rsid w:val="00B04CD2"/>
    <w:rsid w:val="00B0601D"/>
    <w:rsid w:val="00B12B63"/>
    <w:rsid w:val="00B211E6"/>
    <w:rsid w:val="00B30C5C"/>
    <w:rsid w:val="00B476BA"/>
    <w:rsid w:val="00B70EE2"/>
    <w:rsid w:val="00B76BB1"/>
    <w:rsid w:val="00B97E16"/>
    <w:rsid w:val="00BB6A1C"/>
    <w:rsid w:val="00BD4878"/>
    <w:rsid w:val="00BE63CA"/>
    <w:rsid w:val="00C354E1"/>
    <w:rsid w:val="00C41571"/>
    <w:rsid w:val="00C470AB"/>
    <w:rsid w:val="00C95DA5"/>
    <w:rsid w:val="00CC3AB6"/>
    <w:rsid w:val="00CC6433"/>
    <w:rsid w:val="00CE16AC"/>
    <w:rsid w:val="00D013E1"/>
    <w:rsid w:val="00D252AE"/>
    <w:rsid w:val="00D65FD9"/>
    <w:rsid w:val="00D9091E"/>
    <w:rsid w:val="00DA3218"/>
    <w:rsid w:val="00DA5F30"/>
    <w:rsid w:val="00DB416E"/>
    <w:rsid w:val="00DD3F70"/>
    <w:rsid w:val="00DE511D"/>
    <w:rsid w:val="00DF0F4B"/>
    <w:rsid w:val="00DF2003"/>
    <w:rsid w:val="00DF2273"/>
    <w:rsid w:val="00DF3442"/>
    <w:rsid w:val="00DF4845"/>
    <w:rsid w:val="00E01071"/>
    <w:rsid w:val="00E03CE0"/>
    <w:rsid w:val="00E60B5E"/>
    <w:rsid w:val="00EA2BE3"/>
    <w:rsid w:val="00EB027C"/>
    <w:rsid w:val="00EB4033"/>
    <w:rsid w:val="00EC3065"/>
    <w:rsid w:val="00EC6651"/>
    <w:rsid w:val="00ED765D"/>
    <w:rsid w:val="00EF78E4"/>
    <w:rsid w:val="00F16334"/>
    <w:rsid w:val="00F671C1"/>
    <w:rsid w:val="00F67893"/>
    <w:rsid w:val="00F81500"/>
    <w:rsid w:val="00F93238"/>
    <w:rsid w:val="00F963C1"/>
    <w:rsid w:val="00FB29F4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FDA2A"/>
  <w14:defaultImageDpi w14:val="32767"/>
  <w15:chartTrackingRefBased/>
  <w15:docId w15:val="{E7B272BA-CBD8-4022-A8EB-B856B68B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027C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A6A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201547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A6A"/>
    <w:pPr>
      <w:keepNext/>
      <w:keepLines/>
      <w:spacing w:before="240" w:after="40"/>
      <w:outlineLvl w:val="1"/>
    </w:pPr>
    <w:rPr>
      <w:rFonts w:asciiTheme="majorHAnsi" w:eastAsiaTheme="majorEastAsia" w:hAnsiTheme="majorHAnsi" w:cs="Times New Roman (Headings CS)"/>
      <w:b/>
      <w:color w:val="004C97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A6A"/>
    <w:pPr>
      <w:keepNext/>
      <w:keepLines/>
      <w:spacing w:before="120" w:after="40"/>
      <w:outlineLvl w:val="2"/>
    </w:pPr>
    <w:rPr>
      <w:rFonts w:asciiTheme="majorHAnsi" w:eastAsiaTheme="majorEastAsia" w:hAnsiTheme="majorHAnsi" w:cs="Times New Roman (Headings CS)"/>
      <w:b/>
      <w:color w:val="500778" w:themeColor="accent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6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3A6A"/>
    <w:rPr>
      <w:rFonts w:asciiTheme="majorHAnsi" w:eastAsiaTheme="majorEastAsia" w:hAnsiTheme="majorHAnsi" w:cs="Times New Roman (Headings CS)"/>
      <w:b/>
      <w:color w:val="201547" w:themeColor="text1"/>
      <w:sz w:val="44"/>
      <w:szCs w:val="32"/>
    </w:rPr>
  </w:style>
  <w:style w:type="paragraph" w:customStyle="1" w:styleId="Intro">
    <w:name w:val="Intro"/>
    <w:basedOn w:val="Normal"/>
    <w:qFormat/>
    <w:rsid w:val="00EC6651"/>
    <w:pPr>
      <w:pBdr>
        <w:top w:val="single" w:sz="4" w:space="1" w:color="201547" w:themeColor="text1"/>
      </w:pBdr>
    </w:pPr>
    <w:rPr>
      <w:color w:val="201547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A3A6A"/>
    <w:rPr>
      <w:rFonts w:asciiTheme="majorHAnsi" w:eastAsiaTheme="majorEastAsia" w:hAnsiTheme="majorHAnsi" w:cs="Times New Roman (Headings CS)"/>
      <w:b/>
      <w:color w:val="004C97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A6A"/>
    <w:rPr>
      <w:rFonts w:asciiTheme="majorHAnsi" w:eastAsiaTheme="majorEastAsia" w:hAnsiTheme="majorHAnsi" w:cs="Times New Roman (Headings CS)"/>
      <w:b/>
      <w:color w:val="500778" w:themeColor="accent5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90DA" w:themeFill="accent1"/>
      </w:tcPr>
    </w:tblStylePr>
    <w:tblStylePr w:type="firstCol">
      <w:rPr>
        <w:color w:val="0090DA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spacing w:line="240" w:lineRule="atLeast"/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3A6A"/>
    <w:pPr>
      <w:tabs>
        <w:tab w:val="right" w:leader="dot" w:pos="9639"/>
      </w:tabs>
      <w:spacing w:after="100" w:line="240" w:lineRule="atLeast"/>
    </w:pPr>
    <w:rPr>
      <w:rFonts w:ascii="Arial" w:eastAsiaTheme="minorEastAsia" w:hAnsi="Arial" w:cs="Arial"/>
      <w:b/>
      <w:color w:val="004C97" w:themeColor="accent2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A3A6A"/>
    <w:pPr>
      <w:spacing w:after="100" w:line="240" w:lineRule="atLeast"/>
      <w:ind w:left="180"/>
    </w:pPr>
    <w:rPr>
      <w:rFonts w:ascii="Arial" w:eastAsiaTheme="minorEastAsia" w:hAnsi="Arial" w:cs="Arial"/>
      <w:color w:val="000000" w:themeColor="text2"/>
      <w:szCs w:val="18"/>
      <w:lang w:val="en-US"/>
    </w:rPr>
  </w:style>
  <w:style w:type="paragraph" w:customStyle="1" w:styleId="Figuretitle">
    <w:name w:val="Figure title"/>
    <w:basedOn w:val="Normal"/>
    <w:qFormat/>
    <w:rsid w:val="00EC6651"/>
    <w:rPr>
      <w:b/>
      <w:color w:val="201547" w:themeColor="text1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B211E6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11E6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A3A6A"/>
    <w:rPr>
      <w:color w:val="000000" w:themeColor="text2"/>
      <w:sz w:val="13"/>
      <w:szCs w:val="13"/>
      <w:vertAlign w:val="superscript"/>
    </w:rPr>
  </w:style>
  <w:style w:type="paragraph" w:customStyle="1" w:styleId="Covertitle">
    <w:name w:val="Cover title"/>
    <w:basedOn w:val="Normal"/>
    <w:qFormat/>
    <w:rsid w:val="004A3A6A"/>
    <w:pPr>
      <w:spacing w:after="180"/>
    </w:pPr>
    <w:rPr>
      <w:rFonts w:cs="Times New Roman (Body CS)"/>
      <w:b/>
      <w:color w:val="201547" w:themeColor="text1"/>
      <w:sz w:val="48"/>
      <w:lang w:val="en-AU"/>
    </w:rPr>
  </w:style>
  <w:style w:type="paragraph" w:customStyle="1" w:styleId="Coversubtitle">
    <w:name w:val="Cover subtitle"/>
    <w:basedOn w:val="Covertitle"/>
    <w:qFormat/>
    <w:rsid w:val="00A63D55"/>
    <w:rPr>
      <w:b w:val="0"/>
      <w:color w:val="000000" w:themeColor="text2"/>
      <w:sz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B76BB1"/>
    <w:rPr>
      <w:color w:val="0090DA" w:themeColor="hyperlink"/>
      <w:u w:val="single"/>
    </w:rPr>
  </w:style>
  <w:style w:type="character" w:customStyle="1" w:styleId="apple-converted-space">
    <w:name w:val="apple-converted-space"/>
    <w:basedOn w:val="DefaultParagraphFont"/>
    <w:rsid w:val="007F2207"/>
  </w:style>
  <w:style w:type="character" w:styleId="Strong">
    <w:name w:val="Strong"/>
    <w:basedOn w:val="DefaultParagraphFont"/>
    <w:uiPriority w:val="22"/>
    <w:qFormat/>
    <w:rsid w:val="0089606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651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character" w:styleId="IntenseEmphasis">
    <w:name w:val="Intense Emphasis"/>
    <w:basedOn w:val="DefaultParagraphFont"/>
    <w:uiPriority w:val="21"/>
    <w:qFormat/>
    <w:rsid w:val="00EC6651"/>
    <w:rPr>
      <w:i/>
      <w:iCs/>
      <w:color w:val="500778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651"/>
    <w:pPr>
      <w:pBdr>
        <w:top w:val="single" w:sz="4" w:space="10" w:color="500778" w:themeColor="accent5"/>
        <w:bottom w:val="single" w:sz="4" w:space="10" w:color="500778" w:themeColor="accent5"/>
      </w:pBdr>
      <w:spacing w:before="360" w:after="360"/>
      <w:ind w:left="864" w:right="864"/>
    </w:pPr>
    <w:rPr>
      <w:i/>
      <w:iCs/>
      <w:color w:val="500778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651"/>
    <w:rPr>
      <w:i/>
      <w:iCs/>
      <w:color w:val="500778" w:themeColor="accent5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651"/>
    <w:pPr>
      <w:numPr>
        <w:ilvl w:val="1"/>
      </w:numPr>
      <w:spacing w:after="160"/>
    </w:pPr>
    <w:rPr>
      <w:rFonts w:eastAsiaTheme="minorEastAsia"/>
      <w:color w:val="201547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6651"/>
    <w:rPr>
      <w:rFonts w:eastAsiaTheme="minorEastAsia"/>
      <w:color w:val="201547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C6651"/>
    <w:rPr>
      <w:i/>
      <w:iCs/>
      <w:color w:val="201547" w:themeColor="text1"/>
    </w:rPr>
  </w:style>
  <w:style w:type="character" w:styleId="SubtleReference">
    <w:name w:val="Subtle Reference"/>
    <w:basedOn w:val="DefaultParagraphFont"/>
    <w:uiPriority w:val="31"/>
    <w:qFormat/>
    <w:rsid w:val="00EC6651"/>
    <w:rPr>
      <w:smallCaps/>
      <w:color w:val="500778" w:themeColor="accent5"/>
    </w:rPr>
  </w:style>
  <w:style w:type="character" w:styleId="IntenseReference">
    <w:name w:val="Intense Reference"/>
    <w:basedOn w:val="DefaultParagraphFont"/>
    <w:uiPriority w:val="32"/>
    <w:qFormat/>
    <w:rsid w:val="00EC6651"/>
    <w:rPr>
      <w:b/>
      <w:bCs/>
      <w:smallCaps/>
      <w:color w:val="201547" w:themeColor="text1"/>
      <w:spacing w:val="5"/>
    </w:rPr>
  </w:style>
  <w:style w:type="paragraph" w:styleId="ListParagraph">
    <w:name w:val="List Paragraph"/>
    <w:basedOn w:val="Normal"/>
    <w:uiPriority w:val="34"/>
    <w:qFormat/>
    <w:rsid w:val="00BD4878"/>
    <w:pPr>
      <w:spacing w:after="160" w:line="259" w:lineRule="auto"/>
      <w:ind w:left="720"/>
      <w:contextualSpacing/>
    </w:pPr>
    <w:rPr>
      <w:szCs w:val="22"/>
      <w:lang w:val="en-AU"/>
    </w:rPr>
  </w:style>
  <w:style w:type="paragraph" w:styleId="Revision">
    <w:name w:val="Revision"/>
    <w:hidden/>
    <w:uiPriority w:val="99"/>
    <w:semiHidden/>
    <w:rsid w:val="00E60B5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1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57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070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ic.gov.au/disability-inclusion&#8211;education-in-practice" TargetMode="External"/><Relationship Id="rId18" Type="http://schemas.openxmlformats.org/officeDocument/2006/relationships/hyperlink" Target="https://www.vic.gov.au/diverse-learners-hub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ducation.vic.gov.au/school/teachers/learningneeds/Pages/graduate-certificate-in-education-learning-difficulties-program.aspx" TargetMode="External"/><Relationship Id="rId7" Type="http://schemas.openxmlformats.org/officeDocument/2006/relationships/styles" Target="styles.xml"/><Relationship Id="rId12" Type="http://schemas.openxmlformats.org/officeDocument/2006/relationships/hyperlink" Target="https://vimeo.com/735625990" TargetMode="External"/><Relationship Id="rId17" Type="http://schemas.openxmlformats.org/officeDocument/2006/relationships/hyperlink" Target="https://www.education.vic.gov.au/PAL/DIP-easy-english-students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vic.gov.au/PAL/DIP-social-script-primary.docx" TargetMode="External"/><Relationship Id="rId20" Type="http://schemas.openxmlformats.org/officeDocument/2006/relationships/hyperlink" Target="https://www.education.vic.gov.au/school/teachers/profdev/Pages/inclusive-education-scholarship.asp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ducation.vic.gov.au/PAL/disability-inclusion-profile-inclusive-student-voice-toolkit.docx" TargetMode="External"/><Relationship Id="rId23" Type="http://schemas.openxmlformats.org/officeDocument/2006/relationships/hyperlink" Target="mailto:disability.inclusion@education.vic.gov.au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www.education.vic.gov.au/school/teachers/classrooms/Pages/Inclusive-Classrooms-professional-learning-program.aspx" TargetMode="External"/><Relationship Id="rId31" Type="http://schemas.openxmlformats.org/officeDocument/2006/relationships/theme" Target="theme/theme1.xml"/><Relationship Id="rId30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hyperlink" Target="https://vimeo.com/792121041/319694be40" TargetMode="External"/><Relationship Id="rId22" Type="http://schemas.openxmlformats.org/officeDocument/2006/relationships/hyperlink" Target="https://www2.education.vic.gov.au/pal/student-resource-package-srp-targeted-initiatives/guidance/inclusion-outreach-coaching-ioc" TargetMode="Externa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938933\AppData\Local\Microsoft\Windows\INetCache\Content.Outlook\WW01CDV8\23-012%20Disability%20Inclusion_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isability Inclusion">
      <a:dk1>
        <a:srgbClr val="201547"/>
      </a:dk1>
      <a:lt1>
        <a:srgbClr val="FFFFFF"/>
      </a:lt1>
      <a:dk2>
        <a:srgbClr val="000000"/>
      </a:dk2>
      <a:lt2>
        <a:srgbClr val="E7E6E6"/>
      </a:lt2>
      <a:accent1>
        <a:srgbClr val="0090DA"/>
      </a:accent1>
      <a:accent2>
        <a:srgbClr val="004C97"/>
      </a:accent2>
      <a:accent3>
        <a:srgbClr val="009CA6"/>
      </a:accent3>
      <a:accent4>
        <a:srgbClr val="87189D"/>
      </a:accent4>
      <a:accent5>
        <a:srgbClr val="500778"/>
      </a:accent5>
      <a:accent6>
        <a:srgbClr val="E57100"/>
      </a:accent6>
      <a:hlink>
        <a:srgbClr val="0090DA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Disability-Inclusion-Implementation-Progress–July-2023-Accessible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643A7-F850-49E6-98A7-9F279FADD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A1D360-3186-4EE2-B7CA-11910899D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72C23-DA0C-47C2-AF50-90D36DCE3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489A1C-BF38-41D2-B286-D9F268F8D2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D7C18B-B380-4E91-908B-650196D7D6E3}"/>
</file>

<file path=docProps/app.xml><?xml version="1.0" encoding="utf-8"?>
<Properties xmlns="http://schemas.openxmlformats.org/officeDocument/2006/extended-properties" xmlns:vt="http://schemas.openxmlformats.org/officeDocument/2006/docPropsVTypes">
  <Template>23-012 Disability Inclusion_factsheet template.dotx</Template>
  <TotalTime>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Tsabasidis, Katrina K</dc:creator>
  <cp:keywords/>
  <dc:description/>
  <cp:lastModifiedBy>Katrina Tsabasidis</cp:lastModifiedBy>
  <cp:revision>3</cp:revision>
  <cp:lastPrinted>2023-06-01T05:10:00Z</cp:lastPrinted>
  <dcterms:created xsi:type="dcterms:W3CDTF">2023-06-01T06:24:00Z</dcterms:created>
  <dcterms:modified xsi:type="dcterms:W3CDTF">2023-06-01T06:24:00Z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