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31050" w14:textId="77777777" w:rsidR="00875001" w:rsidRDefault="005706FC" w:rsidP="00286FDD">
      <w:pPr>
        <w:spacing w:after="60" w:line="240" w:lineRule="auto"/>
        <w:jc w:val="center"/>
        <w:rPr>
          <w:sz w:val="28"/>
          <w:szCs w:val="28"/>
        </w:rPr>
      </w:pPr>
      <w:r w:rsidRPr="005706FC">
        <w:rPr>
          <w:sz w:val="28"/>
          <w:szCs w:val="28"/>
        </w:rPr>
        <w:t>Job Description – (position number) – Mental Health Practitioner</w:t>
      </w:r>
    </w:p>
    <w:p w14:paraId="26B31051" w14:textId="77777777" w:rsidR="00684E9F" w:rsidRPr="00684E9F" w:rsidRDefault="00684E9F" w:rsidP="00286FDD">
      <w:pPr>
        <w:spacing w:after="6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94"/>
        <w:gridCol w:w="1507"/>
        <w:gridCol w:w="2557"/>
      </w:tblGrid>
      <w:tr w:rsidR="005706FC" w14:paraId="26B31056" w14:textId="77777777" w:rsidTr="00E43E5D">
        <w:tc>
          <w:tcPr>
            <w:tcW w:w="2268" w:type="dxa"/>
          </w:tcPr>
          <w:p w14:paraId="26B31052" w14:textId="77777777" w:rsidR="005706FC" w:rsidRPr="00494A32" w:rsidRDefault="005706FC" w:rsidP="00286FDD">
            <w:pPr>
              <w:spacing w:after="60"/>
              <w:rPr>
                <w:b/>
                <w:highlight w:val="yellow"/>
              </w:rPr>
            </w:pPr>
            <w:r w:rsidRPr="00494A32">
              <w:rPr>
                <w:b/>
                <w:highlight w:val="yellow"/>
              </w:rPr>
              <w:t>Region</w:t>
            </w:r>
          </w:p>
        </w:tc>
        <w:tc>
          <w:tcPr>
            <w:tcW w:w="2694" w:type="dxa"/>
          </w:tcPr>
          <w:p w14:paraId="26B31053" w14:textId="77777777" w:rsidR="005706FC" w:rsidRPr="00494A32" w:rsidRDefault="005706FC" w:rsidP="00286FDD">
            <w:pPr>
              <w:spacing w:after="60"/>
              <w:rPr>
                <w:highlight w:val="yellow"/>
              </w:rPr>
            </w:pPr>
          </w:p>
        </w:tc>
        <w:tc>
          <w:tcPr>
            <w:tcW w:w="1507" w:type="dxa"/>
          </w:tcPr>
          <w:p w14:paraId="26B31054" w14:textId="77777777" w:rsidR="005706FC" w:rsidRPr="00494A32" w:rsidRDefault="005706FC" w:rsidP="00286FDD">
            <w:pPr>
              <w:spacing w:after="60"/>
              <w:rPr>
                <w:b/>
                <w:highlight w:val="yellow"/>
              </w:rPr>
            </w:pPr>
            <w:r w:rsidRPr="00494A32">
              <w:rPr>
                <w:b/>
                <w:highlight w:val="yellow"/>
              </w:rPr>
              <w:t>Area</w:t>
            </w:r>
          </w:p>
        </w:tc>
        <w:tc>
          <w:tcPr>
            <w:tcW w:w="2557" w:type="dxa"/>
          </w:tcPr>
          <w:p w14:paraId="26B31055" w14:textId="77777777" w:rsidR="005706FC" w:rsidRDefault="005706FC" w:rsidP="00286FDD">
            <w:pPr>
              <w:spacing w:after="60"/>
            </w:pPr>
          </w:p>
        </w:tc>
      </w:tr>
      <w:tr w:rsidR="005706FC" w14:paraId="26B3105B" w14:textId="77777777" w:rsidTr="00E43E5D">
        <w:tc>
          <w:tcPr>
            <w:tcW w:w="2268" w:type="dxa"/>
          </w:tcPr>
          <w:p w14:paraId="26B31057" w14:textId="77777777" w:rsidR="005706FC" w:rsidRPr="00494A32" w:rsidRDefault="005706FC" w:rsidP="00286FDD">
            <w:pPr>
              <w:spacing w:after="60"/>
              <w:rPr>
                <w:b/>
                <w:highlight w:val="yellow"/>
              </w:rPr>
            </w:pPr>
            <w:r w:rsidRPr="00494A32">
              <w:rPr>
                <w:b/>
                <w:highlight w:val="yellow"/>
              </w:rPr>
              <w:t>School</w:t>
            </w:r>
          </w:p>
        </w:tc>
        <w:tc>
          <w:tcPr>
            <w:tcW w:w="2694" w:type="dxa"/>
          </w:tcPr>
          <w:p w14:paraId="26B31058" w14:textId="77777777" w:rsidR="005706FC" w:rsidRDefault="005706FC" w:rsidP="00286FDD">
            <w:pPr>
              <w:spacing w:after="60"/>
            </w:pPr>
          </w:p>
        </w:tc>
        <w:tc>
          <w:tcPr>
            <w:tcW w:w="1507" w:type="dxa"/>
          </w:tcPr>
          <w:p w14:paraId="26B31059" w14:textId="77777777" w:rsidR="005706FC" w:rsidRPr="00684E9F" w:rsidRDefault="005706FC" w:rsidP="00286FDD">
            <w:pPr>
              <w:spacing w:after="60"/>
              <w:rPr>
                <w:b/>
              </w:rPr>
            </w:pPr>
            <w:r w:rsidRPr="00684E9F">
              <w:rPr>
                <w:b/>
              </w:rPr>
              <w:t>Classification</w:t>
            </w:r>
          </w:p>
        </w:tc>
        <w:tc>
          <w:tcPr>
            <w:tcW w:w="2557" w:type="dxa"/>
          </w:tcPr>
          <w:p w14:paraId="26B3105A" w14:textId="77777777" w:rsidR="005706FC" w:rsidRDefault="005706FC" w:rsidP="00286FDD">
            <w:pPr>
              <w:spacing w:after="60"/>
            </w:pPr>
            <w:r>
              <w:t xml:space="preserve">ES 1 </w:t>
            </w:r>
            <w:r w:rsidR="00286FDD">
              <w:t>Range</w:t>
            </w:r>
            <w:r>
              <w:t xml:space="preserve"> 4</w:t>
            </w:r>
          </w:p>
        </w:tc>
      </w:tr>
      <w:tr w:rsidR="005706FC" w14:paraId="26B31060" w14:textId="77777777" w:rsidTr="00E43E5D">
        <w:tc>
          <w:tcPr>
            <w:tcW w:w="2268" w:type="dxa"/>
          </w:tcPr>
          <w:p w14:paraId="26B3105C" w14:textId="050E0084" w:rsidR="005706FC" w:rsidRPr="00494A32" w:rsidRDefault="005706FC" w:rsidP="008736BD">
            <w:pPr>
              <w:spacing w:after="60"/>
              <w:rPr>
                <w:b/>
                <w:highlight w:val="yellow"/>
              </w:rPr>
            </w:pPr>
            <w:r w:rsidRPr="008736BD">
              <w:rPr>
                <w:b/>
              </w:rPr>
              <w:t>Employment Status</w:t>
            </w:r>
            <w:r w:rsidR="008F09E7" w:rsidRPr="008736BD">
              <w:rPr>
                <w:b/>
              </w:rPr>
              <w:t xml:space="preserve"> </w:t>
            </w:r>
          </w:p>
        </w:tc>
        <w:tc>
          <w:tcPr>
            <w:tcW w:w="2694" w:type="dxa"/>
          </w:tcPr>
          <w:p w14:paraId="26B3105D" w14:textId="373140B0" w:rsidR="005706FC" w:rsidRDefault="00994484" w:rsidP="00F075F6">
            <w:pPr>
              <w:spacing w:after="60"/>
            </w:pPr>
            <w:proofErr w:type="gramStart"/>
            <w:r>
              <w:t>Fixed-term</w:t>
            </w:r>
            <w:proofErr w:type="gramEnd"/>
            <w:r>
              <w:t xml:space="preserve"> (2 Years)</w:t>
            </w:r>
          </w:p>
        </w:tc>
        <w:tc>
          <w:tcPr>
            <w:tcW w:w="1507" w:type="dxa"/>
          </w:tcPr>
          <w:p w14:paraId="26B3105E" w14:textId="77777777" w:rsidR="005706FC" w:rsidRPr="00684E9F" w:rsidRDefault="005706FC" w:rsidP="00286FDD">
            <w:pPr>
              <w:spacing w:after="60"/>
              <w:rPr>
                <w:b/>
              </w:rPr>
            </w:pPr>
            <w:r w:rsidRPr="00494A32">
              <w:rPr>
                <w:b/>
                <w:highlight w:val="yellow"/>
              </w:rPr>
              <w:t>FTE</w:t>
            </w:r>
          </w:p>
        </w:tc>
        <w:tc>
          <w:tcPr>
            <w:tcW w:w="2557" w:type="dxa"/>
          </w:tcPr>
          <w:p w14:paraId="26B3105F" w14:textId="77777777" w:rsidR="005706FC" w:rsidRDefault="005706FC" w:rsidP="00286FDD">
            <w:pPr>
              <w:spacing w:after="60"/>
            </w:pPr>
          </w:p>
        </w:tc>
      </w:tr>
      <w:tr w:rsidR="00684E9F" w14:paraId="26B31065" w14:textId="77777777" w:rsidTr="00E43E5D">
        <w:tc>
          <w:tcPr>
            <w:tcW w:w="2268" w:type="dxa"/>
          </w:tcPr>
          <w:p w14:paraId="26B31061" w14:textId="77777777" w:rsidR="00684E9F" w:rsidRPr="00494A32" w:rsidRDefault="00684E9F" w:rsidP="00286FDD">
            <w:pPr>
              <w:spacing w:after="60"/>
              <w:rPr>
                <w:b/>
                <w:highlight w:val="yellow"/>
              </w:rPr>
            </w:pPr>
            <w:r w:rsidRPr="00494A32">
              <w:rPr>
                <w:b/>
                <w:highlight w:val="yellow"/>
              </w:rPr>
              <w:t>Hours</w:t>
            </w:r>
          </w:p>
        </w:tc>
        <w:tc>
          <w:tcPr>
            <w:tcW w:w="2694" w:type="dxa"/>
          </w:tcPr>
          <w:p w14:paraId="26B31062" w14:textId="77777777" w:rsidR="00684E9F" w:rsidRDefault="00684E9F" w:rsidP="00286FDD">
            <w:pPr>
              <w:spacing w:after="60"/>
            </w:pPr>
          </w:p>
        </w:tc>
        <w:tc>
          <w:tcPr>
            <w:tcW w:w="1507" w:type="dxa"/>
          </w:tcPr>
          <w:p w14:paraId="26B31063" w14:textId="77777777" w:rsidR="00684E9F" w:rsidRPr="00684E9F" w:rsidRDefault="00684E9F" w:rsidP="00286FDD">
            <w:pPr>
              <w:spacing w:after="60"/>
              <w:rPr>
                <w:b/>
              </w:rPr>
            </w:pPr>
            <w:r w:rsidRPr="00684E9F">
              <w:rPr>
                <w:b/>
              </w:rPr>
              <w:t>Salary range</w:t>
            </w:r>
          </w:p>
        </w:tc>
        <w:tc>
          <w:tcPr>
            <w:tcW w:w="2557" w:type="dxa"/>
          </w:tcPr>
          <w:p w14:paraId="26B31064" w14:textId="3EDED0C7" w:rsidR="00684E9F" w:rsidRDefault="00267020" w:rsidP="00286FDD">
            <w:pPr>
              <w:spacing w:after="60"/>
            </w:pPr>
            <w:r>
              <w:t>$81,716 to $96,350</w:t>
            </w:r>
          </w:p>
        </w:tc>
      </w:tr>
      <w:tr w:rsidR="00684E9F" w14:paraId="26B31068" w14:textId="77777777" w:rsidTr="008736BD">
        <w:tc>
          <w:tcPr>
            <w:tcW w:w="2268" w:type="dxa"/>
          </w:tcPr>
          <w:p w14:paraId="26B31066" w14:textId="77777777" w:rsidR="00684E9F" w:rsidRPr="00494A32" w:rsidRDefault="00684E9F" w:rsidP="00286FDD">
            <w:pPr>
              <w:spacing w:after="60"/>
              <w:rPr>
                <w:b/>
                <w:highlight w:val="yellow"/>
              </w:rPr>
            </w:pPr>
            <w:r w:rsidRPr="00494A32">
              <w:rPr>
                <w:b/>
                <w:highlight w:val="yellow"/>
              </w:rPr>
              <w:t>Position reports to</w:t>
            </w:r>
          </w:p>
        </w:tc>
        <w:tc>
          <w:tcPr>
            <w:tcW w:w="6758" w:type="dxa"/>
            <w:gridSpan w:val="3"/>
          </w:tcPr>
          <w:p w14:paraId="26B31067" w14:textId="77777777" w:rsidR="00684E9F" w:rsidRDefault="00684E9F" w:rsidP="00286FDD">
            <w:pPr>
              <w:spacing w:after="60"/>
            </w:pPr>
          </w:p>
        </w:tc>
      </w:tr>
      <w:tr w:rsidR="005706FC" w14:paraId="26B3106D" w14:textId="77777777" w:rsidTr="00E43E5D">
        <w:tc>
          <w:tcPr>
            <w:tcW w:w="2268" w:type="dxa"/>
          </w:tcPr>
          <w:p w14:paraId="26B31069" w14:textId="77777777" w:rsidR="005706FC" w:rsidRPr="00494A32" w:rsidRDefault="005706FC" w:rsidP="00286FDD">
            <w:pPr>
              <w:spacing w:after="60"/>
              <w:rPr>
                <w:b/>
                <w:highlight w:val="yellow"/>
              </w:rPr>
            </w:pPr>
            <w:r w:rsidRPr="00494A32">
              <w:rPr>
                <w:b/>
                <w:highlight w:val="yellow"/>
              </w:rPr>
              <w:t>Position contact</w:t>
            </w:r>
          </w:p>
        </w:tc>
        <w:tc>
          <w:tcPr>
            <w:tcW w:w="2694" w:type="dxa"/>
          </w:tcPr>
          <w:p w14:paraId="26B3106A" w14:textId="77777777" w:rsidR="005706FC" w:rsidRDefault="005706FC" w:rsidP="00286FDD">
            <w:pPr>
              <w:spacing w:after="60"/>
            </w:pPr>
          </w:p>
        </w:tc>
        <w:tc>
          <w:tcPr>
            <w:tcW w:w="1507" w:type="dxa"/>
          </w:tcPr>
          <w:p w14:paraId="26B3106B" w14:textId="77777777" w:rsidR="005706FC" w:rsidRPr="00684E9F" w:rsidRDefault="005706FC" w:rsidP="00286FDD">
            <w:pPr>
              <w:spacing w:after="60"/>
              <w:rPr>
                <w:b/>
              </w:rPr>
            </w:pPr>
            <w:r w:rsidRPr="00684E9F">
              <w:rPr>
                <w:b/>
              </w:rPr>
              <w:t>Phone</w:t>
            </w:r>
          </w:p>
        </w:tc>
        <w:tc>
          <w:tcPr>
            <w:tcW w:w="2557" w:type="dxa"/>
          </w:tcPr>
          <w:p w14:paraId="26B3106C" w14:textId="77777777" w:rsidR="005706FC" w:rsidRDefault="005706FC" w:rsidP="00286FDD">
            <w:pPr>
              <w:spacing w:after="60"/>
            </w:pPr>
          </w:p>
        </w:tc>
      </w:tr>
      <w:tr w:rsidR="005706FC" w14:paraId="26B31072" w14:textId="77777777" w:rsidTr="00E43E5D">
        <w:tc>
          <w:tcPr>
            <w:tcW w:w="2268" w:type="dxa"/>
          </w:tcPr>
          <w:p w14:paraId="26B3106E" w14:textId="77777777" w:rsidR="005706FC" w:rsidRPr="00494A32" w:rsidRDefault="005706FC" w:rsidP="00286FDD">
            <w:pPr>
              <w:spacing w:after="60"/>
              <w:rPr>
                <w:b/>
                <w:highlight w:val="yellow"/>
              </w:rPr>
            </w:pPr>
            <w:r w:rsidRPr="00494A32">
              <w:rPr>
                <w:b/>
                <w:highlight w:val="yellow"/>
              </w:rPr>
              <w:t>School website</w:t>
            </w:r>
          </w:p>
        </w:tc>
        <w:tc>
          <w:tcPr>
            <w:tcW w:w="2694" w:type="dxa"/>
          </w:tcPr>
          <w:p w14:paraId="26B3106F" w14:textId="77777777" w:rsidR="005706FC" w:rsidRDefault="005706FC" w:rsidP="00286FDD">
            <w:pPr>
              <w:spacing w:after="60"/>
            </w:pPr>
          </w:p>
        </w:tc>
        <w:tc>
          <w:tcPr>
            <w:tcW w:w="1507" w:type="dxa"/>
          </w:tcPr>
          <w:p w14:paraId="26B31070" w14:textId="77777777" w:rsidR="005706FC" w:rsidRDefault="005706FC" w:rsidP="00286FDD">
            <w:pPr>
              <w:spacing w:after="60"/>
            </w:pPr>
          </w:p>
        </w:tc>
        <w:tc>
          <w:tcPr>
            <w:tcW w:w="2557" w:type="dxa"/>
          </w:tcPr>
          <w:p w14:paraId="26B31071" w14:textId="77777777" w:rsidR="005706FC" w:rsidRDefault="005706FC" w:rsidP="00286FDD">
            <w:pPr>
              <w:spacing w:after="60"/>
            </w:pPr>
          </w:p>
        </w:tc>
      </w:tr>
    </w:tbl>
    <w:p w14:paraId="26B31073" w14:textId="77777777" w:rsidR="005706FC" w:rsidRDefault="005706FC" w:rsidP="00286FDD">
      <w:pPr>
        <w:spacing w:after="60" w:line="240" w:lineRule="auto"/>
      </w:pPr>
    </w:p>
    <w:p w14:paraId="26B31074" w14:textId="77777777" w:rsidR="00684E9F" w:rsidRPr="008475D1" w:rsidRDefault="00684E9F" w:rsidP="00286FDD">
      <w:pPr>
        <w:spacing w:after="60" w:line="240" w:lineRule="auto"/>
        <w:jc w:val="both"/>
        <w:rPr>
          <w:b/>
        </w:rPr>
      </w:pPr>
      <w:r w:rsidRPr="008475D1">
        <w:rPr>
          <w:b/>
        </w:rPr>
        <w:t>Location Profile</w:t>
      </w:r>
    </w:p>
    <w:p w14:paraId="26B31075" w14:textId="77777777" w:rsidR="00684E9F" w:rsidRDefault="00D6633A" w:rsidP="00286FDD">
      <w:pPr>
        <w:spacing w:after="60" w:line="240" w:lineRule="auto"/>
        <w:jc w:val="both"/>
      </w:pPr>
      <w:r w:rsidRPr="00017528">
        <w:rPr>
          <w:highlight w:val="yellow"/>
        </w:rPr>
        <w:t>Enter school profile here</w:t>
      </w:r>
    </w:p>
    <w:p w14:paraId="26B31076" w14:textId="77777777" w:rsidR="00286FDD" w:rsidRDefault="00286FDD" w:rsidP="00286FDD">
      <w:pPr>
        <w:spacing w:after="60" w:line="240" w:lineRule="auto"/>
        <w:jc w:val="both"/>
        <w:rPr>
          <w:b/>
        </w:rPr>
      </w:pPr>
    </w:p>
    <w:p w14:paraId="26B31077" w14:textId="77777777" w:rsidR="00684E9F" w:rsidRPr="008475D1" w:rsidRDefault="00684E9F" w:rsidP="00286FDD">
      <w:pPr>
        <w:spacing w:after="60" w:line="240" w:lineRule="auto"/>
        <w:jc w:val="both"/>
        <w:rPr>
          <w:b/>
        </w:rPr>
      </w:pPr>
      <w:r w:rsidRPr="008475D1">
        <w:rPr>
          <w:b/>
        </w:rPr>
        <w:t>Selection Criteria</w:t>
      </w:r>
    </w:p>
    <w:p w14:paraId="2839222A" w14:textId="48B5682B" w:rsidR="00076949" w:rsidRDefault="00076949" w:rsidP="004918B6">
      <w:pPr>
        <w:pStyle w:val="ListParagraph"/>
        <w:numPr>
          <w:ilvl w:val="0"/>
          <w:numId w:val="7"/>
        </w:numPr>
        <w:spacing w:after="60" w:line="240" w:lineRule="auto"/>
        <w:contextualSpacing w:val="0"/>
        <w:jc w:val="both"/>
      </w:pPr>
      <w:r>
        <w:t xml:space="preserve">Demonstrated experience </w:t>
      </w:r>
      <w:r w:rsidR="009C1D44">
        <w:t xml:space="preserve">in assessing, conceptualising and analysing wellbeing issues, and </w:t>
      </w:r>
      <w:r>
        <w:t>providing evidence-based direct counselling</w:t>
      </w:r>
      <w:r w:rsidR="0075569B">
        <w:t xml:space="preserve"> for a</w:t>
      </w:r>
      <w:r w:rsidR="004918B6">
        <w:t xml:space="preserve"> range of mental health issues.</w:t>
      </w:r>
    </w:p>
    <w:p w14:paraId="26B31078" w14:textId="2E0937D8" w:rsidR="0089661E" w:rsidRDefault="00197543" w:rsidP="007F7B9A">
      <w:pPr>
        <w:pStyle w:val="ListParagraph"/>
        <w:numPr>
          <w:ilvl w:val="0"/>
          <w:numId w:val="7"/>
        </w:numPr>
      </w:pPr>
      <w:r>
        <w:t>Demonstrated</w:t>
      </w:r>
      <w:r w:rsidR="00D37031">
        <w:t xml:space="preserve"> experience in</w:t>
      </w:r>
      <w:r w:rsidR="004918B6">
        <w:t xml:space="preserve"> planning and implementing</w:t>
      </w:r>
      <w:r w:rsidR="00D37031">
        <w:t xml:space="preserve"> </w:t>
      </w:r>
      <w:r w:rsidR="004918B6" w:rsidRPr="004918B6">
        <w:t xml:space="preserve">evidence-based intervention strategies for </w:t>
      </w:r>
      <w:r w:rsidR="0044626B">
        <w:t xml:space="preserve">clients </w:t>
      </w:r>
      <w:r w:rsidR="004918B6" w:rsidRPr="004918B6">
        <w:t>with complex needs</w:t>
      </w:r>
      <w:r w:rsidR="004918B6">
        <w:t>.</w:t>
      </w:r>
    </w:p>
    <w:p w14:paraId="76E7C0DF" w14:textId="78EF5F88" w:rsidR="00AE1799" w:rsidRDefault="00AE1799" w:rsidP="00AE1799">
      <w:pPr>
        <w:pStyle w:val="ListParagraph"/>
        <w:numPr>
          <w:ilvl w:val="0"/>
          <w:numId w:val="7"/>
        </w:numPr>
        <w:spacing w:after="60" w:line="240" w:lineRule="auto"/>
        <w:contextualSpacing w:val="0"/>
        <w:jc w:val="both"/>
      </w:pPr>
      <w:r>
        <w:t xml:space="preserve">Demonstrated ability </w:t>
      </w:r>
      <w:r w:rsidR="004918B6">
        <w:t xml:space="preserve">to </w:t>
      </w:r>
      <w:r w:rsidR="002D2010">
        <w:t>input into</w:t>
      </w:r>
      <w:r w:rsidR="004918B6">
        <w:t xml:space="preserve"> the development, implementation and evaluation of </w:t>
      </w:r>
      <w:r w:rsidR="001B5C97">
        <w:t xml:space="preserve">processes </w:t>
      </w:r>
      <w:r w:rsidR="004918B6">
        <w:t>and strategies relating to mental health and wellbeing.</w:t>
      </w:r>
    </w:p>
    <w:p w14:paraId="26B3107A" w14:textId="6A4AD71B" w:rsidR="0089661E" w:rsidRDefault="0044626B" w:rsidP="00286FDD">
      <w:pPr>
        <w:pStyle w:val="ListParagraph"/>
        <w:numPr>
          <w:ilvl w:val="0"/>
          <w:numId w:val="7"/>
        </w:numPr>
        <w:spacing w:after="60" w:line="240" w:lineRule="auto"/>
        <w:contextualSpacing w:val="0"/>
        <w:jc w:val="both"/>
      </w:pPr>
      <w:r>
        <w:t>Highly developed communication, networking and interpersonal skills including the ability to liaise effectively with a wide range of people</w:t>
      </w:r>
      <w:r w:rsidR="0089661E">
        <w:t>.</w:t>
      </w:r>
      <w:r w:rsidR="00934064">
        <w:t xml:space="preserve"> </w:t>
      </w:r>
    </w:p>
    <w:p w14:paraId="47250BEB" w14:textId="4A31302F" w:rsidR="00E61038" w:rsidRDefault="00FE4F25" w:rsidP="007F7B9A">
      <w:pPr>
        <w:pStyle w:val="ListParagraph"/>
        <w:numPr>
          <w:ilvl w:val="0"/>
          <w:numId w:val="7"/>
        </w:numPr>
        <w:spacing w:after="60" w:line="240" w:lineRule="auto"/>
        <w:contextualSpacing w:val="0"/>
        <w:jc w:val="both"/>
      </w:pPr>
      <w:r>
        <w:t xml:space="preserve">Ability </w:t>
      </w:r>
      <w:r w:rsidR="00AE1799">
        <w:t xml:space="preserve">to provide leadership and professional learning </w:t>
      </w:r>
      <w:r>
        <w:t xml:space="preserve">that informs and influences the work of others involved in the engagement and wellbeing of </w:t>
      </w:r>
      <w:r w:rsidR="0044626B">
        <w:t>children and young people</w:t>
      </w:r>
      <w:r w:rsidR="00E61038">
        <w:t>.</w:t>
      </w:r>
    </w:p>
    <w:p w14:paraId="40739B32" w14:textId="6DF7A332" w:rsidR="00153326" w:rsidRDefault="002232B3" w:rsidP="007F7B9A">
      <w:pPr>
        <w:pStyle w:val="ListParagraph"/>
        <w:numPr>
          <w:ilvl w:val="0"/>
          <w:numId w:val="7"/>
        </w:numPr>
        <w:spacing w:after="60" w:line="240" w:lineRule="auto"/>
        <w:contextualSpacing w:val="0"/>
        <w:jc w:val="both"/>
      </w:pPr>
      <w:r>
        <w:t xml:space="preserve">Clear understanding of legislative requirements regarding </w:t>
      </w:r>
      <w:r w:rsidR="002C427B">
        <w:t>privacy of health information.</w:t>
      </w:r>
    </w:p>
    <w:p w14:paraId="784CB06F" w14:textId="77777777" w:rsidR="00AE1799" w:rsidRDefault="00AE1799">
      <w:pPr>
        <w:pStyle w:val="ListParagraph"/>
        <w:spacing w:after="60" w:line="240" w:lineRule="auto"/>
        <w:contextualSpacing w:val="0"/>
        <w:jc w:val="both"/>
      </w:pPr>
    </w:p>
    <w:p w14:paraId="26B3107F" w14:textId="3029D408" w:rsidR="00684E9F" w:rsidRDefault="00684E9F" w:rsidP="00286FDD">
      <w:pPr>
        <w:spacing w:after="60" w:line="240" w:lineRule="auto"/>
        <w:jc w:val="both"/>
        <w:rPr>
          <w:b/>
        </w:rPr>
      </w:pPr>
      <w:r w:rsidRPr="008475D1">
        <w:rPr>
          <w:b/>
        </w:rPr>
        <w:t>Role</w:t>
      </w:r>
    </w:p>
    <w:p w14:paraId="2DE380B7" w14:textId="77777777" w:rsidR="00672539" w:rsidRDefault="00672539" w:rsidP="00672539">
      <w:pPr>
        <w:spacing w:line="240" w:lineRule="auto"/>
        <w:jc w:val="both"/>
      </w:pPr>
      <w:r>
        <w:t>T</w:t>
      </w:r>
      <w:r w:rsidRPr="00672539">
        <w:t>he Premier of Victoria issued a media release on 7 August 2020, announcing increased mental health supports for Victorian students. A part of this announcement was the Mental Health Practitioners in Specialist Schools initiative</w:t>
      </w:r>
      <w:r>
        <w:t>,</w:t>
      </w:r>
      <w:r w:rsidRPr="00672539">
        <w:t xml:space="preserve"> which provides </w:t>
      </w:r>
      <w:r>
        <w:t xml:space="preserve">funding to </w:t>
      </w:r>
      <w:r w:rsidRPr="00672539">
        <w:t xml:space="preserve">every specialist school with secondary-aged enrolments to employ a suitably qualified Mental Health Practitioner.  </w:t>
      </w:r>
    </w:p>
    <w:p w14:paraId="61981C8E" w14:textId="6C7A60E1" w:rsidR="004A71EA" w:rsidRPr="00076949" w:rsidRDefault="00736EC7" w:rsidP="00076949">
      <w:pPr>
        <w:spacing w:line="240" w:lineRule="auto"/>
        <w:rPr>
          <w:rFonts w:cstheme="minorHAnsi"/>
          <w:color w:val="0B0C1D"/>
          <w:szCs w:val="20"/>
          <w:lang w:val="en" w:eastAsia="en-AU"/>
        </w:rPr>
      </w:pPr>
      <w:r>
        <w:rPr>
          <w:rFonts w:cstheme="minorHAnsi"/>
          <w:color w:val="0B0C1D"/>
          <w:szCs w:val="20"/>
          <w:lang w:val="en" w:eastAsia="en-AU"/>
        </w:rPr>
        <w:t>Operating</w:t>
      </w:r>
      <w:r w:rsidRPr="000F4C33">
        <w:rPr>
          <w:rFonts w:cstheme="minorHAnsi"/>
          <w:color w:val="0B0C1D"/>
          <w:szCs w:val="20"/>
          <w:lang w:val="en" w:eastAsia="en-AU"/>
        </w:rPr>
        <w:t xml:space="preserve"> </w:t>
      </w:r>
      <w:r>
        <w:rPr>
          <w:rFonts w:cstheme="minorHAnsi"/>
          <w:color w:val="0B0C1D"/>
          <w:szCs w:val="20"/>
          <w:lang w:val="en" w:eastAsia="en-AU"/>
        </w:rPr>
        <w:t>in collaboration with the</w:t>
      </w:r>
      <w:r w:rsidRPr="000F4C33">
        <w:rPr>
          <w:rFonts w:cstheme="minorHAnsi"/>
          <w:color w:val="0B0C1D"/>
          <w:szCs w:val="20"/>
          <w:lang w:val="en" w:eastAsia="en-AU"/>
        </w:rPr>
        <w:t xml:space="preserve"> Department</w:t>
      </w:r>
      <w:r>
        <w:rPr>
          <w:rFonts w:cstheme="minorHAnsi"/>
          <w:color w:val="0B0C1D"/>
          <w:szCs w:val="20"/>
          <w:lang w:val="en" w:eastAsia="en-AU"/>
        </w:rPr>
        <w:t xml:space="preserve"> of Education and Training's Area-based </w:t>
      </w:r>
      <w:r w:rsidRPr="000F4C33">
        <w:rPr>
          <w:rFonts w:cstheme="minorHAnsi"/>
          <w:color w:val="0B0C1D"/>
          <w:szCs w:val="20"/>
          <w:lang w:val="en" w:eastAsia="en-AU"/>
        </w:rPr>
        <w:t>multi-disciplinary teams</w:t>
      </w:r>
      <w:r>
        <w:rPr>
          <w:rFonts w:cstheme="minorHAnsi"/>
          <w:color w:val="0B0C1D"/>
          <w:szCs w:val="20"/>
          <w:lang w:val="en" w:eastAsia="en-AU"/>
        </w:rPr>
        <w:t xml:space="preserve">, this </w:t>
      </w:r>
      <w:r w:rsidR="004A71EA">
        <w:t>role will have the following functions:</w:t>
      </w:r>
    </w:p>
    <w:p w14:paraId="238C4EDA" w14:textId="37AADB6A" w:rsidR="004A71EA" w:rsidRDefault="004A71EA" w:rsidP="004A71EA">
      <w:pPr>
        <w:pStyle w:val="ListParagraph"/>
        <w:numPr>
          <w:ilvl w:val="0"/>
          <w:numId w:val="11"/>
        </w:numPr>
        <w:ind w:left="714" w:hanging="357"/>
        <w:contextualSpacing w:val="0"/>
      </w:pPr>
      <w:r>
        <w:t>provide direct counselling support and other early intervention services for individual students</w:t>
      </w:r>
      <w:r w:rsidR="00497027">
        <w:t xml:space="preserve"> and groups</w:t>
      </w:r>
      <w:r>
        <w:t xml:space="preserve"> identified as at-risk and/or experiencing or demonstrating mild to moderate mental health needs; </w:t>
      </w:r>
    </w:p>
    <w:p w14:paraId="58B9BDD0" w14:textId="11E2CE59" w:rsidR="004A71EA" w:rsidRDefault="004A71EA" w:rsidP="004A71EA">
      <w:pPr>
        <w:pStyle w:val="ListParagraph"/>
        <w:numPr>
          <w:ilvl w:val="0"/>
          <w:numId w:val="11"/>
        </w:numPr>
        <w:ind w:left="714" w:hanging="357"/>
        <w:contextualSpacing w:val="0"/>
      </w:pPr>
      <w:r>
        <w:t>coordinate supports for students with critical needs both within and external to the school, including proactively working with regions and other health professionals to engage further support as required; and</w:t>
      </w:r>
    </w:p>
    <w:p w14:paraId="4512F636" w14:textId="77777777" w:rsidR="00FB4025" w:rsidRDefault="00FB4025" w:rsidP="00FB4025"/>
    <w:p w14:paraId="55544194" w14:textId="06D785B8" w:rsidR="00BB610C" w:rsidRDefault="00BB610C" w:rsidP="00BB610C">
      <w:pPr>
        <w:pStyle w:val="ListParagraph"/>
        <w:numPr>
          <w:ilvl w:val="0"/>
          <w:numId w:val="11"/>
        </w:numPr>
        <w:spacing w:after="60" w:line="240" w:lineRule="auto"/>
        <w:contextualSpacing w:val="0"/>
        <w:jc w:val="both"/>
      </w:pPr>
      <w:r>
        <w:t>enhance promotion and prevention activities in the school by contributing to whole school</w:t>
      </w:r>
      <w:r w:rsidR="00943B98">
        <w:t xml:space="preserve"> </w:t>
      </w:r>
      <w:r>
        <w:t>health and wellbeing plans, building the capability of teaching staff and school leadership to manage student health and wellbeing, and helping to embed mental health promotion and prevention programs and strategies in the school.</w:t>
      </w:r>
    </w:p>
    <w:p w14:paraId="69CE2972" w14:textId="77777777" w:rsidR="00BB610C" w:rsidRDefault="00BB610C" w:rsidP="00DA1362">
      <w:pPr>
        <w:spacing w:after="60" w:line="240" w:lineRule="auto"/>
        <w:jc w:val="both"/>
        <w:rPr>
          <w:i/>
        </w:rPr>
      </w:pPr>
    </w:p>
    <w:p w14:paraId="7DFAE405" w14:textId="3ED418F4" w:rsidR="00DA1362" w:rsidRPr="00076949" w:rsidRDefault="00DA1362" w:rsidP="00DA1362">
      <w:pPr>
        <w:spacing w:after="60" w:line="240" w:lineRule="auto"/>
        <w:jc w:val="both"/>
        <w:rPr>
          <w:i/>
        </w:rPr>
      </w:pPr>
      <w:r w:rsidRPr="00076949">
        <w:rPr>
          <w:i/>
        </w:rPr>
        <w:t>Education support class level 1 range 4</w:t>
      </w:r>
    </w:p>
    <w:p w14:paraId="1DFD23EB" w14:textId="77777777" w:rsidR="00BB610C" w:rsidRDefault="00BB610C" w:rsidP="00BB610C">
      <w:pPr>
        <w:spacing w:after="120" w:line="240" w:lineRule="auto"/>
        <w:jc w:val="both"/>
      </w:pPr>
      <w:r>
        <w:t>The successful applicant will be an experienced professional who will carry out their duties and responsibilities, relative to their professional discipline, with a high level of autonomy and with minimal reliance on professional supervision. The successful applicant will be responsible for the development and implementation of professional support programs within an educational environment, including guidance to other professional staff.</w:t>
      </w:r>
    </w:p>
    <w:p w14:paraId="1357BBDA" w14:textId="54A74CF8" w:rsidR="00BB610C" w:rsidRDefault="00BB610C" w:rsidP="00BB610C">
      <w:pPr>
        <w:spacing w:after="120" w:line="240" w:lineRule="auto"/>
        <w:jc w:val="both"/>
      </w:pPr>
      <w:r>
        <w:t xml:space="preserve">As an education support class position, this role supports the educational services being provided to students, but will not include duties of teaching as defined in clause 2.6.1 of the </w:t>
      </w:r>
      <w:r w:rsidRPr="00D6633A">
        <w:rPr>
          <w:i/>
        </w:rPr>
        <w:t>Education and Training Reform Act 2006</w:t>
      </w:r>
      <w:r>
        <w:t xml:space="preserve"> (Vic). </w:t>
      </w:r>
    </w:p>
    <w:p w14:paraId="26B31092" w14:textId="77777777" w:rsidR="00286FDD" w:rsidRDefault="00D6633A" w:rsidP="00286FDD">
      <w:pPr>
        <w:spacing w:after="60" w:line="240" w:lineRule="auto"/>
        <w:jc w:val="both"/>
      </w:pPr>
      <w:r>
        <w:t xml:space="preserve">For more information on the responsibilities of an Education support class level 1 range 4 employee, please visit: </w:t>
      </w:r>
    </w:p>
    <w:p w14:paraId="26B31093" w14:textId="297FB9FF" w:rsidR="00D6633A" w:rsidRDefault="00C16A75" w:rsidP="00286FDD">
      <w:pPr>
        <w:spacing w:after="60" w:line="240" w:lineRule="auto"/>
        <w:jc w:val="both"/>
        <w:rPr>
          <w:rStyle w:val="Hyperlink"/>
        </w:rPr>
      </w:pPr>
      <w:hyperlink r:id="rId12" w:history="1">
        <w:r w:rsidR="00D6633A" w:rsidRPr="00DA2579">
          <w:rPr>
            <w:rStyle w:val="Hyperlink"/>
          </w:rPr>
          <w:t>https://www.education.vic.gov.au/hrweb/Documents/VGSA-2017.pdf</w:t>
        </w:r>
      </w:hyperlink>
    </w:p>
    <w:p w14:paraId="51F8146A" w14:textId="77777777" w:rsidR="00DA1362" w:rsidRDefault="00DA1362" w:rsidP="00DA1362">
      <w:pPr>
        <w:spacing w:line="240" w:lineRule="auto"/>
        <w:rPr>
          <w:rFonts w:cstheme="minorHAnsi"/>
          <w:color w:val="0B0C1D"/>
          <w:szCs w:val="20"/>
          <w:lang w:val="en" w:eastAsia="en-AU"/>
        </w:rPr>
      </w:pPr>
    </w:p>
    <w:p w14:paraId="477FFAD1" w14:textId="2C0E06CE" w:rsidR="00DA1362" w:rsidRDefault="00DA1362" w:rsidP="00286FDD">
      <w:pPr>
        <w:spacing w:after="60" w:line="240" w:lineRule="auto"/>
        <w:jc w:val="both"/>
        <w:rPr>
          <w:b/>
        </w:rPr>
      </w:pPr>
      <w:r>
        <w:rPr>
          <w:b/>
        </w:rPr>
        <w:t>Responsibilities</w:t>
      </w:r>
    </w:p>
    <w:p w14:paraId="7B74EC74" w14:textId="650D6DBA" w:rsidR="00CB6DDC" w:rsidRPr="007F7B9A" w:rsidRDefault="00CB6DDC" w:rsidP="00275398">
      <w:pPr>
        <w:pStyle w:val="ListParagraph"/>
        <w:numPr>
          <w:ilvl w:val="0"/>
          <w:numId w:val="10"/>
        </w:numPr>
        <w:spacing w:after="60" w:line="240" w:lineRule="auto"/>
        <w:contextualSpacing w:val="0"/>
        <w:jc w:val="both"/>
      </w:pPr>
      <w:r w:rsidRPr="007F7B9A">
        <w:t>Deliver</w:t>
      </w:r>
      <w:r w:rsidR="009166F7" w:rsidRPr="007F7B9A">
        <w:t xml:space="preserve"> professional support service/s in a school/s, including the </w:t>
      </w:r>
      <w:r w:rsidRPr="007F7B9A">
        <w:t>direct counselling for students</w:t>
      </w:r>
      <w:r w:rsidR="00156DBC" w:rsidRPr="007F7B9A">
        <w:t xml:space="preserve"> </w:t>
      </w:r>
      <w:r w:rsidR="0075569B">
        <w:t xml:space="preserve">with </w:t>
      </w:r>
      <w:r w:rsidR="00156DBC" w:rsidRPr="007F7B9A">
        <w:t xml:space="preserve">a range of mental health </w:t>
      </w:r>
      <w:r w:rsidR="00275398" w:rsidRPr="007F7B9A">
        <w:t xml:space="preserve">issues, </w:t>
      </w:r>
      <w:r w:rsidR="00275398" w:rsidRPr="00F53C7A">
        <w:t>applying sound theoretical knowledge and practical expertise.</w:t>
      </w:r>
    </w:p>
    <w:p w14:paraId="783E903A" w14:textId="4F3764EB" w:rsidR="009166F7" w:rsidRPr="007F7B9A" w:rsidRDefault="004918B6" w:rsidP="009166F7">
      <w:pPr>
        <w:pStyle w:val="ListParagraph"/>
        <w:numPr>
          <w:ilvl w:val="0"/>
          <w:numId w:val="10"/>
        </w:numPr>
        <w:spacing w:after="60" w:line="240" w:lineRule="auto"/>
        <w:contextualSpacing w:val="0"/>
        <w:jc w:val="both"/>
      </w:pPr>
      <w:r>
        <w:t>Plan and i</w:t>
      </w:r>
      <w:r w:rsidR="00CB6DDC" w:rsidRPr="007F7B9A">
        <w:t xml:space="preserve">mplement evidence-based intervention strategies for students with complex needs </w:t>
      </w:r>
      <w:r w:rsidR="00E9201C" w:rsidRPr="007F7B9A">
        <w:t xml:space="preserve">including </w:t>
      </w:r>
      <w:r w:rsidR="00CB6DDC" w:rsidRPr="007F7B9A">
        <w:t>collaborating with families, other professionals and agencies when appropriate</w:t>
      </w:r>
      <w:r w:rsidR="00BB610C" w:rsidRPr="007F7B9A">
        <w:t>, and manage the associated risks</w:t>
      </w:r>
      <w:r w:rsidR="00CB6DDC" w:rsidRPr="007F7B9A">
        <w:t>.</w:t>
      </w:r>
    </w:p>
    <w:p w14:paraId="132F9AD9" w14:textId="255317C9" w:rsidR="00CB6DDC" w:rsidRPr="007F7B9A" w:rsidRDefault="00CE5E07" w:rsidP="00CB6DDC">
      <w:pPr>
        <w:pStyle w:val="ListParagraph"/>
        <w:numPr>
          <w:ilvl w:val="0"/>
          <w:numId w:val="10"/>
        </w:numPr>
        <w:spacing w:after="60" w:line="240" w:lineRule="auto"/>
        <w:contextualSpacing w:val="0"/>
        <w:jc w:val="both"/>
      </w:pPr>
      <w:r w:rsidRPr="007F7B9A">
        <w:t>Work collaboratively</w:t>
      </w:r>
      <w:r w:rsidR="00275398" w:rsidRPr="007F7B9A">
        <w:t xml:space="preserve"> </w:t>
      </w:r>
      <w:r w:rsidR="00FC7E31">
        <w:t>with the s</w:t>
      </w:r>
      <w:r w:rsidR="00275398" w:rsidRPr="007F7B9A">
        <w:t>chool</w:t>
      </w:r>
      <w:r w:rsidRPr="007F7B9A">
        <w:t xml:space="preserve"> to contribute to</w:t>
      </w:r>
      <w:r w:rsidR="00CB6DDC" w:rsidRPr="007F7B9A">
        <w:t xml:space="preserve"> policies and operational practices that will guide the work of others, including</w:t>
      </w:r>
      <w:r w:rsidR="00BB610C" w:rsidRPr="007F7B9A">
        <w:t xml:space="preserve"> other school wellbeing staff and</w:t>
      </w:r>
      <w:r w:rsidR="00CB6DDC" w:rsidRPr="007F7B9A">
        <w:t xml:space="preserve"> teachers.</w:t>
      </w:r>
    </w:p>
    <w:p w14:paraId="626547A5" w14:textId="611E6D60" w:rsidR="00CB6DDC" w:rsidRDefault="00DE499C" w:rsidP="00CB6DDC">
      <w:pPr>
        <w:pStyle w:val="ListParagraph"/>
        <w:numPr>
          <w:ilvl w:val="0"/>
          <w:numId w:val="10"/>
        </w:numPr>
        <w:spacing w:after="60" w:line="240" w:lineRule="auto"/>
        <w:contextualSpacing w:val="0"/>
        <w:jc w:val="both"/>
      </w:pPr>
      <w:r>
        <w:t xml:space="preserve">Demonstrate </w:t>
      </w:r>
      <w:r w:rsidR="00CB6DDC" w:rsidRPr="007F7B9A">
        <w:t xml:space="preserve">leadership and </w:t>
      </w:r>
      <w:r>
        <w:t xml:space="preserve">provide </w:t>
      </w:r>
      <w:r w:rsidR="00CB6DDC" w:rsidRPr="007F7B9A">
        <w:t>professional learning to others, such as teachers</w:t>
      </w:r>
      <w:r w:rsidR="002D2010">
        <w:t xml:space="preserve"> and </w:t>
      </w:r>
      <w:r w:rsidR="002D2010" w:rsidRPr="00A63D07">
        <w:t>other school wellbeing staff</w:t>
      </w:r>
      <w:r w:rsidR="00275398" w:rsidRPr="007F7B9A">
        <w:t>, to build the capacity of schools to improve students’ learning and developmental outcomes</w:t>
      </w:r>
      <w:r w:rsidR="00CB6DDC" w:rsidRPr="007F7B9A">
        <w:t>.</w:t>
      </w:r>
    </w:p>
    <w:p w14:paraId="4DA792B8" w14:textId="72E79159" w:rsidR="00E61038" w:rsidRPr="007F7B9A" w:rsidRDefault="00E61038" w:rsidP="00CB6DDC">
      <w:pPr>
        <w:pStyle w:val="ListParagraph"/>
        <w:numPr>
          <w:ilvl w:val="0"/>
          <w:numId w:val="10"/>
        </w:numPr>
        <w:spacing w:after="60" w:line="240" w:lineRule="auto"/>
        <w:contextualSpacing w:val="0"/>
        <w:jc w:val="both"/>
      </w:pPr>
      <w:r>
        <w:t>Liaise with other Department areas</w:t>
      </w:r>
      <w:r w:rsidR="001B6188">
        <w:t xml:space="preserve"> (including secondary school nurses and Student Support Services staff)</w:t>
      </w:r>
      <w:r>
        <w:t xml:space="preserve"> and external service providers where necessary to provide support to students.</w:t>
      </w:r>
    </w:p>
    <w:p w14:paraId="4712A4EA" w14:textId="32BBBC37" w:rsidR="00275398" w:rsidRPr="007F7B9A" w:rsidRDefault="00275398" w:rsidP="00CB6DDC">
      <w:pPr>
        <w:pStyle w:val="ListParagraph"/>
        <w:numPr>
          <w:ilvl w:val="0"/>
          <w:numId w:val="10"/>
        </w:numPr>
        <w:spacing w:after="60" w:line="240" w:lineRule="auto"/>
        <w:contextualSpacing w:val="0"/>
        <w:jc w:val="both"/>
      </w:pPr>
      <w:r w:rsidRPr="007F7B9A">
        <w:t>Maintain professional competence and continued professional learning</w:t>
      </w:r>
      <w:r w:rsidR="00F56953">
        <w:t>, including attending profession</w:t>
      </w:r>
      <w:r w:rsidR="000274F1">
        <w:t>al development activities throughout the year</w:t>
      </w:r>
      <w:r w:rsidRPr="007F7B9A">
        <w:t>.</w:t>
      </w:r>
    </w:p>
    <w:p w14:paraId="62709318" w14:textId="3CB45713" w:rsidR="00275398" w:rsidRPr="007F7B9A" w:rsidRDefault="00275398" w:rsidP="00CB6DDC">
      <w:pPr>
        <w:pStyle w:val="ListParagraph"/>
        <w:numPr>
          <w:ilvl w:val="0"/>
          <w:numId w:val="10"/>
        </w:numPr>
        <w:spacing w:after="60" w:line="240" w:lineRule="auto"/>
        <w:contextualSpacing w:val="0"/>
        <w:jc w:val="both"/>
      </w:pPr>
      <w:r w:rsidRPr="007F7B9A">
        <w:t xml:space="preserve">Meet relevant policies and legislative requirements in relation to student </w:t>
      </w:r>
      <w:r w:rsidR="002C427B">
        <w:t xml:space="preserve">health information </w:t>
      </w:r>
      <w:r w:rsidR="007E651B">
        <w:t>priva</w:t>
      </w:r>
      <w:r w:rsidR="007E651B" w:rsidRPr="00F53C7A">
        <w:t>cy</w:t>
      </w:r>
      <w:r w:rsidRPr="007F7B9A">
        <w:t>.</w:t>
      </w:r>
    </w:p>
    <w:p w14:paraId="0A186317" w14:textId="77777777" w:rsidR="000274F1" w:rsidRDefault="000274F1" w:rsidP="00DA1362">
      <w:pPr>
        <w:spacing w:after="60" w:line="240" w:lineRule="auto"/>
        <w:jc w:val="both"/>
        <w:rPr>
          <w:u w:val="single"/>
        </w:rPr>
      </w:pPr>
    </w:p>
    <w:p w14:paraId="3127DC43" w14:textId="4BC9719D" w:rsidR="00DA1362" w:rsidRPr="00076949" w:rsidRDefault="003E5ED5" w:rsidP="00DA1362">
      <w:pPr>
        <w:spacing w:after="60" w:line="240" w:lineRule="auto"/>
        <w:jc w:val="both"/>
        <w:rPr>
          <w:u w:val="single"/>
        </w:rPr>
      </w:pPr>
      <w:r w:rsidRPr="00F56953">
        <w:rPr>
          <w:u w:val="single"/>
        </w:rPr>
        <w:t xml:space="preserve">Please note: </w:t>
      </w:r>
      <w:r w:rsidR="00E972B7" w:rsidRPr="00E972B7">
        <w:t>C</w:t>
      </w:r>
      <w:r w:rsidR="00F56953" w:rsidRPr="00E972B7">
        <w:t>ontinued professional learning is a registration</w:t>
      </w:r>
      <w:r w:rsidR="00E972B7" w:rsidRPr="00E972B7">
        <w:t xml:space="preserve"> requirement under</w:t>
      </w:r>
      <w:r w:rsidR="00F56953" w:rsidRPr="00E972B7">
        <w:t xml:space="preserve"> the </w:t>
      </w:r>
      <w:r w:rsidR="00E972B7" w:rsidRPr="00E972B7">
        <w:t>National Law, which governs the operations of the National Boards and Australian Health Practitioner Regulation Agency</w:t>
      </w:r>
      <w:r w:rsidR="00670A2E">
        <w:t xml:space="preserve"> (AHPRA)</w:t>
      </w:r>
      <w:r w:rsidR="00F56953" w:rsidRPr="00E972B7">
        <w:t xml:space="preserve">.  </w:t>
      </w:r>
    </w:p>
    <w:p w14:paraId="03377FC4" w14:textId="77777777" w:rsidR="000274F1" w:rsidRDefault="000274F1" w:rsidP="00286FDD">
      <w:pPr>
        <w:spacing w:after="60" w:line="240" w:lineRule="auto"/>
        <w:jc w:val="both"/>
        <w:rPr>
          <w:b/>
        </w:rPr>
      </w:pPr>
    </w:p>
    <w:p w14:paraId="4AD56DEC" w14:textId="77777777" w:rsidR="002E4E9C" w:rsidRDefault="002E4E9C" w:rsidP="00286FDD">
      <w:pPr>
        <w:spacing w:after="60" w:line="240" w:lineRule="auto"/>
        <w:jc w:val="both"/>
        <w:rPr>
          <w:b/>
        </w:rPr>
      </w:pPr>
    </w:p>
    <w:p w14:paraId="7E76A9AD" w14:textId="77777777" w:rsidR="002E4E9C" w:rsidRDefault="002E4E9C" w:rsidP="00286FDD">
      <w:pPr>
        <w:spacing w:after="60" w:line="240" w:lineRule="auto"/>
        <w:jc w:val="both"/>
        <w:rPr>
          <w:b/>
        </w:rPr>
      </w:pPr>
    </w:p>
    <w:p w14:paraId="25E9C5AF" w14:textId="77777777" w:rsidR="002E4E9C" w:rsidRDefault="002E4E9C" w:rsidP="00286FDD">
      <w:pPr>
        <w:spacing w:after="60" w:line="240" w:lineRule="auto"/>
        <w:jc w:val="both"/>
        <w:rPr>
          <w:b/>
        </w:rPr>
      </w:pPr>
    </w:p>
    <w:p w14:paraId="53CC308B" w14:textId="77777777" w:rsidR="002E4E9C" w:rsidRDefault="002E4E9C" w:rsidP="00286FDD">
      <w:pPr>
        <w:spacing w:after="60" w:line="240" w:lineRule="auto"/>
        <w:jc w:val="both"/>
        <w:rPr>
          <w:b/>
        </w:rPr>
      </w:pPr>
    </w:p>
    <w:p w14:paraId="26B31095" w14:textId="77A6C478" w:rsidR="00684E9F" w:rsidRPr="008475D1" w:rsidRDefault="00684E9F" w:rsidP="00286FDD">
      <w:pPr>
        <w:spacing w:after="60" w:line="240" w:lineRule="auto"/>
        <w:jc w:val="both"/>
        <w:rPr>
          <w:b/>
        </w:rPr>
      </w:pPr>
      <w:r w:rsidRPr="008475D1">
        <w:rPr>
          <w:b/>
        </w:rPr>
        <w:t xml:space="preserve">Who may </w:t>
      </w:r>
      <w:proofErr w:type="gramStart"/>
      <w:r w:rsidRPr="008475D1">
        <w:rPr>
          <w:b/>
        </w:rPr>
        <w:t>apply</w:t>
      </w:r>
      <w:proofErr w:type="gramEnd"/>
    </w:p>
    <w:p w14:paraId="7390E4AE" w14:textId="10D38B59" w:rsidR="00087000" w:rsidRDefault="00087000" w:rsidP="00286FDD">
      <w:pPr>
        <w:spacing w:after="60" w:line="240" w:lineRule="auto"/>
        <w:jc w:val="both"/>
      </w:pPr>
      <w:r>
        <w:rPr>
          <w:u w:val="single"/>
        </w:rPr>
        <w:t>Require</w:t>
      </w:r>
      <w:r w:rsidR="000F40B7">
        <w:rPr>
          <w:u w:val="single"/>
        </w:rPr>
        <w:t>d</w:t>
      </w:r>
    </w:p>
    <w:p w14:paraId="3DAFC2B6" w14:textId="1C11D7CF" w:rsidR="00B0639C" w:rsidRDefault="009D5104" w:rsidP="00286FDD">
      <w:pPr>
        <w:spacing w:after="60" w:line="240" w:lineRule="auto"/>
        <w:jc w:val="both"/>
      </w:pPr>
      <w:r>
        <w:t>Applicants must</w:t>
      </w:r>
      <w:r w:rsidR="00B0639C">
        <w:t>:</w:t>
      </w:r>
    </w:p>
    <w:p w14:paraId="3DED2E89" w14:textId="77777777" w:rsidR="00C03470" w:rsidRDefault="00757141" w:rsidP="008C451E">
      <w:pPr>
        <w:pStyle w:val="ListParagraph"/>
        <w:numPr>
          <w:ilvl w:val="0"/>
          <w:numId w:val="18"/>
        </w:numPr>
        <w:spacing w:after="60" w:line="240" w:lineRule="auto"/>
        <w:ind w:left="1105" w:hanging="340"/>
        <w:jc w:val="both"/>
      </w:pPr>
      <w:r>
        <w:t>hold a Bachelor qualification</w:t>
      </w:r>
      <w:r w:rsidR="00A60A23">
        <w:t xml:space="preserve"> or </w:t>
      </w:r>
      <w:r w:rsidR="000513BD">
        <w:t>specialist/</w:t>
      </w:r>
      <w:r w:rsidR="00C53DCA">
        <w:t>post graduate qualification</w:t>
      </w:r>
      <w:r w:rsidR="00A60A23">
        <w:t xml:space="preserve"> where applicable</w:t>
      </w:r>
      <w:r>
        <w:t xml:space="preserve"> in</w:t>
      </w:r>
      <w:r w:rsidR="00C03470">
        <w:t>:</w:t>
      </w:r>
    </w:p>
    <w:p w14:paraId="2E97DDDA" w14:textId="43714076" w:rsidR="00C03470" w:rsidRDefault="00464A63" w:rsidP="009E06AE">
      <w:pPr>
        <w:pStyle w:val="ListParagraph"/>
        <w:numPr>
          <w:ilvl w:val="1"/>
          <w:numId w:val="18"/>
        </w:numPr>
        <w:spacing w:after="60" w:line="240" w:lineRule="auto"/>
        <w:jc w:val="both"/>
      </w:pPr>
      <w:r>
        <w:t>S</w:t>
      </w:r>
      <w:r w:rsidR="00757141">
        <w:t xml:space="preserve">ocial </w:t>
      </w:r>
      <w:r>
        <w:t>W</w:t>
      </w:r>
      <w:r w:rsidR="00757141">
        <w:t>ork</w:t>
      </w:r>
    </w:p>
    <w:p w14:paraId="2271D78C" w14:textId="1DC5B93D" w:rsidR="00C03470" w:rsidRDefault="00464A63" w:rsidP="009E06AE">
      <w:pPr>
        <w:pStyle w:val="ListParagraph"/>
        <w:numPr>
          <w:ilvl w:val="1"/>
          <w:numId w:val="18"/>
        </w:numPr>
        <w:spacing w:after="60" w:line="240" w:lineRule="auto"/>
        <w:jc w:val="both"/>
      </w:pPr>
      <w:r>
        <w:t>O</w:t>
      </w:r>
      <w:r w:rsidR="00757141">
        <w:t xml:space="preserve">ccupational </w:t>
      </w:r>
      <w:r>
        <w:t>T</w:t>
      </w:r>
      <w:r w:rsidR="00757141">
        <w:t>herapy</w:t>
      </w:r>
    </w:p>
    <w:p w14:paraId="25D4A838" w14:textId="569FC417" w:rsidR="00C03470" w:rsidRDefault="00464A63" w:rsidP="009E06AE">
      <w:pPr>
        <w:pStyle w:val="ListParagraph"/>
        <w:numPr>
          <w:ilvl w:val="1"/>
          <w:numId w:val="18"/>
        </w:numPr>
        <w:spacing w:after="60" w:line="240" w:lineRule="auto"/>
        <w:jc w:val="both"/>
      </w:pPr>
      <w:r>
        <w:t>N</w:t>
      </w:r>
      <w:r w:rsidR="00757141">
        <w:t>ursing</w:t>
      </w:r>
      <w:r>
        <w:t xml:space="preserve"> </w:t>
      </w:r>
      <w:r w:rsidR="00C03470">
        <w:t>with a mental health specialisation</w:t>
      </w:r>
    </w:p>
    <w:p w14:paraId="23373082" w14:textId="165373F7" w:rsidR="00757141" w:rsidRDefault="00464A63" w:rsidP="009E06AE">
      <w:pPr>
        <w:pStyle w:val="ListParagraph"/>
        <w:numPr>
          <w:ilvl w:val="1"/>
          <w:numId w:val="18"/>
        </w:numPr>
        <w:spacing w:after="60" w:line="240" w:lineRule="auto"/>
        <w:jc w:val="both"/>
      </w:pPr>
      <w:r>
        <w:t>Ps</w:t>
      </w:r>
      <w:r w:rsidR="00C53DCA">
        <w:t>ychology</w:t>
      </w:r>
      <w:r w:rsidR="00C03470">
        <w:t>.</w:t>
      </w:r>
    </w:p>
    <w:p w14:paraId="5DBF29FC" w14:textId="345CA63F" w:rsidR="00757141" w:rsidRDefault="00BF7227">
      <w:pPr>
        <w:pStyle w:val="ListParagraph"/>
        <w:numPr>
          <w:ilvl w:val="0"/>
          <w:numId w:val="18"/>
        </w:numPr>
        <w:spacing w:after="60" w:line="240" w:lineRule="auto"/>
        <w:ind w:left="1105" w:hanging="340"/>
        <w:jc w:val="both"/>
      </w:pPr>
      <w:r>
        <w:t xml:space="preserve">hold </w:t>
      </w:r>
      <w:r w:rsidR="00D60C96">
        <w:t>full</w:t>
      </w:r>
      <w:r w:rsidR="00A11B5A">
        <w:t xml:space="preserve"> </w:t>
      </w:r>
      <w:r>
        <w:t>registration</w:t>
      </w:r>
      <w:r w:rsidR="00757141">
        <w:t xml:space="preserve"> with the requisite professional body</w:t>
      </w:r>
      <w:r w:rsidR="00AC758D">
        <w:t xml:space="preserve"> where applicable</w:t>
      </w:r>
    </w:p>
    <w:p w14:paraId="7C8B0F67" w14:textId="1BA48876" w:rsidR="00464A63" w:rsidRDefault="00C03470" w:rsidP="00464A63">
      <w:pPr>
        <w:pStyle w:val="ListParagraph"/>
        <w:numPr>
          <w:ilvl w:val="0"/>
          <w:numId w:val="18"/>
        </w:numPr>
        <w:spacing w:after="60" w:line="240" w:lineRule="auto"/>
        <w:ind w:left="1105" w:hanging="340"/>
        <w:jc w:val="both"/>
      </w:pPr>
      <w:r>
        <w:t>for S</w:t>
      </w:r>
      <w:r w:rsidR="00464A63">
        <w:t xml:space="preserve">ocial </w:t>
      </w:r>
      <w:r>
        <w:t>W</w:t>
      </w:r>
      <w:r w:rsidR="00464A63">
        <w:t>ork applicants, be eligible for membership with the Australian Association of Social Workers</w:t>
      </w:r>
    </w:p>
    <w:p w14:paraId="3BEC5CA6" w14:textId="77777777" w:rsidR="00DD13E7" w:rsidRDefault="00757141" w:rsidP="008C451E">
      <w:pPr>
        <w:pStyle w:val="ListParagraph"/>
        <w:numPr>
          <w:ilvl w:val="0"/>
          <w:numId w:val="18"/>
        </w:numPr>
        <w:spacing w:after="60" w:line="240" w:lineRule="auto"/>
        <w:ind w:left="1105" w:hanging="340"/>
        <w:jc w:val="both"/>
      </w:pPr>
      <w:r>
        <w:t>have demonstrated direct counselling experience</w:t>
      </w:r>
    </w:p>
    <w:p w14:paraId="4323570C" w14:textId="4F338F8C" w:rsidR="00757141" w:rsidRDefault="00DD13E7" w:rsidP="008C451E">
      <w:pPr>
        <w:pStyle w:val="ListParagraph"/>
        <w:numPr>
          <w:ilvl w:val="0"/>
          <w:numId w:val="18"/>
        </w:numPr>
        <w:spacing w:after="60" w:line="240" w:lineRule="auto"/>
        <w:ind w:left="1105" w:hanging="340"/>
        <w:jc w:val="both"/>
      </w:pPr>
      <w:r>
        <w:t xml:space="preserve">have a current Working with Children </w:t>
      </w:r>
      <w:proofErr w:type="gramStart"/>
      <w:r>
        <w:t>Check</w:t>
      </w:r>
      <w:r w:rsidR="00757141">
        <w:t>.</w:t>
      </w:r>
      <w:proofErr w:type="gramEnd"/>
    </w:p>
    <w:p w14:paraId="41387978" w14:textId="77777777" w:rsidR="00087000" w:rsidRDefault="00087000" w:rsidP="00286FDD">
      <w:pPr>
        <w:spacing w:after="60" w:line="240" w:lineRule="auto"/>
        <w:jc w:val="both"/>
        <w:rPr>
          <w:u w:val="single"/>
        </w:rPr>
      </w:pPr>
    </w:p>
    <w:p w14:paraId="32E9DAFE" w14:textId="0D138741" w:rsidR="00757141" w:rsidRPr="007F7B9A" w:rsidRDefault="00757141" w:rsidP="00286FDD">
      <w:pPr>
        <w:spacing w:after="60" w:line="240" w:lineRule="auto"/>
        <w:jc w:val="both"/>
        <w:rPr>
          <w:u w:val="single"/>
        </w:rPr>
      </w:pPr>
      <w:r w:rsidRPr="007F7B9A">
        <w:rPr>
          <w:u w:val="single"/>
        </w:rPr>
        <w:t>Desirable:</w:t>
      </w:r>
    </w:p>
    <w:p w14:paraId="0C9339A7" w14:textId="53110876" w:rsidR="00DE499C" w:rsidRDefault="00DE499C" w:rsidP="009E06AE">
      <w:pPr>
        <w:pStyle w:val="ListParagraph"/>
        <w:numPr>
          <w:ilvl w:val="0"/>
          <w:numId w:val="19"/>
        </w:numPr>
        <w:spacing w:after="60" w:line="240" w:lineRule="auto"/>
        <w:ind w:left="1105" w:hanging="340"/>
        <w:jc w:val="both"/>
      </w:pPr>
      <w:r>
        <w:t xml:space="preserve">Demonstrated experience </w:t>
      </w:r>
      <w:proofErr w:type="spellStart"/>
      <w:r>
        <w:t>woking</w:t>
      </w:r>
      <w:proofErr w:type="spellEnd"/>
      <w:r>
        <w:t xml:space="preserve"> with people with disabilities.</w:t>
      </w:r>
    </w:p>
    <w:p w14:paraId="461CE623" w14:textId="6756EB71" w:rsidR="00D60C96" w:rsidRDefault="00757141" w:rsidP="009E06AE">
      <w:pPr>
        <w:pStyle w:val="ListParagraph"/>
        <w:numPr>
          <w:ilvl w:val="0"/>
          <w:numId w:val="19"/>
        </w:numPr>
        <w:spacing w:after="60" w:line="240" w:lineRule="auto"/>
        <w:ind w:left="1105" w:hanging="340"/>
        <w:jc w:val="both"/>
      </w:pPr>
      <w:r>
        <w:t xml:space="preserve">For </w:t>
      </w:r>
      <w:r w:rsidR="00D60C96">
        <w:t>Social Work applicants</w:t>
      </w:r>
      <w:r>
        <w:t xml:space="preserve">, </w:t>
      </w:r>
      <w:r w:rsidR="00464A63">
        <w:t xml:space="preserve">hold </w:t>
      </w:r>
      <w:r>
        <w:t>membership with the Australian Association of Social Workers</w:t>
      </w:r>
      <w:r w:rsidR="00D60C96">
        <w:t xml:space="preserve"> and an Accredited Social Worker </w:t>
      </w:r>
      <w:proofErr w:type="gramStart"/>
      <w:r w:rsidR="00D60C96">
        <w:t>Trade Mark</w:t>
      </w:r>
      <w:proofErr w:type="gramEnd"/>
      <w:r>
        <w:t>.</w:t>
      </w:r>
    </w:p>
    <w:p w14:paraId="68AC055C" w14:textId="1DD52B8B" w:rsidR="002E4E9C" w:rsidRDefault="002E4E9C" w:rsidP="009E06AE">
      <w:pPr>
        <w:pStyle w:val="ListParagraph"/>
        <w:numPr>
          <w:ilvl w:val="0"/>
          <w:numId w:val="19"/>
        </w:numPr>
        <w:spacing w:after="60" w:line="240" w:lineRule="auto"/>
        <w:ind w:left="1105" w:hanging="340"/>
        <w:jc w:val="both"/>
      </w:pPr>
      <w:r>
        <w:t>For Mental Health Nurse</w:t>
      </w:r>
      <w:r w:rsidR="00D60C96">
        <w:t xml:space="preserve"> applicants</w:t>
      </w:r>
      <w:r>
        <w:t xml:space="preserve">, </w:t>
      </w:r>
      <w:r w:rsidR="00D60C96">
        <w:t xml:space="preserve">hold a </w:t>
      </w:r>
      <w:r w:rsidR="00D60C96" w:rsidRPr="00D60C96">
        <w:t xml:space="preserve">Mental Health Nurse Credential </w:t>
      </w:r>
      <w:r w:rsidR="00D60C96">
        <w:t xml:space="preserve">and </w:t>
      </w:r>
      <w:r>
        <w:t xml:space="preserve">membership with the </w:t>
      </w:r>
      <w:r w:rsidR="00B63E47">
        <w:t>Australian College of Mental Health Nurses</w:t>
      </w:r>
    </w:p>
    <w:p w14:paraId="72C58C05" w14:textId="1DB88B1B" w:rsidR="00D60C96" w:rsidRDefault="00D60C96" w:rsidP="008C451E">
      <w:pPr>
        <w:pStyle w:val="ListParagraph"/>
        <w:numPr>
          <w:ilvl w:val="0"/>
          <w:numId w:val="19"/>
        </w:numPr>
        <w:spacing w:after="60" w:line="240" w:lineRule="auto"/>
        <w:ind w:left="1105" w:hanging="340"/>
        <w:jc w:val="both"/>
      </w:pPr>
      <w:r>
        <w:t xml:space="preserve">For Occupational Therapist applicants, hold a Better Access to Mental Health </w:t>
      </w:r>
      <w:r w:rsidR="006D451B">
        <w:t>endor</w:t>
      </w:r>
      <w:r>
        <w:t>sement.</w:t>
      </w:r>
    </w:p>
    <w:p w14:paraId="79322D93" w14:textId="069FCBB9" w:rsidR="00D60C96" w:rsidRDefault="00D60C96" w:rsidP="008C451E">
      <w:pPr>
        <w:pStyle w:val="ListParagraph"/>
        <w:numPr>
          <w:ilvl w:val="0"/>
          <w:numId w:val="19"/>
        </w:numPr>
        <w:spacing w:after="60" w:line="240" w:lineRule="auto"/>
        <w:ind w:left="1105" w:hanging="340"/>
        <w:jc w:val="both"/>
      </w:pPr>
      <w:r>
        <w:t>For Psychology applicants, specialisation in education and/or development</w:t>
      </w:r>
      <w:r w:rsidR="00464A63">
        <w:t>al</w:t>
      </w:r>
      <w:r>
        <w:t xml:space="preserve"> psychology.</w:t>
      </w:r>
    </w:p>
    <w:p w14:paraId="516CEF9C" w14:textId="77777777" w:rsidR="00757141" w:rsidRDefault="00757141" w:rsidP="00286FDD">
      <w:pPr>
        <w:spacing w:after="60" w:line="240" w:lineRule="auto"/>
        <w:jc w:val="both"/>
      </w:pPr>
    </w:p>
    <w:p w14:paraId="26B31099" w14:textId="3C85DC84" w:rsidR="00684E9F" w:rsidRDefault="00420603" w:rsidP="00286FDD">
      <w:pPr>
        <w:spacing w:after="60" w:line="240" w:lineRule="auto"/>
        <w:jc w:val="both"/>
        <w:rPr>
          <w:b/>
        </w:rPr>
      </w:pPr>
      <w:r>
        <w:rPr>
          <w:b/>
        </w:rPr>
        <w:t xml:space="preserve">EEO and </w:t>
      </w:r>
      <w:r w:rsidR="00684E9F" w:rsidRPr="008475D1">
        <w:rPr>
          <w:b/>
        </w:rPr>
        <w:t>OHS Commitment</w:t>
      </w:r>
    </w:p>
    <w:tbl>
      <w:tblPr>
        <w:tblW w:w="11310" w:type="dxa"/>
        <w:tblCellSpacing w:w="0" w:type="dxa"/>
        <w:tblCellMar>
          <w:left w:w="0" w:type="dxa"/>
          <w:right w:w="0" w:type="dxa"/>
        </w:tblCellMar>
        <w:tblLook w:val="04A0" w:firstRow="1" w:lastRow="0" w:firstColumn="1" w:lastColumn="0" w:noHBand="0" w:noVBand="1"/>
      </w:tblPr>
      <w:tblGrid>
        <w:gridCol w:w="11310"/>
      </w:tblGrid>
      <w:tr w:rsidR="00420603" w:rsidRPr="00347A52" w14:paraId="4DA5BBA9" w14:textId="77777777" w:rsidTr="00FA66D9">
        <w:trPr>
          <w:trHeight w:val="285"/>
          <w:tblCellSpacing w:w="0" w:type="dxa"/>
        </w:trPr>
        <w:tc>
          <w:tcPr>
            <w:tcW w:w="0" w:type="auto"/>
            <w:hideMark/>
          </w:tcPr>
          <w:tbl>
            <w:tblPr>
              <w:tblW w:w="10785" w:type="dxa"/>
              <w:tblCellSpacing w:w="0" w:type="dxa"/>
              <w:tblCellMar>
                <w:left w:w="0" w:type="dxa"/>
                <w:right w:w="0" w:type="dxa"/>
              </w:tblCellMar>
              <w:tblLook w:val="04A0" w:firstRow="1" w:lastRow="0" w:firstColumn="1" w:lastColumn="0" w:noHBand="0" w:noVBand="1"/>
            </w:tblPr>
            <w:tblGrid>
              <w:gridCol w:w="10785"/>
            </w:tblGrid>
            <w:tr w:rsidR="00420603" w:rsidRPr="00347A52" w14:paraId="29EFC6B0" w14:textId="77777777" w:rsidTr="00FA66D9">
              <w:trPr>
                <w:tblCellSpacing w:w="0" w:type="dxa"/>
              </w:trPr>
              <w:tc>
                <w:tcPr>
                  <w:tcW w:w="0" w:type="auto"/>
                  <w:tcBorders>
                    <w:top w:val="nil"/>
                    <w:left w:val="nil"/>
                    <w:bottom w:val="nil"/>
                    <w:right w:val="nil"/>
                  </w:tcBorders>
                  <w:vAlign w:val="center"/>
                  <w:hideMark/>
                </w:tcPr>
                <w:p w14:paraId="66C18A9E" w14:textId="77777777" w:rsidR="00420603" w:rsidRPr="00347A52" w:rsidRDefault="00420603" w:rsidP="00FA66D9">
                  <w:pPr>
                    <w:spacing w:after="0" w:line="240" w:lineRule="auto"/>
                    <w:rPr>
                      <w:rFonts w:ascii="Arial" w:eastAsia="Times New Roman" w:hAnsi="Arial" w:cs="Arial"/>
                      <w:color w:val="FFFFFF"/>
                      <w:sz w:val="2"/>
                      <w:szCs w:val="2"/>
                      <w:lang w:eastAsia="en-AU"/>
                    </w:rPr>
                  </w:pPr>
                  <w:r w:rsidRPr="00347A52">
                    <w:rPr>
                      <w:rFonts w:ascii="Arial" w:eastAsia="Times New Roman" w:hAnsi="Arial" w:cs="Arial"/>
                      <w:color w:val="FFFFFF"/>
                      <w:sz w:val="2"/>
                      <w:szCs w:val="2"/>
                      <w:lang w:eastAsia="en-AU"/>
                    </w:rPr>
                    <w:t>GroupBox1</w:t>
                  </w:r>
                </w:p>
              </w:tc>
            </w:tr>
            <w:tr w:rsidR="00420603" w:rsidRPr="00347A52" w14:paraId="185BA373" w14:textId="77777777" w:rsidTr="00FA66D9">
              <w:trPr>
                <w:tblCellSpacing w:w="0" w:type="dxa"/>
              </w:trPr>
              <w:tc>
                <w:tcPr>
                  <w:tcW w:w="10785" w:type="dxa"/>
                  <w:vAlign w:val="center"/>
                  <w:hideMark/>
                </w:tcPr>
                <w:tbl>
                  <w:tblPr>
                    <w:tblW w:w="9272"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25"/>
                    <w:gridCol w:w="9247"/>
                  </w:tblGrid>
                  <w:tr w:rsidR="00420603" w:rsidRPr="00347A52" w14:paraId="4D8151A1" w14:textId="77777777" w:rsidTr="00420603">
                    <w:trPr>
                      <w:trHeight w:val="219"/>
                      <w:tblCellSpacing w:w="0" w:type="dxa"/>
                    </w:trPr>
                    <w:tc>
                      <w:tcPr>
                        <w:tcW w:w="37" w:type="dxa"/>
                        <w:vAlign w:val="center"/>
                        <w:hideMark/>
                      </w:tcPr>
                      <w:p w14:paraId="6EA60801" w14:textId="77777777" w:rsidR="00420603" w:rsidRPr="00347A52" w:rsidRDefault="00420603" w:rsidP="00FA66D9">
                        <w:pPr>
                          <w:spacing w:after="0" w:line="240" w:lineRule="auto"/>
                          <w:rPr>
                            <w:rFonts w:ascii="Arial" w:eastAsia="Times New Roman" w:hAnsi="Arial" w:cs="Arial"/>
                            <w:color w:val="FFFFFF"/>
                            <w:sz w:val="2"/>
                            <w:szCs w:val="2"/>
                            <w:lang w:eastAsia="en-AU"/>
                          </w:rPr>
                        </w:pPr>
                      </w:p>
                    </w:tc>
                    <w:tc>
                      <w:tcPr>
                        <w:tcW w:w="9235" w:type="dxa"/>
                        <w:vAlign w:val="center"/>
                        <w:hideMark/>
                      </w:tcPr>
                      <w:p w14:paraId="728E05CC" w14:textId="77777777" w:rsidR="00420603" w:rsidRPr="00347A52" w:rsidRDefault="00420603" w:rsidP="00FA66D9">
                        <w:pPr>
                          <w:spacing w:after="0" w:line="240" w:lineRule="auto"/>
                          <w:rPr>
                            <w:rFonts w:ascii="Times New Roman" w:eastAsia="Times New Roman" w:hAnsi="Times New Roman" w:cs="Times New Roman"/>
                            <w:sz w:val="20"/>
                            <w:szCs w:val="20"/>
                            <w:lang w:eastAsia="en-AU"/>
                          </w:rPr>
                        </w:pPr>
                      </w:p>
                    </w:tc>
                  </w:tr>
                  <w:tr w:rsidR="00420603" w:rsidRPr="00347A52" w14:paraId="6E272659" w14:textId="77777777" w:rsidTr="00420603">
                    <w:trPr>
                      <w:trHeight w:val="182"/>
                      <w:tblCellSpacing w:w="0" w:type="dxa"/>
                    </w:trPr>
                    <w:tc>
                      <w:tcPr>
                        <w:tcW w:w="0" w:type="auto"/>
                        <w:vAlign w:val="center"/>
                        <w:hideMark/>
                      </w:tcPr>
                      <w:p w14:paraId="75256454" w14:textId="77777777" w:rsidR="00420603" w:rsidRPr="00347A52" w:rsidRDefault="00420603" w:rsidP="00FA66D9">
                        <w:pPr>
                          <w:spacing w:after="0" w:line="240" w:lineRule="auto"/>
                          <w:rPr>
                            <w:rFonts w:ascii="Times New Roman" w:eastAsia="Times New Roman" w:hAnsi="Times New Roman" w:cs="Times New Roman"/>
                            <w:sz w:val="20"/>
                            <w:szCs w:val="20"/>
                            <w:lang w:eastAsia="en-AU"/>
                          </w:rPr>
                        </w:pPr>
                      </w:p>
                    </w:tc>
                    <w:tc>
                      <w:tcPr>
                        <w:tcW w:w="0" w:type="auto"/>
                        <w:hideMark/>
                      </w:tcPr>
                      <w:p w14:paraId="3686D85D" w14:textId="77777777" w:rsidR="00420603" w:rsidRPr="00420603" w:rsidRDefault="00420603" w:rsidP="00FA66D9">
                        <w:pPr>
                          <w:spacing w:before="100" w:beforeAutospacing="1" w:after="100" w:afterAutospacing="1" w:line="240" w:lineRule="auto"/>
                          <w:rPr>
                            <w:rFonts w:eastAsia="Times New Roman" w:cstheme="minorHAnsi"/>
                            <w:color w:val="515151"/>
                            <w:lang w:eastAsia="en-AU"/>
                          </w:rPr>
                        </w:pPr>
                        <w:r w:rsidRPr="00420603">
                          <w:rPr>
                            <w:rFonts w:eastAsia="Times New Roman" w:cstheme="minorHAnsi"/>
                            <w:lang w:eastAsia="en-AU"/>
                          </w:rPr>
                          <w:t>The Department values diversity and is committed to workforce diversity and equal opportunity in schools and all education workplaces. The Department recognises that the provision of family friendly, supportive, safe and harassment free workplaces is essential to high performance and promotes flexible work, diversity and safety across all schools and Department workplaces.</w:t>
                        </w:r>
                      </w:p>
                    </w:tc>
                  </w:tr>
                </w:tbl>
                <w:p w14:paraId="6EF717DE" w14:textId="77777777" w:rsidR="00420603" w:rsidRPr="00347A52" w:rsidRDefault="00420603" w:rsidP="00FA66D9">
                  <w:pPr>
                    <w:spacing w:after="0" w:line="240" w:lineRule="auto"/>
                    <w:rPr>
                      <w:rFonts w:ascii="Arial" w:eastAsia="Times New Roman" w:hAnsi="Arial" w:cs="Arial"/>
                      <w:b/>
                      <w:bCs/>
                      <w:sz w:val="18"/>
                      <w:szCs w:val="18"/>
                      <w:lang w:eastAsia="en-AU"/>
                    </w:rPr>
                  </w:pPr>
                </w:p>
              </w:tc>
            </w:tr>
          </w:tbl>
          <w:p w14:paraId="0E9A39BD" w14:textId="77777777" w:rsidR="00420603" w:rsidRPr="00347A52" w:rsidRDefault="00420603" w:rsidP="00FA66D9">
            <w:pPr>
              <w:spacing w:after="0" w:line="240" w:lineRule="auto"/>
              <w:rPr>
                <w:rFonts w:ascii="Times New Roman" w:eastAsia="Times New Roman" w:hAnsi="Times New Roman" w:cs="Times New Roman"/>
                <w:sz w:val="24"/>
                <w:szCs w:val="24"/>
                <w:lang w:eastAsia="en-AU"/>
              </w:rPr>
            </w:pPr>
          </w:p>
        </w:tc>
      </w:tr>
      <w:tr w:rsidR="00420603" w:rsidRPr="00347A52" w14:paraId="7A273796" w14:textId="77777777" w:rsidTr="00FA66D9">
        <w:trPr>
          <w:trHeight w:val="150"/>
          <w:tblCellSpacing w:w="0" w:type="dxa"/>
        </w:trPr>
        <w:tc>
          <w:tcPr>
            <w:tcW w:w="0" w:type="auto"/>
            <w:vAlign w:val="center"/>
            <w:hideMark/>
          </w:tcPr>
          <w:p w14:paraId="6A1D1E7B" w14:textId="77777777" w:rsidR="00420603" w:rsidRPr="00347A52" w:rsidRDefault="00420603" w:rsidP="00FA66D9">
            <w:pPr>
              <w:spacing w:after="0" w:line="240" w:lineRule="auto"/>
              <w:rPr>
                <w:rFonts w:ascii="Times New Roman" w:eastAsia="Times New Roman" w:hAnsi="Times New Roman" w:cs="Times New Roman"/>
                <w:sz w:val="20"/>
                <w:szCs w:val="20"/>
                <w:lang w:eastAsia="en-AU"/>
              </w:rPr>
            </w:pPr>
          </w:p>
        </w:tc>
      </w:tr>
    </w:tbl>
    <w:p w14:paraId="26B310B4" w14:textId="0F910588" w:rsidR="00286FDD" w:rsidRDefault="00286FDD" w:rsidP="00286FDD">
      <w:pPr>
        <w:spacing w:after="60" w:line="240" w:lineRule="auto"/>
        <w:jc w:val="both"/>
        <w:rPr>
          <w:b/>
        </w:rPr>
      </w:pPr>
    </w:p>
    <w:p w14:paraId="4424034D" w14:textId="55997EF9" w:rsidR="00420603" w:rsidRDefault="00684E9F" w:rsidP="00286FDD">
      <w:pPr>
        <w:spacing w:after="60" w:line="240" w:lineRule="auto"/>
        <w:jc w:val="both"/>
        <w:rPr>
          <w:b/>
        </w:rPr>
      </w:pPr>
      <w:r w:rsidRPr="008475D1">
        <w:rPr>
          <w:b/>
        </w:rPr>
        <w:t>Child Safe Standards</w:t>
      </w:r>
    </w:p>
    <w:tbl>
      <w:tblPr>
        <w:tblW w:w="9257"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21"/>
        <w:gridCol w:w="9236"/>
      </w:tblGrid>
      <w:tr w:rsidR="00420603" w:rsidRPr="00347A52" w14:paraId="288F8420" w14:textId="77777777" w:rsidTr="00420603">
        <w:trPr>
          <w:trHeight w:val="105"/>
          <w:tblCellSpacing w:w="0" w:type="dxa"/>
        </w:trPr>
        <w:tc>
          <w:tcPr>
            <w:tcW w:w="0" w:type="auto"/>
            <w:vAlign w:val="center"/>
            <w:hideMark/>
          </w:tcPr>
          <w:p w14:paraId="138D9566" w14:textId="77777777" w:rsidR="00420603" w:rsidRPr="00347A52" w:rsidRDefault="00420603" w:rsidP="00FA66D9">
            <w:pPr>
              <w:spacing w:after="0" w:line="240" w:lineRule="auto"/>
              <w:rPr>
                <w:rFonts w:ascii="Times New Roman" w:eastAsia="Times New Roman" w:hAnsi="Times New Roman" w:cs="Times New Roman"/>
                <w:sz w:val="20"/>
                <w:szCs w:val="20"/>
                <w:lang w:eastAsia="en-AU"/>
              </w:rPr>
            </w:pPr>
          </w:p>
        </w:tc>
        <w:tc>
          <w:tcPr>
            <w:tcW w:w="0" w:type="auto"/>
            <w:hideMark/>
          </w:tcPr>
          <w:p w14:paraId="73E452C9" w14:textId="1E9BECB5" w:rsidR="00420603" w:rsidRPr="00420603" w:rsidRDefault="00420603" w:rsidP="00FA66D9">
            <w:pPr>
              <w:spacing w:before="100" w:beforeAutospacing="1" w:after="100" w:afterAutospacing="1" w:line="240" w:lineRule="auto"/>
              <w:rPr>
                <w:rFonts w:eastAsia="Times New Roman" w:cstheme="minorHAnsi"/>
                <w:lang w:eastAsia="en-AU"/>
              </w:rPr>
            </w:pPr>
            <w:r w:rsidRPr="00420603">
              <w:rPr>
                <w:rFonts w:eastAsia="Times New Roman" w:cstheme="minorHAnsi"/>
                <w:lang w:eastAsia="en-AU"/>
              </w:rPr>
              <w:t>Victorian government schools are child safe environments. Our schools actively promote the safety and wellbeing of all students, and all school staff are committed to protecting students from abuse or harm in the school environment, in accordance with their legal obligations including child safe standards. All schools have a Child Safety Code of Conduct consistent with the Department’s exemplar available at</w:t>
            </w:r>
            <w:r>
              <w:rPr>
                <w:rFonts w:eastAsia="Times New Roman" w:cstheme="minorHAnsi"/>
                <w:lang w:eastAsia="en-AU"/>
              </w:rPr>
              <w:t>:</w:t>
            </w:r>
          </w:p>
          <w:p w14:paraId="39A92224" w14:textId="3810B45E" w:rsidR="00420603" w:rsidRPr="00420603" w:rsidRDefault="00420603" w:rsidP="00FA66D9">
            <w:pPr>
              <w:spacing w:before="100" w:beforeAutospacing="1" w:after="100" w:afterAutospacing="1" w:line="240" w:lineRule="auto"/>
              <w:rPr>
                <w:rFonts w:eastAsia="Times New Roman" w:cstheme="minorHAnsi"/>
                <w:color w:val="515151"/>
                <w:lang w:eastAsia="en-AU"/>
              </w:rPr>
            </w:pPr>
            <w:r w:rsidRPr="00420603">
              <w:rPr>
                <w:rFonts w:eastAsia="Times New Roman" w:cstheme="minorHAnsi"/>
                <w:color w:val="515151"/>
                <w:lang w:eastAsia="en-AU"/>
              </w:rPr>
              <w:t> </w:t>
            </w:r>
            <w:hyperlink r:id="rId13" w:history="1">
              <w:r w:rsidRPr="00420603">
                <w:rPr>
                  <w:rFonts w:eastAsia="Times New Roman" w:cstheme="minorHAnsi"/>
                  <w:color w:val="0000FF"/>
                  <w:u w:val="single"/>
                  <w:lang w:eastAsia="en-AU"/>
                </w:rPr>
                <w:t>http://www.education.vic.gov.au/about/programs/health/protect/Pages/childsafestandards.aspx</w:t>
              </w:r>
            </w:hyperlink>
          </w:p>
        </w:tc>
      </w:tr>
    </w:tbl>
    <w:p w14:paraId="26B310BA" w14:textId="643D1AD3" w:rsidR="00286FDD" w:rsidRDefault="00286FDD" w:rsidP="00286FDD">
      <w:pPr>
        <w:spacing w:after="60" w:line="240" w:lineRule="auto"/>
        <w:jc w:val="both"/>
        <w:rPr>
          <w:b/>
        </w:rPr>
      </w:pPr>
    </w:p>
    <w:p w14:paraId="7FA7821B" w14:textId="5FA887E2" w:rsidR="00420603" w:rsidRDefault="00684E9F" w:rsidP="00286FDD">
      <w:pPr>
        <w:spacing w:after="60" w:line="240" w:lineRule="auto"/>
        <w:jc w:val="both"/>
        <w:rPr>
          <w:b/>
        </w:rPr>
      </w:pPr>
      <w:r w:rsidRPr="008475D1">
        <w:rPr>
          <w:b/>
        </w:rPr>
        <w:t>DET Values</w:t>
      </w:r>
    </w:p>
    <w:tbl>
      <w:tblPr>
        <w:tblW w:w="9317"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9317"/>
      </w:tblGrid>
      <w:tr w:rsidR="00420603" w:rsidRPr="00347A52" w14:paraId="514A9495" w14:textId="77777777" w:rsidTr="00420603">
        <w:trPr>
          <w:trHeight w:val="116"/>
          <w:tblCellSpacing w:w="0" w:type="dxa"/>
        </w:trPr>
        <w:tc>
          <w:tcPr>
            <w:tcW w:w="9317" w:type="dxa"/>
            <w:vAlign w:val="center"/>
            <w:hideMark/>
          </w:tcPr>
          <w:p w14:paraId="67235396" w14:textId="77777777" w:rsidR="00420603" w:rsidRPr="00347A52" w:rsidRDefault="00420603" w:rsidP="00FA66D9">
            <w:pPr>
              <w:spacing w:after="0" w:line="240" w:lineRule="auto"/>
              <w:rPr>
                <w:rFonts w:ascii="Times New Roman" w:eastAsia="Times New Roman" w:hAnsi="Times New Roman" w:cs="Times New Roman"/>
                <w:sz w:val="20"/>
                <w:szCs w:val="20"/>
                <w:lang w:eastAsia="en-AU"/>
              </w:rPr>
            </w:pPr>
          </w:p>
        </w:tc>
      </w:tr>
      <w:tr w:rsidR="00420603" w:rsidRPr="00347A52" w14:paraId="7E7988C3" w14:textId="77777777" w:rsidTr="00420603">
        <w:trPr>
          <w:trHeight w:val="97"/>
          <w:tblCellSpacing w:w="0" w:type="dxa"/>
        </w:trPr>
        <w:tc>
          <w:tcPr>
            <w:tcW w:w="0" w:type="auto"/>
            <w:hideMark/>
          </w:tcPr>
          <w:p w14:paraId="495D9657" w14:textId="0FD94E42" w:rsidR="00420603" w:rsidRPr="00420603" w:rsidRDefault="00420603" w:rsidP="00FA66D9">
            <w:pPr>
              <w:spacing w:before="100" w:beforeAutospacing="1" w:after="100" w:afterAutospacing="1" w:line="240" w:lineRule="auto"/>
              <w:rPr>
                <w:rFonts w:cstheme="minorHAnsi"/>
              </w:rPr>
            </w:pPr>
            <w:r w:rsidRPr="00420603">
              <w:rPr>
                <w:rFonts w:cstheme="minorHAnsi"/>
              </w:rPr>
              <w:t>The Department’s employees commit to upholding DET’s Values: Responsiveness, Integrity, Impartiality, Accountability, Respect, Leadership and Human Rights. DET’s Values complement each school’s own values and underpin the behaviours the community expects of Victorian public sector employees, including those who work in Victorian Government Schools. Information on the DET values is available at</w:t>
            </w:r>
            <w:r>
              <w:rPr>
                <w:rFonts w:cstheme="minorHAnsi"/>
              </w:rPr>
              <w:t>:</w:t>
            </w:r>
            <w:r w:rsidRPr="00420603">
              <w:rPr>
                <w:rFonts w:cstheme="minorHAnsi"/>
              </w:rPr>
              <w:t xml:space="preserve"> </w:t>
            </w:r>
          </w:p>
          <w:p w14:paraId="3532F1F8" w14:textId="706AB98F" w:rsidR="00420603" w:rsidRPr="00347A52" w:rsidRDefault="00C16A75" w:rsidP="00FA66D9">
            <w:pPr>
              <w:spacing w:before="100" w:beforeAutospacing="1" w:after="100" w:afterAutospacing="1" w:line="240" w:lineRule="auto"/>
              <w:rPr>
                <w:rFonts w:ascii="Arial" w:eastAsia="Times New Roman" w:hAnsi="Arial" w:cs="Arial"/>
                <w:color w:val="515151"/>
                <w:sz w:val="18"/>
                <w:szCs w:val="18"/>
                <w:lang w:eastAsia="en-AU"/>
              </w:rPr>
            </w:pPr>
            <w:hyperlink r:id="rId14" w:tgtFrame="_blank" w:history="1">
              <w:r w:rsidR="00420603" w:rsidRPr="00347A52">
                <w:rPr>
                  <w:rFonts w:ascii="Arial" w:hAnsi="Arial" w:cs="Arial"/>
                  <w:color w:val="0000FF"/>
                  <w:sz w:val="18"/>
                  <w:szCs w:val="18"/>
                  <w:u w:val="single"/>
                </w:rPr>
                <w:t>http://www.education.vic.gov.au/hrweb/workm/Pages/Public-Sector-Values.aspx</w:t>
              </w:r>
            </w:hyperlink>
          </w:p>
        </w:tc>
      </w:tr>
    </w:tbl>
    <w:p w14:paraId="566BD47A" w14:textId="60E911B5" w:rsidR="00420603" w:rsidRPr="008475D1" w:rsidRDefault="00420603" w:rsidP="00286FDD">
      <w:pPr>
        <w:spacing w:after="60" w:line="240" w:lineRule="auto"/>
        <w:jc w:val="both"/>
        <w:rPr>
          <w:b/>
        </w:rPr>
      </w:pPr>
    </w:p>
    <w:p w14:paraId="1E7708FE" w14:textId="77777777" w:rsidR="008F09E7" w:rsidRDefault="008F09E7" w:rsidP="00286FDD">
      <w:pPr>
        <w:spacing w:after="60" w:line="240" w:lineRule="auto"/>
        <w:jc w:val="both"/>
        <w:rPr>
          <w:b/>
        </w:rPr>
      </w:pPr>
    </w:p>
    <w:p w14:paraId="515C6B6C" w14:textId="573B7151" w:rsidR="00420603" w:rsidRDefault="00684E9F" w:rsidP="00286FDD">
      <w:pPr>
        <w:spacing w:after="60" w:line="240" w:lineRule="auto"/>
        <w:jc w:val="both"/>
        <w:rPr>
          <w:b/>
        </w:rPr>
      </w:pPr>
      <w:r w:rsidRPr="008475D1">
        <w:rPr>
          <w:b/>
        </w:rPr>
        <w:t>Other Information</w:t>
      </w:r>
    </w:p>
    <w:tbl>
      <w:tblPr>
        <w:tblW w:w="8927"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21"/>
        <w:gridCol w:w="8906"/>
      </w:tblGrid>
      <w:tr w:rsidR="00420603" w:rsidRPr="00347A52" w14:paraId="75F133CF" w14:textId="77777777" w:rsidTr="00420603">
        <w:trPr>
          <w:trHeight w:val="105"/>
          <w:tblCellSpacing w:w="0" w:type="dxa"/>
        </w:trPr>
        <w:tc>
          <w:tcPr>
            <w:tcW w:w="0" w:type="auto"/>
            <w:vAlign w:val="center"/>
            <w:hideMark/>
          </w:tcPr>
          <w:p w14:paraId="5CABAD53" w14:textId="77777777" w:rsidR="00420603" w:rsidRPr="00347A52" w:rsidRDefault="00420603" w:rsidP="00FA66D9">
            <w:pPr>
              <w:spacing w:after="0" w:line="240" w:lineRule="auto"/>
              <w:rPr>
                <w:rFonts w:ascii="Times New Roman" w:eastAsia="Times New Roman" w:hAnsi="Times New Roman" w:cs="Times New Roman"/>
                <w:sz w:val="20"/>
                <w:szCs w:val="20"/>
                <w:lang w:eastAsia="en-AU"/>
              </w:rPr>
            </w:pPr>
          </w:p>
        </w:tc>
        <w:tc>
          <w:tcPr>
            <w:tcW w:w="0" w:type="auto"/>
            <w:hideMark/>
          </w:tcPr>
          <w:p w14:paraId="06B68405" w14:textId="77777777" w:rsidR="00420603" w:rsidRPr="00420603" w:rsidRDefault="00420603" w:rsidP="00FA66D9">
            <w:pPr>
              <w:spacing w:before="100" w:beforeAutospacing="1" w:after="100" w:afterAutospacing="1" w:line="240" w:lineRule="auto"/>
              <w:rPr>
                <w:rFonts w:eastAsia="Times New Roman" w:cstheme="minorHAnsi"/>
                <w:lang w:eastAsia="en-AU"/>
              </w:rPr>
            </w:pPr>
            <w:r w:rsidRPr="00420603">
              <w:rPr>
                <w:rFonts w:eastAsia="Times New Roman" w:cstheme="minorHAnsi"/>
                <w:lang w:eastAsia="en-AU"/>
              </w:rPr>
              <w:t>- All staff employed by the Department and schools have access to a broad range of employment conditions and working arrangements.</w:t>
            </w:r>
            <w:r w:rsidRPr="00420603">
              <w:rPr>
                <w:rFonts w:eastAsia="Times New Roman" w:cstheme="minorHAnsi"/>
                <w:lang w:eastAsia="en-AU"/>
              </w:rPr>
              <w:br/>
            </w:r>
            <w:r w:rsidRPr="00420603">
              <w:rPr>
                <w:rFonts w:eastAsia="Times New Roman" w:cstheme="minorHAnsi"/>
                <w:lang w:eastAsia="en-AU"/>
              </w:rPr>
              <w:br/>
              <w:t>- Appointment of successful applicants will be made subject to a satisfactory pre-employment conditions check.</w:t>
            </w:r>
            <w:r w:rsidRPr="00420603">
              <w:rPr>
                <w:rFonts w:eastAsia="Times New Roman" w:cstheme="minorHAnsi"/>
                <w:lang w:eastAsia="en-AU"/>
              </w:rPr>
              <w:br/>
            </w:r>
            <w:r w:rsidRPr="00420603">
              <w:rPr>
                <w:rFonts w:eastAsia="Times New Roman" w:cstheme="minorHAnsi"/>
                <w:lang w:eastAsia="en-AU"/>
              </w:rPr>
              <w:br/>
              <w:t>-  A probationary period may apply during the first year of employment and induction and support programs provided.</w:t>
            </w:r>
            <w:r w:rsidRPr="00420603">
              <w:rPr>
                <w:rFonts w:eastAsia="Times New Roman" w:cstheme="minorHAnsi"/>
                <w:lang w:eastAsia="en-AU"/>
              </w:rPr>
              <w:br/>
            </w:r>
            <w:r w:rsidRPr="00420603">
              <w:rPr>
                <w:rFonts w:eastAsia="Times New Roman" w:cstheme="minorHAnsi"/>
                <w:lang w:eastAsia="en-AU"/>
              </w:rPr>
              <w:br/>
              <w:t xml:space="preserve">- Detailed information on all terms and conditions of employment is available on the Department's Human Resources website at </w:t>
            </w:r>
          </w:p>
          <w:p w14:paraId="4B401EFA" w14:textId="3A9D6A8F" w:rsidR="00420603" w:rsidRPr="00347A52" w:rsidRDefault="00420603" w:rsidP="00FA66D9">
            <w:pPr>
              <w:spacing w:before="100" w:beforeAutospacing="1" w:after="100" w:afterAutospacing="1" w:line="240" w:lineRule="auto"/>
              <w:rPr>
                <w:rFonts w:ascii="Arial" w:eastAsia="Times New Roman" w:hAnsi="Arial" w:cs="Arial"/>
                <w:color w:val="515151"/>
                <w:sz w:val="18"/>
                <w:szCs w:val="18"/>
                <w:lang w:eastAsia="en-AU"/>
              </w:rPr>
            </w:pPr>
            <w:r w:rsidRPr="00347A52">
              <w:rPr>
                <w:rFonts w:ascii="Arial" w:eastAsia="Times New Roman" w:hAnsi="Arial" w:cs="Arial"/>
                <w:color w:val="0000FF"/>
                <w:sz w:val="18"/>
                <w:szCs w:val="18"/>
                <w:u w:val="single"/>
                <w:lang w:eastAsia="en-AU"/>
              </w:rPr>
              <w:t>http://www.education.vic.gov.au/hrweb/Pages/default.aspx</w:t>
            </w:r>
          </w:p>
        </w:tc>
      </w:tr>
    </w:tbl>
    <w:p w14:paraId="416F0CC4" w14:textId="77777777" w:rsidR="00420603" w:rsidRDefault="00420603" w:rsidP="00076949">
      <w:pPr>
        <w:spacing w:after="120" w:line="240" w:lineRule="auto"/>
        <w:jc w:val="both"/>
        <w:rPr>
          <w:u w:val="single"/>
        </w:rPr>
      </w:pPr>
    </w:p>
    <w:p w14:paraId="7E078F29" w14:textId="685935BA" w:rsidR="00D30C1C" w:rsidRPr="00076949" w:rsidRDefault="00D30C1C" w:rsidP="00076949">
      <w:pPr>
        <w:spacing w:after="120" w:line="240" w:lineRule="auto"/>
        <w:jc w:val="both"/>
      </w:pPr>
      <w:r w:rsidRPr="00076949">
        <w:rPr>
          <w:u w:val="single"/>
        </w:rPr>
        <w:t>Please ensure that your application includes</w:t>
      </w:r>
      <w:r w:rsidRPr="00076949">
        <w:t xml:space="preserve">: </w:t>
      </w:r>
    </w:p>
    <w:p w14:paraId="00EE7574" w14:textId="22C3627B" w:rsidR="00D30C1C" w:rsidRPr="00A934D7" w:rsidRDefault="00D30C1C" w:rsidP="00076949">
      <w:pPr>
        <w:pStyle w:val="ListParagraph"/>
        <w:numPr>
          <w:ilvl w:val="0"/>
          <w:numId w:val="13"/>
        </w:numPr>
        <w:spacing w:after="120" w:line="240" w:lineRule="auto"/>
        <w:contextualSpacing w:val="0"/>
        <w:jc w:val="both"/>
      </w:pPr>
      <w:r w:rsidRPr="00076949">
        <w:t>a</w:t>
      </w:r>
      <w:r w:rsidRPr="00A934D7">
        <w:t xml:space="preserve"> resume including relevant experience as well as personal details (name, address and con</w:t>
      </w:r>
      <w:r w:rsidRPr="00076949">
        <w:t>tact numbers</w:t>
      </w:r>
      <w:r w:rsidR="00186D18">
        <w:t>,</w:t>
      </w:r>
      <w:r w:rsidRPr="00076949">
        <w:t xml:space="preserve"> business and home)</w:t>
      </w:r>
    </w:p>
    <w:p w14:paraId="7D7AC332" w14:textId="61B2E358" w:rsidR="00D30C1C" w:rsidRPr="00A934D7" w:rsidRDefault="00D30C1C" w:rsidP="00076949">
      <w:pPr>
        <w:pStyle w:val="ListParagraph"/>
        <w:numPr>
          <w:ilvl w:val="0"/>
          <w:numId w:val="13"/>
        </w:numPr>
        <w:spacing w:after="120" w:line="240" w:lineRule="auto"/>
        <w:contextualSpacing w:val="0"/>
        <w:jc w:val="both"/>
      </w:pPr>
      <w:r w:rsidRPr="00076949">
        <w:t>a</w:t>
      </w:r>
      <w:r w:rsidRPr="00A934D7">
        <w:t xml:space="preserve"> section ad</w:t>
      </w:r>
      <w:r w:rsidRPr="00076949">
        <w:t>dressing the selection criteria</w:t>
      </w:r>
      <w:r w:rsidR="00087000">
        <w:t xml:space="preserve"> and the requirements for application under the </w:t>
      </w:r>
      <w:r w:rsidR="00087000">
        <w:rPr>
          <w:i/>
        </w:rPr>
        <w:t xml:space="preserve">Who May Apply </w:t>
      </w:r>
      <w:r w:rsidR="00087000">
        <w:t>section</w:t>
      </w:r>
    </w:p>
    <w:p w14:paraId="1F953497" w14:textId="3410FB86" w:rsidR="00D30C1C" w:rsidRPr="00A934D7" w:rsidRDefault="00D30C1C" w:rsidP="00076949">
      <w:pPr>
        <w:pStyle w:val="ListParagraph"/>
        <w:numPr>
          <w:ilvl w:val="0"/>
          <w:numId w:val="13"/>
        </w:numPr>
        <w:spacing w:after="120" w:line="240" w:lineRule="auto"/>
        <w:contextualSpacing w:val="0"/>
        <w:jc w:val="both"/>
      </w:pPr>
      <w:r w:rsidRPr="00076949">
        <w:t>n</w:t>
      </w:r>
      <w:r w:rsidRPr="00A934D7">
        <w:t>ames and contact numbers (telephone</w:t>
      </w:r>
      <w:r w:rsidR="00420603">
        <w:t xml:space="preserve"> and email if possible) of two</w:t>
      </w:r>
      <w:r w:rsidRPr="00A934D7">
        <w:t xml:space="preserve"> referees who </w:t>
      </w:r>
      <w:proofErr w:type="gramStart"/>
      <w:r w:rsidRPr="00A934D7">
        <w:t>are able to</w:t>
      </w:r>
      <w:proofErr w:type="gramEnd"/>
      <w:r w:rsidRPr="00A934D7">
        <w:t xml:space="preserve"> attest to the claims made in your application.</w:t>
      </w:r>
    </w:p>
    <w:p w14:paraId="26B310C5" w14:textId="1A158058" w:rsidR="00286FDD" w:rsidRPr="00076949" w:rsidRDefault="00D30C1C" w:rsidP="00076949">
      <w:pPr>
        <w:spacing w:after="120" w:line="240" w:lineRule="auto"/>
        <w:jc w:val="both"/>
      </w:pPr>
      <w:r w:rsidRPr="00076949">
        <w:t xml:space="preserve">Please note that the selection panel may seek additional referees beyond those you name. Consistent with policy, we shall advise you </w:t>
      </w:r>
      <w:r w:rsidR="00E972B7">
        <w:t>if we will take this action</w:t>
      </w:r>
      <w:r w:rsidRPr="00076949">
        <w:t>.</w:t>
      </w:r>
    </w:p>
    <w:p w14:paraId="4CDA3B30" w14:textId="77777777" w:rsidR="00D30C1C" w:rsidRDefault="00D30C1C" w:rsidP="00286FDD">
      <w:pPr>
        <w:spacing w:after="60" w:line="240" w:lineRule="auto"/>
        <w:jc w:val="both"/>
        <w:rPr>
          <w:b/>
        </w:rPr>
      </w:pPr>
    </w:p>
    <w:p w14:paraId="061DB6BD" w14:textId="321093FC" w:rsidR="00420603" w:rsidRDefault="00684E9F" w:rsidP="00286FDD">
      <w:pPr>
        <w:spacing w:after="60" w:line="240" w:lineRule="auto"/>
        <w:jc w:val="both"/>
        <w:rPr>
          <w:b/>
        </w:rPr>
      </w:pPr>
      <w:r w:rsidRPr="008475D1">
        <w:rPr>
          <w:b/>
        </w:rPr>
        <w:t>Conditions of Employment</w:t>
      </w:r>
      <w:r w:rsidR="00E73C27">
        <w:rPr>
          <w:b/>
        </w:rPr>
        <w:t xml:space="preserve"> </w:t>
      </w:r>
    </w:p>
    <w:p w14:paraId="2B97A208" w14:textId="77777777" w:rsidR="00420603" w:rsidRPr="00420603" w:rsidRDefault="00420603" w:rsidP="00420603">
      <w:pPr>
        <w:numPr>
          <w:ilvl w:val="0"/>
          <w:numId w:val="14"/>
        </w:numPr>
        <w:spacing w:before="100" w:beforeAutospacing="1" w:after="100" w:afterAutospacing="1" w:line="240" w:lineRule="auto"/>
        <w:rPr>
          <w:rFonts w:eastAsia="Times New Roman" w:cstheme="minorHAnsi"/>
          <w:lang w:eastAsia="en-AU"/>
        </w:rPr>
      </w:pPr>
      <w:r w:rsidRPr="00420603">
        <w:rPr>
          <w:rFonts w:eastAsia="Times New Roman" w:cstheme="minorHAnsi"/>
          <w:lang w:eastAsia="en-AU"/>
        </w:rPr>
        <w:t>All staff employed by the Department and schools have access to a broad range of employment conditions and working arrangements.</w:t>
      </w:r>
    </w:p>
    <w:p w14:paraId="732FE04C" w14:textId="77777777" w:rsidR="00420603" w:rsidRPr="00420603" w:rsidRDefault="00420603" w:rsidP="00420603">
      <w:pPr>
        <w:numPr>
          <w:ilvl w:val="0"/>
          <w:numId w:val="14"/>
        </w:numPr>
        <w:spacing w:before="100" w:beforeAutospacing="1" w:after="100" w:afterAutospacing="1" w:line="240" w:lineRule="auto"/>
        <w:rPr>
          <w:rFonts w:eastAsia="Times New Roman" w:cstheme="minorHAnsi"/>
          <w:lang w:eastAsia="en-AU"/>
        </w:rPr>
      </w:pPr>
      <w:r w:rsidRPr="00420603">
        <w:rPr>
          <w:rFonts w:eastAsia="Times New Roman" w:cstheme="minorHAnsi"/>
          <w:lang w:eastAsia="en-AU"/>
        </w:rPr>
        <w:t>Appointment of successful applicants will be made subject to a satisfactory pre-employment conditions check.</w:t>
      </w:r>
    </w:p>
    <w:p w14:paraId="0EBCCA2F" w14:textId="77777777" w:rsidR="00420603" w:rsidRPr="00420603" w:rsidRDefault="00420603" w:rsidP="00420603">
      <w:pPr>
        <w:numPr>
          <w:ilvl w:val="0"/>
          <w:numId w:val="14"/>
        </w:numPr>
        <w:spacing w:before="100" w:beforeAutospacing="1" w:after="100" w:afterAutospacing="1" w:line="240" w:lineRule="auto"/>
        <w:rPr>
          <w:rFonts w:eastAsia="Times New Roman" w:cstheme="minorHAnsi"/>
          <w:lang w:eastAsia="en-AU"/>
        </w:rPr>
      </w:pPr>
      <w:r w:rsidRPr="00420603">
        <w:rPr>
          <w:rFonts w:eastAsia="Times New Roman" w:cstheme="minorHAnsi"/>
          <w:lang w:eastAsia="en-AU"/>
        </w:rPr>
        <w:t>A probationary period may apply during the first year of employment and induction and support programs provided.</w:t>
      </w:r>
    </w:p>
    <w:p w14:paraId="4F7A1060" w14:textId="7BA5293D" w:rsidR="00420603" w:rsidRDefault="00420603" w:rsidP="00420603">
      <w:pPr>
        <w:spacing w:after="60" w:line="240" w:lineRule="auto"/>
        <w:jc w:val="both"/>
        <w:rPr>
          <w:b/>
        </w:rPr>
      </w:pPr>
      <w:r w:rsidRPr="00420603">
        <w:rPr>
          <w:rFonts w:eastAsia="Times New Roman" w:cstheme="minorHAnsi"/>
          <w:lang w:eastAsia="en-AU"/>
        </w:rPr>
        <w:t xml:space="preserve">Detailed information on all terms and conditions of employment is available on the Department's Human Resources website at </w:t>
      </w:r>
      <w:hyperlink r:id="rId15" w:history="1">
        <w:r w:rsidRPr="00347A52">
          <w:rPr>
            <w:rFonts w:ascii="Arial" w:eastAsia="Times New Roman" w:hAnsi="Arial" w:cs="Arial"/>
            <w:color w:val="0000FF"/>
            <w:sz w:val="18"/>
            <w:szCs w:val="18"/>
            <w:u w:val="single"/>
            <w:lang w:eastAsia="en-AU"/>
          </w:rPr>
          <w:t>http://www.education.vic.gov.au/hrweb/Pages/default.aspx</w:t>
        </w:r>
      </w:hyperlink>
    </w:p>
    <w:p w14:paraId="26B310CA" w14:textId="30900ABD" w:rsidR="00286FDD" w:rsidRDefault="00286FDD" w:rsidP="00286FDD">
      <w:pPr>
        <w:tabs>
          <w:tab w:val="left" w:pos="0"/>
        </w:tabs>
        <w:spacing w:after="60" w:line="240" w:lineRule="auto"/>
        <w:jc w:val="both"/>
        <w:rPr>
          <w:rFonts w:ascii="Calibri" w:eastAsia="Calibri" w:hAnsi="Calibri" w:cstheme="majorHAnsi"/>
          <w:bCs/>
          <w:color w:val="000000"/>
        </w:rPr>
      </w:pPr>
    </w:p>
    <w:p w14:paraId="26B310CE" w14:textId="77777777" w:rsidR="00E73C27" w:rsidRPr="00CB4E15" w:rsidRDefault="00CB4E15" w:rsidP="00286FDD">
      <w:pPr>
        <w:spacing w:after="60" w:line="240" w:lineRule="auto"/>
        <w:jc w:val="both"/>
        <w:rPr>
          <w:b/>
        </w:rPr>
      </w:pPr>
      <w:r w:rsidRPr="00CB4E15">
        <w:rPr>
          <w:b/>
        </w:rPr>
        <w:t>Privacy Notification</w:t>
      </w:r>
    </w:p>
    <w:p w14:paraId="26B310CF" w14:textId="77777777" w:rsidR="00A33ADD" w:rsidRDefault="00CB4E15" w:rsidP="00286FDD">
      <w:pPr>
        <w:spacing w:after="120" w:line="240" w:lineRule="auto"/>
        <w:jc w:val="both"/>
      </w:pPr>
      <w:r>
        <w:t xml:space="preserve">We are collecting your personal information for the purposes of processing and considering your application for employment. We will use and disclose the information we collect from you only for these purposes. Unsuccessful job applications are retained for six (6) months and then securely destroyed. Your personal information is kept secure and confidential and managed in accordance with the Department of Education &amp; Training Information Privacy Policy. </w:t>
      </w:r>
    </w:p>
    <w:p w14:paraId="26B310D0" w14:textId="77777777" w:rsidR="00286FDD" w:rsidRDefault="00CB4E15" w:rsidP="00286FDD">
      <w:pPr>
        <w:spacing w:after="120" w:line="240" w:lineRule="auto"/>
        <w:jc w:val="both"/>
      </w:pPr>
      <w:r>
        <w:t>If you have any concerns about how your information is being managed or wish to obtain a copy of the Department's Information Privacy Policy please contact Corporate HR Services on 9637 3828 or visit</w:t>
      </w:r>
      <w:r w:rsidR="00286FDD">
        <w:t>:</w:t>
      </w:r>
    </w:p>
    <w:p w14:paraId="26B310D1" w14:textId="77777777" w:rsidR="00CB4E15" w:rsidRPr="00E73C27" w:rsidRDefault="00C16A75" w:rsidP="00286FDD">
      <w:pPr>
        <w:spacing w:after="60" w:line="240" w:lineRule="auto"/>
        <w:jc w:val="both"/>
      </w:pPr>
      <w:hyperlink r:id="rId16" w:history="1">
        <w:r w:rsidR="00CB4E15" w:rsidRPr="00DA2579">
          <w:rPr>
            <w:rStyle w:val="Hyperlink"/>
          </w:rPr>
          <w:t>http://www.education.vic.gov.au/Pages/privacypolicy.aspx</w:t>
        </w:r>
      </w:hyperlink>
    </w:p>
    <w:sectPr w:rsidR="00CB4E15" w:rsidRPr="00E73C27">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27B14" w14:textId="77777777" w:rsidR="00C16A75" w:rsidRDefault="00C16A75" w:rsidP="00E73C27">
      <w:pPr>
        <w:spacing w:after="0" w:line="240" w:lineRule="auto"/>
      </w:pPr>
      <w:r>
        <w:separator/>
      </w:r>
    </w:p>
  </w:endnote>
  <w:endnote w:type="continuationSeparator" w:id="0">
    <w:p w14:paraId="60B72FB2" w14:textId="77777777" w:rsidR="00C16A75" w:rsidRDefault="00C16A75" w:rsidP="00E7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10DD" w14:textId="109B6604" w:rsidR="00286FDD" w:rsidRDefault="00286FDD" w:rsidP="00286F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9DF60" w14:textId="77777777" w:rsidR="00C16A75" w:rsidRDefault="00C16A75" w:rsidP="00E73C27">
      <w:pPr>
        <w:spacing w:after="0" w:line="240" w:lineRule="auto"/>
      </w:pPr>
      <w:r>
        <w:separator/>
      </w:r>
    </w:p>
  </w:footnote>
  <w:footnote w:type="continuationSeparator" w:id="0">
    <w:p w14:paraId="24F385AE" w14:textId="77777777" w:rsidR="00C16A75" w:rsidRDefault="00C16A75" w:rsidP="00E73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10D8" w14:textId="77777777" w:rsidR="00E73C27" w:rsidRDefault="00E73C27">
    <w:pPr>
      <w:pStyle w:val="Header"/>
    </w:pPr>
    <w:r>
      <w:rPr>
        <w:noProof/>
        <w:lang w:eastAsia="en-AU"/>
      </w:rPr>
      <w:drawing>
        <wp:anchor distT="0" distB="0" distL="114300" distR="114300" simplePos="0" relativeHeight="251658240" behindDoc="0" locked="0" layoutInCell="1" allowOverlap="1" wp14:anchorId="26B310DE" wp14:editId="26B310DF">
          <wp:simplePos x="0" y="0"/>
          <wp:positionH relativeFrom="margin">
            <wp:align>left</wp:align>
          </wp:positionH>
          <wp:positionV relativeFrom="paragraph">
            <wp:posOffset>-363855</wp:posOffset>
          </wp:positionV>
          <wp:extent cx="592455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3467" cy="1528265"/>
                  </a:xfrm>
                  <a:prstGeom prst="rect">
                    <a:avLst/>
                  </a:prstGeom>
                  <a:noFill/>
                </pic:spPr>
              </pic:pic>
            </a:graphicData>
          </a:graphic>
          <wp14:sizeRelH relativeFrom="page">
            <wp14:pctWidth>0</wp14:pctWidth>
          </wp14:sizeRelH>
          <wp14:sizeRelV relativeFrom="page">
            <wp14:pctHeight>0</wp14:pctHeight>
          </wp14:sizeRelV>
        </wp:anchor>
      </w:drawing>
    </w:r>
  </w:p>
  <w:p w14:paraId="26B310D9" w14:textId="77777777" w:rsidR="00E73C27" w:rsidRDefault="00E73C27">
    <w:pPr>
      <w:pStyle w:val="Header"/>
    </w:pPr>
  </w:p>
  <w:p w14:paraId="26B310DA" w14:textId="77777777" w:rsidR="00E73C27" w:rsidRDefault="00E73C27">
    <w:pPr>
      <w:pStyle w:val="Header"/>
    </w:pPr>
  </w:p>
  <w:p w14:paraId="26B310DB" w14:textId="77777777" w:rsidR="00E73C27" w:rsidRDefault="00E73C27">
    <w:pPr>
      <w:pStyle w:val="Header"/>
    </w:pPr>
  </w:p>
  <w:p w14:paraId="26B310DC" w14:textId="77777777" w:rsidR="00E73C27" w:rsidRDefault="00E73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37A"/>
    <w:multiLevelType w:val="hybridMultilevel"/>
    <w:tmpl w:val="12409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7150C"/>
    <w:multiLevelType w:val="hybridMultilevel"/>
    <w:tmpl w:val="4ECC7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122D5"/>
    <w:multiLevelType w:val="hybridMultilevel"/>
    <w:tmpl w:val="095C8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D5D07"/>
    <w:multiLevelType w:val="hybridMultilevel"/>
    <w:tmpl w:val="3EE2BC0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0DD7170"/>
    <w:multiLevelType w:val="hybridMultilevel"/>
    <w:tmpl w:val="507C2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9A3B94"/>
    <w:multiLevelType w:val="hybridMultilevel"/>
    <w:tmpl w:val="A01E4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4F7EF1"/>
    <w:multiLevelType w:val="hybridMultilevel"/>
    <w:tmpl w:val="CCD47A2E"/>
    <w:lvl w:ilvl="0" w:tplc="CAD028D4">
      <w:numFmt w:val="bullet"/>
      <w:lvlText w:val="•"/>
      <w:lvlJc w:val="left"/>
      <w:pPr>
        <w:ind w:left="1440" w:hanging="675"/>
      </w:pPr>
      <w:rPr>
        <w:rFonts w:ascii="Calibri" w:eastAsiaTheme="minorHAnsi" w:hAnsi="Calibri" w:cs="Calibri" w:hint="default"/>
      </w:rPr>
    </w:lvl>
    <w:lvl w:ilvl="1" w:tplc="0C090003">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7" w15:restartNumberingAfterBreak="0">
    <w:nsid w:val="3DCE502A"/>
    <w:multiLevelType w:val="hybridMultilevel"/>
    <w:tmpl w:val="35C2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45018"/>
    <w:multiLevelType w:val="hybridMultilevel"/>
    <w:tmpl w:val="E666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B14A72"/>
    <w:multiLevelType w:val="hybridMultilevel"/>
    <w:tmpl w:val="7FB4C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A21FF5"/>
    <w:multiLevelType w:val="hybridMultilevel"/>
    <w:tmpl w:val="60D647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884CD6"/>
    <w:multiLevelType w:val="hybridMultilevel"/>
    <w:tmpl w:val="D4FC731A"/>
    <w:lvl w:ilvl="0" w:tplc="CAD028D4">
      <w:numFmt w:val="bullet"/>
      <w:lvlText w:val="•"/>
      <w:lvlJc w:val="left"/>
      <w:pPr>
        <w:ind w:left="1440" w:hanging="67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F87F87"/>
    <w:multiLevelType w:val="hybridMultilevel"/>
    <w:tmpl w:val="730AB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1B32DC"/>
    <w:multiLevelType w:val="hybridMultilevel"/>
    <w:tmpl w:val="BBC4D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E81052"/>
    <w:multiLevelType w:val="hybridMultilevel"/>
    <w:tmpl w:val="B06CA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92259"/>
    <w:multiLevelType w:val="multilevel"/>
    <w:tmpl w:val="B944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7167ED"/>
    <w:multiLevelType w:val="hybridMultilevel"/>
    <w:tmpl w:val="8578B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8F3912"/>
    <w:multiLevelType w:val="hybridMultilevel"/>
    <w:tmpl w:val="42EA6EF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7A974285"/>
    <w:multiLevelType w:val="hybridMultilevel"/>
    <w:tmpl w:val="65107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0"/>
  </w:num>
  <w:num w:numId="5">
    <w:abstractNumId w:val="2"/>
  </w:num>
  <w:num w:numId="6">
    <w:abstractNumId w:val="12"/>
  </w:num>
  <w:num w:numId="7">
    <w:abstractNumId w:val="10"/>
  </w:num>
  <w:num w:numId="8">
    <w:abstractNumId w:val="5"/>
  </w:num>
  <w:num w:numId="9">
    <w:abstractNumId w:val="18"/>
  </w:num>
  <w:num w:numId="10">
    <w:abstractNumId w:val="16"/>
  </w:num>
  <w:num w:numId="11">
    <w:abstractNumId w:val="9"/>
  </w:num>
  <w:num w:numId="12">
    <w:abstractNumId w:val="17"/>
  </w:num>
  <w:num w:numId="13">
    <w:abstractNumId w:val="8"/>
  </w:num>
  <w:num w:numId="14">
    <w:abstractNumId w:val="15"/>
  </w:num>
  <w:num w:numId="15">
    <w:abstractNumId w:val="4"/>
  </w:num>
  <w:num w:numId="16">
    <w:abstractNumId w:val="3"/>
  </w:num>
  <w:num w:numId="17">
    <w:abstractNumId w:val="7"/>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DA"/>
    <w:rsid w:val="0000403B"/>
    <w:rsid w:val="00017528"/>
    <w:rsid w:val="000274F1"/>
    <w:rsid w:val="0003227A"/>
    <w:rsid w:val="000513BD"/>
    <w:rsid w:val="00076949"/>
    <w:rsid w:val="00087000"/>
    <w:rsid w:val="000D3357"/>
    <w:rsid w:val="000E7388"/>
    <w:rsid w:val="000F40B7"/>
    <w:rsid w:val="00153326"/>
    <w:rsid w:val="00156DBC"/>
    <w:rsid w:val="001578D9"/>
    <w:rsid w:val="00186D18"/>
    <w:rsid w:val="00197543"/>
    <w:rsid w:val="001A5F71"/>
    <w:rsid w:val="001B5C97"/>
    <w:rsid w:val="001B6188"/>
    <w:rsid w:val="001D3336"/>
    <w:rsid w:val="001E3AD6"/>
    <w:rsid w:val="002232B3"/>
    <w:rsid w:val="00267020"/>
    <w:rsid w:val="002730DD"/>
    <w:rsid w:val="00275398"/>
    <w:rsid w:val="0028212D"/>
    <w:rsid w:val="00286FDD"/>
    <w:rsid w:val="002C427B"/>
    <w:rsid w:val="002D2010"/>
    <w:rsid w:val="002E4E9C"/>
    <w:rsid w:val="00302B2F"/>
    <w:rsid w:val="003036D1"/>
    <w:rsid w:val="00306688"/>
    <w:rsid w:val="00327FFD"/>
    <w:rsid w:val="00335D36"/>
    <w:rsid w:val="003D4155"/>
    <w:rsid w:val="003E02C3"/>
    <w:rsid w:val="003E5ED5"/>
    <w:rsid w:val="00420603"/>
    <w:rsid w:val="0044626B"/>
    <w:rsid w:val="00464A63"/>
    <w:rsid w:val="00465CF0"/>
    <w:rsid w:val="00471A44"/>
    <w:rsid w:val="00474628"/>
    <w:rsid w:val="00482F54"/>
    <w:rsid w:val="004918B6"/>
    <w:rsid w:val="00494A32"/>
    <w:rsid w:val="00497027"/>
    <w:rsid w:val="004A71EA"/>
    <w:rsid w:val="004A73F6"/>
    <w:rsid w:val="00525283"/>
    <w:rsid w:val="005301FD"/>
    <w:rsid w:val="005543C0"/>
    <w:rsid w:val="005706FC"/>
    <w:rsid w:val="0057579E"/>
    <w:rsid w:val="00596F24"/>
    <w:rsid w:val="005A0B09"/>
    <w:rsid w:val="005E7D08"/>
    <w:rsid w:val="00670A2E"/>
    <w:rsid w:val="00672539"/>
    <w:rsid w:val="0067733E"/>
    <w:rsid w:val="00684E9F"/>
    <w:rsid w:val="006A65D3"/>
    <w:rsid w:val="006D451B"/>
    <w:rsid w:val="006F5DD8"/>
    <w:rsid w:val="00727EB5"/>
    <w:rsid w:val="00736EC7"/>
    <w:rsid w:val="007478E3"/>
    <w:rsid w:val="0075569B"/>
    <w:rsid w:val="00757141"/>
    <w:rsid w:val="0076736C"/>
    <w:rsid w:val="007B799F"/>
    <w:rsid w:val="007E651B"/>
    <w:rsid w:val="007F2609"/>
    <w:rsid w:val="007F7B9A"/>
    <w:rsid w:val="00822ADD"/>
    <w:rsid w:val="008475D1"/>
    <w:rsid w:val="008724B0"/>
    <w:rsid w:val="00872B4E"/>
    <w:rsid w:val="008736BD"/>
    <w:rsid w:val="00875001"/>
    <w:rsid w:val="0089661E"/>
    <w:rsid w:val="008A7FF5"/>
    <w:rsid w:val="008B4B96"/>
    <w:rsid w:val="008C451E"/>
    <w:rsid w:val="008F09E7"/>
    <w:rsid w:val="009166F7"/>
    <w:rsid w:val="00934064"/>
    <w:rsid w:val="00943B98"/>
    <w:rsid w:val="00967777"/>
    <w:rsid w:val="00994484"/>
    <w:rsid w:val="009A1D23"/>
    <w:rsid w:val="009C1D44"/>
    <w:rsid w:val="009D4EAE"/>
    <w:rsid w:val="009D5104"/>
    <w:rsid w:val="009E06AE"/>
    <w:rsid w:val="009E7D84"/>
    <w:rsid w:val="00A11B5A"/>
    <w:rsid w:val="00A146F5"/>
    <w:rsid w:val="00A33ADD"/>
    <w:rsid w:val="00A4370F"/>
    <w:rsid w:val="00A60A23"/>
    <w:rsid w:val="00A81EC1"/>
    <w:rsid w:val="00A934D7"/>
    <w:rsid w:val="00AC758D"/>
    <w:rsid w:val="00AE1799"/>
    <w:rsid w:val="00AE381E"/>
    <w:rsid w:val="00B0639C"/>
    <w:rsid w:val="00B20C9E"/>
    <w:rsid w:val="00B63E47"/>
    <w:rsid w:val="00BB610C"/>
    <w:rsid w:val="00BD27D2"/>
    <w:rsid w:val="00BE7707"/>
    <w:rsid w:val="00BE79E7"/>
    <w:rsid w:val="00BF7227"/>
    <w:rsid w:val="00C03470"/>
    <w:rsid w:val="00C16A75"/>
    <w:rsid w:val="00C2118B"/>
    <w:rsid w:val="00C53DCA"/>
    <w:rsid w:val="00CB4E15"/>
    <w:rsid w:val="00CB55A4"/>
    <w:rsid w:val="00CB6DDC"/>
    <w:rsid w:val="00CC79DA"/>
    <w:rsid w:val="00CE4ED9"/>
    <w:rsid w:val="00CE5E07"/>
    <w:rsid w:val="00D30580"/>
    <w:rsid w:val="00D30C1C"/>
    <w:rsid w:val="00D37031"/>
    <w:rsid w:val="00D603AA"/>
    <w:rsid w:val="00D60C96"/>
    <w:rsid w:val="00D6633A"/>
    <w:rsid w:val="00DA1362"/>
    <w:rsid w:val="00DA73AF"/>
    <w:rsid w:val="00DD13E7"/>
    <w:rsid w:val="00DE499C"/>
    <w:rsid w:val="00E0444E"/>
    <w:rsid w:val="00E43E5D"/>
    <w:rsid w:val="00E5048D"/>
    <w:rsid w:val="00E61038"/>
    <w:rsid w:val="00E72433"/>
    <w:rsid w:val="00E73C27"/>
    <w:rsid w:val="00E9201C"/>
    <w:rsid w:val="00E972B7"/>
    <w:rsid w:val="00EB2E68"/>
    <w:rsid w:val="00EB70D7"/>
    <w:rsid w:val="00ED2914"/>
    <w:rsid w:val="00ED354C"/>
    <w:rsid w:val="00F04CB5"/>
    <w:rsid w:val="00F075F6"/>
    <w:rsid w:val="00F53C7A"/>
    <w:rsid w:val="00F56953"/>
    <w:rsid w:val="00FB4025"/>
    <w:rsid w:val="00FC7E31"/>
    <w:rsid w:val="00FE2495"/>
    <w:rsid w:val="00FE4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31050"/>
  <w15:chartTrackingRefBased/>
  <w15:docId w15:val="{A0838468-3CD5-4F44-83E1-C534CF68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L,Recommendation,DDM Gen Text,List Paragraph - bullets,NFP GP Bulleted List,bullet point list,Bullet points,Content descriptions,Bullet Point,Dot Points,Colorful List - Accent 11"/>
    <w:basedOn w:val="Normal"/>
    <w:link w:val="ListParagraphChar"/>
    <w:uiPriority w:val="34"/>
    <w:qFormat/>
    <w:rsid w:val="008475D1"/>
    <w:pPr>
      <w:ind w:left="720"/>
      <w:contextualSpacing/>
    </w:pPr>
  </w:style>
  <w:style w:type="character" w:styleId="Hyperlink">
    <w:name w:val="Hyperlink"/>
    <w:basedOn w:val="DefaultParagraphFont"/>
    <w:uiPriority w:val="99"/>
    <w:unhideWhenUsed/>
    <w:rsid w:val="008475D1"/>
    <w:rPr>
      <w:color w:val="0563C1" w:themeColor="hyperlink"/>
      <w:u w:val="single"/>
    </w:rPr>
  </w:style>
  <w:style w:type="paragraph" w:styleId="Header">
    <w:name w:val="header"/>
    <w:basedOn w:val="Normal"/>
    <w:link w:val="HeaderChar"/>
    <w:uiPriority w:val="99"/>
    <w:unhideWhenUsed/>
    <w:rsid w:val="00E73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27"/>
  </w:style>
  <w:style w:type="paragraph" w:styleId="Footer">
    <w:name w:val="footer"/>
    <w:basedOn w:val="Normal"/>
    <w:link w:val="FooterChar"/>
    <w:uiPriority w:val="99"/>
    <w:unhideWhenUsed/>
    <w:rsid w:val="00E73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27"/>
  </w:style>
  <w:style w:type="paragraph" w:styleId="BalloonText">
    <w:name w:val="Balloon Text"/>
    <w:basedOn w:val="Normal"/>
    <w:link w:val="BalloonTextChar"/>
    <w:uiPriority w:val="99"/>
    <w:semiHidden/>
    <w:unhideWhenUsed/>
    <w:rsid w:val="007B7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99F"/>
    <w:rPr>
      <w:rFonts w:ascii="Segoe UI" w:hAnsi="Segoe UI" w:cs="Segoe UI"/>
      <w:sz w:val="18"/>
      <w:szCs w:val="18"/>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1D3336"/>
  </w:style>
  <w:style w:type="character" w:styleId="CommentReference">
    <w:name w:val="annotation reference"/>
    <w:basedOn w:val="DefaultParagraphFont"/>
    <w:uiPriority w:val="99"/>
    <w:semiHidden/>
    <w:unhideWhenUsed/>
    <w:rsid w:val="00494A32"/>
    <w:rPr>
      <w:sz w:val="16"/>
      <w:szCs w:val="16"/>
    </w:rPr>
  </w:style>
  <w:style w:type="paragraph" w:styleId="CommentText">
    <w:name w:val="annotation text"/>
    <w:basedOn w:val="Normal"/>
    <w:link w:val="CommentTextChar"/>
    <w:uiPriority w:val="99"/>
    <w:semiHidden/>
    <w:unhideWhenUsed/>
    <w:rsid w:val="00494A32"/>
    <w:pPr>
      <w:spacing w:line="240" w:lineRule="auto"/>
    </w:pPr>
    <w:rPr>
      <w:sz w:val="20"/>
      <w:szCs w:val="20"/>
    </w:rPr>
  </w:style>
  <w:style w:type="character" w:customStyle="1" w:styleId="CommentTextChar">
    <w:name w:val="Comment Text Char"/>
    <w:basedOn w:val="DefaultParagraphFont"/>
    <w:link w:val="CommentText"/>
    <w:uiPriority w:val="99"/>
    <w:semiHidden/>
    <w:rsid w:val="00494A32"/>
    <w:rPr>
      <w:sz w:val="20"/>
      <w:szCs w:val="20"/>
    </w:rPr>
  </w:style>
  <w:style w:type="paragraph" w:styleId="CommentSubject">
    <w:name w:val="annotation subject"/>
    <w:basedOn w:val="CommentText"/>
    <w:next w:val="CommentText"/>
    <w:link w:val="CommentSubjectChar"/>
    <w:uiPriority w:val="99"/>
    <w:semiHidden/>
    <w:unhideWhenUsed/>
    <w:rsid w:val="00494A32"/>
    <w:rPr>
      <w:b/>
      <w:bCs/>
    </w:rPr>
  </w:style>
  <w:style w:type="character" w:customStyle="1" w:styleId="CommentSubjectChar">
    <w:name w:val="Comment Subject Char"/>
    <w:basedOn w:val="CommentTextChar"/>
    <w:link w:val="CommentSubject"/>
    <w:uiPriority w:val="99"/>
    <w:semiHidden/>
    <w:rsid w:val="00494A32"/>
    <w:rPr>
      <w:b/>
      <w:bCs/>
      <w:sz w:val="20"/>
      <w:szCs w:val="20"/>
    </w:rPr>
  </w:style>
  <w:style w:type="paragraph" w:styleId="Revision">
    <w:name w:val="Revision"/>
    <w:hidden/>
    <w:uiPriority w:val="99"/>
    <w:semiHidden/>
    <w:rsid w:val="00A93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046502">
      <w:bodyDiv w:val="1"/>
      <w:marLeft w:val="30"/>
      <w:marRight w:val="0"/>
      <w:marTop w:val="0"/>
      <w:marBottom w:val="0"/>
      <w:divBdr>
        <w:top w:val="none" w:sz="0" w:space="0" w:color="auto"/>
        <w:left w:val="none" w:sz="0" w:space="0" w:color="auto"/>
        <w:bottom w:val="none" w:sz="0" w:space="0" w:color="auto"/>
        <w:right w:val="none" w:sz="0" w:space="0" w:color="auto"/>
      </w:divBdr>
      <w:divsChild>
        <w:div w:id="609822139">
          <w:marLeft w:val="0"/>
          <w:marRight w:val="0"/>
          <w:marTop w:val="0"/>
          <w:marBottom w:val="0"/>
          <w:divBdr>
            <w:top w:val="none" w:sz="0" w:space="0" w:color="auto"/>
            <w:left w:val="none" w:sz="0" w:space="0" w:color="auto"/>
            <w:bottom w:val="none" w:sz="0" w:space="0" w:color="auto"/>
            <w:right w:val="none" w:sz="0" w:space="0" w:color="auto"/>
          </w:divBdr>
          <w:divsChild>
            <w:div w:id="935557624">
              <w:marLeft w:val="0"/>
              <w:marRight w:val="0"/>
              <w:marTop w:val="0"/>
              <w:marBottom w:val="0"/>
              <w:divBdr>
                <w:top w:val="none" w:sz="0" w:space="0" w:color="auto"/>
                <w:left w:val="none" w:sz="0" w:space="0" w:color="auto"/>
                <w:bottom w:val="none" w:sz="0" w:space="0" w:color="auto"/>
                <w:right w:val="none" w:sz="0" w:space="0" w:color="auto"/>
              </w:divBdr>
              <w:divsChild>
                <w:div w:id="992568707">
                  <w:marLeft w:val="0"/>
                  <w:marRight w:val="0"/>
                  <w:marTop w:val="0"/>
                  <w:marBottom w:val="0"/>
                  <w:divBdr>
                    <w:top w:val="none" w:sz="0" w:space="0" w:color="auto"/>
                    <w:left w:val="none" w:sz="0" w:space="0" w:color="auto"/>
                    <w:bottom w:val="none" w:sz="0" w:space="0" w:color="auto"/>
                    <w:right w:val="none" w:sz="0" w:space="0" w:color="auto"/>
                  </w:divBdr>
                  <w:divsChild>
                    <w:div w:id="1043141939">
                      <w:marLeft w:val="0"/>
                      <w:marRight w:val="0"/>
                      <w:marTop w:val="0"/>
                      <w:marBottom w:val="0"/>
                      <w:divBdr>
                        <w:top w:val="none" w:sz="0" w:space="0" w:color="auto"/>
                        <w:left w:val="none" w:sz="0" w:space="0" w:color="auto"/>
                        <w:bottom w:val="none" w:sz="0" w:space="0" w:color="auto"/>
                        <w:right w:val="none" w:sz="0" w:space="0" w:color="auto"/>
                      </w:divBdr>
                      <w:divsChild>
                        <w:div w:id="1907448869">
                          <w:marLeft w:val="0"/>
                          <w:marRight w:val="0"/>
                          <w:marTop w:val="0"/>
                          <w:marBottom w:val="0"/>
                          <w:divBdr>
                            <w:top w:val="none" w:sz="0" w:space="0" w:color="auto"/>
                            <w:left w:val="none" w:sz="0" w:space="0" w:color="auto"/>
                            <w:bottom w:val="none" w:sz="0" w:space="0" w:color="auto"/>
                            <w:right w:val="none" w:sz="0" w:space="0" w:color="auto"/>
                          </w:divBdr>
                          <w:divsChild>
                            <w:div w:id="13171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about/programs/health/protect/Pages/childsafestandards.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hrweb/Documents/VGSA-2017.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vic.gov.au/Pages/privacypolicy.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hrweb/Pages/default.aspx"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education.vic.gov.au/hrweb/workm/Pages/Public-Sector-Values.aspx"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ROL MHP position description_Specialist Schools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Minutes Document" ma:contentTypeID="0x010100C1A95F885C0B4A62AE4D0515D220750C008AB21261915F4E2EBD3329FFEB940FC60038ED1AC62889924BAB8B7D91F8491671" ma:contentTypeVersion="18" ma:contentTypeDescription="Minutes Document" ma:contentTypeScope="" ma:versionID="22758f669e76d90705d67ee052417e61">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09a8bdf8543bd494e72799afe2c0222"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BB20-2FD0-4FFF-B12B-D2E756ED0D1C}">
  <ds:schemaRefs>
    <ds:schemaRef ds:uri="http://schemas.microsoft.com/sharepoint/v3/contenttype/forms"/>
  </ds:schemaRefs>
</ds:datastoreItem>
</file>

<file path=customXml/itemProps2.xml><?xml version="1.0" encoding="utf-8"?>
<ds:datastoreItem xmlns:ds="http://schemas.openxmlformats.org/officeDocument/2006/customXml" ds:itemID="{CC9E952F-5BAE-47DA-9F41-FD5FFCC4A937}">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D76A0377-4485-4E7D-B43A-55DF7145D2EF}"/>
</file>

<file path=customXml/itemProps4.xml><?xml version="1.0" encoding="utf-8"?>
<ds:datastoreItem xmlns:ds="http://schemas.openxmlformats.org/officeDocument/2006/customXml" ds:itemID="{1E7A0C25-B47E-438A-BF60-7EF34D4F1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1C3455-0CEF-46A6-A2CE-BC61B4D1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Naudi, Adrian J</dc:creator>
  <cp:keywords/>
  <dc:description/>
  <cp:lastModifiedBy>Grymel, Robert R</cp:lastModifiedBy>
  <cp:revision>4</cp:revision>
  <cp:lastPrinted>2019-05-17T04:26:00Z</cp:lastPrinted>
  <dcterms:created xsi:type="dcterms:W3CDTF">2020-11-04T23:46:00Z</dcterms:created>
  <dcterms:modified xsi:type="dcterms:W3CDTF">2020-11-11T01:52:00Z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{e95d70e9-7ee1-42ba-b213-9404a190b588}</vt:lpwstr>
  </property>
  <property fmtid="{D5CDD505-2E9C-101B-9397-08002B2CF9AE}" pid="8" name="RecordPoint_ActiveItemUniqueId">
    <vt:lpwstr>{26a71100-d8ef-4ef6-8758-b798eba5ab82}</vt:lpwstr>
  </property>
  <property fmtid="{D5CDD505-2E9C-101B-9397-08002B2CF9AE}" pid="9" name="RecordPoint_ActiveItemWebId">
    <vt:lpwstr>{473ca088-5e68-4c43-aa02-9401dc7314f1}</vt:lpwstr>
  </property>
  <property fmtid="{D5CDD505-2E9C-101B-9397-08002B2CF9AE}" pid="10" name="RecordPoint_ActiveItemSiteId">
    <vt:lpwstr>{03dc8113-b288-4f44-a289-6e7ea0196235}</vt:lpwstr>
  </property>
  <property fmtid="{D5CDD505-2E9C-101B-9397-08002B2CF9AE}" pid="11" name="RecordPoint_RecordNumberSubmitted">
    <vt:lpwstr>R20190477773</vt:lpwstr>
  </property>
  <property fmtid="{D5CDD505-2E9C-101B-9397-08002B2CF9AE}" pid="12" name="RecordPoint_SubmissionCompleted">
    <vt:lpwstr>2019-11-26T18:05:50.1020639+11:00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