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649" w:tblpY="234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ENA flowchart table"/>
        <w:tblDescription w:val="Table containing details of the ENA development process"/>
      </w:tblPr>
      <w:tblGrid>
        <w:gridCol w:w="978"/>
        <w:gridCol w:w="2068"/>
        <w:gridCol w:w="135"/>
        <w:gridCol w:w="269"/>
        <w:gridCol w:w="2097"/>
        <w:gridCol w:w="243"/>
        <w:gridCol w:w="92"/>
        <w:gridCol w:w="2310"/>
        <w:gridCol w:w="664"/>
        <w:gridCol w:w="1934"/>
      </w:tblGrid>
      <w:tr w:rsidR="00C15798" w:rsidRPr="00D5154F" w14:paraId="631AABAB" w14:textId="77777777" w:rsidTr="00373D16">
        <w:trPr>
          <w:tblHeader/>
        </w:trPr>
        <w:tc>
          <w:tcPr>
            <w:tcW w:w="993" w:type="dxa"/>
            <w:vMerge w:val="restart"/>
            <w:tcBorders>
              <w:right w:val="single" w:sz="4" w:space="0" w:color="auto"/>
            </w:tcBorders>
            <w:shd w:val="clear" w:color="auto" w:fill="auto"/>
          </w:tcPr>
          <w:p w14:paraId="737D83B6" w14:textId="77777777" w:rsidR="00C15798" w:rsidRPr="00FB20D2" w:rsidRDefault="00C15798" w:rsidP="00AF6699">
            <w:pPr>
              <w:rPr>
                <w:rFonts w:ascii="VIC" w:hAnsi="VIC"/>
                <w:sz w:val="16"/>
                <w:szCs w:val="16"/>
              </w:rPr>
            </w:pPr>
          </w:p>
        </w:tc>
        <w:tc>
          <w:tcPr>
            <w:tcW w:w="5019" w:type="dxa"/>
            <w:gridSpan w:val="6"/>
            <w:tcBorders>
              <w:top w:val="single" w:sz="4" w:space="0" w:color="auto"/>
              <w:left w:val="single" w:sz="4" w:space="0" w:color="auto"/>
              <w:bottom w:val="single" w:sz="4" w:space="0" w:color="auto"/>
              <w:right w:val="single" w:sz="4" w:space="0" w:color="auto"/>
            </w:tcBorders>
            <w:shd w:val="clear" w:color="auto" w:fill="auto"/>
          </w:tcPr>
          <w:p w14:paraId="3132C6FE" w14:textId="77777777" w:rsidR="00C15798" w:rsidRPr="00FB20D2" w:rsidRDefault="00C15798" w:rsidP="00AF6699">
            <w:pPr>
              <w:rPr>
                <w:rFonts w:ascii="VIC" w:hAnsi="VIC"/>
                <w:sz w:val="16"/>
                <w:szCs w:val="16"/>
              </w:rPr>
            </w:pPr>
            <w:r w:rsidRPr="00FB20D2">
              <w:rPr>
                <w:rFonts w:ascii="VIC" w:hAnsi="VIC"/>
                <w:sz w:val="16"/>
                <w:szCs w:val="16"/>
              </w:rPr>
              <w:t>Student currently attends the school and enters court ordered OoHC</w:t>
            </w:r>
          </w:p>
          <w:p w14:paraId="0408CB14" w14:textId="77777777" w:rsidR="00C15798" w:rsidRPr="00FB20D2" w:rsidRDefault="00C15798" w:rsidP="00AF6699">
            <w:pPr>
              <w:rPr>
                <w:rFonts w:ascii="VIC" w:hAnsi="VIC"/>
                <w:sz w:val="16"/>
                <w:szCs w:val="16"/>
              </w:rPr>
            </w:pPr>
          </w:p>
        </w:tc>
        <w:tc>
          <w:tcPr>
            <w:tcW w:w="5004" w:type="dxa"/>
            <w:gridSpan w:val="3"/>
            <w:tcBorders>
              <w:top w:val="single" w:sz="4" w:space="0" w:color="auto"/>
              <w:left w:val="single" w:sz="4" w:space="0" w:color="auto"/>
              <w:bottom w:val="single" w:sz="8" w:space="0" w:color="C2D69B" w:themeColor="accent3" w:themeTint="99"/>
              <w:right w:val="single" w:sz="4" w:space="0" w:color="auto"/>
            </w:tcBorders>
            <w:shd w:val="clear" w:color="auto" w:fill="auto"/>
          </w:tcPr>
          <w:p w14:paraId="606378B5" w14:textId="77777777" w:rsidR="00C15798" w:rsidRPr="00FB20D2" w:rsidRDefault="00C15798" w:rsidP="00AF6699">
            <w:pPr>
              <w:rPr>
                <w:rFonts w:ascii="VIC" w:hAnsi="VIC"/>
                <w:sz w:val="16"/>
                <w:szCs w:val="16"/>
              </w:rPr>
            </w:pPr>
            <w:r w:rsidRPr="00FB20D2">
              <w:rPr>
                <w:rFonts w:ascii="VIC" w:hAnsi="VIC"/>
                <w:sz w:val="16"/>
                <w:szCs w:val="16"/>
              </w:rPr>
              <w:t>Court ordered OoHC student is enrolled in a school</w:t>
            </w:r>
          </w:p>
        </w:tc>
      </w:tr>
      <w:tr w:rsidR="00C15798" w:rsidRPr="00D5154F" w14:paraId="1833522B" w14:textId="77777777" w:rsidTr="00373D16">
        <w:trPr>
          <w:tblHeader/>
        </w:trPr>
        <w:tc>
          <w:tcPr>
            <w:tcW w:w="993" w:type="dxa"/>
            <w:vMerge/>
            <w:tcBorders>
              <w:bottom w:val="single" w:sz="4" w:space="0" w:color="B8CCE4" w:themeColor="accent1" w:themeTint="66"/>
            </w:tcBorders>
            <w:shd w:val="clear" w:color="auto" w:fill="auto"/>
          </w:tcPr>
          <w:p w14:paraId="113898E3" w14:textId="77777777" w:rsidR="00C15798" w:rsidRPr="00FB20D2" w:rsidRDefault="00C15798" w:rsidP="00AF6699">
            <w:pPr>
              <w:rPr>
                <w:rFonts w:ascii="VIC" w:hAnsi="VIC"/>
                <w:sz w:val="16"/>
                <w:szCs w:val="16"/>
              </w:rPr>
            </w:pPr>
          </w:p>
        </w:tc>
        <w:tc>
          <w:tcPr>
            <w:tcW w:w="5019" w:type="dxa"/>
            <w:gridSpan w:val="6"/>
            <w:tcBorders>
              <w:top w:val="single" w:sz="4" w:space="0" w:color="auto"/>
              <w:bottom w:val="single" w:sz="4" w:space="0" w:color="B8CCE4" w:themeColor="accent1" w:themeTint="66"/>
              <w:right w:val="single" w:sz="8" w:space="0" w:color="C2D69B" w:themeColor="accent3" w:themeTint="99"/>
            </w:tcBorders>
            <w:shd w:val="clear" w:color="auto" w:fill="auto"/>
          </w:tcPr>
          <w:p w14:paraId="434E072B" w14:textId="77777777" w:rsidR="00C15798" w:rsidRPr="00FB20D2" w:rsidRDefault="00C15798" w:rsidP="00AF6699">
            <w:pPr>
              <w:rPr>
                <w:rFonts w:ascii="VIC" w:hAnsi="VIC"/>
                <w:sz w:val="16"/>
                <w:szCs w:val="16"/>
              </w:rPr>
            </w:pPr>
          </w:p>
        </w:tc>
        <w:tc>
          <w:tcPr>
            <w:tcW w:w="5004" w:type="dxa"/>
            <w:gridSpan w:val="3"/>
            <w:tcBorders>
              <w:top w:val="single" w:sz="8" w:space="0" w:color="C2D69B" w:themeColor="accent3" w:themeTint="99"/>
              <w:left w:val="single" w:sz="8" w:space="0" w:color="C2D69B" w:themeColor="accent3" w:themeTint="99"/>
              <w:bottom w:val="single" w:sz="4" w:space="0" w:color="B8CCE4" w:themeColor="accent1" w:themeTint="66"/>
              <w:right w:val="single" w:sz="8" w:space="0" w:color="C2D69B" w:themeColor="accent3" w:themeTint="99"/>
            </w:tcBorders>
            <w:shd w:val="clear" w:color="auto" w:fill="auto"/>
          </w:tcPr>
          <w:p w14:paraId="2375DA22" w14:textId="77777777" w:rsidR="00C15798" w:rsidRPr="00FB20D2" w:rsidRDefault="00C15798" w:rsidP="00AF6699">
            <w:pPr>
              <w:rPr>
                <w:rFonts w:ascii="VIC" w:hAnsi="VIC"/>
                <w:b/>
                <w:sz w:val="16"/>
                <w:szCs w:val="16"/>
              </w:rPr>
            </w:pPr>
            <w:r w:rsidRPr="00FB20D2">
              <w:rPr>
                <w:rFonts w:ascii="VIC" w:hAnsi="VIC"/>
                <w:b/>
                <w:sz w:val="16"/>
                <w:szCs w:val="16"/>
              </w:rPr>
              <w:t>Transition meeting</w:t>
            </w:r>
          </w:p>
          <w:p w14:paraId="7B3E1833" w14:textId="77777777" w:rsidR="00C15798" w:rsidRPr="00FB20D2" w:rsidRDefault="00C15798" w:rsidP="00AF6699">
            <w:pPr>
              <w:rPr>
                <w:rFonts w:ascii="VIC" w:hAnsi="VIC"/>
                <w:sz w:val="16"/>
                <w:szCs w:val="16"/>
              </w:rPr>
            </w:pPr>
            <w:r w:rsidRPr="00FB20D2">
              <w:rPr>
                <w:rFonts w:ascii="VIC" w:hAnsi="VIC"/>
                <w:sz w:val="16"/>
                <w:szCs w:val="16"/>
              </w:rPr>
              <w:t>Action: Establish a Student Support Group (SSG). Initial SSG meeting to be held within one week.</w:t>
            </w:r>
          </w:p>
        </w:tc>
      </w:tr>
      <w:tr w:rsidR="00C15817" w:rsidRPr="00D5154F" w14:paraId="697441BE" w14:textId="77777777" w:rsidTr="00AF6699">
        <w:trPr>
          <w:trHeight w:val="290"/>
        </w:trPr>
        <w:tc>
          <w:tcPr>
            <w:tcW w:w="993" w:type="dxa"/>
            <w:vMerge w:val="restart"/>
            <w:tcBorders>
              <w:top w:val="single" w:sz="4" w:space="0" w:color="B8CCE4" w:themeColor="accent1" w:themeTint="66"/>
              <w:left w:val="single" w:sz="4" w:space="0" w:color="B8CCE4" w:themeColor="accent1" w:themeTint="66"/>
              <w:bottom w:val="nil"/>
              <w:right w:val="nil"/>
            </w:tcBorders>
            <w:shd w:val="clear" w:color="auto" w:fill="auto"/>
          </w:tcPr>
          <w:p w14:paraId="03E3F5FF" w14:textId="77777777" w:rsidR="00C15817" w:rsidRPr="00973275" w:rsidRDefault="00C15817" w:rsidP="00AF6699">
            <w:pPr>
              <w:rPr>
                <w:rFonts w:ascii="VIC" w:hAnsi="VIC"/>
                <w:b/>
                <w:sz w:val="16"/>
                <w:szCs w:val="16"/>
              </w:rPr>
            </w:pPr>
            <w:r w:rsidRPr="00973275">
              <w:rPr>
                <w:rFonts w:ascii="VIC" w:hAnsi="VIC"/>
                <w:b/>
                <w:sz w:val="16"/>
                <w:szCs w:val="16"/>
              </w:rPr>
              <w:t>Within one week</w:t>
            </w:r>
          </w:p>
        </w:tc>
        <w:tc>
          <w:tcPr>
            <w:tcW w:w="10023" w:type="dxa"/>
            <w:gridSpan w:val="9"/>
            <w:tcBorders>
              <w:top w:val="single" w:sz="4" w:space="0" w:color="B8CCE4" w:themeColor="accent1" w:themeTint="66"/>
              <w:left w:val="nil"/>
              <w:bottom w:val="nil"/>
              <w:right w:val="single" w:sz="4" w:space="0" w:color="B8CCE4" w:themeColor="accent1" w:themeTint="66"/>
            </w:tcBorders>
            <w:shd w:val="clear" w:color="auto" w:fill="auto"/>
          </w:tcPr>
          <w:p w14:paraId="5B60D7DB" w14:textId="77777777" w:rsidR="00C15817" w:rsidRPr="00FB20D2" w:rsidRDefault="00C15817" w:rsidP="00AF6699">
            <w:pPr>
              <w:rPr>
                <w:rFonts w:ascii="VIC" w:hAnsi="VIC"/>
                <w:b/>
                <w:sz w:val="16"/>
                <w:szCs w:val="16"/>
              </w:rPr>
            </w:pPr>
            <w:r w:rsidRPr="00FB20D2">
              <w:rPr>
                <w:rFonts w:ascii="VIC" w:hAnsi="VIC"/>
                <w:b/>
                <w:sz w:val="16"/>
                <w:szCs w:val="16"/>
              </w:rPr>
              <w:t>1. Initial Student Support Groups (SSG)</w:t>
            </w:r>
          </w:p>
          <w:p w14:paraId="2D45CA72" w14:textId="77777777" w:rsidR="00C15817" w:rsidRPr="00FB20D2" w:rsidRDefault="00C15817" w:rsidP="00AF6699">
            <w:pPr>
              <w:rPr>
                <w:rFonts w:ascii="VIC" w:hAnsi="VIC"/>
                <w:sz w:val="16"/>
                <w:szCs w:val="16"/>
              </w:rPr>
            </w:pPr>
          </w:p>
        </w:tc>
      </w:tr>
      <w:tr w:rsidR="00C15817" w:rsidRPr="00D5154F" w14:paraId="054CC742" w14:textId="77777777" w:rsidTr="00AF6699">
        <w:tc>
          <w:tcPr>
            <w:tcW w:w="993" w:type="dxa"/>
            <w:vMerge/>
            <w:tcBorders>
              <w:top w:val="nil"/>
              <w:left w:val="single" w:sz="4" w:space="0" w:color="B8CCE4" w:themeColor="accent1" w:themeTint="66"/>
              <w:bottom w:val="single" w:sz="4" w:space="0" w:color="D6E3BC" w:themeColor="accent3" w:themeTint="66"/>
              <w:right w:val="nil"/>
            </w:tcBorders>
            <w:shd w:val="clear" w:color="auto" w:fill="auto"/>
          </w:tcPr>
          <w:p w14:paraId="2C0AF70F" w14:textId="77777777" w:rsidR="00C15817" w:rsidRPr="00973275" w:rsidRDefault="00C15817" w:rsidP="00AF6699">
            <w:pPr>
              <w:rPr>
                <w:rFonts w:ascii="VIC" w:hAnsi="VIC"/>
                <w:b/>
                <w:sz w:val="16"/>
                <w:szCs w:val="16"/>
              </w:rPr>
            </w:pPr>
          </w:p>
        </w:tc>
        <w:tc>
          <w:tcPr>
            <w:tcW w:w="2092" w:type="dxa"/>
            <w:tcBorders>
              <w:top w:val="nil"/>
              <w:left w:val="nil"/>
              <w:bottom w:val="single" w:sz="4" w:space="0" w:color="D6E3BC" w:themeColor="accent3" w:themeTint="66"/>
              <w:right w:val="nil"/>
            </w:tcBorders>
            <w:shd w:val="clear" w:color="auto" w:fill="auto"/>
          </w:tcPr>
          <w:p w14:paraId="3BB4B68B" w14:textId="77777777" w:rsidR="00C15817" w:rsidRPr="00DF18E9" w:rsidRDefault="00C15817" w:rsidP="00AF6699">
            <w:pPr>
              <w:rPr>
                <w:rFonts w:ascii="VIC" w:hAnsi="VIC"/>
                <w:b/>
                <w:sz w:val="16"/>
                <w:szCs w:val="16"/>
              </w:rPr>
            </w:pPr>
            <w:r w:rsidRPr="00DF18E9">
              <w:rPr>
                <w:rFonts w:ascii="VIC" w:hAnsi="VIC"/>
                <w:b/>
                <w:sz w:val="16"/>
                <w:szCs w:val="16"/>
              </w:rPr>
              <w:t>Purpose</w:t>
            </w:r>
          </w:p>
          <w:p w14:paraId="1ECBBFE6" w14:textId="77777777" w:rsidR="00C15817" w:rsidRPr="00FB20D2" w:rsidRDefault="00C15817" w:rsidP="00AF6699">
            <w:pPr>
              <w:rPr>
                <w:rFonts w:ascii="VIC" w:hAnsi="VIC"/>
                <w:sz w:val="16"/>
                <w:szCs w:val="16"/>
              </w:rPr>
            </w:pPr>
            <w:r w:rsidRPr="00FB20D2">
              <w:rPr>
                <w:rFonts w:ascii="VIC" w:hAnsi="VIC"/>
                <w:sz w:val="16"/>
                <w:szCs w:val="16"/>
              </w:rPr>
              <w:t>This SSG aims to collect evidence/information or arrange the collection of evidence/information.</w:t>
            </w:r>
          </w:p>
          <w:p w14:paraId="098DA663" w14:textId="77777777" w:rsidR="00C15817" w:rsidRPr="00FB20D2" w:rsidRDefault="00C15817" w:rsidP="00AF6699">
            <w:pPr>
              <w:rPr>
                <w:rFonts w:ascii="VIC" w:hAnsi="VIC"/>
                <w:sz w:val="16"/>
                <w:szCs w:val="16"/>
              </w:rPr>
            </w:pPr>
            <w:r w:rsidRPr="00FB20D2">
              <w:rPr>
                <w:rFonts w:ascii="VIC" w:hAnsi="VIC"/>
                <w:sz w:val="16"/>
                <w:szCs w:val="16"/>
              </w:rPr>
              <w:t>SSG to commence ENA</w:t>
            </w:r>
          </w:p>
        </w:tc>
        <w:tc>
          <w:tcPr>
            <w:tcW w:w="2835" w:type="dxa"/>
            <w:gridSpan w:val="4"/>
            <w:tcBorders>
              <w:top w:val="nil"/>
              <w:left w:val="nil"/>
              <w:bottom w:val="single" w:sz="4" w:space="0" w:color="D6E3BC" w:themeColor="accent3" w:themeTint="66"/>
              <w:right w:val="nil"/>
            </w:tcBorders>
            <w:shd w:val="clear" w:color="auto" w:fill="auto"/>
          </w:tcPr>
          <w:p w14:paraId="1A34D08D" w14:textId="77777777" w:rsidR="00C15817" w:rsidRPr="00DF18E9" w:rsidRDefault="00C15817" w:rsidP="00AF6699">
            <w:pPr>
              <w:rPr>
                <w:rFonts w:ascii="VIC" w:hAnsi="VIC"/>
                <w:b/>
                <w:sz w:val="16"/>
                <w:szCs w:val="16"/>
              </w:rPr>
            </w:pPr>
            <w:r w:rsidRPr="00DF18E9">
              <w:rPr>
                <w:rFonts w:ascii="VIC" w:hAnsi="VIC"/>
                <w:b/>
                <w:sz w:val="16"/>
                <w:szCs w:val="16"/>
              </w:rPr>
              <w:t>Action</w:t>
            </w:r>
          </w:p>
          <w:p w14:paraId="7731679E" w14:textId="77777777" w:rsidR="00C15817" w:rsidRPr="00FB20D2" w:rsidRDefault="00C15817" w:rsidP="00AF6699">
            <w:pPr>
              <w:rPr>
                <w:rFonts w:ascii="VIC" w:hAnsi="VIC"/>
                <w:sz w:val="16"/>
                <w:szCs w:val="16"/>
              </w:rPr>
            </w:pPr>
            <w:r w:rsidRPr="00FB20D2">
              <w:rPr>
                <w:rFonts w:ascii="VIC" w:hAnsi="VIC"/>
                <w:sz w:val="16"/>
                <w:szCs w:val="16"/>
              </w:rPr>
              <w:t>Determine what information or evidence needs to be obtained.</w:t>
            </w:r>
          </w:p>
          <w:p w14:paraId="3D6113A8" w14:textId="77777777" w:rsidR="00C15817" w:rsidRPr="00FB20D2" w:rsidRDefault="00C15817" w:rsidP="00AF6699">
            <w:pPr>
              <w:rPr>
                <w:rFonts w:ascii="VIC" w:hAnsi="VIC"/>
                <w:sz w:val="16"/>
                <w:szCs w:val="16"/>
              </w:rPr>
            </w:pPr>
            <w:r w:rsidRPr="00FB20D2">
              <w:rPr>
                <w:rFonts w:ascii="VIC" w:hAnsi="VIC"/>
                <w:sz w:val="16"/>
                <w:szCs w:val="16"/>
              </w:rPr>
              <w:t xml:space="preserve">Decide if SSS referral is required. </w:t>
            </w:r>
          </w:p>
          <w:p w14:paraId="503BE63A" w14:textId="77777777" w:rsidR="00C15817" w:rsidRPr="00FB20D2" w:rsidRDefault="00C15817" w:rsidP="00AF6699">
            <w:pPr>
              <w:rPr>
                <w:rFonts w:ascii="VIC" w:hAnsi="VIC"/>
                <w:sz w:val="16"/>
                <w:szCs w:val="16"/>
              </w:rPr>
            </w:pPr>
            <w:r w:rsidRPr="00FB20D2">
              <w:rPr>
                <w:rFonts w:ascii="VIC" w:hAnsi="VIC"/>
                <w:sz w:val="16"/>
                <w:szCs w:val="16"/>
              </w:rPr>
              <w:t xml:space="preserve">Assess SSS consent arrangement. </w:t>
            </w:r>
          </w:p>
          <w:p w14:paraId="24FC22E0" w14:textId="77777777" w:rsidR="00C15817" w:rsidRPr="00FB20D2" w:rsidRDefault="00C15817" w:rsidP="00AF6699">
            <w:pPr>
              <w:rPr>
                <w:rFonts w:ascii="VIC" w:hAnsi="VIC"/>
                <w:sz w:val="16"/>
                <w:szCs w:val="16"/>
              </w:rPr>
            </w:pPr>
            <w:r w:rsidRPr="00FB20D2">
              <w:rPr>
                <w:rFonts w:ascii="VIC" w:hAnsi="VIC"/>
                <w:sz w:val="16"/>
                <w:szCs w:val="16"/>
              </w:rPr>
              <w:t>Set date for ENA SSG meeting.</w:t>
            </w:r>
          </w:p>
        </w:tc>
        <w:tc>
          <w:tcPr>
            <w:tcW w:w="3119" w:type="dxa"/>
            <w:gridSpan w:val="3"/>
            <w:tcBorders>
              <w:top w:val="nil"/>
              <w:left w:val="nil"/>
              <w:bottom w:val="single" w:sz="4" w:space="0" w:color="D6E3BC" w:themeColor="accent3" w:themeTint="66"/>
              <w:right w:val="nil"/>
            </w:tcBorders>
            <w:shd w:val="clear" w:color="auto" w:fill="auto"/>
          </w:tcPr>
          <w:p w14:paraId="77D2C31D" w14:textId="77777777" w:rsidR="00C15817" w:rsidRPr="00DF18E9" w:rsidRDefault="00C15817" w:rsidP="00AF6699">
            <w:pPr>
              <w:rPr>
                <w:rFonts w:ascii="VIC" w:hAnsi="VIC"/>
                <w:b/>
                <w:sz w:val="16"/>
                <w:szCs w:val="16"/>
              </w:rPr>
            </w:pPr>
            <w:r w:rsidRPr="00DF18E9">
              <w:rPr>
                <w:rFonts w:ascii="VIC" w:hAnsi="VIC"/>
                <w:b/>
                <w:sz w:val="16"/>
                <w:szCs w:val="16"/>
              </w:rPr>
              <w:t>Attendees</w:t>
            </w:r>
          </w:p>
          <w:p w14:paraId="6B942445" w14:textId="77777777" w:rsidR="00C15817" w:rsidRPr="00FB20D2" w:rsidRDefault="00C15817" w:rsidP="00AF6699">
            <w:pPr>
              <w:rPr>
                <w:rFonts w:ascii="VIC" w:hAnsi="VIC"/>
                <w:sz w:val="16"/>
                <w:szCs w:val="16"/>
              </w:rPr>
            </w:pPr>
            <w:r w:rsidRPr="00FB20D2">
              <w:rPr>
                <w:rFonts w:ascii="VIC" w:hAnsi="VIC"/>
                <w:sz w:val="16"/>
                <w:szCs w:val="16"/>
              </w:rPr>
              <w:t>Required: carer, school Principal Class and /or Wellbeing Coordinator, SSS (or equivalent), agencies, DHHS.</w:t>
            </w:r>
          </w:p>
          <w:p w14:paraId="2D406B45" w14:textId="77777777" w:rsidR="00C15817" w:rsidRPr="00FB20D2" w:rsidRDefault="00C15817" w:rsidP="00AF6699">
            <w:pPr>
              <w:rPr>
                <w:rFonts w:ascii="VIC" w:hAnsi="VIC"/>
                <w:sz w:val="16"/>
                <w:szCs w:val="16"/>
              </w:rPr>
            </w:pPr>
            <w:r w:rsidRPr="00FB20D2">
              <w:rPr>
                <w:rFonts w:ascii="VIC" w:hAnsi="VIC"/>
                <w:sz w:val="16"/>
                <w:szCs w:val="16"/>
              </w:rPr>
              <w:t>Where appropriate: Designated Teacher, Learning Mentor, KESO, SEIL, LOOKOUT.</w:t>
            </w:r>
          </w:p>
        </w:tc>
        <w:tc>
          <w:tcPr>
            <w:tcW w:w="1977" w:type="dxa"/>
            <w:tcBorders>
              <w:top w:val="nil"/>
              <w:left w:val="nil"/>
              <w:bottom w:val="single" w:sz="4" w:space="0" w:color="D6E3BC" w:themeColor="accent3" w:themeTint="66"/>
              <w:right w:val="single" w:sz="4" w:space="0" w:color="B8CCE4" w:themeColor="accent1" w:themeTint="66"/>
            </w:tcBorders>
            <w:shd w:val="clear" w:color="auto" w:fill="auto"/>
          </w:tcPr>
          <w:p w14:paraId="1B6007D1" w14:textId="77777777" w:rsidR="00C15817" w:rsidRPr="00DF18E9" w:rsidRDefault="00C15817" w:rsidP="00AF6699">
            <w:pPr>
              <w:rPr>
                <w:rFonts w:ascii="VIC" w:hAnsi="VIC"/>
                <w:b/>
                <w:sz w:val="16"/>
                <w:szCs w:val="16"/>
              </w:rPr>
            </w:pPr>
            <w:r w:rsidRPr="00DF18E9">
              <w:rPr>
                <w:rFonts w:ascii="VIC" w:hAnsi="VIC"/>
                <w:b/>
                <w:sz w:val="16"/>
                <w:szCs w:val="16"/>
              </w:rPr>
              <w:t>Tools and Resources</w:t>
            </w:r>
          </w:p>
          <w:p w14:paraId="4E1896EB" w14:textId="77777777" w:rsidR="00C15817" w:rsidRPr="00FB20D2" w:rsidRDefault="00C15817" w:rsidP="00AF6699">
            <w:pPr>
              <w:rPr>
                <w:rFonts w:ascii="VIC" w:hAnsi="VIC"/>
                <w:sz w:val="16"/>
                <w:szCs w:val="16"/>
              </w:rPr>
            </w:pPr>
            <w:r w:rsidRPr="00FB20D2">
              <w:rPr>
                <w:rFonts w:ascii="VIC" w:hAnsi="VIC"/>
                <w:sz w:val="16"/>
                <w:szCs w:val="16"/>
              </w:rPr>
              <w:t>Initial SSG meeting minutes and checklist.</w:t>
            </w:r>
          </w:p>
          <w:p w14:paraId="2062A5D7" w14:textId="77777777" w:rsidR="00C15817" w:rsidRPr="00FB20D2" w:rsidRDefault="00C15817" w:rsidP="00AF6699">
            <w:pPr>
              <w:rPr>
                <w:rFonts w:ascii="VIC" w:hAnsi="VIC"/>
                <w:sz w:val="16"/>
                <w:szCs w:val="16"/>
              </w:rPr>
            </w:pPr>
            <w:r w:rsidRPr="00FB20D2">
              <w:rPr>
                <w:rFonts w:ascii="VIC" w:hAnsi="VIC"/>
                <w:sz w:val="16"/>
                <w:szCs w:val="16"/>
              </w:rPr>
              <w:t>Supplemented by history, risk and protective factors, care arrangements and court orders.</w:t>
            </w:r>
          </w:p>
          <w:p w14:paraId="0380F53D" w14:textId="77777777" w:rsidR="00C15817" w:rsidRPr="00FB20D2" w:rsidRDefault="00C15817" w:rsidP="00AF6699">
            <w:pPr>
              <w:rPr>
                <w:rFonts w:ascii="VIC" w:hAnsi="VIC"/>
                <w:sz w:val="16"/>
                <w:szCs w:val="16"/>
              </w:rPr>
            </w:pPr>
          </w:p>
        </w:tc>
      </w:tr>
      <w:tr w:rsidR="00C15817" w:rsidRPr="00D5154F" w14:paraId="0B5A730A" w14:textId="77777777" w:rsidTr="00AF6699">
        <w:tc>
          <w:tcPr>
            <w:tcW w:w="993" w:type="dxa"/>
            <w:vMerge w:val="restart"/>
            <w:tcBorders>
              <w:top w:val="single" w:sz="4" w:space="0" w:color="D6E3BC" w:themeColor="accent3" w:themeTint="66"/>
              <w:left w:val="single" w:sz="4" w:space="0" w:color="D6E3BC" w:themeColor="accent3" w:themeTint="66"/>
            </w:tcBorders>
            <w:shd w:val="clear" w:color="auto" w:fill="auto"/>
          </w:tcPr>
          <w:p w14:paraId="6D84D4E3" w14:textId="77777777" w:rsidR="00C15817" w:rsidRPr="00973275" w:rsidRDefault="00C15817" w:rsidP="00AF6699">
            <w:pPr>
              <w:rPr>
                <w:rFonts w:ascii="VIC" w:hAnsi="VIC"/>
                <w:b/>
                <w:sz w:val="16"/>
                <w:szCs w:val="16"/>
              </w:rPr>
            </w:pPr>
            <w:r w:rsidRPr="00973275">
              <w:rPr>
                <w:rFonts w:ascii="VIC" w:hAnsi="VIC"/>
                <w:b/>
                <w:sz w:val="16"/>
                <w:szCs w:val="16"/>
              </w:rPr>
              <w:t>By week 10</w:t>
            </w:r>
          </w:p>
        </w:tc>
        <w:tc>
          <w:tcPr>
            <w:tcW w:w="10023" w:type="dxa"/>
            <w:gridSpan w:val="9"/>
            <w:tcBorders>
              <w:top w:val="single" w:sz="4" w:space="0" w:color="D6E3BC" w:themeColor="accent3" w:themeTint="66"/>
              <w:bottom w:val="nil"/>
              <w:right w:val="single" w:sz="4" w:space="0" w:color="D6E3BC" w:themeColor="accent3" w:themeTint="66"/>
            </w:tcBorders>
            <w:shd w:val="clear" w:color="auto" w:fill="auto"/>
          </w:tcPr>
          <w:p w14:paraId="1BE80539" w14:textId="77777777" w:rsidR="00C15817" w:rsidRPr="00FB20D2" w:rsidRDefault="00C15817" w:rsidP="00AF6699">
            <w:pPr>
              <w:rPr>
                <w:rFonts w:ascii="VIC" w:hAnsi="VIC"/>
                <w:b/>
                <w:sz w:val="16"/>
                <w:szCs w:val="16"/>
              </w:rPr>
            </w:pPr>
            <w:r w:rsidRPr="00FB20D2">
              <w:rPr>
                <w:rFonts w:ascii="VIC" w:hAnsi="VIC"/>
                <w:b/>
                <w:sz w:val="16"/>
                <w:szCs w:val="16"/>
              </w:rPr>
              <w:t>2. School collects information and provides this to Student Support Services (SSS) at least two weeks prior to ENA SSG</w:t>
            </w:r>
          </w:p>
          <w:p w14:paraId="2F1D1FD1" w14:textId="77777777" w:rsidR="00C15817" w:rsidRPr="00FB20D2" w:rsidRDefault="00C15817" w:rsidP="00AF6699">
            <w:pPr>
              <w:rPr>
                <w:rFonts w:ascii="VIC" w:hAnsi="VIC"/>
                <w:sz w:val="16"/>
                <w:szCs w:val="16"/>
              </w:rPr>
            </w:pPr>
            <w:r w:rsidRPr="00FB20D2">
              <w:rPr>
                <w:rFonts w:ascii="VIC" w:hAnsi="VIC"/>
                <w:sz w:val="16"/>
                <w:szCs w:val="16"/>
              </w:rPr>
              <w:t>Where possible school will collect, obtain or conduct some or all of the following:</w:t>
            </w:r>
          </w:p>
        </w:tc>
      </w:tr>
      <w:tr w:rsidR="00C15817" w:rsidRPr="00D5154F" w14:paraId="6C3BD4B8" w14:textId="77777777" w:rsidTr="00AF6699">
        <w:tc>
          <w:tcPr>
            <w:tcW w:w="993" w:type="dxa"/>
            <w:vMerge/>
            <w:tcBorders>
              <w:left w:val="single" w:sz="4" w:space="0" w:color="D6E3BC" w:themeColor="accent3" w:themeTint="66"/>
              <w:bottom w:val="single" w:sz="4" w:space="0" w:color="D6E3BC" w:themeColor="accent3" w:themeTint="66"/>
            </w:tcBorders>
            <w:shd w:val="clear" w:color="auto" w:fill="auto"/>
          </w:tcPr>
          <w:p w14:paraId="27FBFF81" w14:textId="77777777" w:rsidR="00C15817" w:rsidRPr="00973275" w:rsidRDefault="00C15817" w:rsidP="00AF6699">
            <w:pPr>
              <w:rPr>
                <w:rFonts w:ascii="VIC" w:hAnsi="VIC"/>
                <w:b/>
                <w:sz w:val="16"/>
                <w:szCs w:val="16"/>
              </w:rPr>
            </w:pPr>
          </w:p>
        </w:tc>
        <w:tc>
          <w:tcPr>
            <w:tcW w:w="2234" w:type="dxa"/>
            <w:gridSpan w:val="2"/>
            <w:tcBorders>
              <w:top w:val="nil"/>
              <w:bottom w:val="single" w:sz="4" w:space="0" w:color="D6E3BC" w:themeColor="accent3" w:themeTint="66"/>
              <w:right w:val="nil"/>
            </w:tcBorders>
            <w:shd w:val="clear" w:color="auto" w:fill="auto"/>
          </w:tcPr>
          <w:p w14:paraId="0985CC89" w14:textId="49872AD8" w:rsidR="00C15817" w:rsidRPr="00FB20D2" w:rsidRDefault="00C15817" w:rsidP="00AF6699">
            <w:pPr>
              <w:rPr>
                <w:rFonts w:ascii="VIC" w:hAnsi="VIC"/>
                <w:sz w:val="16"/>
                <w:szCs w:val="16"/>
              </w:rPr>
            </w:pPr>
            <w:r w:rsidRPr="00FB20D2">
              <w:rPr>
                <w:rFonts w:ascii="VIC" w:hAnsi="VIC"/>
                <w:sz w:val="16"/>
                <w:szCs w:val="16"/>
              </w:rPr>
              <w:t>Student file from previous</w:t>
            </w:r>
            <w:r w:rsidR="00AC539D">
              <w:rPr>
                <w:rFonts w:ascii="VIC" w:hAnsi="VIC"/>
                <w:sz w:val="16"/>
                <w:szCs w:val="16"/>
              </w:rPr>
              <w:t xml:space="preserve"> school</w:t>
            </w:r>
            <w:bookmarkStart w:id="0" w:name="_GoBack"/>
            <w:bookmarkEnd w:id="0"/>
          </w:p>
          <w:p w14:paraId="6D0460FC" w14:textId="77777777" w:rsidR="00C15817" w:rsidRPr="00FB20D2" w:rsidRDefault="00C15817" w:rsidP="00AF6699">
            <w:pPr>
              <w:rPr>
                <w:rFonts w:ascii="VIC" w:hAnsi="VIC"/>
                <w:sz w:val="16"/>
                <w:szCs w:val="16"/>
              </w:rPr>
            </w:pPr>
            <w:r w:rsidRPr="00FB20D2">
              <w:rPr>
                <w:rFonts w:ascii="VIC" w:hAnsi="VIC"/>
                <w:sz w:val="16"/>
                <w:szCs w:val="16"/>
              </w:rPr>
              <w:t>Enrolment history</w:t>
            </w:r>
          </w:p>
          <w:p w14:paraId="5C098CBF" w14:textId="77777777" w:rsidR="00C15817" w:rsidRPr="00FB20D2" w:rsidRDefault="00C15817" w:rsidP="00AF6699">
            <w:pPr>
              <w:rPr>
                <w:rFonts w:ascii="VIC" w:hAnsi="VIC"/>
                <w:sz w:val="16"/>
                <w:szCs w:val="16"/>
              </w:rPr>
            </w:pPr>
            <w:r w:rsidRPr="00FB20D2">
              <w:rPr>
                <w:rFonts w:ascii="VIC" w:hAnsi="VIC"/>
                <w:sz w:val="16"/>
                <w:szCs w:val="16"/>
              </w:rPr>
              <w:t>School years repeated</w:t>
            </w:r>
          </w:p>
          <w:p w14:paraId="7569561F" w14:textId="77777777" w:rsidR="00C15817" w:rsidRPr="00FB20D2" w:rsidRDefault="00C15817" w:rsidP="00AF6699">
            <w:pPr>
              <w:rPr>
                <w:rFonts w:ascii="VIC" w:hAnsi="VIC"/>
                <w:sz w:val="16"/>
                <w:szCs w:val="16"/>
              </w:rPr>
            </w:pPr>
            <w:r w:rsidRPr="00FB20D2">
              <w:rPr>
                <w:rFonts w:ascii="VIC" w:hAnsi="VIC"/>
                <w:sz w:val="16"/>
                <w:szCs w:val="16"/>
              </w:rPr>
              <w:t>Attendance history</w:t>
            </w:r>
          </w:p>
          <w:p w14:paraId="6519E230" w14:textId="77777777" w:rsidR="00C15817" w:rsidRPr="00FB20D2" w:rsidRDefault="00C15817" w:rsidP="00AF6699">
            <w:pPr>
              <w:rPr>
                <w:rFonts w:ascii="VIC" w:hAnsi="VIC"/>
                <w:sz w:val="16"/>
                <w:szCs w:val="16"/>
              </w:rPr>
            </w:pPr>
            <w:r w:rsidRPr="00FB20D2">
              <w:rPr>
                <w:rFonts w:ascii="VIC" w:hAnsi="VIC"/>
                <w:sz w:val="16"/>
                <w:szCs w:val="16"/>
              </w:rPr>
              <w:t>Benchmarking of student</w:t>
            </w:r>
          </w:p>
          <w:p w14:paraId="2D074041" w14:textId="77777777" w:rsidR="00C15817" w:rsidRPr="00FB20D2" w:rsidRDefault="00C15817" w:rsidP="00AF6699">
            <w:pPr>
              <w:rPr>
                <w:rFonts w:ascii="VIC" w:hAnsi="VIC"/>
                <w:sz w:val="16"/>
                <w:szCs w:val="16"/>
              </w:rPr>
            </w:pPr>
            <w:r w:rsidRPr="00FB20D2">
              <w:rPr>
                <w:rFonts w:ascii="VIC" w:hAnsi="VIC"/>
                <w:sz w:val="16"/>
                <w:szCs w:val="16"/>
              </w:rPr>
              <w:t>NAPLAN results</w:t>
            </w:r>
          </w:p>
        </w:tc>
        <w:tc>
          <w:tcPr>
            <w:tcW w:w="2693" w:type="dxa"/>
            <w:gridSpan w:val="3"/>
            <w:tcBorders>
              <w:top w:val="nil"/>
              <w:left w:val="nil"/>
              <w:bottom w:val="single" w:sz="4" w:space="0" w:color="D6E3BC" w:themeColor="accent3" w:themeTint="66"/>
              <w:right w:val="nil"/>
            </w:tcBorders>
            <w:shd w:val="clear" w:color="auto" w:fill="auto"/>
          </w:tcPr>
          <w:p w14:paraId="0A38B7E9" w14:textId="77777777" w:rsidR="00C15817" w:rsidRPr="00FB20D2" w:rsidRDefault="00C15817" w:rsidP="00AF6699">
            <w:pPr>
              <w:rPr>
                <w:rFonts w:ascii="VIC" w:hAnsi="VIC"/>
                <w:sz w:val="16"/>
                <w:szCs w:val="16"/>
              </w:rPr>
            </w:pPr>
            <w:r w:rsidRPr="00FB20D2">
              <w:rPr>
                <w:rFonts w:ascii="VIC" w:hAnsi="VIC"/>
                <w:sz w:val="16"/>
                <w:szCs w:val="16"/>
              </w:rPr>
              <w:t>Victorian Curriculum levels</w:t>
            </w:r>
          </w:p>
          <w:p w14:paraId="3CF42542" w14:textId="77777777" w:rsidR="00C15817" w:rsidRPr="00FB20D2" w:rsidRDefault="00C15817" w:rsidP="00AF6699">
            <w:pPr>
              <w:rPr>
                <w:rFonts w:ascii="VIC" w:hAnsi="VIC"/>
                <w:sz w:val="16"/>
                <w:szCs w:val="16"/>
              </w:rPr>
            </w:pPr>
            <w:r w:rsidRPr="00FB20D2">
              <w:rPr>
                <w:rFonts w:ascii="VIC" w:hAnsi="VIC"/>
                <w:sz w:val="16"/>
                <w:szCs w:val="16"/>
              </w:rPr>
              <w:t>On Demand results</w:t>
            </w:r>
          </w:p>
          <w:p w14:paraId="7D4636FB" w14:textId="77777777" w:rsidR="00C15817" w:rsidRPr="00FB20D2" w:rsidRDefault="00C15817" w:rsidP="00AF6699">
            <w:pPr>
              <w:rPr>
                <w:rFonts w:ascii="VIC" w:hAnsi="VIC"/>
                <w:sz w:val="16"/>
                <w:szCs w:val="16"/>
              </w:rPr>
            </w:pPr>
            <w:r w:rsidRPr="00FB20D2">
              <w:rPr>
                <w:rFonts w:ascii="VIC" w:hAnsi="VIC"/>
                <w:sz w:val="16"/>
                <w:szCs w:val="16"/>
              </w:rPr>
              <w:t>Copies of school reports</w:t>
            </w:r>
          </w:p>
          <w:p w14:paraId="09B82B81" w14:textId="77777777" w:rsidR="00C15817" w:rsidRPr="00FB20D2" w:rsidRDefault="00C15817" w:rsidP="00AF6699">
            <w:pPr>
              <w:rPr>
                <w:rFonts w:ascii="VIC" w:hAnsi="VIC"/>
                <w:sz w:val="16"/>
                <w:szCs w:val="16"/>
              </w:rPr>
            </w:pPr>
            <w:r w:rsidRPr="00FB20D2">
              <w:rPr>
                <w:rFonts w:ascii="VIC" w:hAnsi="VIC"/>
                <w:sz w:val="16"/>
                <w:szCs w:val="16"/>
              </w:rPr>
              <w:t>Cultural Plan (if Aboriginal or Torres Straight Islander student)</w:t>
            </w:r>
          </w:p>
          <w:p w14:paraId="7969B220" w14:textId="77777777" w:rsidR="00C15817" w:rsidRPr="00FB20D2" w:rsidRDefault="00C15817" w:rsidP="00AF6699">
            <w:pPr>
              <w:rPr>
                <w:rFonts w:ascii="VIC" w:hAnsi="VIC"/>
                <w:sz w:val="16"/>
                <w:szCs w:val="16"/>
              </w:rPr>
            </w:pPr>
            <w:r w:rsidRPr="00FB20D2">
              <w:rPr>
                <w:rFonts w:ascii="VIC" w:hAnsi="VIC"/>
                <w:sz w:val="16"/>
                <w:szCs w:val="16"/>
              </w:rPr>
              <w:t>Details of any previous (PSD) funding category and level</w:t>
            </w:r>
          </w:p>
        </w:tc>
        <w:tc>
          <w:tcPr>
            <w:tcW w:w="3119" w:type="dxa"/>
            <w:gridSpan w:val="3"/>
            <w:tcBorders>
              <w:top w:val="nil"/>
              <w:left w:val="nil"/>
              <w:bottom w:val="single" w:sz="4" w:space="0" w:color="D6E3BC" w:themeColor="accent3" w:themeTint="66"/>
              <w:right w:val="nil"/>
            </w:tcBorders>
            <w:shd w:val="clear" w:color="auto" w:fill="auto"/>
          </w:tcPr>
          <w:p w14:paraId="66E373A7" w14:textId="77777777" w:rsidR="00C15817" w:rsidRPr="00FB20D2" w:rsidRDefault="00C15817" w:rsidP="00AF6699">
            <w:pPr>
              <w:rPr>
                <w:rFonts w:ascii="VIC" w:hAnsi="VIC"/>
                <w:sz w:val="16"/>
                <w:szCs w:val="16"/>
              </w:rPr>
            </w:pPr>
            <w:r w:rsidRPr="00FB20D2">
              <w:rPr>
                <w:rFonts w:ascii="VIC" w:hAnsi="VIC"/>
                <w:sz w:val="16"/>
                <w:szCs w:val="16"/>
              </w:rPr>
              <w:t>Observations</w:t>
            </w:r>
          </w:p>
          <w:p w14:paraId="3ED8BB97" w14:textId="77777777" w:rsidR="00C15817" w:rsidRPr="00FB20D2" w:rsidRDefault="00C15817" w:rsidP="00AF6699">
            <w:pPr>
              <w:rPr>
                <w:rFonts w:ascii="VIC" w:hAnsi="VIC"/>
                <w:sz w:val="16"/>
                <w:szCs w:val="16"/>
              </w:rPr>
            </w:pPr>
            <w:r w:rsidRPr="00FB20D2">
              <w:rPr>
                <w:rFonts w:ascii="VIC" w:hAnsi="VIC"/>
                <w:sz w:val="16"/>
                <w:szCs w:val="16"/>
              </w:rPr>
              <w:t>Existing or draft copies of Individual Education Plan and Behaviour Support Plan</w:t>
            </w:r>
          </w:p>
          <w:p w14:paraId="1BA1553E" w14:textId="77777777" w:rsidR="00C15817" w:rsidRPr="00FB20D2" w:rsidRDefault="00C15817" w:rsidP="00AF6699">
            <w:pPr>
              <w:rPr>
                <w:rFonts w:ascii="VIC" w:hAnsi="VIC"/>
                <w:sz w:val="16"/>
                <w:szCs w:val="16"/>
              </w:rPr>
            </w:pPr>
            <w:r w:rsidRPr="00FB20D2">
              <w:rPr>
                <w:rFonts w:ascii="VIC" w:hAnsi="VIC"/>
                <w:sz w:val="16"/>
                <w:szCs w:val="16"/>
              </w:rPr>
              <w:t>History medical/health/psychological Information</w:t>
            </w:r>
          </w:p>
        </w:tc>
        <w:tc>
          <w:tcPr>
            <w:tcW w:w="1977" w:type="dxa"/>
            <w:tcBorders>
              <w:top w:val="nil"/>
              <w:left w:val="nil"/>
              <w:bottom w:val="single" w:sz="4" w:space="0" w:color="D6E3BC" w:themeColor="accent3" w:themeTint="66"/>
              <w:right w:val="single" w:sz="4" w:space="0" w:color="D6E3BC" w:themeColor="accent3" w:themeTint="66"/>
            </w:tcBorders>
            <w:shd w:val="clear" w:color="auto" w:fill="auto"/>
          </w:tcPr>
          <w:p w14:paraId="174FE6A5" w14:textId="77777777" w:rsidR="00C15817" w:rsidRPr="00FB20D2" w:rsidRDefault="00C15817" w:rsidP="00AF6699">
            <w:pPr>
              <w:rPr>
                <w:rFonts w:ascii="VIC" w:hAnsi="VIC"/>
                <w:sz w:val="16"/>
                <w:szCs w:val="16"/>
              </w:rPr>
            </w:pPr>
            <w:r w:rsidRPr="00FB20D2">
              <w:rPr>
                <w:rFonts w:ascii="VIC" w:hAnsi="VIC"/>
                <w:sz w:val="16"/>
                <w:szCs w:val="16"/>
              </w:rPr>
              <w:t>Copies of previous cognitive, academic and/or language assessment reports</w:t>
            </w:r>
          </w:p>
          <w:p w14:paraId="6F50077A" w14:textId="77777777" w:rsidR="00C15817" w:rsidRPr="00FB20D2" w:rsidRDefault="00C15817" w:rsidP="00AF6699">
            <w:pPr>
              <w:rPr>
                <w:rFonts w:ascii="VIC" w:hAnsi="VIC"/>
                <w:sz w:val="16"/>
                <w:szCs w:val="16"/>
              </w:rPr>
            </w:pPr>
            <w:r w:rsidRPr="00FB20D2">
              <w:rPr>
                <w:rFonts w:ascii="VIC" w:hAnsi="VIC"/>
                <w:sz w:val="16"/>
                <w:szCs w:val="16"/>
              </w:rPr>
              <w:t>Previous ENA Status Report and ENA Report</w:t>
            </w:r>
          </w:p>
        </w:tc>
      </w:tr>
      <w:tr w:rsidR="00C15798" w:rsidRPr="00D5154F" w14:paraId="2EA71918" w14:textId="77777777" w:rsidTr="00AF6699">
        <w:tc>
          <w:tcPr>
            <w:tcW w:w="993" w:type="dxa"/>
            <w:vMerge w:val="restart"/>
            <w:tcBorders>
              <w:top w:val="single" w:sz="4" w:space="0" w:color="D6E3BC" w:themeColor="accent3" w:themeTint="66"/>
              <w:right w:val="single" w:sz="8" w:space="0" w:color="CCC0D9" w:themeColor="accent4" w:themeTint="66"/>
            </w:tcBorders>
            <w:shd w:val="clear" w:color="auto" w:fill="auto"/>
          </w:tcPr>
          <w:p w14:paraId="4E5C8B5B" w14:textId="77777777" w:rsidR="00C15798" w:rsidRPr="00973275" w:rsidRDefault="00C15798" w:rsidP="00AF6699">
            <w:pPr>
              <w:rPr>
                <w:rFonts w:ascii="VIC" w:hAnsi="VIC"/>
                <w:b/>
                <w:sz w:val="16"/>
                <w:szCs w:val="16"/>
              </w:rPr>
            </w:pPr>
          </w:p>
        </w:tc>
        <w:tc>
          <w:tcPr>
            <w:tcW w:w="10023" w:type="dxa"/>
            <w:gridSpan w:val="9"/>
            <w:tcBorders>
              <w:top w:val="single" w:sz="4" w:space="0" w:color="D6E3BC" w:themeColor="accent3" w:themeTint="66"/>
              <w:left w:val="single" w:sz="8" w:space="0" w:color="CCC0D9" w:themeColor="accent4" w:themeTint="66"/>
              <w:bottom w:val="nil"/>
              <w:right w:val="single" w:sz="8" w:space="0" w:color="CCC0D9" w:themeColor="accent4" w:themeTint="66"/>
            </w:tcBorders>
            <w:shd w:val="clear" w:color="auto" w:fill="auto"/>
          </w:tcPr>
          <w:p w14:paraId="4F5B0D48" w14:textId="77777777" w:rsidR="00C15798" w:rsidRPr="00FB20D2" w:rsidRDefault="00C15798" w:rsidP="00AF6699">
            <w:pPr>
              <w:rPr>
                <w:rFonts w:ascii="VIC" w:hAnsi="VIC"/>
                <w:b/>
                <w:sz w:val="16"/>
                <w:szCs w:val="16"/>
              </w:rPr>
            </w:pPr>
            <w:r w:rsidRPr="00FB20D2">
              <w:rPr>
                <w:rFonts w:ascii="VIC" w:hAnsi="VIC"/>
                <w:b/>
                <w:sz w:val="16"/>
                <w:szCs w:val="16"/>
              </w:rPr>
              <w:t>3. DHHS or agency provide relevant information to school and SSS at least two weeks prior to ENA SSG</w:t>
            </w:r>
          </w:p>
          <w:p w14:paraId="73195A38" w14:textId="77777777" w:rsidR="00C15798" w:rsidRPr="00FB20D2" w:rsidRDefault="00C15798" w:rsidP="00AF6699">
            <w:pPr>
              <w:rPr>
                <w:rFonts w:ascii="VIC" w:hAnsi="VIC"/>
                <w:sz w:val="16"/>
                <w:szCs w:val="16"/>
              </w:rPr>
            </w:pPr>
          </w:p>
        </w:tc>
      </w:tr>
      <w:tr w:rsidR="00C15798" w:rsidRPr="00D5154F" w14:paraId="69600CF1" w14:textId="77777777" w:rsidTr="00AF6699">
        <w:tc>
          <w:tcPr>
            <w:tcW w:w="993" w:type="dxa"/>
            <w:vMerge/>
            <w:tcBorders>
              <w:right w:val="single" w:sz="8" w:space="0" w:color="CCC0D9" w:themeColor="accent4" w:themeTint="66"/>
            </w:tcBorders>
            <w:shd w:val="clear" w:color="auto" w:fill="auto"/>
          </w:tcPr>
          <w:p w14:paraId="5B7A8635" w14:textId="77777777" w:rsidR="00C15798" w:rsidRPr="00973275" w:rsidRDefault="00C15798" w:rsidP="00AF6699">
            <w:pPr>
              <w:rPr>
                <w:rFonts w:ascii="VIC" w:hAnsi="VIC"/>
                <w:b/>
                <w:sz w:val="16"/>
                <w:szCs w:val="16"/>
              </w:rPr>
            </w:pPr>
          </w:p>
        </w:tc>
        <w:tc>
          <w:tcPr>
            <w:tcW w:w="2517" w:type="dxa"/>
            <w:gridSpan w:val="3"/>
            <w:tcBorders>
              <w:top w:val="nil"/>
              <w:left w:val="single" w:sz="8" w:space="0" w:color="CCC0D9" w:themeColor="accent4" w:themeTint="66"/>
              <w:bottom w:val="single" w:sz="8" w:space="0" w:color="CCC0D9" w:themeColor="accent4" w:themeTint="66"/>
              <w:right w:val="nil"/>
            </w:tcBorders>
            <w:shd w:val="clear" w:color="auto" w:fill="auto"/>
          </w:tcPr>
          <w:p w14:paraId="067B8CF4" w14:textId="77777777" w:rsidR="00C15798" w:rsidRPr="00FB20D2" w:rsidRDefault="00C15798" w:rsidP="00AF6699">
            <w:pPr>
              <w:rPr>
                <w:rFonts w:ascii="VIC" w:hAnsi="VIC"/>
                <w:sz w:val="16"/>
                <w:szCs w:val="16"/>
              </w:rPr>
            </w:pPr>
            <w:r w:rsidRPr="00FB20D2">
              <w:rPr>
                <w:rFonts w:ascii="VIC" w:hAnsi="VIC"/>
                <w:sz w:val="16"/>
                <w:szCs w:val="16"/>
              </w:rPr>
              <w:t>Court orders</w:t>
            </w:r>
          </w:p>
          <w:p w14:paraId="4CDB1D1E" w14:textId="77777777" w:rsidR="00C15798" w:rsidRPr="00FB20D2" w:rsidRDefault="00C15798" w:rsidP="00AF6699">
            <w:pPr>
              <w:rPr>
                <w:rFonts w:ascii="VIC" w:hAnsi="VIC"/>
                <w:sz w:val="16"/>
                <w:szCs w:val="16"/>
              </w:rPr>
            </w:pPr>
            <w:r w:rsidRPr="00FB20D2">
              <w:rPr>
                <w:rFonts w:ascii="VIC" w:hAnsi="VIC"/>
                <w:sz w:val="16"/>
                <w:szCs w:val="16"/>
              </w:rPr>
              <w:t>Living arrangements</w:t>
            </w:r>
          </w:p>
        </w:tc>
        <w:tc>
          <w:tcPr>
            <w:tcW w:w="2154" w:type="dxa"/>
            <w:tcBorders>
              <w:top w:val="nil"/>
              <w:left w:val="nil"/>
              <w:bottom w:val="single" w:sz="8" w:space="0" w:color="CCC0D9" w:themeColor="accent4" w:themeTint="66"/>
              <w:right w:val="nil"/>
            </w:tcBorders>
            <w:shd w:val="clear" w:color="auto" w:fill="auto"/>
          </w:tcPr>
          <w:p w14:paraId="0CF8F5BF" w14:textId="77777777" w:rsidR="00C15798" w:rsidRPr="00FB20D2" w:rsidRDefault="00C15798" w:rsidP="00AF6699">
            <w:pPr>
              <w:rPr>
                <w:rFonts w:ascii="VIC" w:hAnsi="VIC"/>
                <w:sz w:val="16"/>
                <w:szCs w:val="16"/>
              </w:rPr>
            </w:pPr>
            <w:r w:rsidRPr="00FB20D2">
              <w:rPr>
                <w:rFonts w:ascii="VIC" w:hAnsi="VIC"/>
                <w:sz w:val="16"/>
                <w:szCs w:val="16"/>
              </w:rPr>
              <w:t>Care plan</w:t>
            </w:r>
          </w:p>
          <w:p w14:paraId="45F85ECD" w14:textId="77777777" w:rsidR="00C15798" w:rsidRPr="00FB20D2" w:rsidRDefault="00C15798" w:rsidP="00AF6699">
            <w:pPr>
              <w:rPr>
                <w:rFonts w:ascii="VIC" w:hAnsi="VIC"/>
                <w:sz w:val="16"/>
                <w:szCs w:val="16"/>
              </w:rPr>
            </w:pPr>
            <w:r w:rsidRPr="00FB20D2">
              <w:rPr>
                <w:rFonts w:ascii="VIC" w:hAnsi="VIC"/>
                <w:sz w:val="16"/>
                <w:szCs w:val="16"/>
              </w:rPr>
              <w:t>Ordered interventions</w:t>
            </w:r>
          </w:p>
        </w:tc>
        <w:tc>
          <w:tcPr>
            <w:tcW w:w="3375" w:type="dxa"/>
            <w:gridSpan w:val="4"/>
            <w:tcBorders>
              <w:top w:val="nil"/>
              <w:left w:val="nil"/>
              <w:bottom w:val="single" w:sz="8" w:space="0" w:color="CCC0D9" w:themeColor="accent4" w:themeTint="66"/>
              <w:right w:val="nil"/>
            </w:tcBorders>
            <w:shd w:val="clear" w:color="auto" w:fill="auto"/>
          </w:tcPr>
          <w:p w14:paraId="6459C413" w14:textId="77777777" w:rsidR="00C15798" w:rsidRPr="00FB20D2" w:rsidRDefault="00C15798" w:rsidP="00AF6699">
            <w:pPr>
              <w:rPr>
                <w:rFonts w:ascii="VIC" w:hAnsi="VIC"/>
                <w:sz w:val="16"/>
                <w:szCs w:val="16"/>
              </w:rPr>
            </w:pPr>
            <w:r w:rsidRPr="00FB20D2">
              <w:rPr>
                <w:rFonts w:ascii="VIC" w:hAnsi="VIC"/>
                <w:sz w:val="16"/>
                <w:szCs w:val="16"/>
              </w:rPr>
              <w:t>Exposure to traumatic events</w:t>
            </w:r>
          </w:p>
          <w:p w14:paraId="62C3F26E" w14:textId="77777777" w:rsidR="00C15798" w:rsidRPr="00FB20D2" w:rsidRDefault="00C15798" w:rsidP="00AF6699">
            <w:pPr>
              <w:rPr>
                <w:rFonts w:ascii="VIC" w:hAnsi="VIC"/>
                <w:sz w:val="16"/>
                <w:szCs w:val="16"/>
              </w:rPr>
            </w:pPr>
            <w:r w:rsidRPr="00FB20D2">
              <w:rPr>
                <w:rFonts w:ascii="VIC" w:hAnsi="VIC"/>
                <w:sz w:val="16"/>
                <w:szCs w:val="16"/>
              </w:rPr>
              <w:t>Identity and culture</w:t>
            </w:r>
          </w:p>
        </w:tc>
        <w:tc>
          <w:tcPr>
            <w:tcW w:w="1977" w:type="dxa"/>
            <w:tcBorders>
              <w:top w:val="nil"/>
              <w:left w:val="nil"/>
              <w:bottom w:val="single" w:sz="8" w:space="0" w:color="CCC0D9" w:themeColor="accent4" w:themeTint="66"/>
              <w:right w:val="single" w:sz="8" w:space="0" w:color="CCC0D9" w:themeColor="accent4" w:themeTint="66"/>
            </w:tcBorders>
            <w:shd w:val="clear" w:color="auto" w:fill="auto"/>
          </w:tcPr>
          <w:p w14:paraId="12384486" w14:textId="77777777" w:rsidR="00C15798" w:rsidRPr="00FB20D2" w:rsidRDefault="00C15798" w:rsidP="00AF6699">
            <w:pPr>
              <w:rPr>
                <w:rFonts w:ascii="VIC" w:hAnsi="VIC"/>
                <w:sz w:val="16"/>
                <w:szCs w:val="16"/>
              </w:rPr>
            </w:pPr>
            <w:r w:rsidRPr="00FB20D2">
              <w:rPr>
                <w:rFonts w:ascii="VIC" w:hAnsi="VIC"/>
                <w:sz w:val="16"/>
                <w:szCs w:val="16"/>
              </w:rPr>
              <w:t>Health and development history</w:t>
            </w:r>
          </w:p>
          <w:p w14:paraId="13A98500" w14:textId="77777777" w:rsidR="00C15798" w:rsidRPr="00FB20D2" w:rsidRDefault="00C15798" w:rsidP="00AF6699">
            <w:pPr>
              <w:rPr>
                <w:rFonts w:ascii="VIC" w:hAnsi="VIC"/>
                <w:sz w:val="16"/>
                <w:szCs w:val="16"/>
              </w:rPr>
            </w:pPr>
          </w:p>
        </w:tc>
      </w:tr>
      <w:tr w:rsidR="00C15798" w:rsidRPr="00D5154F" w14:paraId="72C41CFE" w14:textId="77777777" w:rsidTr="00AF6699">
        <w:tc>
          <w:tcPr>
            <w:tcW w:w="993" w:type="dxa"/>
            <w:vMerge/>
            <w:tcBorders>
              <w:right w:val="single" w:sz="8" w:space="0" w:color="E5B8B7" w:themeColor="accent2" w:themeTint="66"/>
            </w:tcBorders>
            <w:shd w:val="clear" w:color="auto" w:fill="auto"/>
          </w:tcPr>
          <w:p w14:paraId="24DD5F61" w14:textId="77777777" w:rsidR="00C15798" w:rsidRPr="00973275" w:rsidRDefault="00C15798" w:rsidP="00AF6699">
            <w:pPr>
              <w:rPr>
                <w:rFonts w:ascii="VIC" w:hAnsi="VIC"/>
                <w:b/>
                <w:sz w:val="16"/>
                <w:szCs w:val="16"/>
              </w:rPr>
            </w:pPr>
          </w:p>
        </w:tc>
        <w:tc>
          <w:tcPr>
            <w:tcW w:w="10023" w:type="dxa"/>
            <w:gridSpan w:val="9"/>
            <w:tcBorders>
              <w:top w:val="single" w:sz="8" w:space="0" w:color="CCC0D9" w:themeColor="accent4" w:themeTint="66"/>
              <w:left w:val="single" w:sz="8" w:space="0" w:color="E5B8B7" w:themeColor="accent2" w:themeTint="66"/>
              <w:bottom w:val="nil"/>
              <w:right w:val="single" w:sz="8" w:space="0" w:color="E5B8B7" w:themeColor="accent2" w:themeTint="66"/>
            </w:tcBorders>
            <w:shd w:val="clear" w:color="auto" w:fill="auto"/>
          </w:tcPr>
          <w:p w14:paraId="5BA0E04E" w14:textId="77777777" w:rsidR="00C15798" w:rsidRPr="00FB20D2" w:rsidRDefault="00C15798" w:rsidP="00AF6699">
            <w:pPr>
              <w:rPr>
                <w:rFonts w:ascii="VIC" w:hAnsi="VIC"/>
                <w:b/>
                <w:sz w:val="16"/>
                <w:szCs w:val="16"/>
              </w:rPr>
            </w:pPr>
            <w:r w:rsidRPr="00FB20D2">
              <w:rPr>
                <w:rFonts w:ascii="VIC" w:hAnsi="VIC"/>
                <w:b/>
                <w:sz w:val="16"/>
                <w:szCs w:val="16"/>
              </w:rPr>
              <w:t>4. SSS collect information and review documents</w:t>
            </w:r>
          </w:p>
          <w:p w14:paraId="45CA08E5" w14:textId="77777777" w:rsidR="00C15798" w:rsidRPr="00FB20D2" w:rsidRDefault="00C15798" w:rsidP="00AF6699">
            <w:pPr>
              <w:rPr>
                <w:rFonts w:ascii="VIC" w:hAnsi="VIC"/>
                <w:sz w:val="16"/>
                <w:szCs w:val="16"/>
              </w:rPr>
            </w:pPr>
            <w:r w:rsidRPr="00FB20D2">
              <w:rPr>
                <w:rFonts w:ascii="VIC" w:hAnsi="VIC"/>
                <w:sz w:val="16"/>
                <w:szCs w:val="16"/>
              </w:rPr>
              <w:t>Analyse student’s needs and nature of SSS involvement</w:t>
            </w:r>
          </w:p>
        </w:tc>
      </w:tr>
      <w:tr w:rsidR="00C15798" w:rsidRPr="00D5154F" w14:paraId="44899FDF" w14:textId="77777777" w:rsidTr="00AF6699">
        <w:tc>
          <w:tcPr>
            <w:tcW w:w="993" w:type="dxa"/>
            <w:vMerge/>
            <w:tcBorders>
              <w:bottom w:val="single" w:sz="8" w:space="0" w:color="B8CCE4" w:themeColor="accent1" w:themeTint="66"/>
              <w:right w:val="single" w:sz="8" w:space="0" w:color="E5B8B7" w:themeColor="accent2" w:themeTint="66"/>
            </w:tcBorders>
            <w:shd w:val="clear" w:color="auto" w:fill="auto"/>
          </w:tcPr>
          <w:p w14:paraId="68993A60" w14:textId="77777777" w:rsidR="00C15798" w:rsidRPr="00973275" w:rsidRDefault="00C15798" w:rsidP="00AF6699">
            <w:pPr>
              <w:rPr>
                <w:rFonts w:ascii="VIC" w:hAnsi="VIC"/>
                <w:b/>
                <w:sz w:val="16"/>
                <w:szCs w:val="16"/>
              </w:rPr>
            </w:pPr>
          </w:p>
        </w:tc>
        <w:tc>
          <w:tcPr>
            <w:tcW w:w="4671" w:type="dxa"/>
            <w:gridSpan w:val="4"/>
            <w:tcBorders>
              <w:top w:val="nil"/>
              <w:left w:val="single" w:sz="8" w:space="0" w:color="E5B8B7" w:themeColor="accent2" w:themeTint="66"/>
              <w:bottom w:val="single" w:sz="8" w:space="0" w:color="B8CCE4" w:themeColor="accent1" w:themeTint="66"/>
              <w:right w:val="nil"/>
            </w:tcBorders>
            <w:shd w:val="clear" w:color="auto" w:fill="auto"/>
          </w:tcPr>
          <w:p w14:paraId="596169B0" w14:textId="77777777" w:rsidR="00C15798" w:rsidRPr="00FB20D2" w:rsidRDefault="00C15798" w:rsidP="00AF6699">
            <w:pPr>
              <w:rPr>
                <w:rFonts w:ascii="VIC" w:hAnsi="VIC"/>
                <w:b/>
                <w:sz w:val="16"/>
                <w:szCs w:val="16"/>
              </w:rPr>
            </w:pPr>
            <w:r w:rsidRPr="00FB20D2">
              <w:rPr>
                <w:rFonts w:ascii="VIC" w:hAnsi="VIC"/>
                <w:b/>
                <w:sz w:val="16"/>
                <w:szCs w:val="16"/>
              </w:rPr>
              <w:t>SSS responsible for some or all of the following:</w:t>
            </w:r>
          </w:p>
          <w:p w14:paraId="09206599" w14:textId="77777777" w:rsidR="00C15798" w:rsidRPr="00FB20D2" w:rsidRDefault="00C15798" w:rsidP="00AF6699">
            <w:pPr>
              <w:rPr>
                <w:rFonts w:ascii="VIC" w:hAnsi="VIC"/>
                <w:sz w:val="16"/>
                <w:szCs w:val="16"/>
              </w:rPr>
            </w:pPr>
            <w:r w:rsidRPr="00FB20D2">
              <w:rPr>
                <w:rFonts w:ascii="VIC" w:hAnsi="VIC"/>
                <w:sz w:val="16"/>
                <w:szCs w:val="16"/>
              </w:rPr>
              <w:t>Background information: care and exposure to trauma</w:t>
            </w:r>
          </w:p>
          <w:p w14:paraId="3AE65E32" w14:textId="77777777" w:rsidR="00C15798" w:rsidRPr="00FB20D2" w:rsidRDefault="00C15798" w:rsidP="00AF6699">
            <w:pPr>
              <w:rPr>
                <w:rFonts w:ascii="VIC" w:hAnsi="VIC"/>
                <w:sz w:val="16"/>
                <w:szCs w:val="16"/>
              </w:rPr>
            </w:pPr>
            <w:r w:rsidRPr="00FB20D2">
              <w:rPr>
                <w:rFonts w:ascii="VIC" w:hAnsi="VIC"/>
                <w:sz w:val="16"/>
                <w:szCs w:val="16"/>
              </w:rPr>
              <w:t>Obtain existing assessment reports</w:t>
            </w:r>
          </w:p>
        </w:tc>
        <w:tc>
          <w:tcPr>
            <w:tcW w:w="5352" w:type="dxa"/>
            <w:gridSpan w:val="5"/>
            <w:tcBorders>
              <w:top w:val="nil"/>
              <w:left w:val="nil"/>
              <w:bottom w:val="single" w:sz="8" w:space="0" w:color="B8CCE4" w:themeColor="accent1" w:themeTint="66"/>
              <w:right w:val="single" w:sz="8" w:space="0" w:color="E5B8B7" w:themeColor="accent2" w:themeTint="66"/>
            </w:tcBorders>
            <w:shd w:val="clear" w:color="auto" w:fill="auto"/>
          </w:tcPr>
          <w:p w14:paraId="32B8862C" w14:textId="77777777" w:rsidR="00C15798" w:rsidRPr="00FB20D2" w:rsidRDefault="00C15798" w:rsidP="00AF6699">
            <w:pPr>
              <w:rPr>
                <w:rFonts w:ascii="VIC" w:hAnsi="VIC"/>
                <w:sz w:val="16"/>
                <w:szCs w:val="16"/>
              </w:rPr>
            </w:pPr>
          </w:p>
          <w:p w14:paraId="6C000FF0" w14:textId="77777777" w:rsidR="00C15798" w:rsidRPr="00FB20D2" w:rsidRDefault="00C15798" w:rsidP="00AF6699">
            <w:pPr>
              <w:rPr>
                <w:rFonts w:ascii="VIC" w:hAnsi="VIC"/>
                <w:sz w:val="16"/>
                <w:szCs w:val="16"/>
              </w:rPr>
            </w:pPr>
            <w:r w:rsidRPr="00FB20D2">
              <w:rPr>
                <w:rFonts w:ascii="VIC" w:hAnsi="VIC"/>
                <w:sz w:val="16"/>
                <w:szCs w:val="16"/>
              </w:rPr>
              <w:t>Consultation with school staff, DHHS/carers, and other professionals</w:t>
            </w:r>
          </w:p>
          <w:p w14:paraId="59704EBD" w14:textId="77777777" w:rsidR="00C15798" w:rsidRPr="00FB20D2" w:rsidRDefault="00C15798" w:rsidP="00AF6699">
            <w:pPr>
              <w:rPr>
                <w:rFonts w:ascii="VIC" w:hAnsi="VIC"/>
                <w:sz w:val="16"/>
                <w:szCs w:val="16"/>
              </w:rPr>
            </w:pPr>
            <w:r w:rsidRPr="00FB20D2">
              <w:rPr>
                <w:rFonts w:ascii="VIC" w:hAnsi="VIC"/>
                <w:sz w:val="16"/>
                <w:szCs w:val="16"/>
              </w:rPr>
              <w:t>Obtain existing SSS files.</w:t>
            </w:r>
          </w:p>
        </w:tc>
      </w:tr>
      <w:tr w:rsidR="00C15798" w:rsidRPr="00D5154F" w14:paraId="5EDB537E" w14:textId="77777777" w:rsidTr="00AF6699">
        <w:tc>
          <w:tcPr>
            <w:tcW w:w="993" w:type="dxa"/>
            <w:vMerge w:val="restart"/>
            <w:tcBorders>
              <w:top w:val="single" w:sz="8" w:space="0" w:color="B8CCE4" w:themeColor="accent1" w:themeTint="66"/>
              <w:left w:val="single" w:sz="8" w:space="0" w:color="B8CCE4" w:themeColor="accent1" w:themeTint="66"/>
            </w:tcBorders>
            <w:shd w:val="clear" w:color="auto" w:fill="auto"/>
          </w:tcPr>
          <w:p w14:paraId="6EC70779" w14:textId="77777777" w:rsidR="00C15798" w:rsidRPr="00973275" w:rsidRDefault="00C15798" w:rsidP="00AF6699">
            <w:pPr>
              <w:rPr>
                <w:rFonts w:ascii="VIC" w:hAnsi="VIC"/>
                <w:b/>
                <w:sz w:val="16"/>
                <w:szCs w:val="16"/>
              </w:rPr>
            </w:pPr>
            <w:r w:rsidRPr="00973275">
              <w:rPr>
                <w:rFonts w:ascii="VIC" w:hAnsi="VIC"/>
                <w:b/>
                <w:sz w:val="16"/>
                <w:szCs w:val="16"/>
              </w:rPr>
              <w:t>Week 12</w:t>
            </w:r>
          </w:p>
          <w:p w14:paraId="6476A883" w14:textId="77777777" w:rsidR="00C15798" w:rsidRPr="00973275" w:rsidRDefault="00C15798" w:rsidP="00AF6699">
            <w:pPr>
              <w:rPr>
                <w:rFonts w:ascii="VIC" w:hAnsi="VIC"/>
                <w:b/>
                <w:sz w:val="16"/>
                <w:szCs w:val="16"/>
              </w:rPr>
            </w:pPr>
          </w:p>
          <w:p w14:paraId="372B97A9" w14:textId="77777777" w:rsidR="00C15798" w:rsidRPr="00973275" w:rsidRDefault="00C15798" w:rsidP="00AF6699">
            <w:pPr>
              <w:rPr>
                <w:rFonts w:ascii="VIC" w:hAnsi="VIC"/>
                <w:b/>
                <w:sz w:val="16"/>
                <w:szCs w:val="16"/>
              </w:rPr>
            </w:pPr>
            <w:r w:rsidRPr="00973275">
              <w:rPr>
                <w:rFonts w:ascii="VIC" w:hAnsi="VIC"/>
                <w:b/>
                <w:sz w:val="16"/>
                <w:szCs w:val="16"/>
              </w:rPr>
              <w:t>Within 3 months</w:t>
            </w:r>
          </w:p>
        </w:tc>
        <w:tc>
          <w:tcPr>
            <w:tcW w:w="10023" w:type="dxa"/>
            <w:gridSpan w:val="9"/>
            <w:tcBorders>
              <w:top w:val="single" w:sz="8" w:space="0" w:color="B8CCE4" w:themeColor="accent1" w:themeTint="66"/>
              <w:bottom w:val="nil"/>
              <w:right w:val="single" w:sz="8" w:space="0" w:color="B8CCE4" w:themeColor="accent1" w:themeTint="66"/>
            </w:tcBorders>
            <w:shd w:val="clear" w:color="auto" w:fill="auto"/>
          </w:tcPr>
          <w:p w14:paraId="1E6601B8" w14:textId="77777777" w:rsidR="00C15798" w:rsidRPr="00FB20D2" w:rsidRDefault="00C15798" w:rsidP="00AF6699">
            <w:pPr>
              <w:rPr>
                <w:rFonts w:ascii="VIC" w:hAnsi="VIC"/>
                <w:b/>
                <w:sz w:val="16"/>
                <w:szCs w:val="16"/>
              </w:rPr>
            </w:pPr>
            <w:r w:rsidRPr="00FB20D2">
              <w:rPr>
                <w:rFonts w:ascii="VIC" w:hAnsi="VIC"/>
                <w:b/>
                <w:sz w:val="16"/>
                <w:szCs w:val="16"/>
              </w:rPr>
              <w:t>5. ENA SSG</w:t>
            </w:r>
          </w:p>
          <w:p w14:paraId="4A5CA2B8" w14:textId="77777777" w:rsidR="00C15798" w:rsidRPr="00FB20D2" w:rsidRDefault="00C15798" w:rsidP="00AF6699">
            <w:pPr>
              <w:rPr>
                <w:rFonts w:ascii="VIC" w:hAnsi="VIC"/>
                <w:sz w:val="16"/>
                <w:szCs w:val="16"/>
              </w:rPr>
            </w:pPr>
          </w:p>
        </w:tc>
      </w:tr>
      <w:tr w:rsidR="00C15798" w:rsidRPr="00D5154F" w14:paraId="71049E1A" w14:textId="77777777" w:rsidTr="00AF6699">
        <w:tc>
          <w:tcPr>
            <w:tcW w:w="993" w:type="dxa"/>
            <w:vMerge/>
            <w:tcBorders>
              <w:left w:val="single" w:sz="8" w:space="0" w:color="B8CCE4" w:themeColor="accent1" w:themeTint="66"/>
              <w:bottom w:val="single" w:sz="8" w:space="0" w:color="B8CCE4" w:themeColor="accent1" w:themeTint="66"/>
            </w:tcBorders>
            <w:shd w:val="clear" w:color="auto" w:fill="auto"/>
          </w:tcPr>
          <w:p w14:paraId="1F1F0322" w14:textId="77777777" w:rsidR="00C15798" w:rsidRPr="00973275" w:rsidRDefault="00C15798" w:rsidP="00AF6699">
            <w:pPr>
              <w:rPr>
                <w:rFonts w:ascii="VIC" w:hAnsi="VIC"/>
                <w:b/>
                <w:sz w:val="16"/>
                <w:szCs w:val="16"/>
              </w:rPr>
            </w:pPr>
          </w:p>
        </w:tc>
        <w:tc>
          <w:tcPr>
            <w:tcW w:w="2092" w:type="dxa"/>
            <w:tcBorders>
              <w:top w:val="nil"/>
              <w:bottom w:val="single" w:sz="4" w:space="0" w:color="E5B8B7" w:themeColor="accent2" w:themeTint="66"/>
              <w:right w:val="nil"/>
            </w:tcBorders>
            <w:shd w:val="clear" w:color="auto" w:fill="auto"/>
          </w:tcPr>
          <w:p w14:paraId="03C7FA95" w14:textId="77777777" w:rsidR="00C15798" w:rsidRPr="00FB20D2" w:rsidRDefault="00C15798" w:rsidP="00AF6699">
            <w:pPr>
              <w:rPr>
                <w:rFonts w:ascii="VIC" w:hAnsi="VIC"/>
                <w:sz w:val="16"/>
                <w:szCs w:val="16"/>
              </w:rPr>
            </w:pPr>
            <w:r w:rsidRPr="00FB20D2">
              <w:rPr>
                <w:rFonts w:ascii="VIC" w:hAnsi="VIC"/>
                <w:sz w:val="16"/>
                <w:szCs w:val="16"/>
              </w:rPr>
              <w:t>Purpose</w:t>
            </w:r>
          </w:p>
          <w:p w14:paraId="29E4E7B1" w14:textId="77777777" w:rsidR="00C15798" w:rsidRPr="00FB20D2" w:rsidRDefault="00C15798" w:rsidP="00AF6699">
            <w:pPr>
              <w:rPr>
                <w:rFonts w:ascii="VIC" w:hAnsi="VIC"/>
                <w:sz w:val="16"/>
                <w:szCs w:val="16"/>
              </w:rPr>
            </w:pPr>
            <w:r w:rsidRPr="00FB20D2">
              <w:rPr>
                <w:rFonts w:ascii="VIC" w:hAnsi="VIC"/>
                <w:sz w:val="16"/>
                <w:szCs w:val="16"/>
              </w:rPr>
              <w:t>The SSG conducts a comprehensive analysis of the needs of the student based on information collected and provided.</w:t>
            </w:r>
          </w:p>
        </w:tc>
        <w:tc>
          <w:tcPr>
            <w:tcW w:w="2579" w:type="dxa"/>
            <w:gridSpan w:val="3"/>
            <w:tcBorders>
              <w:top w:val="nil"/>
              <w:left w:val="nil"/>
              <w:bottom w:val="single" w:sz="4" w:space="0" w:color="E5B8B7" w:themeColor="accent2" w:themeTint="66"/>
              <w:right w:val="nil"/>
            </w:tcBorders>
            <w:shd w:val="clear" w:color="auto" w:fill="auto"/>
          </w:tcPr>
          <w:p w14:paraId="4D9948AB" w14:textId="77777777" w:rsidR="00C15798" w:rsidRPr="00FB20D2" w:rsidRDefault="00C15798" w:rsidP="00AF6699">
            <w:pPr>
              <w:rPr>
                <w:rFonts w:ascii="VIC" w:hAnsi="VIC"/>
                <w:sz w:val="16"/>
                <w:szCs w:val="16"/>
              </w:rPr>
            </w:pPr>
            <w:r w:rsidRPr="00FB20D2">
              <w:rPr>
                <w:rFonts w:ascii="VIC" w:hAnsi="VIC"/>
                <w:sz w:val="16"/>
                <w:szCs w:val="16"/>
              </w:rPr>
              <w:t>Action</w:t>
            </w:r>
          </w:p>
          <w:p w14:paraId="0C859A05" w14:textId="77777777" w:rsidR="00C15798" w:rsidRPr="00FB20D2" w:rsidRDefault="00C15798" w:rsidP="00AF6699">
            <w:pPr>
              <w:rPr>
                <w:rFonts w:ascii="VIC" w:hAnsi="VIC"/>
                <w:sz w:val="16"/>
                <w:szCs w:val="16"/>
              </w:rPr>
            </w:pPr>
            <w:r w:rsidRPr="00FB20D2">
              <w:rPr>
                <w:rFonts w:ascii="VIC" w:hAnsi="VIC"/>
                <w:sz w:val="16"/>
                <w:szCs w:val="16"/>
              </w:rPr>
              <w:t>Decides what further interventions are needed. Any further assessment is determined and scheduled following this SSG meeting.</w:t>
            </w:r>
          </w:p>
        </w:tc>
        <w:tc>
          <w:tcPr>
            <w:tcW w:w="3375" w:type="dxa"/>
            <w:gridSpan w:val="4"/>
            <w:tcBorders>
              <w:top w:val="nil"/>
              <w:left w:val="nil"/>
              <w:bottom w:val="single" w:sz="8" w:space="0" w:color="FBD4B4" w:themeColor="accent6" w:themeTint="66"/>
              <w:right w:val="nil"/>
            </w:tcBorders>
            <w:shd w:val="clear" w:color="auto" w:fill="auto"/>
          </w:tcPr>
          <w:p w14:paraId="7C7279BF" w14:textId="77777777" w:rsidR="00C15798" w:rsidRPr="00FB20D2" w:rsidRDefault="00C15798" w:rsidP="00AF6699">
            <w:pPr>
              <w:rPr>
                <w:rFonts w:ascii="VIC" w:hAnsi="VIC"/>
                <w:sz w:val="16"/>
                <w:szCs w:val="16"/>
              </w:rPr>
            </w:pPr>
            <w:r w:rsidRPr="00FB20D2">
              <w:rPr>
                <w:rFonts w:ascii="VIC" w:hAnsi="VIC"/>
                <w:sz w:val="16"/>
                <w:szCs w:val="16"/>
              </w:rPr>
              <w:t>Attendees</w:t>
            </w:r>
          </w:p>
          <w:p w14:paraId="4EB57C9D" w14:textId="77777777" w:rsidR="00C15798" w:rsidRPr="00FB20D2" w:rsidRDefault="00C15798" w:rsidP="00AF6699">
            <w:pPr>
              <w:rPr>
                <w:rFonts w:ascii="VIC" w:hAnsi="VIC"/>
                <w:sz w:val="16"/>
                <w:szCs w:val="16"/>
              </w:rPr>
            </w:pPr>
            <w:r w:rsidRPr="00FB20D2">
              <w:rPr>
                <w:rFonts w:ascii="VIC" w:hAnsi="VIC"/>
                <w:sz w:val="16"/>
                <w:szCs w:val="16"/>
              </w:rPr>
              <w:t>Required: carer, school Principal Class and/or Wellbeing Coordinator, classroom teacher, SSS (or equivalent), agencies, and DHHS/.</w:t>
            </w:r>
          </w:p>
          <w:p w14:paraId="237A5FFD" w14:textId="77777777" w:rsidR="00C15798" w:rsidRPr="00FB20D2" w:rsidRDefault="00C15798" w:rsidP="00AF6699">
            <w:pPr>
              <w:rPr>
                <w:rFonts w:ascii="VIC" w:hAnsi="VIC"/>
                <w:sz w:val="16"/>
                <w:szCs w:val="16"/>
              </w:rPr>
            </w:pPr>
            <w:r w:rsidRPr="00FB20D2">
              <w:rPr>
                <w:rFonts w:ascii="VIC" w:hAnsi="VIC"/>
                <w:sz w:val="16"/>
                <w:szCs w:val="16"/>
              </w:rPr>
              <w:t>Where appropriate: KESO, LOOKOUT, Designated Teacher, Learning mentor.</w:t>
            </w:r>
          </w:p>
        </w:tc>
        <w:tc>
          <w:tcPr>
            <w:tcW w:w="1977" w:type="dxa"/>
            <w:tcBorders>
              <w:top w:val="nil"/>
              <w:left w:val="nil"/>
              <w:bottom w:val="single" w:sz="8" w:space="0" w:color="FBD4B4" w:themeColor="accent6" w:themeTint="66"/>
              <w:right w:val="single" w:sz="8" w:space="0" w:color="B8CCE4" w:themeColor="accent1" w:themeTint="66"/>
            </w:tcBorders>
            <w:shd w:val="clear" w:color="auto" w:fill="auto"/>
          </w:tcPr>
          <w:p w14:paraId="28C1354B" w14:textId="77777777" w:rsidR="00C15798" w:rsidRPr="00FB20D2" w:rsidRDefault="00C15798" w:rsidP="00AF6699">
            <w:pPr>
              <w:rPr>
                <w:rFonts w:ascii="VIC" w:hAnsi="VIC"/>
                <w:sz w:val="16"/>
                <w:szCs w:val="16"/>
              </w:rPr>
            </w:pPr>
            <w:r w:rsidRPr="00FB20D2">
              <w:rPr>
                <w:rFonts w:ascii="VIC" w:hAnsi="VIC"/>
                <w:sz w:val="16"/>
                <w:szCs w:val="16"/>
              </w:rPr>
              <w:t>Tools and Resources</w:t>
            </w:r>
          </w:p>
          <w:p w14:paraId="1726438F" w14:textId="77777777" w:rsidR="00C15798" w:rsidRPr="00FB20D2" w:rsidRDefault="00C15798" w:rsidP="00AF6699">
            <w:pPr>
              <w:rPr>
                <w:rFonts w:ascii="VIC" w:hAnsi="VIC"/>
                <w:sz w:val="16"/>
                <w:szCs w:val="16"/>
              </w:rPr>
            </w:pPr>
            <w:r w:rsidRPr="00FB20D2">
              <w:rPr>
                <w:rFonts w:ascii="VIC" w:hAnsi="VIC"/>
                <w:sz w:val="16"/>
                <w:szCs w:val="16"/>
              </w:rPr>
              <w:t>ENA Report</w:t>
            </w:r>
          </w:p>
          <w:p w14:paraId="31FA791A" w14:textId="77777777" w:rsidR="00C15798" w:rsidRPr="00FB20D2" w:rsidRDefault="00C15798" w:rsidP="00AF6699">
            <w:pPr>
              <w:rPr>
                <w:rFonts w:ascii="VIC" w:hAnsi="VIC"/>
                <w:sz w:val="16"/>
                <w:szCs w:val="16"/>
              </w:rPr>
            </w:pPr>
            <w:r w:rsidRPr="00FB20D2">
              <w:rPr>
                <w:rFonts w:ascii="VIC" w:hAnsi="VIC"/>
                <w:sz w:val="16"/>
                <w:szCs w:val="16"/>
              </w:rPr>
              <w:t>ENA Status Report</w:t>
            </w:r>
          </w:p>
        </w:tc>
      </w:tr>
      <w:tr w:rsidR="00C15798" w:rsidRPr="00D5154F" w14:paraId="24013445" w14:textId="77777777" w:rsidTr="00AF6699">
        <w:trPr>
          <w:trHeight w:val="318"/>
        </w:trPr>
        <w:tc>
          <w:tcPr>
            <w:tcW w:w="993" w:type="dxa"/>
            <w:vMerge w:val="restart"/>
            <w:tcBorders>
              <w:top w:val="single" w:sz="8" w:space="0" w:color="B8CCE4" w:themeColor="accent1" w:themeTint="66"/>
              <w:right w:val="single" w:sz="4" w:space="0" w:color="E5B8B7" w:themeColor="accent2" w:themeTint="66"/>
            </w:tcBorders>
            <w:shd w:val="clear" w:color="auto" w:fill="auto"/>
          </w:tcPr>
          <w:p w14:paraId="59324C78" w14:textId="77777777" w:rsidR="00C15798" w:rsidRPr="00973275" w:rsidRDefault="00C15798" w:rsidP="00AF6699">
            <w:pPr>
              <w:rPr>
                <w:rFonts w:ascii="VIC" w:hAnsi="VIC"/>
                <w:b/>
                <w:sz w:val="16"/>
                <w:szCs w:val="16"/>
              </w:rPr>
            </w:pPr>
          </w:p>
        </w:tc>
        <w:tc>
          <w:tcPr>
            <w:tcW w:w="4671" w:type="dxa"/>
            <w:gridSpan w:val="4"/>
            <w:vMerge w:val="restart"/>
            <w:tcBorders>
              <w:top w:val="single" w:sz="4" w:space="0" w:color="E5B8B7" w:themeColor="accent2" w:themeTint="66"/>
              <w:left w:val="single" w:sz="4" w:space="0" w:color="E5B8B7" w:themeColor="accent2" w:themeTint="66"/>
              <w:bottom w:val="single" w:sz="8" w:space="0" w:color="E5B8B7" w:themeColor="accent2" w:themeTint="66"/>
              <w:right w:val="single" w:sz="4" w:space="0" w:color="E5B8B7" w:themeColor="accent2" w:themeTint="66"/>
            </w:tcBorders>
            <w:shd w:val="clear" w:color="auto" w:fill="auto"/>
          </w:tcPr>
          <w:p w14:paraId="79AC8FB3" w14:textId="77777777" w:rsidR="00C15798" w:rsidRPr="00FB20D2" w:rsidRDefault="00C15798" w:rsidP="00AF6699">
            <w:pPr>
              <w:rPr>
                <w:rFonts w:ascii="VIC" w:hAnsi="VIC"/>
                <w:b/>
                <w:sz w:val="16"/>
                <w:szCs w:val="16"/>
              </w:rPr>
            </w:pPr>
            <w:r w:rsidRPr="00FB20D2">
              <w:rPr>
                <w:rFonts w:ascii="VIC" w:hAnsi="VIC"/>
                <w:b/>
                <w:sz w:val="16"/>
                <w:szCs w:val="16"/>
              </w:rPr>
              <w:t>6. SSS interventions</w:t>
            </w:r>
          </w:p>
          <w:p w14:paraId="6C11CCBF" w14:textId="77777777" w:rsidR="00C15798" w:rsidRPr="00FB20D2" w:rsidRDefault="00C15798" w:rsidP="00AF6699">
            <w:pPr>
              <w:rPr>
                <w:rFonts w:ascii="VIC" w:hAnsi="VIC"/>
                <w:sz w:val="16"/>
                <w:szCs w:val="16"/>
              </w:rPr>
            </w:pPr>
            <w:r w:rsidRPr="00FB20D2">
              <w:rPr>
                <w:rFonts w:ascii="VIC" w:hAnsi="VIC"/>
                <w:sz w:val="16"/>
                <w:szCs w:val="16"/>
              </w:rPr>
              <w:t>Eg. Standardised assessments, classroom observation, Functional Behaviour Assessment (FBA).</w:t>
            </w:r>
          </w:p>
          <w:p w14:paraId="01E8AC02" w14:textId="77777777" w:rsidR="00C15798" w:rsidRPr="00FB20D2" w:rsidRDefault="00C15798" w:rsidP="00AF6699">
            <w:pPr>
              <w:rPr>
                <w:rFonts w:ascii="VIC" w:hAnsi="VIC"/>
                <w:sz w:val="16"/>
                <w:szCs w:val="16"/>
              </w:rPr>
            </w:pPr>
          </w:p>
        </w:tc>
        <w:tc>
          <w:tcPr>
            <w:tcW w:w="5352" w:type="dxa"/>
            <w:gridSpan w:val="5"/>
            <w:tcBorders>
              <w:top w:val="single" w:sz="8" w:space="0" w:color="FBD4B4" w:themeColor="accent6" w:themeTint="66"/>
              <w:left w:val="single" w:sz="4" w:space="0" w:color="E5B8B7" w:themeColor="accent2" w:themeTint="66"/>
              <w:bottom w:val="nil"/>
              <w:right w:val="single" w:sz="8" w:space="0" w:color="FBD4B4" w:themeColor="accent6" w:themeTint="66"/>
            </w:tcBorders>
            <w:shd w:val="clear" w:color="auto" w:fill="auto"/>
          </w:tcPr>
          <w:p w14:paraId="561B7C80" w14:textId="77777777" w:rsidR="00C15798" w:rsidRPr="00FB20D2" w:rsidRDefault="00C15798" w:rsidP="00AF6699">
            <w:pPr>
              <w:rPr>
                <w:rFonts w:ascii="VIC" w:hAnsi="VIC"/>
                <w:b/>
                <w:sz w:val="16"/>
                <w:szCs w:val="16"/>
              </w:rPr>
            </w:pPr>
            <w:r w:rsidRPr="00FB20D2">
              <w:rPr>
                <w:rFonts w:ascii="VIC" w:hAnsi="VIC"/>
                <w:b/>
                <w:sz w:val="16"/>
                <w:szCs w:val="16"/>
              </w:rPr>
              <w:t>7. External referrals (may include)</w:t>
            </w:r>
          </w:p>
          <w:p w14:paraId="7784280B" w14:textId="77777777" w:rsidR="00C15798" w:rsidRPr="00FB20D2" w:rsidRDefault="00C15798" w:rsidP="00AF6699">
            <w:pPr>
              <w:rPr>
                <w:rFonts w:ascii="VIC" w:hAnsi="VIC"/>
                <w:sz w:val="16"/>
                <w:szCs w:val="16"/>
              </w:rPr>
            </w:pPr>
          </w:p>
        </w:tc>
      </w:tr>
      <w:tr w:rsidR="00C15798" w:rsidRPr="00D5154F" w14:paraId="52963FA9" w14:textId="77777777" w:rsidTr="00AF6699">
        <w:tc>
          <w:tcPr>
            <w:tcW w:w="993" w:type="dxa"/>
            <w:vMerge/>
            <w:tcBorders>
              <w:right w:val="single" w:sz="4" w:space="0" w:color="E5B8B7" w:themeColor="accent2" w:themeTint="66"/>
            </w:tcBorders>
            <w:shd w:val="clear" w:color="auto" w:fill="auto"/>
          </w:tcPr>
          <w:p w14:paraId="5D3F01B9" w14:textId="77777777" w:rsidR="00C15798" w:rsidRPr="00973275" w:rsidRDefault="00C15798" w:rsidP="00AF6699">
            <w:pPr>
              <w:rPr>
                <w:rFonts w:ascii="VIC" w:hAnsi="VIC"/>
                <w:b/>
                <w:sz w:val="16"/>
                <w:szCs w:val="16"/>
              </w:rPr>
            </w:pPr>
          </w:p>
        </w:tc>
        <w:tc>
          <w:tcPr>
            <w:tcW w:w="4671" w:type="dxa"/>
            <w:gridSpan w:val="4"/>
            <w:vMerge/>
            <w:tcBorders>
              <w:top w:val="single" w:sz="4" w:space="0" w:color="E5B8B7" w:themeColor="accent2" w:themeTint="66"/>
              <w:left w:val="single" w:sz="4" w:space="0" w:color="E5B8B7" w:themeColor="accent2" w:themeTint="66"/>
              <w:bottom w:val="single" w:sz="8" w:space="0" w:color="E5B8B7" w:themeColor="accent2" w:themeTint="66"/>
              <w:right w:val="single" w:sz="4" w:space="0" w:color="E5B8B7" w:themeColor="accent2" w:themeTint="66"/>
            </w:tcBorders>
            <w:shd w:val="clear" w:color="auto" w:fill="auto"/>
          </w:tcPr>
          <w:p w14:paraId="5531FB0F" w14:textId="77777777" w:rsidR="00C15798" w:rsidRPr="00FB20D2" w:rsidRDefault="00C15798" w:rsidP="00AF6699">
            <w:pPr>
              <w:rPr>
                <w:rFonts w:ascii="VIC" w:hAnsi="VIC"/>
                <w:sz w:val="16"/>
                <w:szCs w:val="16"/>
              </w:rPr>
            </w:pPr>
          </w:p>
        </w:tc>
        <w:tc>
          <w:tcPr>
            <w:tcW w:w="2689" w:type="dxa"/>
            <w:gridSpan w:val="3"/>
            <w:tcBorders>
              <w:top w:val="nil"/>
              <w:left w:val="single" w:sz="4" w:space="0" w:color="E5B8B7" w:themeColor="accent2" w:themeTint="66"/>
              <w:bottom w:val="single" w:sz="8" w:space="0" w:color="E5B8B7" w:themeColor="accent2" w:themeTint="66"/>
              <w:right w:val="nil"/>
            </w:tcBorders>
            <w:shd w:val="clear" w:color="auto" w:fill="auto"/>
          </w:tcPr>
          <w:p w14:paraId="79795B04" w14:textId="77777777" w:rsidR="00C15798" w:rsidRPr="00FB20D2" w:rsidRDefault="00C15798" w:rsidP="00AF6699">
            <w:pPr>
              <w:rPr>
                <w:rFonts w:ascii="VIC" w:hAnsi="VIC"/>
                <w:sz w:val="16"/>
                <w:szCs w:val="16"/>
              </w:rPr>
            </w:pPr>
            <w:r w:rsidRPr="00FB20D2">
              <w:rPr>
                <w:rFonts w:ascii="VIC" w:hAnsi="VIC"/>
                <w:sz w:val="16"/>
                <w:szCs w:val="16"/>
              </w:rPr>
              <w:t>Paediatrician</w:t>
            </w:r>
          </w:p>
          <w:p w14:paraId="3FA5B039" w14:textId="77777777" w:rsidR="00C15798" w:rsidRPr="00FB20D2" w:rsidRDefault="00C15798" w:rsidP="00AF6699">
            <w:pPr>
              <w:rPr>
                <w:rFonts w:ascii="VIC" w:hAnsi="VIC"/>
                <w:sz w:val="16"/>
                <w:szCs w:val="16"/>
              </w:rPr>
            </w:pPr>
            <w:r w:rsidRPr="00FB20D2">
              <w:rPr>
                <w:rFonts w:ascii="VIC" w:hAnsi="VIC"/>
                <w:sz w:val="16"/>
                <w:szCs w:val="16"/>
              </w:rPr>
              <w:t>Child and Adolescent Mental Health Services</w:t>
            </w:r>
          </w:p>
          <w:p w14:paraId="526659A4" w14:textId="77777777" w:rsidR="00C15798" w:rsidRPr="00FB20D2" w:rsidRDefault="00C15798" w:rsidP="00AF6699">
            <w:pPr>
              <w:rPr>
                <w:rFonts w:ascii="VIC" w:hAnsi="VIC"/>
                <w:sz w:val="16"/>
                <w:szCs w:val="16"/>
              </w:rPr>
            </w:pPr>
            <w:r w:rsidRPr="00FB20D2">
              <w:rPr>
                <w:rFonts w:ascii="VIC" w:hAnsi="VIC"/>
                <w:sz w:val="16"/>
                <w:szCs w:val="16"/>
              </w:rPr>
              <w:t>Take Two</w:t>
            </w:r>
          </w:p>
          <w:p w14:paraId="3B89C7BD" w14:textId="77777777" w:rsidR="00C15798" w:rsidRPr="00FB20D2" w:rsidRDefault="00C15798" w:rsidP="00AF6699">
            <w:pPr>
              <w:rPr>
                <w:rFonts w:ascii="VIC" w:hAnsi="VIC"/>
                <w:sz w:val="16"/>
                <w:szCs w:val="16"/>
              </w:rPr>
            </w:pPr>
            <w:r w:rsidRPr="00FB20D2">
              <w:rPr>
                <w:rFonts w:ascii="VIC" w:hAnsi="VIC"/>
                <w:sz w:val="16"/>
                <w:szCs w:val="16"/>
              </w:rPr>
              <w:t>Child First</w:t>
            </w:r>
          </w:p>
        </w:tc>
        <w:tc>
          <w:tcPr>
            <w:tcW w:w="2663" w:type="dxa"/>
            <w:gridSpan w:val="2"/>
            <w:tcBorders>
              <w:top w:val="nil"/>
              <w:left w:val="nil"/>
              <w:bottom w:val="single" w:sz="8" w:space="0" w:color="E5B8B7" w:themeColor="accent2" w:themeTint="66"/>
              <w:right w:val="single" w:sz="8" w:space="0" w:color="FBD4B4" w:themeColor="accent6" w:themeTint="66"/>
            </w:tcBorders>
            <w:shd w:val="clear" w:color="auto" w:fill="auto"/>
          </w:tcPr>
          <w:p w14:paraId="2FC06B5D" w14:textId="77777777" w:rsidR="00C15798" w:rsidRPr="00FB20D2" w:rsidRDefault="00C15798" w:rsidP="00AF6699">
            <w:pPr>
              <w:rPr>
                <w:rFonts w:ascii="VIC" w:hAnsi="VIC"/>
                <w:sz w:val="16"/>
                <w:szCs w:val="16"/>
              </w:rPr>
            </w:pPr>
            <w:r w:rsidRPr="00FB20D2">
              <w:rPr>
                <w:rFonts w:ascii="VIC" w:hAnsi="VIC"/>
                <w:sz w:val="16"/>
                <w:szCs w:val="16"/>
              </w:rPr>
              <w:t>Private psychologist</w:t>
            </w:r>
          </w:p>
          <w:p w14:paraId="03E39020" w14:textId="77777777" w:rsidR="00C15798" w:rsidRPr="00FB20D2" w:rsidRDefault="00C15798" w:rsidP="00AF6699">
            <w:pPr>
              <w:rPr>
                <w:rFonts w:ascii="VIC" w:hAnsi="VIC"/>
                <w:sz w:val="16"/>
                <w:szCs w:val="16"/>
              </w:rPr>
            </w:pPr>
            <w:r w:rsidRPr="00FB20D2">
              <w:rPr>
                <w:rFonts w:ascii="VIC" w:hAnsi="VIC"/>
                <w:sz w:val="16"/>
                <w:szCs w:val="16"/>
              </w:rPr>
              <w:t>Neuropsychologist</w:t>
            </w:r>
          </w:p>
          <w:p w14:paraId="4C1CDE16" w14:textId="77777777" w:rsidR="00C15798" w:rsidRPr="00FB20D2" w:rsidRDefault="00C15798" w:rsidP="00AF6699">
            <w:pPr>
              <w:rPr>
                <w:rFonts w:ascii="VIC" w:hAnsi="VIC"/>
                <w:sz w:val="16"/>
                <w:szCs w:val="16"/>
              </w:rPr>
            </w:pPr>
            <w:r w:rsidRPr="00FB20D2">
              <w:rPr>
                <w:rFonts w:ascii="VIC" w:hAnsi="VIC"/>
                <w:sz w:val="16"/>
                <w:szCs w:val="16"/>
              </w:rPr>
              <w:t>Occupational therapist</w:t>
            </w:r>
          </w:p>
          <w:p w14:paraId="0A80D041" w14:textId="77777777" w:rsidR="00C15798" w:rsidRPr="00FB20D2" w:rsidRDefault="00C15798" w:rsidP="00AF6699">
            <w:pPr>
              <w:rPr>
                <w:rFonts w:ascii="VIC" w:hAnsi="VIC"/>
                <w:sz w:val="16"/>
                <w:szCs w:val="16"/>
              </w:rPr>
            </w:pPr>
            <w:r w:rsidRPr="00FB20D2">
              <w:rPr>
                <w:rFonts w:ascii="VIC" w:hAnsi="VIC"/>
                <w:sz w:val="16"/>
                <w:szCs w:val="16"/>
              </w:rPr>
              <w:t>Speech pathologist</w:t>
            </w:r>
          </w:p>
          <w:p w14:paraId="0AC2146D" w14:textId="77777777" w:rsidR="00C15798" w:rsidRPr="00FB20D2" w:rsidRDefault="00C15798" w:rsidP="00AF6699">
            <w:pPr>
              <w:rPr>
                <w:rFonts w:ascii="VIC" w:hAnsi="VIC"/>
                <w:sz w:val="16"/>
                <w:szCs w:val="16"/>
              </w:rPr>
            </w:pPr>
            <w:r w:rsidRPr="00FB20D2">
              <w:rPr>
                <w:rFonts w:ascii="VIC" w:hAnsi="VIC"/>
                <w:sz w:val="16"/>
                <w:szCs w:val="16"/>
              </w:rPr>
              <w:t>Assessments Australia.</w:t>
            </w:r>
          </w:p>
        </w:tc>
      </w:tr>
      <w:tr w:rsidR="00C15798" w:rsidRPr="00D5154F" w14:paraId="57754929" w14:textId="77777777" w:rsidTr="00AF6699">
        <w:tc>
          <w:tcPr>
            <w:tcW w:w="993" w:type="dxa"/>
            <w:vMerge/>
            <w:tcBorders>
              <w:bottom w:val="single" w:sz="8" w:space="0" w:color="8DB3E2" w:themeColor="text2" w:themeTint="66"/>
              <w:right w:val="single" w:sz="8" w:space="0" w:color="E5B8B7" w:themeColor="accent2" w:themeTint="66"/>
            </w:tcBorders>
            <w:shd w:val="clear" w:color="auto" w:fill="auto"/>
          </w:tcPr>
          <w:p w14:paraId="69151AB9" w14:textId="77777777" w:rsidR="00C15798" w:rsidRPr="00973275" w:rsidRDefault="00C15798" w:rsidP="00AF6699">
            <w:pPr>
              <w:rPr>
                <w:rFonts w:ascii="VIC" w:hAnsi="VIC"/>
                <w:b/>
                <w:sz w:val="16"/>
                <w:szCs w:val="16"/>
              </w:rPr>
            </w:pPr>
          </w:p>
        </w:tc>
        <w:tc>
          <w:tcPr>
            <w:tcW w:w="10023" w:type="dxa"/>
            <w:gridSpan w:val="9"/>
            <w:tcBorders>
              <w:top w:val="single" w:sz="8" w:space="0" w:color="E5B8B7" w:themeColor="accent2" w:themeTint="66"/>
              <w:left w:val="single" w:sz="8" w:space="0" w:color="E5B8B7" w:themeColor="accent2" w:themeTint="66"/>
              <w:bottom w:val="single" w:sz="8" w:space="0" w:color="E5B8B7" w:themeColor="accent2" w:themeTint="66"/>
              <w:right w:val="single" w:sz="8" w:space="0" w:color="E5B8B7" w:themeColor="accent2" w:themeTint="66"/>
            </w:tcBorders>
            <w:shd w:val="clear" w:color="auto" w:fill="auto"/>
          </w:tcPr>
          <w:p w14:paraId="69AF0D5C" w14:textId="77777777" w:rsidR="00C15798" w:rsidRPr="00FB20D2" w:rsidRDefault="00C15798" w:rsidP="00AF6699">
            <w:pPr>
              <w:rPr>
                <w:rFonts w:ascii="VIC" w:hAnsi="VIC"/>
                <w:sz w:val="16"/>
                <w:szCs w:val="16"/>
              </w:rPr>
            </w:pPr>
            <w:r w:rsidRPr="00FB20D2">
              <w:rPr>
                <w:rFonts w:ascii="VIC" w:hAnsi="VIC"/>
                <w:sz w:val="16"/>
                <w:szCs w:val="16"/>
              </w:rPr>
              <w:t>Documents: ENA report signed by SSS, and ENA status report signed by SSS and Principal or delegate</w:t>
            </w:r>
          </w:p>
          <w:p w14:paraId="7BA080AC" w14:textId="77777777" w:rsidR="00C15798" w:rsidRPr="00FB20D2" w:rsidRDefault="00C15798" w:rsidP="00AF6699">
            <w:pPr>
              <w:rPr>
                <w:rFonts w:ascii="VIC" w:hAnsi="VIC"/>
                <w:sz w:val="16"/>
                <w:szCs w:val="16"/>
              </w:rPr>
            </w:pPr>
          </w:p>
        </w:tc>
      </w:tr>
      <w:tr w:rsidR="00C15817" w:rsidRPr="00D5154F" w14:paraId="3F3F97A3" w14:textId="77777777" w:rsidTr="00AF6699">
        <w:tc>
          <w:tcPr>
            <w:tcW w:w="993" w:type="dxa"/>
            <w:tcBorders>
              <w:top w:val="single" w:sz="8" w:space="0" w:color="8DB3E2" w:themeColor="text2" w:themeTint="66"/>
              <w:left w:val="single" w:sz="8" w:space="0" w:color="8DB3E2" w:themeColor="text2" w:themeTint="66"/>
              <w:bottom w:val="single" w:sz="8" w:space="0" w:color="8DB3E2" w:themeColor="text2" w:themeTint="66"/>
              <w:right w:val="single" w:sz="8" w:space="0" w:color="FFFFFF" w:themeColor="background1"/>
            </w:tcBorders>
            <w:shd w:val="clear" w:color="auto" w:fill="auto"/>
          </w:tcPr>
          <w:p w14:paraId="49847B57" w14:textId="77777777" w:rsidR="00C15817" w:rsidRPr="00973275" w:rsidRDefault="00C15817" w:rsidP="00AF6699">
            <w:pPr>
              <w:rPr>
                <w:rFonts w:ascii="VIC" w:hAnsi="VIC"/>
                <w:b/>
                <w:sz w:val="16"/>
                <w:szCs w:val="16"/>
              </w:rPr>
            </w:pPr>
            <w:r w:rsidRPr="00973275">
              <w:rPr>
                <w:rFonts w:ascii="VIC" w:hAnsi="VIC"/>
                <w:b/>
                <w:sz w:val="16"/>
                <w:szCs w:val="16"/>
              </w:rPr>
              <w:t>Each term</w:t>
            </w:r>
          </w:p>
        </w:tc>
        <w:tc>
          <w:tcPr>
            <w:tcW w:w="10023" w:type="dxa"/>
            <w:gridSpan w:val="9"/>
            <w:tcBorders>
              <w:top w:val="single" w:sz="8" w:space="0" w:color="E5B8B7" w:themeColor="accent2" w:themeTint="66"/>
              <w:left w:val="single" w:sz="8" w:space="0" w:color="FFFFFF" w:themeColor="background1"/>
              <w:bottom w:val="single" w:sz="8" w:space="0" w:color="8DB3E2" w:themeColor="text2" w:themeTint="66"/>
              <w:right w:val="single" w:sz="8" w:space="0" w:color="8DB3E2" w:themeColor="text2" w:themeTint="66"/>
            </w:tcBorders>
            <w:shd w:val="clear" w:color="auto" w:fill="auto"/>
          </w:tcPr>
          <w:p w14:paraId="7A7CA373" w14:textId="77777777" w:rsidR="00C15817" w:rsidRPr="00FB20D2" w:rsidRDefault="00C15817" w:rsidP="00AF6699">
            <w:pPr>
              <w:rPr>
                <w:rFonts w:ascii="VIC" w:hAnsi="VIC"/>
                <w:b/>
                <w:sz w:val="16"/>
                <w:szCs w:val="16"/>
              </w:rPr>
            </w:pPr>
            <w:r w:rsidRPr="00FB20D2">
              <w:rPr>
                <w:rFonts w:ascii="VIC" w:hAnsi="VIC"/>
                <w:b/>
                <w:sz w:val="16"/>
                <w:szCs w:val="16"/>
              </w:rPr>
              <w:t>8. Cycle of review</w:t>
            </w:r>
          </w:p>
          <w:p w14:paraId="1A9773BB" w14:textId="77777777" w:rsidR="00C15817" w:rsidRPr="00FB20D2" w:rsidRDefault="00C15817" w:rsidP="00AF6699">
            <w:pPr>
              <w:rPr>
                <w:rFonts w:ascii="VIC" w:hAnsi="VIC"/>
                <w:sz w:val="16"/>
                <w:szCs w:val="16"/>
              </w:rPr>
            </w:pPr>
            <w:r w:rsidRPr="00FB20D2">
              <w:rPr>
                <w:rFonts w:ascii="VIC" w:hAnsi="VIC"/>
                <w:sz w:val="16"/>
                <w:szCs w:val="16"/>
              </w:rPr>
              <w:t>SSG meetings for OoHC students to occur at least once each term and more frequently as required.</w:t>
            </w:r>
          </w:p>
        </w:tc>
      </w:tr>
    </w:tbl>
    <w:p w14:paraId="57D4B36B" w14:textId="49FAB58C" w:rsidR="00F00E62" w:rsidRPr="0013343A" w:rsidRDefault="00F00E62" w:rsidP="00AF6699">
      <w:pPr>
        <w:rPr>
          <w:rFonts w:ascii="VIC" w:hAnsi="VIC"/>
          <w:b/>
          <w:color w:val="921525"/>
        </w:rPr>
      </w:pPr>
      <w:r w:rsidRPr="0013343A">
        <w:rPr>
          <w:rFonts w:ascii="VIC" w:hAnsi="VIC"/>
          <w:b/>
          <w:color w:val="921525"/>
        </w:rPr>
        <w:t>Education Needs Analysis (ENA)</w:t>
      </w:r>
    </w:p>
    <w:p w14:paraId="35919380" w14:textId="77777777" w:rsidR="00AF6699" w:rsidRPr="00AF6699" w:rsidRDefault="00AF6699" w:rsidP="00AF6699">
      <w:pPr>
        <w:rPr>
          <w:rFonts w:ascii="VIC" w:hAnsi="VIC"/>
          <w:b/>
          <w:sz w:val="16"/>
          <w:szCs w:val="16"/>
        </w:rPr>
      </w:pPr>
      <w:r w:rsidRPr="00AF6699">
        <w:rPr>
          <w:rFonts w:ascii="VIC" w:hAnsi="VIC"/>
          <w:b/>
          <w:sz w:val="16"/>
          <w:szCs w:val="16"/>
        </w:rPr>
        <w:t>Every student in court ordered Out-of-Home Care (OoHC) for three months or longer requires an ENA. The process can commence earlier if there are concerns regarding the student’s overall presentation and rate of progression. While not mandated, students on permanent care orders may also benefit from an ENA.</w:t>
      </w:r>
    </w:p>
    <w:p w14:paraId="45191E6C" w14:textId="700A57BC" w:rsidR="002803F8" w:rsidRPr="00F00E62" w:rsidRDefault="00AF6699" w:rsidP="00C15817">
      <w:pPr>
        <w:rPr>
          <w:rFonts w:ascii="VIC" w:hAnsi="VIC"/>
          <w:sz w:val="16"/>
          <w:szCs w:val="16"/>
        </w:rPr>
      </w:pPr>
      <w:r w:rsidRPr="00AF6699">
        <w:rPr>
          <w:rFonts w:ascii="VIC" w:hAnsi="VIC"/>
          <w:sz w:val="16"/>
          <w:szCs w:val="16"/>
        </w:rPr>
        <w:t>Note: The ENA is a process of analysing the socio-emotional, cultural and learning needs and strengths of students in OoHC. This process occurs over time and in collaboration with Student Support Services (SSS) or equivalent.</w:t>
      </w:r>
    </w:p>
    <w:sectPr w:rsidR="002803F8" w:rsidRPr="00F00E62" w:rsidSect="004A5FAC">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IC-SemiBold">
    <w:altName w:val="Times New Roman"/>
    <w:panose1 w:val="00000000000000000000"/>
    <w:charset w:val="4D"/>
    <w:family w:val="auto"/>
    <w:notTrueType/>
    <w:pitch w:val="default"/>
    <w:sig w:usb0="00000003" w:usb1="00000000" w:usb2="00000000" w:usb3="00000000" w:csb0="00000001" w:csb1="00000000"/>
  </w:font>
  <w:font w:name="VIC">
    <w:altName w:val="Times New Roman"/>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817"/>
    <w:rsid w:val="0013343A"/>
    <w:rsid w:val="002803F8"/>
    <w:rsid w:val="00373D16"/>
    <w:rsid w:val="003A1DED"/>
    <w:rsid w:val="004A5FAC"/>
    <w:rsid w:val="008916E4"/>
    <w:rsid w:val="00973275"/>
    <w:rsid w:val="009F24E5"/>
    <w:rsid w:val="00AC539D"/>
    <w:rsid w:val="00AF6699"/>
    <w:rsid w:val="00C15798"/>
    <w:rsid w:val="00C15817"/>
    <w:rsid w:val="00D5154F"/>
    <w:rsid w:val="00D73E8F"/>
    <w:rsid w:val="00DF18E9"/>
    <w:rsid w:val="00F00E62"/>
    <w:rsid w:val="00FB20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3B2FCE"/>
  <w14:defaultImageDpi w14:val="300"/>
  <w15:docId w15:val="{366499AA-164A-445A-9C3F-26638593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15817"/>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leGrid">
    <w:name w:val="Table Grid"/>
    <w:basedOn w:val="TableNormal"/>
    <w:uiPriority w:val="59"/>
    <w:rsid w:val="00C15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F6699"/>
    <w:pPr>
      <w:widowControl w:val="0"/>
      <w:autoSpaceDE w:val="0"/>
      <w:autoSpaceDN w:val="0"/>
    </w:pPr>
    <w:rPr>
      <w:rFonts w:ascii="VIC-SemiBold" w:eastAsia="VIC-SemiBold" w:hAnsi="VIC-SemiBold" w:cs="VIC-SemiBold"/>
      <w:b/>
      <w:bCs/>
      <w:lang w:val="en-US" w:bidi="en-US"/>
    </w:rPr>
  </w:style>
  <w:style w:type="character" w:customStyle="1" w:styleId="BodyTextChar">
    <w:name w:val="Body Text Char"/>
    <w:basedOn w:val="DefaultParagraphFont"/>
    <w:link w:val="BodyText"/>
    <w:uiPriority w:val="1"/>
    <w:rsid w:val="00AF6699"/>
    <w:rPr>
      <w:rFonts w:ascii="VIC-SemiBold" w:eastAsia="VIC-SemiBold" w:hAnsi="VIC-SemiBold" w:cs="VIC-SemiBold"/>
      <w:b/>
      <w:bCs/>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zc9d xmlns="728b64e4-9fdc-40b7-8f09-efe348ecd637" xsi:nil="true"/>
    <TaxCatchAll xmlns="1966e606-8b69-4075-9ef8-a409e80aaa70">
      <Value>20</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Props1.xml><?xml version="1.0" encoding="utf-8"?>
<ds:datastoreItem xmlns:ds="http://schemas.openxmlformats.org/officeDocument/2006/customXml" ds:itemID="{357E6A1E-368B-4D5C-942A-04086CE2E770}"/>
</file>

<file path=customXml/itemProps2.xml><?xml version="1.0" encoding="utf-8"?>
<ds:datastoreItem xmlns:ds="http://schemas.openxmlformats.org/officeDocument/2006/customXml" ds:itemID="{623C8075-490D-47C1-BAAB-4128075DE879}"/>
</file>

<file path=customXml/itemProps3.xml><?xml version="1.0" encoding="utf-8"?>
<ds:datastoreItem xmlns:ds="http://schemas.openxmlformats.org/officeDocument/2006/customXml" ds:itemID="{F4A7C733-64D0-45BA-8B7E-9C213E61052E}"/>
</file>

<file path=customXml/itemProps4.xml><?xml version="1.0" encoding="utf-8"?>
<ds:datastoreItem xmlns:ds="http://schemas.openxmlformats.org/officeDocument/2006/customXml" ds:itemID="{623C8075-490D-47C1-BAAB-4128075DE879}"/>
</file>

<file path=docProps/app.xml><?xml version="1.0" encoding="utf-8"?>
<Properties xmlns="http://schemas.openxmlformats.org/officeDocument/2006/extended-properties" xmlns:vt="http://schemas.openxmlformats.org/officeDocument/2006/docPropsVTypes">
  <Template>Normal</Template>
  <TotalTime>3</TotalTime>
  <Pages>1</Pages>
  <Words>601</Words>
  <Characters>3426</Characters>
  <Application>Microsoft Office Word</Application>
  <DocSecurity>0</DocSecurity>
  <Lines>28</Lines>
  <Paragraphs>8</Paragraphs>
  <ScaleCrop>false</ScaleCrop>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Lewis-Toakley</dc:creator>
  <cp:keywords/>
  <dc:description/>
  <cp:lastModifiedBy>Buchecker, Kirsty K</cp:lastModifiedBy>
  <cp:revision>3</cp:revision>
  <dcterms:created xsi:type="dcterms:W3CDTF">2018-08-16T06:46:00Z</dcterms:created>
  <dcterms:modified xsi:type="dcterms:W3CDTF">2018-08-16T06:48:00Z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RecordPoint_ActiveItemUniqueId">
    <vt:lpwstr>{8056dbb2-d513-4434-8eca-be27b54c6494}</vt:lpwstr>
  </property>
  <property fmtid="{D5CDD505-2E9C-101B-9397-08002B2CF9AE}" pid="5" name="RecordPoint_SubmissionCompleted">
    <vt:lpwstr>2018-08-16T16:51:38.3572727+10:00</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ListId">
    <vt:lpwstr>{728b64e4-9fdc-40b7-8f09-efe348ecd637}</vt:lpwstr>
  </property>
  <property fmtid="{D5CDD505-2E9C-101B-9397-08002B2CF9AE}" pid="10" name="RecordPoint_ActiveItemWebId">
    <vt:lpwstr>{e0950a65-9c9d-45b8-a42c-b35c0d524b87}</vt:lpwstr>
  </property>
  <property fmtid="{D5CDD505-2E9C-101B-9397-08002B2CF9AE}" pid="11" name="RecordPoint_ActiveItemSiteId">
    <vt:lpwstr>{03dc8113-b288-4f44-a289-6e7ea0196235}</vt:lpwstr>
  </property>
  <property fmtid="{D5CDD505-2E9C-101B-9397-08002B2CF9AE}" pid="12" name="RecordPoint_RecordNumberSubmitted">
    <vt:lpwstr>R2018/0594165</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