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103B" w14:textId="636FC227" w:rsidR="00624A55" w:rsidRPr="008F3D35" w:rsidRDefault="001B5E39" w:rsidP="008F3D35">
      <w:pPr>
        <w:pStyle w:val="Heading1"/>
      </w:pPr>
      <w:r>
        <w:rPr>
          <w:lang w:val="en-AU"/>
        </w:rPr>
        <w:t>D</w:t>
      </w:r>
      <w:r w:rsidR="00427E38">
        <w:rPr>
          <w:lang w:val="en-AU"/>
        </w:rPr>
        <w:t>ecision</w:t>
      </w:r>
      <w:r>
        <w:rPr>
          <w:lang w:val="en-AU"/>
        </w:rPr>
        <w:t xml:space="preserve"> support</w:t>
      </w:r>
      <w:r w:rsidR="00427E38">
        <w:rPr>
          <w:lang w:val="en-AU"/>
        </w:rPr>
        <w:t xml:space="preserve"> tool</w:t>
      </w:r>
      <w:r w:rsidR="00D20329">
        <w:rPr>
          <w:lang w:val="en-AU"/>
        </w:rPr>
        <w:t xml:space="preserve">: </w:t>
      </w:r>
      <w:r w:rsidR="00923DC4">
        <w:rPr>
          <w:lang w:val="en-AU"/>
        </w:rPr>
        <w:t xml:space="preserve">Mitigating </w:t>
      </w:r>
      <w:r>
        <w:rPr>
          <w:lang w:val="en-AU"/>
        </w:rPr>
        <w:t xml:space="preserve">outdoor </w:t>
      </w:r>
      <w:r w:rsidR="00923DC4">
        <w:rPr>
          <w:lang w:val="en-AU"/>
        </w:rPr>
        <w:t>mosquito-related risk</w:t>
      </w:r>
    </w:p>
    <w:p w14:paraId="1F1F7A58" w14:textId="619BF82A" w:rsidR="00624A55" w:rsidRPr="00624A55" w:rsidRDefault="007E10E2" w:rsidP="00244BCF">
      <w:pPr>
        <w:pStyle w:val="Intro"/>
        <w:spacing w:after="0"/>
      </w:pPr>
      <w:r>
        <w:t xml:space="preserve">Advice </w:t>
      </w:r>
      <w:r w:rsidR="00437E81">
        <w:t>f</w:t>
      </w:r>
      <w:r w:rsidR="00D20329">
        <w:t xml:space="preserve">or </w:t>
      </w:r>
      <w:r w:rsidR="007B3693">
        <w:t xml:space="preserve">centre-based </w:t>
      </w:r>
      <w:r w:rsidR="00F23E0B">
        <w:t xml:space="preserve">early childhood education and care </w:t>
      </w:r>
      <w:r w:rsidR="007B3693">
        <w:t>services</w:t>
      </w:r>
      <w:r w:rsidR="00437E81">
        <w:t xml:space="preserve"> </w:t>
      </w:r>
      <w:r w:rsidR="00D20329">
        <w:t xml:space="preserve">in </w:t>
      </w:r>
      <w:r w:rsidR="00CC3A81">
        <w:t xml:space="preserve">local government areas identified by the Department of Health as </w:t>
      </w:r>
      <w:r w:rsidR="00F23E0B">
        <w:t xml:space="preserve">at </w:t>
      </w:r>
      <w:r w:rsidR="00CC3A81">
        <w:t>high</w:t>
      </w:r>
      <w:r w:rsidR="00F23E0B">
        <w:t xml:space="preserve"> </w:t>
      </w:r>
      <w:r w:rsidR="00CC3A81">
        <w:t>risk for mosquito</w:t>
      </w:r>
      <w:r w:rsidR="00F23E0B">
        <w:t>-</w:t>
      </w:r>
      <w:r w:rsidR="00CC3A81">
        <w:t>borne illness</w:t>
      </w:r>
      <w:r w:rsidR="00480321">
        <w:t>es</w:t>
      </w:r>
    </w:p>
    <w:p w14:paraId="15A54811" w14:textId="77777777" w:rsidR="00AC487F" w:rsidRDefault="00AC487F" w:rsidP="00244BCF">
      <w:pPr>
        <w:spacing w:after="0"/>
        <w:rPr>
          <w:lang w:val="en-AU"/>
        </w:rPr>
      </w:pPr>
    </w:p>
    <w:p w14:paraId="00CA77F4" w14:textId="5B2EE206" w:rsidR="001B5E39" w:rsidRPr="005A2D79" w:rsidRDefault="001B5E39" w:rsidP="001B5E39">
      <w:pPr>
        <w:pStyle w:val="mld-paragraph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bookmarkStart w:id="0" w:name="_Hlk125756098"/>
      <w:r w:rsidRPr="005A2D79">
        <w:rPr>
          <w:rFonts w:asciiTheme="minorHAnsi" w:hAnsiTheme="minorHAnsi" w:cstheme="minorHAnsi"/>
        </w:rPr>
        <w:t>Warm</w:t>
      </w:r>
      <w:r>
        <w:rPr>
          <w:rFonts w:asciiTheme="minorHAnsi" w:hAnsiTheme="minorHAnsi" w:cstheme="minorHAnsi"/>
        </w:rPr>
        <w:t xml:space="preserve">er temperatures and increased rainfall </w:t>
      </w:r>
      <w:r w:rsidRPr="005A2D79">
        <w:rPr>
          <w:rFonts w:asciiTheme="minorHAnsi" w:hAnsiTheme="minorHAnsi" w:cstheme="minorHAnsi"/>
        </w:rPr>
        <w:t>ha</w:t>
      </w:r>
      <w:r>
        <w:rPr>
          <w:rFonts w:asciiTheme="minorHAnsi" w:hAnsiTheme="minorHAnsi" w:cstheme="minorHAnsi"/>
        </w:rPr>
        <w:t>ve</w:t>
      </w:r>
      <w:r w:rsidRPr="005A2D79">
        <w:rPr>
          <w:rFonts w:asciiTheme="minorHAnsi" w:hAnsiTheme="minorHAnsi" w:cstheme="minorHAnsi"/>
        </w:rPr>
        <w:t xml:space="preserve"> increased mosquito breeding, further increasing the risk</w:t>
      </w:r>
      <w:r>
        <w:rPr>
          <w:rFonts w:asciiTheme="minorHAnsi" w:hAnsiTheme="minorHAnsi" w:cstheme="minorHAnsi"/>
        </w:rPr>
        <w:t>s associated with</w:t>
      </w:r>
      <w:r w:rsidRPr="00297291">
        <w:rPr>
          <w:rFonts w:asciiTheme="minorHAnsi" w:hAnsiTheme="minorHAnsi" w:cstheme="minorHAnsi"/>
        </w:rPr>
        <w:t xml:space="preserve"> </w:t>
      </w:r>
      <w:r w:rsidRPr="005A2D79">
        <w:rPr>
          <w:rFonts w:asciiTheme="minorHAnsi" w:hAnsiTheme="minorHAnsi" w:cstheme="minorHAnsi"/>
        </w:rPr>
        <w:t>serious mosquito-borne disease</w:t>
      </w:r>
      <w:r>
        <w:rPr>
          <w:rFonts w:asciiTheme="minorHAnsi" w:hAnsiTheme="minorHAnsi" w:cstheme="minorHAnsi"/>
        </w:rPr>
        <w:t xml:space="preserve">s including </w:t>
      </w:r>
      <w:r w:rsidRPr="005A2D79">
        <w:rPr>
          <w:rFonts w:asciiTheme="minorHAnsi" w:hAnsiTheme="minorHAnsi" w:cstheme="minorHAnsi"/>
        </w:rPr>
        <w:t xml:space="preserve">Murray Valley </w:t>
      </w:r>
      <w:r w:rsidR="001F2BE3">
        <w:rPr>
          <w:rFonts w:asciiTheme="minorHAnsi" w:hAnsiTheme="minorHAnsi" w:cstheme="minorHAnsi"/>
        </w:rPr>
        <w:t>e</w:t>
      </w:r>
      <w:r w:rsidRPr="005A2D79">
        <w:rPr>
          <w:rFonts w:asciiTheme="minorHAnsi" w:hAnsiTheme="minorHAnsi" w:cstheme="minorHAnsi"/>
        </w:rPr>
        <w:t>ncephalitis and</w:t>
      </w:r>
      <w:r>
        <w:rPr>
          <w:rFonts w:asciiTheme="minorHAnsi" w:hAnsiTheme="minorHAnsi" w:cstheme="minorHAnsi"/>
        </w:rPr>
        <w:t xml:space="preserve"> Japanese </w:t>
      </w:r>
      <w:r w:rsidR="001F2BE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ncephalitis </w:t>
      </w:r>
      <w:r w:rsidR="001F2BE3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irus. </w:t>
      </w:r>
    </w:p>
    <w:bookmarkEnd w:id="0"/>
    <w:p w14:paraId="72687735" w14:textId="77777777" w:rsidR="005A2D79" w:rsidRPr="005A2D79" w:rsidRDefault="005A2D79" w:rsidP="00503EA2">
      <w:pPr>
        <w:pStyle w:val="mld-paragraph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2CB23138" w14:textId="77777777" w:rsidR="00A76795" w:rsidRPr="005A2D79" w:rsidRDefault="00A76795" w:rsidP="00503EA2">
      <w:pPr>
        <w:pStyle w:val="mld-paragraph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</w:rPr>
      </w:pPr>
      <w:r w:rsidRPr="005A2D79">
        <w:rPr>
          <w:rFonts w:asciiTheme="minorHAnsi" w:hAnsiTheme="minorHAnsi" w:cstheme="minorHAnsi"/>
          <w:b/>
          <w:bCs/>
        </w:rPr>
        <w:t>The best way to prevent mosquito-borne diseases is to avoid mosquito bites.</w:t>
      </w:r>
    </w:p>
    <w:p w14:paraId="4B16E977" w14:textId="77777777" w:rsidR="005A2D79" w:rsidRDefault="005A2D79" w:rsidP="00992F23">
      <w:pPr>
        <w:pStyle w:val="mld-paragraph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490755F1" w14:textId="77777777" w:rsidR="00427E38" w:rsidRPr="006C1E82" w:rsidRDefault="00427E38" w:rsidP="006C1E82">
      <w:pPr>
        <w:pStyle w:val="Heading3"/>
        <w:rPr>
          <w:sz w:val="26"/>
          <w:szCs w:val="26"/>
        </w:rPr>
      </w:pPr>
      <w:r w:rsidRPr="006C1E82">
        <w:rPr>
          <w:sz w:val="26"/>
          <w:szCs w:val="26"/>
        </w:rPr>
        <w:t>High-risk and very high-risk areas</w:t>
      </w:r>
    </w:p>
    <w:p w14:paraId="3978E4FA" w14:textId="728F0C56" w:rsidR="00EC09E6" w:rsidRDefault="00A321D3" w:rsidP="00992F23">
      <w:pPr>
        <w:pStyle w:val="mld-paragraph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</w:t>
      </w:r>
      <w:proofErr w:type="gramStart"/>
      <w:r>
        <w:rPr>
          <w:rFonts w:asciiTheme="minorHAnsi" w:hAnsiTheme="minorHAnsi" w:cstheme="minorHAnsi"/>
        </w:rPr>
        <w:t>at</w:t>
      </w:r>
      <w:proofErr w:type="gramEnd"/>
      <w:r>
        <w:rPr>
          <w:rFonts w:asciiTheme="minorHAnsi" w:hAnsiTheme="minorHAnsi" w:cstheme="minorHAnsi"/>
        </w:rPr>
        <w:t xml:space="preserve"> </w:t>
      </w:r>
      <w:r w:rsidR="00B81EEC">
        <w:rPr>
          <w:rFonts w:asciiTheme="minorHAnsi" w:hAnsiTheme="minorHAnsi" w:cstheme="minorHAnsi"/>
        </w:rPr>
        <w:t xml:space="preserve">Sunday </w:t>
      </w:r>
      <w:r>
        <w:rPr>
          <w:rFonts w:asciiTheme="minorHAnsi" w:hAnsiTheme="minorHAnsi" w:cstheme="minorHAnsi"/>
        </w:rPr>
        <w:t>2</w:t>
      </w:r>
      <w:r w:rsidR="00EB480D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January 2023, t</w:t>
      </w:r>
      <w:r w:rsidR="007B3693" w:rsidRPr="005A2D79">
        <w:rPr>
          <w:rFonts w:asciiTheme="minorHAnsi" w:hAnsiTheme="minorHAnsi" w:cstheme="minorHAnsi"/>
        </w:rPr>
        <w:t>he</w:t>
      </w:r>
      <w:r w:rsidR="00EC09E6" w:rsidRPr="005A2D79">
        <w:rPr>
          <w:rFonts w:asciiTheme="minorHAnsi" w:hAnsiTheme="minorHAnsi" w:cstheme="minorHAnsi"/>
        </w:rPr>
        <w:t xml:space="preserve"> Department of Health has identified </w:t>
      </w:r>
      <w:bookmarkStart w:id="1" w:name="_Hlk125535640"/>
      <w:r w:rsidR="00EC09E6" w:rsidRPr="005A2D79">
        <w:rPr>
          <w:rFonts w:asciiTheme="minorHAnsi" w:hAnsiTheme="minorHAnsi" w:cstheme="minorHAnsi"/>
        </w:rPr>
        <w:t xml:space="preserve">19 </w:t>
      </w:r>
      <w:r w:rsidR="00244BCF">
        <w:rPr>
          <w:rFonts w:asciiTheme="minorHAnsi" w:hAnsiTheme="minorHAnsi" w:cstheme="minorHAnsi"/>
        </w:rPr>
        <w:t>local government areas (</w:t>
      </w:r>
      <w:r w:rsidR="00EC09E6" w:rsidRPr="005A2D79">
        <w:rPr>
          <w:rFonts w:asciiTheme="minorHAnsi" w:hAnsiTheme="minorHAnsi" w:cstheme="minorHAnsi"/>
        </w:rPr>
        <w:t>LGAs</w:t>
      </w:r>
      <w:r w:rsidR="00244BCF">
        <w:rPr>
          <w:rFonts w:asciiTheme="minorHAnsi" w:hAnsiTheme="minorHAnsi" w:cstheme="minorHAnsi"/>
        </w:rPr>
        <w:t>)</w:t>
      </w:r>
      <w:r w:rsidR="00EC09E6" w:rsidRPr="005A2D79">
        <w:rPr>
          <w:rFonts w:asciiTheme="minorHAnsi" w:hAnsiTheme="minorHAnsi" w:cstheme="minorHAnsi"/>
        </w:rPr>
        <w:t xml:space="preserve"> in northern Victoria as </w:t>
      </w:r>
      <w:r w:rsidR="00EC09E6" w:rsidRPr="006C1E82">
        <w:rPr>
          <w:rFonts w:asciiTheme="minorHAnsi" w:hAnsiTheme="minorHAnsi" w:cstheme="minorHAnsi"/>
          <w:b/>
          <w:bCs/>
        </w:rPr>
        <w:t xml:space="preserve">higher </w:t>
      </w:r>
      <w:bookmarkStart w:id="2" w:name="_Hlk125482547"/>
      <w:r w:rsidR="00EC09E6" w:rsidRPr="006C1E82">
        <w:rPr>
          <w:rFonts w:asciiTheme="minorHAnsi" w:hAnsiTheme="minorHAnsi" w:cstheme="minorHAnsi"/>
          <w:b/>
          <w:bCs/>
        </w:rPr>
        <w:t>risk</w:t>
      </w:r>
      <w:r w:rsidR="00EC09E6" w:rsidRPr="005A2D79">
        <w:rPr>
          <w:rFonts w:asciiTheme="minorHAnsi" w:hAnsiTheme="minorHAnsi" w:cstheme="minorHAnsi"/>
        </w:rPr>
        <w:t xml:space="preserve"> for mosquito borne disease transmission: </w:t>
      </w:r>
      <w:bookmarkEnd w:id="2"/>
      <w:r w:rsidR="00EC09E6" w:rsidRPr="005A2D79">
        <w:rPr>
          <w:rFonts w:asciiTheme="minorHAnsi" w:hAnsiTheme="minorHAnsi" w:cstheme="minorHAnsi"/>
        </w:rPr>
        <w:t xml:space="preserve">Benalla, </w:t>
      </w:r>
      <w:proofErr w:type="spellStart"/>
      <w:r w:rsidR="00EC09E6" w:rsidRPr="005A2D79">
        <w:rPr>
          <w:rFonts w:asciiTheme="minorHAnsi" w:hAnsiTheme="minorHAnsi" w:cstheme="minorHAnsi"/>
        </w:rPr>
        <w:t>Buloke</w:t>
      </w:r>
      <w:proofErr w:type="spellEnd"/>
      <w:r w:rsidR="00EC09E6" w:rsidRPr="005A2D79">
        <w:rPr>
          <w:rFonts w:asciiTheme="minorHAnsi" w:hAnsiTheme="minorHAnsi" w:cstheme="minorHAnsi"/>
        </w:rPr>
        <w:t xml:space="preserve">, Campaspe, Gannawarra, Greater Bendigo, Greater Shepparton, Hindmarsh, Horsham, Indigo, Loddon, Mildura, Moira, Northern Grampians Shire, Strathbogie, Swan Hill, Wangaratta, West Wimmera, Wodonga, and </w:t>
      </w:r>
      <w:proofErr w:type="spellStart"/>
      <w:r w:rsidR="00EC09E6" w:rsidRPr="005A2D79">
        <w:rPr>
          <w:rFonts w:asciiTheme="minorHAnsi" w:hAnsiTheme="minorHAnsi" w:cstheme="minorHAnsi"/>
        </w:rPr>
        <w:t>Yarriambiack</w:t>
      </w:r>
      <w:bookmarkStart w:id="3" w:name="_Hlk125537490"/>
      <w:bookmarkEnd w:id="1"/>
      <w:proofErr w:type="spellEnd"/>
      <w:r w:rsidR="00EC09E6" w:rsidRPr="005A2D79">
        <w:rPr>
          <w:rFonts w:asciiTheme="minorHAnsi" w:hAnsiTheme="minorHAnsi" w:cstheme="minorHAnsi"/>
        </w:rPr>
        <w:t>.</w:t>
      </w:r>
      <w:bookmarkEnd w:id="3"/>
    </w:p>
    <w:p w14:paraId="6DF53045" w14:textId="77777777" w:rsidR="00427E38" w:rsidRDefault="00427E38" w:rsidP="00992F23">
      <w:pPr>
        <w:pStyle w:val="mld-paragraph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7249C505" w14:textId="74D929CA" w:rsidR="007B3693" w:rsidRPr="002E39E5" w:rsidRDefault="007B3693" w:rsidP="007B3693">
      <w:pPr>
        <w:spacing w:after="0"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Centre</w:t>
      </w:r>
      <w:r w:rsidR="00B81EEC">
        <w:rPr>
          <w:rFonts w:cstheme="minorHAnsi"/>
        </w:rPr>
        <w:t>-</w:t>
      </w:r>
      <w:r>
        <w:rPr>
          <w:rFonts w:cstheme="minorHAnsi"/>
        </w:rPr>
        <w:t xml:space="preserve">based </w:t>
      </w:r>
      <w:r w:rsidR="00B81EEC">
        <w:rPr>
          <w:rFonts w:cstheme="minorHAnsi"/>
        </w:rPr>
        <w:t>early childhood education and care (</w:t>
      </w:r>
      <w:r>
        <w:rPr>
          <w:rFonts w:cstheme="minorHAnsi"/>
        </w:rPr>
        <w:t>ECEC</w:t>
      </w:r>
      <w:r w:rsidR="00B81EEC">
        <w:rPr>
          <w:rFonts w:cstheme="minorHAnsi"/>
        </w:rPr>
        <w:t>)</w:t>
      </w:r>
      <w:r>
        <w:rPr>
          <w:rFonts w:cstheme="minorHAnsi"/>
        </w:rPr>
        <w:t xml:space="preserve"> services</w:t>
      </w:r>
      <w:r w:rsidRPr="002E39E5">
        <w:rPr>
          <w:rFonts w:cstheme="minorHAnsi"/>
        </w:rPr>
        <w:t xml:space="preserve"> in a high-risk LGA </w:t>
      </w:r>
      <w:r>
        <w:rPr>
          <w:rFonts w:cstheme="minorHAnsi"/>
        </w:rPr>
        <w:t>may be</w:t>
      </w:r>
      <w:r w:rsidRPr="002E39E5">
        <w:rPr>
          <w:rFonts w:cstheme="minorHAnsi"/>
        </w:rPr>
        <w:t xml:space="preserve"> at </w:t>
      </w:r>
      <w:r w:rsidRPr="002E39E5">
        <w:rPr>
          <w:rFonts w:cstheme="minorHAnsi"/>
          <w:b/>
          <w:bCs/>
        </w:rPr>
        <w:t>very high risk</w:t>
      </w:r>
      <w:r w:rsidRPr="002E39E5">
        <w:rPr>
          <w:rFonts w:cstheme="minorHAnsi"/>
        </w:rPr>
        <w:t xml:space="preserve"> of mosquito-borne disease if they are:</w:t>
      </w:r>
    </w:p>
    <w:p w14:paraId="131837B2" w14:textId="77777777" w:rsidR="007B3693" w:rsidRPr="002E39E5" w:rsidRDefault="007B3693" w:rsidP="007B3693">
      <w:pPr>
        <w:numPr>
          <w:ilvl w:val="0"/>
          <w:numId w:val="25"/>
        </w:numPr>
        <w:spacing w:after="0" w:line="360" w:lineRule="auto"/>
        <w:contextualSpacing/>
        <w:jc w:val="both"/>
        <w:rPr>
          <w:rFonts w:cstheme="minorHAnsi"/>
        </w:rPr>
      </w:pPr>
      <w:r w:rsidRPr="002E39E5">
        <w:rPr>
          <w:rFonts w:cstheme="minorHAnsi"/>
        </w:rPr>
        <w:t>within 5 kilometre</w:t>
      </w:r>
      <w:r>
        <w:rPr>
          <w:rFonts w:cstheme="minorHAnsi"/>
        </w:rPr>
        <w:t>s</w:t>
      </w:r>
      <w:r w:rsidRPr="002E39E5">
        <w:rPr>
          <w:rFonts w:cstheme="minorHAnsi"/>
        </w:rPr>
        <w:t xml:space="preserve"> of a water body (creek, river, lake), wetlands or flooded bushland</w:t>
      </w:r>
      <w:r>
        <w:rPr>
          <w:rFonts w:cstheme="minorHAnsi"/>
        </w:rPr>
        <w:t xml:space="preserve"> and/or</w:t>
      </w:r>
    </w:p>
    <w:p w14:paraId="231D6A47" w14:textId="7C7B5995" w:rsidR="00F43011" w:rsidRPr="00383CD5" w:rsidRDefault="00F43011" w:rsidP="00F43011">
      <w:pPr>
        <w:numPr>
          <w:ilvl w:val="0"/>
          <w:numId w:val="25"/>
        </w:numPr>
        <w:spacing w:after="0" w:line="360" w:lineRule="auto"/>
        <w:contextualSpacing/>
        <w:jc w:val="both"/>
        <w:rPr>
          <w:rFonts w:cstheme="minorHAnsi"/>
        </w:rPr>
      </w:pPr>
      <w:r w:rsidRPr="002E39E5">
        <w:rPr>
          <w:rFonts w:cstheme="minorHAnsi"/>
        </w:rPr>
        <w:t>impacted by noticeable daytime mosquito activity for most days in a week.</w:t>
      </w:r>
    </w:p>
    <w:p w14:paraId="3A82EBA0" w14:textId="77777777" w:rsidR="00E62108" w:rsidRDefault="00E62108" w:rsidP="00992F23">
      <w:pPr>
        <w:pStyle w:val="mld-paragraph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734891AD" w14:textId="77777777" w:rsidR="00ED571B" w:rsidRDefault="00ED571B">
      <w:pPr>
        <w:spacing w:after="0"/>
        <w:rPr>
          <w:rFonts w:asciiTheme="majorHAnsi" w:eastAsiaTheme="majorEastAsia" w:hAnsiTheme="majorHAnsi" w:cs="Times New Roman (Headings CS)"/>
          <w:b/>
          <w:color w:val="E25205" w:themeColor="accent3"/>
          <w:sz w:val="32"/>
          <w:szCs w:val="26"/>
        </w:rPr>
      </w:pPr>
      <w:r>
        <w:br w:type="page"/>
      </w:r>
    </w:p>
    <w:p w14:paraId="4B963E0E" w14:textId="21DB4090" w:rsidR="00DA0B5B" w:rsidRDefault="00DA0B5B" w:rsidP="006C1E82">
      <w:pPr>
        <w:pStyle w:val="Heading2"/>
      </w:pPr>
      <w:r>
        <w:lastRenderedPageBreak/>
        <w:t>Decision tool: Mosquito-borne risk and outdoor activities</w:t>
      </w:r>
    </w:p>
    <w:p w14:paraId="5DD76C43" w14:textId="0AD4BCCD" w:rsidR="007B3693" w:rsidRPr="005A2D79" w:rsidRDefault="00A321D3" w:rsidP="007B3693">
      <w:pPr>
        <w:pStyle w:val="mld-paragraph"/>
        <w:spacing w:before="0" w:beforeAutospacing="0" w:after="0" w:afterAutospacing="0"/>
        <w:contextualSpacing/>
        <w:jc w:val="both"/>
      </w:pPr>
      <w:r>
        <w:rPr>
          <w:rFonts w:asciiTheme="minorHAnsi" w:hAnsiTheme="minorHAnsi" w:cstheme="minorHAnsi"/>
        </w:rPr>
        <w:t>Services</w:t>
      </w:r>
      <w:r w:rsidR="007B3693" w:rsidRPr="005A2D79" w:rsidDel="00A64195">
        <w:rPr>
          <w:rFonts w:asciiTheme="minorHAnsi" w:hAnsiTheme="minorHAnsi" w:cstheme="minorHAnsi"/>
        </w:rPr>
        <w:t xml:space="preserve"> </w:t>
      </w:r>
      <w:r w:rsidR="007B3693" w:rsidRPr="005A2D79">
        <w:rPr>
          <w:rFonts w:asciiTheme="minorHAnsi" w:hAnsiTheme="minorHAnsi" w:cstheme="minorHAnsi"/>
        </w:rPr>
        <w:t xml:space="preserve">in high-risk LGAs </w:t>
      </w:r>
      <w:r w:rsidR="00635448">
        <w:rPr>
          <w:rFonts w:asciiTheme="minorHAnsi" w:hAnsiTheme="minorHAnsi" w:cstheme="minorHAnsi"/>
        </w:rPr>
        <w:t>should</w:t>
      </w:r>
      <w:r w:rsidR="007B3693" w:rsidRPr="005A2D79">
        <w:rPr>
          <w:rFonts w:asciiTheme="minorHAnsi" w:hAnsiTheme="minorHAnsi" w:cstheme="minorHAnsi"/>
        </w:rPr>
        <w:t xml:space="preserve"> consider the risks of mosquito-borne disease when </w:t>
      </w:r>
      <w:r w:rsidR="007B3693">
        <w:rPr>
          <w:rFonts w:asciiTheme="minorHAnsi" w:hAnsiTheme="minorHAnsi" w:cstheme="minorHAnsi"/>
        </w:rPr>
        <w:t>planning</w:t>
      </w:r>
      <w:r w:rsidR="007B3693" w:rsidRPr="005A2D79">
        <w:rPr>
          <w:rFonts w:asciiTheme="minorHAnsi" w:hAnsiTheme="minorHAnsi" w:cstheme="minorHAnsi"/>
        </w:rPr>
        <w:t xml:space="preserve"> outdoor activit</w:t>
      </w:r>
      <w:r w:rsidR="007B3693">
        <w:rPr>
          <w:rFonts w:asciiTheme="minorHAnsi" w:hAnsiTheme="minorHAnsi" w:cstheme="minorHAnsi"/>
        </w:rPr>
        <w:t>ies</w:t>
      </w:r>
      <w:r w:rsidR="007B3693" w:rsidRPr="005A2D79">
        <w:rPr>
          <w:rFonts w:asciiTheme="minorHAnsi" w:hAnsiTheme="minorHAnsi" w:cstheme="minorHAnsi"/>
        </w:rPr>
        <w:t>.</w:t>
      </w:r>
      <w:r w:rsidR="007B3693">
        <w:rPr>
          <w:rFonts w:asciiTheme="minorHAnsi" w:hAnsiTheme="minorHAnsi" w:cstheme="minorHAnsi"/>
        </w:rPr>
        <w:t xml:space="preserve"> This checklist is designed to support </w:t>
      </w:r>
      <w:r w:rsidR="00DD77AB">
        <w:rPr>
          <w:rFonts w:asciiTheme="minorHAnsi" w:hAnsiTheme="minorHAnsi" w:cstheme="minorHAnsi"/>
        </w:rPr>
        <w:t xml:space="preserve">ECEC services </w:t>
      </w:r>
      <w:r w:rsidR="007B3693">
        <w:rPr>
          <w:rFonts w:asciiTheme="minorHAnsi" w:hAnsiTheme="minorHAnsi" w:cstheme="minorHAnsi"/>
        </w:rPr>
        <w:t>to consider and manage these risks.</w:t>
      </w:r>
    </w:p>
    <w:p w14:paraId="2C6123A1" w14:textId="77777777" w:rsidR="009F7490" w:rsidRDefault="009F7490" w:rsidP="00AC487F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6415"/>
      </w:tblGrid>
      <w:tr w:rsidR="007B3693" w:rsidRPr="00B27C52" w14:paraId="5AD735D3" w14:textId="77777777" w:rsidTr="003C5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5A09070" w14:textId="77777777" w:rsidR="007B3693" w:rsidRPr="00B27C52" w:rsidRDefault="007B3693" w:rsidP="003C5DD2">
            <w:pPr>
              <w:rPr>
                <w:b/>
                <w:bCs/>
                <w:lang w:val="en-AU"/>
              </w:rPr>
            </w:pPr>
            <w:r w:rsidRPr="00B27C52">
              <w:rPr>
                <w:b/>
                <w:bCs/>
                <w:lang w:val="en-AU"/>
              </w:rPr>
              <w:t>Risk factor</w:t>
            </w:r>
          </w:p>
        </w:tc>
        <w:tc>
          <w:tcPr>
            <w:tcW w:w="6415" w:type="dxa"/>
          </w:tcPr>
          <w:p w14:paraId="1BD1CDF7" w14:textId="77777777" w:rsidR="007B3693" w:rsidRPr="00B27C52" w:rsidRDefault="007B3693" w:rsidP="003C5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Recommendation</w:t>
            </w:r>
          </w:p>
        </w:tc>
      </w:tr>
      <w:tr w:rsidR="007B3693" w:rsidRPr="009C6053" w14:paraId="568C8D49" w14:textId="77777777" w:rsidTr="003C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D06767" w:themeFill="accent5" w:themeFillTint="99"/>
          </w:tcPr>
          <w:p w14:paraId="0D38C93B" w14:textId="644F5C3B" w:rsidR="007B3693" w:rsidRPr="009C6053" w:rsidRDefault="00A321D3" w:rsidP="003C5DD2">
            <w:pPr>
              <w:rPr>
                <w:b/>
                <w:bCs/>
                <w:color w:val="FFFFFF" w:themeColor="background1"/>
                <w:lang w:val="en-AU"/>
              </w:rPr>
            </w:pPr>
            <w:r>
              <w:rPr>
                <w:b/>
                <w:bCs/>
                <w:color w:val="FFFFFF" w:themeColor="background1"/>
                <w:lang w:val="en-AU"/>
              </w:rPr>
              <w:t>ECEC</w:t>
            </w:r>
            <w:r w:rsidR="00CE6FD9">
              <w:rPr>
                <w:b/>
                <w:bCs/>
                <w:color w:val="FFFFFF" w:themeColor="background1"/>
                <w:lang w:val="en-AU"/>
              </w:rPr>
              <w:t xml:space="preserve"> service</w:t>
            </w:r>
            <w:r>
              <w:rPr>
                <w:b/>
                <w:bCs/>
                <w:color w:val="FFFFFF" w:themeColor="background1"/>
                <w:lang w:val="en-AU"/>
              </w:rPr>
              <w:t>s</w:t>
            </w:r>
            <w:r w:rsidR="007B3693" w:rsidRPr="009C6053">
              <w:rPr>
                <w:b/>
                <w:bCs/>
                <w:color w:val="FFFFFF" w:themeColor="background1"/>
                <w:lang w:val="en-AU"/>
              </w:rPr>
              <w:t xml:space="preserve"> in high-risk LGAs</w:t>
            </w:r>
          </w:p>
        </w:tc>
      </w:tr>
      <w:tr w:rsidR="007B3693" w14:paraId="389F1902" w14:textId="77777777" w:rsidTr="003C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91513D7" w14:textId="77777777" w:rsidR="007B3693" w:rsidRDefault="007B3693" w:rsidP="003C5DD2">
            <w:pPr>
              <w:rPr>
                <w:lang w:val="en-AU"/>
              </w:rPr>
            </w:pPr>
            <w:r>
              <w:rPr>
                <w:lang w:val="en-AU"/>
              </w:rPr>
              <w:t>Mosquito activity is easily observable outside</w:t>
            </w:r>
          </w:p>
        </w:tc>
        <w:tc>
          <w:tcPr>
            <w:tcW w:w="6415" w:type="dxa"/>
          </w:tcPr>
          <w:p w14:paraId="68A715A4" w14:textId="3EC3E16D" w:rsidR="007B3693" w:rsidRDefault="001435A9" w:rsidP="00907A3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Reconsider outdoor activity </w:t>
            </w:r>
            <w:r w:rsidR="007B3693">
              <w:rPr>
                <w:lang w:val="en-AU"/>
              </w:rPr>
              <w:t>or limit time spent outdoors to areas where residual insecticide treatments have been applied</w:t>
            </w:r>
          </w:p>
          <w:p w14:paraId="49D8A37C" w14:textId="7C987FA2" w:rsidR="00A321D3" w:rsidRPr="00A321D3" w:rsidRDefault="00A321D3" w:rsidP="00907A3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Children under 12 months should be kept indoors. Where this is not possible, ensure infants are wearing long, loose</w:t>
            </w:r>
            <w:r w:rsidR="002D1630">
              <w:rPr>
                <w:lang w:val="en-AU"/>
              </w:rPr>
              <w:t>-fitting</w:t>
            </w:r>
            <w:r>
              <w:rPr>
                <w:lang w:val="en-AU"/>
              </w:rPr>
              <w:t xml:space="preserve"> clothing</w:t>
            </w:r>
            <w:r w:rsidR="002D1630">
              <w:rPr>
                <w:lang w:val="en-AU"/>
              </w:rPr>
              <w:t>,</w:t>
            </w:r>
            <w:r>
              <w:rPr>
                <w:lang w:val="en-AU"/>
              </w:rPr>
              <w:t xml:space="preserve"> and use insect nets to cover as much exposed skin as possible</w:t>
            </w:r>
          </w:p>
          <w:p w14:paraId="6CF61C0D" w14:textId="252D696C" w:rsidR="007B3693" w:rsidRPr="006E5434" w:rsidRDefault="001435A9" w:rsidP="00907A3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7B3693" w:rsidRPr="006E5434">
              <w:rPr>
                <w:lang w:val="en-AU"/>
              </w:rPr>
              <w:t xml:space="preserve">ecommend that </w:t>
            </w:r>
            <w:r w:rsidR="007B3693">
              <w:rPr>
                <w:lang w:val="en-AU"/>
              </w:rPr>
              <w:t xml:space="preserve">staff and </w:t>
            </w:r>
            <w:r w:rsidR="002D1630">
              <w:rPr>
                <w:lang w:val="en-AU"/>
              </w:rPr>
              <w:t xml:space="preserve">children </w:t>
            </w:r>
            <w:r w:rsidR="007B3693">
              <w:rPr>
                <w:lang w:val="en-AU"/>
              </w:rPr>
              <w:t>wear</w:t>
            </w:r>
            <w:r w:rsidR="007B3693" w:rsidRPr="006E5434">
              <w:rPr>
                <w:lang w:val="en-AU"/>
              </w:rPr>
              <w:t xml:space="preserve"> </w:t>
            </w:r>
            <w:r w:rsidR="00BE0D68">
              <w:rPr>
                <w:lang w:val="en-AU"/>
              </w:rPr>
              <w:t>insect</w:t>
            </w:r>
            <w:r w:rsidR="00BE0D68" w:rsidRPr="006E5434">
              <w:rPr>
                <w:lang w:val="en-AU"/>
              </w:rPr>
              <w:t xml:space="preserve"> </w:t>
            </w:r>
            <w:r w:rsidR="007B3693" w:rsidRPr="006E5434">
              <w:rPr>
                <w:lang w:val="en-AU"/>
              </w:rPr>
              <w:t xml:space="preserve">repellent </w:t>
            </w:r>
            <w:r w:rsidR="00A321D3">
              <w:rPr>
                <w:lang w:val="en-AU"/>
              </w:rPr>
              <w:t xml:space="preserve">(if age-appropriate) </w:t>
            </w:r>
            <w:r w:rsidR="007B3693" w:rsidRPr="006E5434">
              <w:rPr>
                <w:lang w:val="en-AU"/>
              </w:rPr>
              <w:t>if outdoor activities occur</w:t>
            </w:r>
          </w:p>
        </w:tc>
      </w:tr>
      <w:tr w:rsidR="007B3693" w14:paraId="602B731C" w14:textId="77777777" w:rsidTr="003C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A8F25FC" w14:textId="5A320C81" w:rsidR="007B3693" w:rsidRDefault="007B3693" w:rsidP="003C5DD2">
            <w:pPr>
              <w:rPr>
                <w:lang w:val="en-AU"/>
              </w:rPr>
            </w:pPr>
            <w:r>
              <w:rPr>
                <w:lang w:val="en-AU"/>
              </w:rPr>
              <w:t>The outdoor activity is taking</w:t>
            </w:r>
            <w:r w:rsidR="00887E1F">
              <w:rPr>
                <w:lang w:val="en-AU"/>
              </w:rPr>
              <w:t xml:space="preserve"> place</w:t>
            </w:r>
            <w:r w:rsidR="00887E1F" w:rsidRPr="00887E1F">
              <w:rPr>
                <w:lang w:val="en-AU"/>
              </w:rPr>
              <w:t xml:space="preserve"> in the period roughly 2 hours before sunrise </w:t>
            </w:r>
            <w:r w:rsidR="00887E1F">
              <w:rPr>
                <w:lang w:val="en-AU"/>
              </w:rPr>
              <w:t xml:space="preserve">or </w:t>
            </w:r>
            <w:r w:rsidR="00887E1F" w:rsidRPr="00887E1F">
              <w:rPr>
                <w:lang w:val="en-AU"/>
              </w:rPr>
              <w:t>2 hours before sunset</w:t>
            </w:r>
            <w:r w:rsidR="00B71108">
              <w:rPr>
                <w:lang w:val="en-AU"/>
              </w:rPr>
              <w:t xml:space="preserve">. </w:t>
            </w:r>
          </w:p>
        </w:tc>
        <w:tc>
          <w:tcPr>
            <w:tcW w:w="6415" w:type="dxa"/>
          </w:tcPr>
          <w:p w14:paraId="70B12097" w14:textId="77777777" w:rsidR="007B3693" w:rsidRDefault="007B3693" w:rsidP="00907A3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Consider limiting outdoor activity or limiting time spent outdoors to areas where residual insecticide treatments have been applied</w:t>
            </w:r>
          </w:p>
          <w:p w14:paraId="563C3E36" w14:textId="6E3CABE6" w:rsidR="007B3693" w:rsidRPr="006E5434" w:rsidRDefault="001435A9" w:rsidP="00907A3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7B3693" w:rsidRPr="006E5434">
              <w:rPr>
                <w:lang w:val="en-AU"/>
              </w:rPr>
              <w:t xml:space="preserve">ecommend that </w:t>
            </w:r>
            <w:r w:rsidR="007B3693">
              <w:rPr>
                <w:lang w:val="en-AU"/>
              </w:rPr>
              <w:t>staff and children wear</w:t>
            </w:r>
            <w:r w:rsidR="007B3693" w:rsidRPr="006E5434">
              <w:rPr>
                <w:lang w:val="en-AU"/>
              </w:rPr>
              <w:t xml:space="preserve"> </w:t>
            </w:r>
            <w:r w:rsidR="00BE0D68">
              <w:rPr>
                <w:lang w:val="en-AU"/>
              </w:rPr>
              <w:t>insect</w:t>
            </w:r>
            <w:r w:rsidR="00BE0D68" w:rsidRPr="006E5434">
              <w:rPr>
                <w:lang w:val="en-AU"/>
              </w:rPr>
              <w:t xml:space="preserve"> </w:t>
            </w:r>
            <w:r w:rsidR="007B3693" w:rsidRPr="006E5434">
              <w:rPr>
                <w:lang w:val="en-AU"/>
              </w:rPr>
              <w:t>repellent (if age-appropriate) if outdoor activities occur</w:t>
            </w:r>
          </w:p>
        </w:tc>
      </w:tr>
      <w:tr w:rsidR="007B3693" w14:paraId="4192FCB0" w14:textId="77777777" w:rsidTr="003C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DEBDCAC" w14:textId="77777777" w:rsidR="007B3693" w:rsidRDefault="007B3693" w:rsidP="003C5DD2">
            <w:pPr>
              <w:rPr>
                <w:lang w:val="en-AU"/>
              </w:rPr>
            </w:pPr>
            <w:r>
              <w:rPr>
                <w:lang w:val="en-AU"/>
              </w:rPr>
              <w:t>Weather conditions are overcast, mild, humid, and/or with light wind (optimal mosquito conditions)</w:t>
            </w:r>
          </w:p>
        </w:tc>
        <w:tc>
          <w:tcPr>
            <w:tcW w:w="6415" w:type="dxa"/>
          </w:tcPr>
          <w:p w14:paraId="5C7DBB14" w14:textId="77777777" w:rsidR="007B3693" w:rsidRDefault="007B3693" w:rsidP="00907A3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Consider limiting outdoor activity or limiting time spent outdoors to areas where residual insecticide treatments have been applied</w:t>
            </w:r>
          </w:p>
          <w:p w14:paraId="5E7ECD33" w14:textId="289B7A83" w:rsidR="007B3693" w:rsidRPr="006E5434" w:rsidRDefault="007B3693" w:rsidP="00907A37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E5434">
              <w:rPr>
                <w:lang w:val="en-AU"/>
              </w:rPr>
              <w:t xml:space="preserve">Strongly recommend that </w:t>
            </w:r>
            <w:r>
              <w:rPr>
                <w:lang w:val="en-AU"/>
              </w:rPr>
              <w:t>staff and children wear</w:t>
            </w:r>
            <w:r w:rsidRPr="006E5434">
              <w:rPr>
                <w:lang w:val="en-AU"/>
              </w:rPr>
              <w:t xml:space="preserve"> </w:t>
            </w:r>
            <w:r w:rsidR="00BE0D68">
              <w:rPr>
                <w:lang w:val="en-AU"/>
              </w:rPr>
              <w:t>insect</w:t>
            </w:r>
            <w:r w:rsidR="00BE0D68" w:rsidRPr="006E5434">
              <w:rPr>
                <w:lang w:val="en-AU"/>
              </w:rPr>
              <w:t xml:space="preserve"> </w:t>
            </w:r>
            <w:r w:rsidRPr="006E5434">
              <w:rPr>
                <w:lang w:val="en-AU"/>
              </w:rPr>
              <w:t>repellent (if age-appropriate) if outdoor activities occur</w:t>
            </w:r>
          </w:p>
        </w:tc>
      </w:tr>
      <w:tr w:rsidR="007B3693" w:rsidRPr="009C6053" w14:paraId="4D8289EA" w14:textId="77777777" w:rsidTr="003C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D06767" w:themeFill="accent5" w:themeFillTint="99"/>
          </w:tcPr>
          <w:p w14:paraId="3EF4B9A3" w14:textId="0A4B43ED" w:rsidR="007B3693" w:rsidRPr="009C6053" w:rsidRDefault="00A321D3" w:rsidP="003C5DD2">
            <w:pPr>
              <w:rPr>
                <w:b/>
                <w:bCs/>
                <w:color w:val="FFFFFF" w:themeColor="background1"/>
                <w:lang w:val="en-AU"/>
              </w:rPr>
            </w:pPr>
            <w:r>
              <w:rPr>
                <w:b/>
                <w:bCs/>
                <w:color w:val="FFFFFF" w:themeColor="background1"/>
                <w:lang w:val="en-AU"/>
              </w:rPr>
              <w:t>ECEC</w:t>
            </w:r>
            <w:r w:rsidR="003051BD">
              <w:rPr>
                <w:b/>
                <w:bCs/>
                <w:color w:val="FFFFFF" w:themeColor="background1"/>
                <w:lang w:val="en-AU"/>
              </w:rPr>
              <w:t xml:space="preserve"> service</w:t>
            </w:r>
            <w:r>
              <w:rPr>
                <w:b/>
                <w:bCs/>
                <w:color w:val="FFFFFF" w:themeColor="background1"/>
                <w:lang w:val="en-AU"/>
              </w:rPr>
              <w:t>s</w:t>
            </w:r>
            <w:r w:rsidR="007B3693" w:rsidRPr="009C6053">
              <w:rPr>
                <w:b/>
                <w:bCs/>
                <w:color w:val="FFFFFF" w:themeColor="background1"/>
                <w:lang w:val="en-AU"/>
              </w:rPr>
              <w:t xml:space="preserve"> in very high-risk </w:t>
            </w:r>
            <w:r w:rsidR="007B3693">
              <w:rPr>
                <w:b/>
                <w:bCs/>
                <w:color w:val="FFFFFF" w:themeColor="background1"/>
                <w:lang w:val="en-AU"/>
              </w:rPr>
              <w:t xml:space="preserve">areas </w:t>
            </w:r>
            <w:r w:rsidR="007B3693" w:rsidRPr="006E5434">
              <w:rPr>
                <w:color w:val="FFFFFF" w:themeColor="background1"/>
                <w:sz w:val="20"/>
                <w:szCs w:val="22"/>
                <w:lang w:val="en-AU"/>
              </w:rPr>
              <w:t>(in high-risk LGAs and within 5km of a water body, wetlands, or flooded bushland, and/or impacted by noticeable daytime mosquito activity for most days in a week)</w:t>
            </w:r>
          </w:p>
        </w:tc>
      </w:tr>
      <w:tr w:rsidR="007B3693" w14:paraId="14548D63" w14:textId="77777777" w:rsidTr="003C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3F1BED6" w14:textId="755CF427" w:rsidR="007B3693" w:rsidRDefault="006B7136" w:rsidP="003C5DD2">
            <w:pPr>
              <w:rPr>
                <w:lang w:val="en-AU"/>
              </w:rPr>
            </w:pPr>
            <w:r>
              <w:rPr>
                <w:lang w:val="en-AU"/>
              </w:rPr>
              <w:t xml:space="preserve">The outdoor activity is taking </w:t>
            </w:r>
            <w:r w:rsidR="00887E1F">
              <w:rPr>
                <w:lang w:val="en-AU"/>
              </w:rPr>
              <w:t>place</w:t>
            </w:r>
            <w:r w:rsidR="00887E1F" w:rsidRPr="00887E1F">
              <w:rPr>
                <w:lang w:val="en-AU"/>
              </w:rPr>
              <w:t xml:space="preserve"> in the period roughly 2 hours before sunrise </w:t>
            </w:r>
            <w:r w:rsidR="00887E1F">
              <w:rPr>
                <w:lang w:val="en-AU"/>
              </w:rPr>
              <w:t xml:space="preserve">or </w:t>
            </w:r>
            <w:r w:rsidR="00887E1F" w:rsidRPr="00887E1F">
              <w:rPr>
                <w:lang w:val="en-AU"/>
              </w:rPr>
              <w:t>2 hours before sunset</w:t>
            </w:r>
          </w:p>
        </w:tc>
        <w:tc>
          <w:tcPr>
            <w:tcW w:w="6415" w:type="dxa"/>
          </w:tcPr>
          <w:p w14:paraId="0C32CFA4" w14:textId="77777777" w:rsidR="007B3693" w:rsidRPr="006E5434" w:rsidRDefault="007B3693" w:rsidP="003C5DD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Refrain from</w:t>
            </w:r>
            <w:r w:rsidRPr="006E5434">
              <w:rPr>
                <w:lang w:val="en-AU"/>
              </w:rPr>
              <w:t xml:space="preserve"> outdoor activit</w:t>
            </w:r>
            <w:r>
              <w:rPr>
                <w:lang w:val="en-AU"/>
              </w:rPr>
              <w:t>y</w:t>
            </w:r>
          </w:p>
        </w:tc>
      </w:tr>
      <w:tr w:rsidR="007B3693" w14:paraId="7D40A353" w14:textId="77777777" w:rsidTr="003C5D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AC0DB65" w14:textId="77777777" w:rsidR="007B3693" w:rsidRDefault="007B3693" w:rsidP="003C5DD2">
            <w:pPr>
              <w:rPr>
                <w:lang w:val="en-AU"/>
              </w:rPr>
            </w:pPr>
            <w:r>
              <w:rPr>
                <w:lang w:val="en-AU"/>
              </w:rPr>
              <w:t>Mosquito activity is easily observable outside</w:t>
            </w:r>
          </w:p>
        </w:tc>
        <w:tc>
          <w:tcPr>
            <w:tcW w:w="6415" w:type="dxa"/>
          </w:tcPr>
          <w:p w14:paraId="23AD6FA9" w14:textId="3DE796AC" w:rsidR="007B3693" w:rsidRDefault="007B3693" w:rsidP="003C5DD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6E5434">
              <w:rPr>
                <w:lang w:val="en-AU"/>
              </w:rPr>
              <w:t>Reconsider outdoor activity</w:t>
            </w:r>
            <w:r>
              <w:rPr>
                <w:lang w:val="en-AU"/>
              </w:rPr>
              <w:t xml:space="preserve"> and</w:t>
            </w:r>
            <w:r w:rsidR="004D2309">
              <w:rPr>
                <w:lang w:val="en-AU"/>
              </w:rPr>
              <w:t>,</w:t>
            </w:r>
            <w:r>
              <w:rPr>
                <w:lang w:val="en-AU"/>
              </w:rPr>
              <w:t xml:space="preserve"> where possible, shift activities indoors</w:t>
            </w:r>
          </w:p>
          <w:p w14:paraId="4FA16230" w14:textId="3D31D945" w:rsidR="007B3693" w:rsidRPr="006E5434" w:rsidRDefault="001435A9" w:rsidP="003C5DD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7B3693" w:rsidRPr="006E5434">
              <w:rPr>
                <w:lang w:val="en-AU"/>
              </w:rPr>
              <w:t xml:space="preserve">ecommend that </w:t>
            </w:r>
            <w:r w:rsidR="007B3693">
              <w:rPr>
                <w:lang w:val="en-AU"/>
              </w:rPr>
              <w:t>staff and children wear</w:t>
            </w:r>
            <w:r w:rsidR="007B3693" w:rsidRPr="006E5434">
              <w:rPr>
                <w:lang w:val="en-AU"/>
              </w:rPr>
              <w:t xml:space="preserve"> </w:t>
            </w:r>
            <w:r w:rsidR="00BE0D68">
              <w:rPr>
                <w:lang w:val="en-AU"/>
              </w:rPr>
              <w:t>insect</w:t>
            </w:r>
            <w:r w:rsidR="00BE0D68" w:rsidRPr="006E5434" w:rsidDel="00BE0D68">
              <w:rPr>
                <w:lang w:val="en-AU"/>
              </w:rPr>
              <w:t xml:space="preserve"> </w:t>
            </w:r>
            <w:r w:rsidR="007B3693" w:rsidRPr="006E5434">
              <w:rPr>
                <w:lang w:val="en-AU"/>
              </w:rPr>
              <w:t>repellent (if age-appropriate) if outdoor activities occur</w:t>
            </w:r>
          </w:p>
        </w:tc>
      </w:tr>
    </w:tbl>
    <w:p w14:paraId="33AA9289" w14:textId="77777777" w:rsidR="00C34273" w:rsidRPr="00AC487F" w:rsidRDefault="00C34273" w:rsidP="00AC487F">
      <w:pPr>
        <w:rPr>
          <w:lang w:val="en-AU"/>
        </w:rPr>
      </w:pPr>
    </w:p>
    <w:sectPr w:rsidR="00C34273" w:rsidRPr="00AC487F" w:rsidSect="002D6A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B806" w14:textId="77777777" w:rsidR="009F19AD" w:rsidRDefault="009F19AD" w:rsidP="003967DD">
      <w:pPr>
        <w:spacing w:after="0"/>
      </w:pPr>
      <w:r>
        <w:separator/>
      </w:r>
    </w:p>
  </w:endnote>
  <w:endnote w:type="continuationSeparator" w:id="0">
    <w:p w14:paraId="1FFA140A" w14:textId="77777777" w:rsidR="009F19AD" w:rsidRDefault="009F19AD" w:rsidP="003967DD">
      <w:pPr>
        <w:spacing w:after="0"/>
      </w:pPr>
      <w:r>
        <w:continuationSeparator/>
      </w:r>
    </w:p>
  </w:endnote>
  <w:endnote w:type="continuationNotice" w:id="1">
    <w:p w14:paraId="34CF08FD" w14:textId="77777777" w:rsidR="00AB2FB5" w:rsidRDefault="00AB2F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FEF2" w14:textId="77777777" w:rsidR="00083B74" w:rsidRDefault="00083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25BE" w14:textId="77777777" w:rsidR="009F19AD" w:rsidRDefault="009F19AD" w:rsidP="003967DD">
      <w:pPr>
        <w:spacing w:after="0"/>
      </w:pPr>
      <w:r>
        <w:separator/>
      </w:r>
    </w:p>
  </w:footnote>
  <w:footnote w:type="continuationSeparator" w:id="0">
    <w:p w14:paraId="58645C2A" w14:textId="77777777" w:rsidR="009F19AD" w:rsidRDefault="009F19AD" w:rsidP="003967DD">
      <w:pPr>
        <w:spacing w:after="0"/>
      </w:pPr>
      <w:r>
        <w:continuationSeparator/>
      </w:r>
    </w:p>
  </w:footnote>
  <w:footnote w:type="continuationNotice" w:id="1">
    <w:p w14:paraId="6EB655A9" w14:textId="77777777" w:rsidR="00AB2FB5" w:rsidRDefault="00AB2F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4233" w14:textId="77777777" w:rsidR="00083B74" w:rsidRDefault="00083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F2F9AB1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83F5" w14:textId="77777777" w:rsidR="00083B74" w:rsidRDefault="00083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954DC3"/>
    <w:multiLevelType w:val="hybridMultilevel"/>
    <w:tmpl w:val="9784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A7A7E"/>
    <w:multiLevelType w:val="hybridMultilevel"/>
    <w:tmpl w:val="1916C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D20B8"/>
    <w:multiLevelType w:val="hybridMultilevel"/>
    <w:tmpl w:val="6FC20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15CE"/>
    <w:multiLevelType w:val="hybridMultilevel"/>
    <w:tmpl w:val="7DFE0FA0"/>
    <w:lvl w:ilvl="0" w:tplc="1E32E62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94C37"/>
    <w:multiLevelType w:val="hybridMultilevel"/>
    <w:tmpl w:val="571E7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E053CE"/>
    <w:multiLevelType w:val="hybridMultilevel"/>
    <w:tmpl w:val="BCB273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97E91"/>
    <w:multiLevelType w:val="hybridMultilevel"/>
    <w:tmpl w:val="F8EC3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5DAF"/>
    <w:multiLevelType w:val="multilevel"/>
    <w:tmpl w:val="7C5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6"/>
  </w:num>
  <w:num w:numId="13" w16cid:durableId="1868909184">
    <w:abstractNumId w:val="22"/>
  </w:num>
  <w:num w:numId="14" w16cid:durableId="187722377">
    <w:abstractNumId w:val="24"/>
  </w:num>
  <w:num w:numId="15" w16cid:durableId="526286750">
    <w:abstractNumId w:val="14"/>
  </w:num>
  <w:num w:numId="16" w16cid:durableId="1689873312">
    <w:abstractNumId w:val="20"/>
  </w:num>
  <w:num w:numId="17" w16cid:durableId="862134203">
    <w:abstractNumId w:val="15"/>
  </w:num>
  <w:num w:numId="18" w16cid:durableId="1904831899">
    <w:abstractNumId w:val="11"/>
  </w:num>
  <w:num w:numId="19" w16cid:durableId="1226791833">
    <w:abstractNumId w:val="18"/>
  </w:num>
  <w:num w:numId="20" w16cid:durableId="1174995155">
    <w:abstractNumId w:val="19"/>
  </w:num>
  <w:num w:numId="21" w16cid:durableId="865213559">
    <w:abstractNumId w:val="13"/>
  </w:num>
  <w:num w:numId="22" w16cid:durableId="323583235">
    <w:abstractNumId w:val="17"/>
  </w:num>
  <w:num w:numId="23" w16cid:durableId="1217819730">
    <w:abstractNumId w:val="12"/>
  </w:num>
  <w:num w:numId="24" w16cid:durableId="437263654">
    <w:abstractNumId w:val="21"/>
  </w:num>
  <w:num w:numId="25" w16cid:durableId="20513443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4C7"/>
    <w:rsid w:val="00011F31"/>
    <w:rsid w:val="00013339"/>
    <w:rsid w:val="000256E2"/>
    <w:rsid w:val="00035C6A"/>
    <w:rsid w:val="000378B8"/>
    <w:rsid w:val="00063032"/>
    <w:rsid w:val="00080DA9"/>
    <w:rsid w:val="00083B74"/>
    <w:rsid w:val="000855D2"/>
    <w:rsid w:val="000861DD"/>
    <w:rsid w:val="000A47D4"/>
    <w:rsid w:val="000C1548"/>
    <w:rsid w:val="000C600E"/>
    <w:rsid w:val="000E2F6D"/>
    <w:rsid w:val="000E78C1"/>
    <w:rsid w:val="00114230"/>
    <w:rsid w:val="001207B0"/>
    <w:rsid w:val="00121172"/>
    <w:rsid w:val="00122369"/>
    <w:rsid w:val="001435A9"/>
    <w:rsid w:val="00150E0F"/>
    <w:rsid w:val="00157212"/>
    <w:rsid w:val="0016287D"/>
    <w:rsid w:val="00175B13"/>
    <w:rsid w:val="0019374E"/>
    <w:rsid w:val="00195E4B"/>
    <w:rsid w:val="001A159C"/>
    <w:rsid w:val="001A733B"/>
    <w:rsid w:val="001B5E39"/>
    <w:rsid w:val="001C2C96"/>
    <w:rsid w:val="001C64D6"/>
    <w:rsid w:val="001D0D94"/>
    <w:rsid w:val="001D13F9"/>
    <w:rsid w:val="001E1AED"/>
    <w:rsid w:val="001E7531"/>
    <w:rsid w:val="001F2BE3"/>
    <w:rsid w:val="001F39DD"/>
    <w:rsid w:val="001F6F9E"/>
    <w:rsid w:val="00216AED"/>
    <w:rsid w:val="00237D13"/>
    <w:rsid w:val="00244BCF"/>
    <w:rsid w:val="0024541B"/>
    <w:rsid w:val="002512BE"/>
    <w:rsid w:val="00275FB8"/>
    <w:rsid w:val="002945E8"/>
    <w:rsid w:val="002A4A96"/>
    <w:rsid w:val="002B335D"/>
    <w:rsid w:val="002D1630"/>
    <w:rsid w:val="002D6A49"/>
    <w:rsid w:val="002E3BED"/>
    <w:rsid w:val="002F6115"/>
    <w:rsid w:val="003041AD"/>
    <w:rsid w:val="003051BD"/>
    <w:rsid w:val="00312720"/>
    <w:rsid w:val="00331F02"/>
    <w:rsid w:val="00343AFC"/>
    <w:rsid w:val="0034745C"/>
    <w:rsid w:val="003478DE"/>
    <w:rsid w:val="00391206"/>
    <w:rsid w:val="003967DD"/>
    <w:rsid w:val="0039739C"/>
    <w:rsid w:val="003A4C39"/>
    <w:rsid w:val="00416346"/>
    <w:rsid w:val="004223D4"/>
    <w:rsid w:val="0042333B"/>
    <w:rsid w:val="00427E38"/>
    <w:rsid w:val="00430DE1"/>
    <w:rsid w:val="00437E81"/>
    <w:rsid w:val="00443E58"/>
    <w:rsid w:val="00477D61"/>
    <w:rsid w:val="00480321"/>
    <w:rsid w:val="00491A6A"/>
    <w:rsid w:val="004A2E74"/>
    <w:rsid w:val="004A53FA"/>
    <w:rsid w:val="004B2ED6"/>
    <w:rsid w:val="004D2309"/>
    <w:rsid w:val="004D4388"/>
    <w:rsid w:val="004F026C"/>
    <w:rsid w:val="00500ADA"/>
    <w:rsid w:val="00503EA2"/>
    <w:rsid w:val="00512BBA"/>
    <w:rsid w:val="0051316E"/>
    <w:rsid w:val="005279B1"/>
    <w:rsid w:val="005363AF"/>
    <w:rsid w:val="00555277"/>
    <w:rsid w:val="00555C48"/>
    <w:rsid w:val="00562B6B"/>
    <w:rsid w:val="00566180"/>
    <w:rsid w:val="00567CF0"/>
    <w:rsid w:val="00576527"/>
    <w:rsid w:val="00584366"/>
    <w:rsid w:val="005A2D79"/>
    <w:rsid w:val="005A4F12"/>
    <w:rsid w:val="005B1E7A"/>
    <w:rsid w:val="005C1063"/>
    <w:rsid w:val="005E0713"/>
    <w:rsid w:val="005E356D"/>
    <w:rsid w:val="005F1254"/>
    <w:rsid w:val="005F2479"/>
    <w:rsid w:val="00624A55"/>
    <w:rsid w:val="006250C3"/>
    <w:rsid w:val="00635448"/>
    <w:rsid w:val="00637455"/>
    <w:rsid w:val="006523D7"/>
    <w:rsid w:val="006671CE"/>
    <w:rsid w:val="006703DB"/>
    <w:rsid w:val="0067201F"/>
    <w:rsid w:val="006A1F8A"/>
    <w:rsid w:val="006A25AC"/>
    <w:rsid w:val="006B7136"/>
    <w:rsid w:val="006B7E41"/>
    <w:rsid w:val="006C1E19"/>
    <w:rsid w:val="006C1E82"/>
    <w:rsid w:val="006C45C0"/>
    <w:rsid w:val="006E2B9A"/>
    <w:rsid w:val="006E5434"/>
    <w:rsid w:val="00710CED"/>
    <w:rsid w:val="007170A6"/>
    <w:rsid w:val="00722D7E"/>
    <w:rsid w:val="007249ED"/>
    <w:rsid w:val="00735566"/>
    <w:rsid w:val="00765A3A"/>
    <w:rsid w:val="00767573"/>
    <w:rsid w:val="00792C82"/>
    <w:rsid w:val="007B114E"/>
    <w:rsid w:val="007B3693"/>
    <w:rsid w:val="007B556E"/>
    <w:rsid w:val="007C2029"/>
    <w:rsid w:val="007D3E38"/>
    <w:rsid w:val="007D5423"/>
    <w:rsid w:val="007E10E2"/>
    <w:rsid w:val="007E43E9"/>
    <w:rsid w:val="00803A0F"/>
    <w:rsid w:val="008065DA"/>
    <w:rsid w:val="00813834"/>
    <w:rsid w:val="0083142D"/>
    <w:rsid w:val="008542FD"/>
    <w:rsid w:val="0087218F"/>
    <w:rsid w:val="0087548B"/>
    <w:rsid w:val="00876534"/>
    <w:rsid w:val="00887E1F"/>
    <w:rsid w:val="00890680"/>
    <w:rsid w:val="00892E24"/>
    <w:rsid w:val="008B1737"/>
    <w:rsid w:val="008D5755"/>
    <w:rsid w:val="008F3D35"/>
    <w:rsid w:val="00907A37"/>
    <w:rsid w:val="00923DC4"/>
    <w:rsid w:val="0093204C"/>
    <w:rsid w:val="00952690"/>
    <w:rsid w:val="00954B9A"/>
    <w:rsid w:val="00966064"/>
    <w:rsid w:val="00992F23"/>
    <w:rsid w:val="0099358C"/>
    <w:rsid w:val="009B24D9"/>
    <w:rsid w:val="009B6C1B"/>
    <w:rsid w:val="009C6053"/>
    <w:rsid w:val="009D426D"/>
    <w:rsid w:val="009D50E6"/>
    <w:rsid w:val="009F19AD"/>
    <w:rsid w:val="009F6A77"/>
    <w:rsid w:val="009F7490"/>
    <w:rsid w:val="00A14B7C"/>
    <w:rsid w:val="00A30281"/>
    <w:rsid w:val="00A31926"/>
    <w:rsid w:val="00A321D3"/>
    <w:rsid w:val="00A34413"/>
    <w:rsid w:val="00A36C47"/>
    <w:rsid w:val="00A64195"/>
    <w:rsid w:val="00A710DF"/>
    <w:rsid w:val="00A72DFD"/>
    <w:rsid w:val="00A76795"/>
    <w:rsid w:val="00A9445C"/>
    <w:rsid w:val="00AB2FB5"/>
    <w:rsid w:val="00AC487F"/>
    <w:rsid w:val="00B14EB1"/>
    <w:rsid w:val="00B166CD"/>
    <w:rsid w:val="00B21562"/>
    <w:rsid w:val="00B27C52"/>
    <w:rsid w:val="00B41FC3"/>
    <w:rsid w:val="00B71108"/>
    <w:rsid w:val="00B8180E"/>
    <w:rsid w:val="00B81EEC"/>
    <w:rsid w:val="00BB07D9"/>
    <w:rsid w:val="00BB1E8D"/>
    <w:rsid w:val="00BE0D68"/>
    <w:rsid w:val="00C1679B"/>
    <w:rsid w:val="00C23C54"/>
    <w:rsid w:val="00C34273"/>
    <w:rsid w:val="00C467D0"/>
    <w:rsid w:val="00C539BB"/>
    <w:rsid w:val="00C75B41"/>
    <w:rsid w:val="00C918F3"/>
    <w:rsid w:val="00CC3A81"/>
    <w:rsid w:val="00CC5AA8"/>
    <w:rsid w:val="00CC7493"/>
    <w:rsid w:val="00CD5993"/>
    <w:rsid w:val="00CE6FD9"/>
    <w:rsid w:val="00CE7916"/>
    <w:rsid w:val="00D20329"/>
    <w:rsid w:val="00D21557"/>
    <w:rsid w:val="00D30535"/>
    <w:rsid w:val="00D43C82"/>
    <w:rsid w:val="00D754FF"/>
    <w:rsid w:val="00D9777A"/>
    <w:rsid w:val="00DA0B5B"/>
    <w:rsid w:val="00DC4D0D"/>
    <w:rsid w:val="00DC7437"/>
    <w:rsid w:val="00DD77AB"/>
    <w:rsid w:val="00DF1F53"/>
    <w:rsid w:val="00E33433"/>
    <w:rsid w:val="00E34263"/>
    <w:rsid w:val="00E34721"/>
    <w:rsid w:val="00E37E6D"/>
    <w:rsid w:val="00E4317E"/>
    <w:rsid w:val="00E4703D"/>
    <w:rsid w:val="00E5030B"/>
    <w:rsid w:val="00E5414E"/>
    <w:rsid w:val="00E6100B"/>
    <w:rsid w:val="00E62108"/>
    <w:rsid w:val="00E64758"/>
    <w:rsid w:val="00E77EB9"/>
    <w:rsid w:val="00EB480D"/>
    <w:rsid w:val="00EC09E6"/>
    <w:rsid w:val="00EC0ADC"/>
    <w:rsid w:val="00EC5D16"/>
    <w:rsid w:val="00EC7CDA"/>
    <w:rsid w:val="00ED571B"/>
    <w:rsid w:val="00F0610A"/>
    <w:rsid w:val="00F23E0B"/>
    <w:rsid w:val="00F24AB6"/>
    <w:rsid w:val="00F43011"/>
    <w:rsid w:val="00F5271F"/>
    <w:rsid w:val="00F774DC"/>
    <w:rsid w:val="00F855CB"/>
    <w:rsid w:val="00F94715"/>
    <w:rsid w:val="00FF395B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EC5D16"/>
    <w:pPr>
      <w:ind w:left="720"/>
      <w:contextualSpacing/>
    </w:pPr>
  </w:style>
  <w:style w:type="paragraph" w:customStyle="1" w:styleId="mld-paragraph">
    <w:name w:val="mld-paragraph"/>
    <w:basedOn w:val="Normal"/>
    <w:rsid w:val="00503EA2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unhideWhenUsed/>
    <w:rsid w:val="00503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EA2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EA2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1A733B"/>
    <w:rPr>
      <w:sz w:val="22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C34273"/>
    <w:rPr>
      <w:rFonts w:ascii="Times New Roman" w:eastAsia="Times New Roman" w:hAnsi="Times New Roman" w:cs="Times New Roman"/>
      <w:sz w:val="20"/>
      <w:szCs w:val="20"/>
      <w:lang w:val="en-AU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1">
    <w:name w:val="Grid Table 5 Dark Accent 1"/>
    <w:basedOn w:val="TableNormal"/>
    <w:uiPriority w:val="50"/>
    <w:rsid w:val="00C342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E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27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27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27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272F" w:themeFill="accent1"/>
      </w:tcPr>
    </w:tblStylePr>
    <w:tblStylePr w:type="band1Vert">
      <w:tblPr/>
      <w:tcPr>
        <w:shd w:val="clear" w:color="auto" w:fill="E99DA2" w:themeFill="accent1" w:themeFillTint="66"/>
      </w:tcPr>
    </w:tblStylePr>
    <w:tblStylePr w:type="band1Horz">
      <w:tblPr/>
      <w:tcPr>
        <w:shd w:val="clear" w:color="auto" w:fill="E99DA2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C342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A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520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520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520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5205" w:themeFill="accent3"/>
      </w:tcPr>
    </w:tblStylePr>
    <w:tblStylePr w:type="band1Vert">
      <w:tblPr/>
      <w:tcPr>
        <w:shd w:val="clear" w:color="auto" w:fill="FCB691" w:themeFill="accent3" w:themeFillTint="66"/>
      </w:tcPr>
    </w:tblStylePr>
    <w:tblStylePr w:type="band1Horz">
      <w:tblPr/>
      <w:tcPr>
        <w:shd w:val="clear" w:color="auto" w:fill="FCB691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0E78C1"/>
    <w:tblPr>
      <w:tblStyleRowBandSize w:val="1"/>
      <w:tblStyleColBandSize w:val="1"/>
      <w:tblBorders>
        <w:top w:val="single" w:sz="4" w:space="0" w:color="DE6D73" w:themeColor="accent1" w:themeTint="99"/>
        <w:left w:val="single" w:sz="4" w:space="0" w:color="DE6D73" w:themeColor="accent1" w:themeTint="99"/>
        <w:bottom w:val="single" w:sz="4" w:space="0" w:color="DE6D73" w:themeColor="accent1" w:themeTint="99"/>
        <w:right w:val="single" w:sz="4" w:space="0" w:color="DE6D73" w:themeColor="accent1" w:themeTint="99"/>
        <w:insideH w:val="single" w:sz="4" w:space="0" w:color="DE6D73" w:themeColor="accent1" w:themeTint="99"/>
        <w:insideV w:val="single" w:sz="4" w:space="0" w:color="DE6D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272F" w:themeColor="accent1"/>
          <w:left w:val="single" w:sz="4" w:space="0" w:color="AE272F" w:themeColor="accent1"/>
          <w:bottom w:val="single" w:sz="4" w:space="0" w:color="AE272F" w:themeColor="accent1"/>
          <w:right w:val="single" w:sz="4" w:space="0" w:color="AE272F" w:themeColor="accent1"/>
          <w:insideH w:val="nil"/>
          <w:insideV w:val="nil"/>
        </w:tcBorders>
        <w:shd w:val="clear" w:color="auto" w:fill="AE272F" w:themeFill="accent1"/>
      </w:tcPr>
    </w:tblStylePr>
    <w:tblStylePr w:type="lastRow">
      <w:rPr>
        <w:b/>
        <w:bCs/>
      </w:rPr>
      <w:tblPr/>
      <w:tcPr>
        <w:tcBorders>
          <w:top w:val="double" w:sz="4" w:space="0" w:color="AE27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1" w:themeFillTint="33"/>
      </w:tcPr>
    </w:tblStylePr>
    <w:tblStylePr w:type="band1Horz">
      <w:tblPr/>
      <w:tcPr>
        <w:shd w:val="clear" w:color="auto" w:fill="F4CED0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E7A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E7A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Checklist-for-ECECS-mosquito-risk-and-outdoor-activities_FINAL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documentManagement/types"/>
    <ds:schemaRef ds:uri="http://schemas.microsoft.com/sharepoint/v3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d7e59f8-336a-43bd-b3bd-947f10c45b17"/>
  </ds:schemaRefs>
</ds:datastoreItem>
</file>

<file path=customXml/itemProps2.xml><?xml version="1.0" encoding="utf-8"?>
<ds:datastoreItem xmlns:ds="http://schemas.openxmlformats.org/officeDocument/2006/customXml" ds:itemID="{CE8A73F2-EBA4-46FC-A1D3-6228709AB9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6C5106-43ED-4482-9516-1EDF156AE737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Michelle Hogan</cp:lastModifiedBy>
  <cp:revision>3</cp:revision>
  <dcterms:created xsi:type="dcterms:W3CDTF">2023-01-29T09:52:00Z</dcterms:created>
  <dcterms:modified xsi:type="dcterms:W3CDTF">2023-01-29T09:53:00Z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DET_EDRMS_RCSTaxHTField0">
    <vt:lpwstr>13.1.2 Internal Policy|ad985a07-89db-41e4-84da-e1a6cef79014</vt:lpwstr>
  </property>
  <property fmtid="{D5CDD505-2E9C-101B-9397-08002B2CF9AE}" pid="7" name="DET_EDRMS_RCS">
    <vt:lpwstr>1;#13.1.2 Internal Policy|ad985a07-89db-41e4-84da-e1a6cef79014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{4c673cbb-74e3-4627-b61d-18a1d390bb0c}</vt:lpwstr>
  </property>
  <property fmtid="{D5CDD505-2E9C-101B-9397-08002B2CF9AE}" pid="10" name="RecordPoint_ActiveItemListId">
    <vt:lpwstr>{5b0359f3-11d4-4d3a-b269-e7a6c5d66e01}</vt:lpwstr>
  </property>
  <property fmtid="{D5CDD505-2E9C-101B-9397-08002B2CF9AE}" pid="11" name="RecordPoint_ActiveItemUniqueId">
    <vt:lpwstr>{50b95b00-0d76-4724-8b3d-347f40008823}</vt:lpwstr>
  </property>
  <property fmtid="{D5CDD505-2E9C-101B-9397-08002B2CF9AE}" pid="12" name="RecordPoint_ActiveItemWebId">
    <vt:lpwstr>{fe4f9958-04f5-4a84-a47c-4623f1d1d67a}</vt:lpwstr>
  </property>
  <property fmtid="{D5CDD505-2E9C-101B-9397-08002B2CF9AE}" pid="13" name="RecordPoint_RecordNumberSubmitted">
    <vt:lpwstr/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RecordPoint_SubmissionCompleted">
    <vt:lpwstr/>
  </property>
  <property fmtid="{D5CDD505-2E9C-101B-9397-08002B2CF9AE}" pid="18" name="DET_EDRMS_BusUnit">
    <vt:lpwstr/>
  </property>
  <property fmtid="{D5CDD505-2E9C-101B-9397-08002B2CF9AE}" pid="19" name="DET_EDRMS_SecClass">
    <vt:lpwstr/>
  </property>
  <property fmtid="{D5CDD505-2E9C-101B-9397-08002B2CF9AE}" pid="20" name="DEECD_Author">
    <vt:lpwstr>94;#Education|5232e41c-5101-41fe-b638-7d41d1371531</vt:lpwstr>
  </property>
  <property fmtid="{D5CDD505-2E9C-101B-9397-08002B2CF9AE}" pid="21" name="DEECD_ItemType">
    <vt:lpwstr>101;#Page|eb523acf-a821-456c-a76b-7607578309d7</vt:lpwstr>
  </property>
  <property fmtid="{D5CDD505-2E9C-101B-9397-08002B2CF9AE}" pid="22" name="DEECD_SubjectCategory">
    <vt:lpwstr/>
  </property>
  <property fmtid="{D5CDD505-2E9C-101B-9397-08002B2CF9AE}" pid="23" name="DEECD_Audience">
    <vt:lpwstr/>
  </property>
</Properties>
</file>