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28962" w14:textId="169E3162" w:rsidR="00904E16" w:rsidRPr="00AB6215" w:rsidRDefault="00904E16" w:rsidP="00410F18">
      <w:pPr>
        <w:pStyle w:val="Heading2"/>
        <w:spacing w:after="120"/>
      </w:pPr>
      <w:bookmarkStart w:id="0" w:name="_Toc436213203"/>
      <w:r>
        <w:t>Tool</w:t>
      </w:r>
      <w:r w:rsidRPr="00AB6215">
        <w:t xml:space="preserve"> </w:t>
      </w:r>
      <w:r w:rsidR="00C12A5E">
        <w:t>4</w:t>
      </w:r>
      <w:r w:rsidRPr="00AB6215">
        <w:t xml:space="preserve">: </w:t>
      </w:r>
      <w:r w:rsidR="00410F18">
        <w:t xml:space="preserve"> </w:t>
      </w:r>
      <w:r w:rsidR="007618AD">
        <w:t xml:space="preserve">A </w:t>
      </w:r>
      <w:r w:rsidRPr="00AB6215">
        <w:t xml:space="preserve">Transition Data Analysis </w:t>
      </w:r>
      <w:bookmarkEnd w:id="0"/>
      <w:r w:rsidR="009079DE">
        <w:t>Tool</w:t>
      </w:r>
    </w:p>
    <w:p w14:paraId="7A1D27C6" w14:textId="77777777" w:rsidR="00904E16" w:rsidRPr="00410F18" w:rsidRDefault="00904E16" w:rsidP="00904E16">
      <w:pPr>
        <w:spacing w:after="120"/>
        <w:jc w:val="both"/>
        <w:rPr>
          <w:rFonts w:ascii="Century Gothic" w:hAnsi="Century Gothic"/>
        </w:rPr>
      </w:pPr>
      <w:r w:rsidRPr="00410F18">
        <w:rPr>
          <w:rFonts w:ascii="Century Gothic" w:hAnsi="Century Gothic"/>
        </w:rPr>
        <w:t xml:space="preserve">This tool is to </w:t>
      </w:r>
      <w:proofErr w:type="gramStart"/>
      <w:r w:rsidRPr="00410F18">
        <w:rPr>
          <w:rFonts w:ascii="Century Gothic" w:hAnsi="Century Gothic"/>
        </w:rPr>
        <w:t>be used</w:t>
      </w:r>
      <w:proofErr w:type="gramEnd"/>
      <w:r w:rsidRPr="00410F18">
        <w:rPr>
          <w:rFonts w:ascii="Century Gothic" w:hAnsi="Century Gothic"/>
        </w:rPr>
        <w:t xml:space="preserve"> in conjunction with a report of audit/survey findings. It is best used by pairs or a small group who discuss the data findings and draw conclusions about the findings, and then consider the implications of the findings. The sharing of comments and insights within and between groups/pairs helps to build greater clarity about the findings and understanding about their implications. </w:t>
      </w:r>
    </w:p>
    <w:tbl>
      <w:tblPr>
        <w:tblW w:w="945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626"/>
        <w:gridCol w:w="6832"/>
      </w:tblGrid>
      <w:tr w:rsidR="00904E16" w14:paraId="6B5F22EB" w14:textId="77777777" w:rsidTr="00C634CA">
        <w:trPr>
          <w:trHeight w:val="270"/>
          <w:jc w:val="center"/>
        </w:trPr>
        <w:tc>
          <w:tcPr>
            <w:tcW w:w="2626" w:type="dxa"/>
            <w:tcBorders>
              <w:top w:val="single" w:sz="4" w:space="0" w:color="auto"/>
              <w:left w:val="single" w:sz="4" w:space="0" w:color="auto"/>
              <w:bottom w:val="single" w:sz="4" w:space="0" w:color="auto"/>
              <w:right w:val="single" w:sz="4" w:space="0" w:color="000000"/>
            </w:tcBorders>
            <w:shd w:val="clear" w:color="auto" w:fill="002060"/>
            <w:tcMar>
              <w:top w:w="80" w:type="dxa"/>
              <w:left w:w="80" w:type="dxa"/>
              <w:bottom w:w="80" w:type="dxa"/>
              <w:right w:w="80" w:type="dxa"/>
            </w:tcMar>
          </w:tcPr>
          <w:p w14:paraId="4B8BD974" w14:textId="77777777" w:rsidR="00904E16" w:rsidRDefault="00904E16" w:rsidP="00C634CA">
            <w:pPr>
              <w:pStyle w:val="Body"/>
              <w:spacing w:after="0"/>
              <w:jc w:val="center"/>
            </w:pPr>
            <w:r>
              <w:rPr>
                <w:rFonts w:ascii="Century Gothic"/>
                <w:color w:val="FFFFFF"/>
                <w:u w:color="FFFFFF"/>
              </w:rPr>
              <w:t>Conversation</w:t>
            </w:r>
          </w:p>
        </w:tc>
        <w:tc>
          <w:tcPr>
            <w:tcW w:w="6832" w:type="dxa"/>
            <w:tcBorders>
              <w:top w:val="single" w:sz="4" w:space="0" w:color="auto"/>
              <w:left w:val="single" w:sz="4" w:space="0" w:color="000000"/>
              <w:bottom w:val="single" w:sz="4" w:space="0" w:color="auto"/>
              <w:right w:val="single" w:sz="4" w:space="0" w:color="auto"/>
            </w:tcBorders>
            <w:shd w:val="clear" w:color="auto" w:fill="002060"/>
            <w:tcMar>
              <w:top w:w="80" w:type="dxa"/>
              <w:left w:w="80" w:type="dxa"/>
              <w:bottom w:w="80" w:type="dxa"/>
              <w:right w:w="80" w:type="dxa"/>
            </w:tcMar>
          </w:tcPr>
          <w:p w14:paraId="4F22212A" w14:textId="77777777" w:rsidR="00904E16" w:rsidRDefault="00904E16" w:rsidP="00C634CA">
            <w:pPr>
              <w:pStyle w:val="Body"/>
              <w:spacing w:after="0" w:line="240" w:lineRule="auto"/>
              <w:jc w:val="center"/>
            </w:pPr>
            <w:r>
              <w:rPr>
                <w:rFonts w:ascii="Century Gothic"/>
                <w:color w:val="FFFFFF"/>
                <w:u w:color="FFFFFF"/>
              </w:rPr>
              <w:t>Your Comments</w:t>
            </w:r>
          </w:p>
        </w:tc>
      </w:tr>
      <w:tr w:rsidR="00904E16" w14:paraId="0EBDE972" w14:textId="77777777" w:rsidTr="00C634CA">
        <w:trPr>
          <w:trHeight w:val="5073"/>
          <w:jc w:val="center"/>
        </w:trPr>
        <w:tc>
          <w:tcPr>
            <w:tcW w:w="2626"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CB8955" w14:textId="77777777" w:rsidR="00904E16" w:rsidRDefault="00904E16" w:rsidP="00C634CA">
            <w:pPr>
              <w:pStyle w:val="Body"/>
              <w:jc w:val="center"/>
              <w:rPr>
                <w:rFonts w:ascii="Century Gothic"/>
                <w:color w:val="FFFFFF"/>
                <w:u w:color="FFFFFF"/>
              </w:rPr>
            </w:pPr>
          </w:p>
          <w:p w14:paraId="0A605461" w14:textId="77777777" w:rsidR="00904E16" w:rsidRDefault="00904E16" w:rsidP="00C634CA">
            <w:pPr>
              <w:pStyle w:val="Body"/>
              <w:spacing w:after="0" w:line="240" w:lineRule="auto"/>
              <w:rPr>
                <w:rFonts w:ascii="Century Gothic" w:eastAsia="Century Gothic" w:hAnsi="Century Gothic" w:cs="Century Gothic"/>
                <w:b/>
                <w:bCs/>
                <w:color w:val="C00000"/>
                <w:u w:color="C00000"/>
              </w:rPr>
            </w:pPr>
            <w:r>
              <w:rPr>
                <w:rFonts w:ascii="Century Gothic"/>
                <w:b/>
                <w:bCs/>
                <w:color w:val="002060"/>
                <w:u w:color="C00000"/>
              </w:rPr>
              <w:t>Findings</w:t>
            </w:r>
          </w:p>
          <w:p w14:paraId="2C91C031" w14:textId="77777777" w:rsidR="00904E16" w:rsidRDefault="00904E16" w:rsidP="00C634CA">
            <w:pPr>
              <w:pStyle w:val="Body"/>
              <w:spacing w:after="0" w:line="240" w:lineRule="auto"/>
              <w:rPr>
                <w:rFonts w:ascii="Century Gothic" w:eastAsia="Century Gothic" w:hAnsi="Century Gothic" w:cs="Century Gothic"/>
              </w:rPr>
            </w:pPr>
          </w:p>
          <w:p w14:paraId="6E86DF0E" w14:textId="77777777" w:rsidR="00904E16" w:rsidRDefault="00904E16" w:rsidP="00C634CA">
            <w:pPr>
              <w:pStyle w:val="Body"/>
              <w:spacing w:after="0" w:line="240" w:lineRule="auto"/>
              <w:jc w:val="center"/>
              <w:rPr>
                <w:rFonts w:ascii="Century Gothic" w:eastAsia="Century Gothic" w:hAnsi="Century Gothic" w:cs="Century Gothic"/>
              </w:rPr>
            </w:pPr>
            <w:r>
              <w:rPr>
                <w:rFonts w:ascii="Century Gothic" w:eastAsia="Century Gothic" w:hAnsi="Century Gothic" w:cs="Century Gothic"/>
                <w:noProof/>
                <w:lang w:val="en-AU"/>
              </w:rPr>
              <w:drawing>
                <wp:inline distT="0" distB="0" distL="0" distR="0" wp14:anchorId="055DF547" wp14:editId="00976011">
                  <wp:extent cx="893735" cy="666750"/>
                  <wp:effectExtent l="0" t="0" r="1905" b="0"/>
                  <wp:docPr id="10"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9">
                            <a:extLst/>
                          </a:blip>
                          <a:stretch>
                            <a:fillRect/>
                          </a:stretch>
                        </pic:blipFill>
                        <pic:spPr>
                          <a:xfrm>
                            <a:off x="0" y="0"/>
                            <a:ext cx="893498" cy="666573"/>
                          </a:xfrm>
                          <a:prstGeom prst="rect">
                            <a:avLst/>
                          </a:prstGeom>
                          <a:ln w="12700" cap="flat">
                            <a:noFill/>
                            <a:miter lim="400000"/>
                          </a:ln>
                          <a:effectLst/>
                        </pic:spPr>
                      </pic:pic>
                    </a:graphicData>
                  </a:graphic>
                </wp:inline>
              </w:drawing>
            </w:r>
          </w:p>
          <w:p w14:paraId="47281253" w14:textId="77777777" w:rsidR="00904E16" w:rsidRDefault="00904E16" w:rsidP="00C634CA">
            <w:pPr>
              <w:pStyle w:val="Body"/>
              <w:spacing w:after="0" w:line="240" w:lineRule="auto"/>
              <w:jc w:val="center"/>
              <w:rPr>
                <w:rFonts w:ascii="Century Gothic" w:eastAsia="Century Gothic" w:hAnsi="Century Gothic" w:cs="Century Gothic"/>
              </w:rPr>
            </w:pPr>
          </w:p>
          <w:p w14:paraId="6753C5E7" w14:textId="77777777" w:rsidR="00904E16" w:rsidRDefault="00904E16" w:rsidP="00C634CA">
            <w:pPr>
              <w:pStyle w:val="Body"/>
              <w:spacing w:after="0" w:line="240" w:lineRule="auto"/>
              <w:jc w:val="center"/>
              <w:rPr>
                <w:rFonts w:ascii="Century Gothic" w:eastAsia="Century Gothic" w:hAnsi="Century Gothic" w:cs="Century Gothic"/>
              </w:rPr>
            </w:pPr>
          </w:p>
          <w:p w14:paraId="13DC2143" w14:textId="77777777" w:rsidR="00904E16" w:rsidRDefault="00904E16" w:rsidP="00C634CA">
            <w:pPr>
              <w:pStyle w:val="Body"/>
              <w:spacing w:after="0" w:line="240" w:lineRule="auto"/>
              <w:jc w:val="center"/>
            </w:pPr>
            <w:r>
              <w:rPr>
                <w:rFonts w:ascii="Century Gothic"/>
                <w:sz w:val="20"/>
                <w:szCs w:val="20"/>
              </w:rPr>
              <w:t>What factual statements can you make based on the data?</w:t>
            </w:r>
          </w:p>
        </w:tc>
        <w:tc>
          <w:tcPr>
            <w:tcW w:w="6832"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F4C1DB" w14:textId="77777777" w:rsidR="00904E16" w:rsidRPr="005B1C2B" w:rsidRDefault="00904E16" w:rsidP="00C634CA">
            <w:pPr>
              <w:pStyle w:val="Body"/>
              <w:spacing w:after="0" w:line="240" w:lineRule="auto"/>
              <w:rPr>
                <w:rFonts w:ascii="Century Gothic" w:hAnsi="Century Gothic"/>
                <w:sz w:val="20"/>
                <w:szCs w:val="20"/>
              </w:rPr>
            </w:pPr>
            <w:r>
              <w:rPr>
                <w:rFonts w:ascii="Century Gothic" w:hAnsi="Century Gothic"/>
                <w:sz w:val="20"/>
                <w:szCs w:val="20"/>
              </w:rPr>
              <w:t>We found that:</w:t>
            </w:r>
            <w:bookmarkStart w:id="1" w:name="_GoBack"/>
            <w:bookmarkEnd w:id="1"/>
          </w:p>
        </w:tc>
      </w:tr>
      <w:tr w:rsidR="00904E16" w14:paraId="3CB13F1E" w14:textId="77777777" w:rsidTr="00C634CA">
        <w:trPr>
          <w:trHeight w:val="5085"/>
          <w:jc w:val="center"/>
        </w:trPr>
        <w:tc>
          <w:tcPr>
            <w:tcW w:w="262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26B169B2" w14:textId="77777777" w:rsidR="00904E16" w:rsidRDefault="00904E16" w:rsidP="00C634CA">
            <w:pPr>
              <w:pStyle w:val="Body"/>
              <w:spacing w:after="0" w:line="240" w:lineRule="auto"/>
              <w:rPr>
                <w:rFonts w:ascii="Century Gothic"/>
                <w:b/>
                <w:bCs/>
                <w:color w:val="002060"/>
                <w:u w:color="C00000"/>
              </w:rPr>
            </w:pPr>
          </w:p>
          <w:p w14:paraId="7F309CBD" w14:textId="77777777" w:rsidR="00904E16" w:rsidRPr="00C85667" w:rsidRDefault="00904E16" w:rsidP="00C634CA">
            <w:pPr>
              <w:pStyle w:val="Body"/>
              <w:spacing w:after="0" w:line="240" w:lineRule="auto"/>
              <w:rPr>
                <w:rFonts w:ascii="Century Gothic"/>
                <w:b/>
                <w:bCs/>
                <w:color w:val="002060"/>
                <w:u w:color="C00000"/>
              </w:rPr>
            </w:pPr>
            <w:r>
              <w:rPr>
                <w:rFonts w:ascii="Century Gothic"/>
                <w:b/>
                <w:bCs/>
                <w:color w:val="002060"/>
                <w:u w:color="C00000"/>
              </w:rPr>
              <w:t>Implications</w:t>
            </w:r>
          </w:p>
          <w:p w14:paraId="06F9FF04" w14:textId="77777777" w:rsidR="00904E16" w:rsidRDefault="00904E16" w:rsidP="00C634CA">
            <w:pPr>
              <w:pStyle w:val="Body"/>
              <w:spacing w:after="0" w:line="240" w:lineRule="auto"/>
              <w:rPr>
                <w:rFonts w:ascii="Century Gothic" w:eastAsia="Century Gothic" w:hAnsi="Century Gothic" w:cs="Century Gothic"/>
                <w:b/>
                <w:bCs/>
                <w:color w:val="C00000"/>
                <w:u w:color="C00000"/>
              </w:rPr>
            </w:pPr>
          </w:p>
          <w:p w14:paraId="3FB8F5C6" w14:textId="77777777" w:rsidR="00904E16" w:rsidRDefault="00904E16" w:rsidP="00C634CA">
            <w:pPr>
              <w:pStyle w:val="Body"/>
              <w:spacing w:after="0" w:line="240" w:lineRule="auto"/>
              <w:jc w:val="center"/>
              <w:rPr>
                <w:rFonts w:ascii="Century Gothic" w:eastAsia="Century Gothic" w:hAnsi="Century Gothic" w:cs="Century Gothic"/>
              </w:rPr>
            </w:pPr>
            <w:r>
              <w:rPr>
                <w:rFonts w:ascii="Century Gothic" w:eastAsia="Century Gothic" w:hAnsi="Century Gothic" w:cs="Century Gothic"/>
                <w:noProof/>
                <w:lang w:val="en-AU"/>
              </w:rPr>
              <w:drawing>
                <wp:inline distT="0" distB="0" distL="0" distR="0" wp14:anchorId="4A4D134A" wp14:editId="09E9D0AF">
                  <wp:extent cx="857249" cy="952500"/>
                  <wp:effectExtent l="0" t="0" r="635"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4.jpg"/>
                          <pic:cNvPicPr/>
                        </pic:nvPicPr>
                        <pic:blipFill>
                          <a:blip r:embed="rId10">
                            <a:extLst/>
                          </a:blip>
                          <a:stretch>
                            <a:fillRect/>
                          </a:stretch>
                        </pic:blipFill>
                        <pic:spPr>
                          <a:xfrm>
                            <a:off x="0" y="0"/>
                            <a:ext cx="861171" cy="956858"/>
                          </a:xfrm>
                          <a:prstGeom prst="rect">
                            <a:avLst/>
                          </a:prstGeom>
                          <a:ln w="12700" cap="flat">
                            <a:noFill/>
                            <a:miter lim="400000"/>
                          </a:ln>
                          <a:effectLst/>
                        </pic:spPr>
                      </pic:pic>
                    </a:graphicData>
                  </a:graphic>
                </wp:inline>
              </w:drawing>
            </w:r>
          </w:p>
          <w:p w14:paraId="35B9850C" w14:textId="77777777" w:rsidR="00904E16" w:rsidRDefault="00904E16" w:rsidP="00C634CA">
            <w:pPr>
              <w:pStyle w:val="Body"/>
              <w:spacing w:after="0" w:line="240" w:lineRule="auto"/>
              <w:jc w:val="center"/>
              <w:rPr>
                <w:rFonts w:ascii="Century Gothic" w:eastAsia="Century Gothic" w:hAnsi="Century Gothic" w:cs="Century Gothic"/>
              </w:rPr>
            </w:pPr>
          </w:p>
          <w:p w14:paraId="2931E837" w14:textId="77777777" w:rsidR="00904E16" w:rsidRDefault="00904E16" w:rsidP="00C634CA">
            <w:pPr>
              <w:pStyle w:val="Body"/>
              <w:spacing w:after="0" w:line="240" w:lineRule="auto"/>
              <w:jc w:val="center"/>
              <w:rPr>
                <w:rFonts w:ascii="Century Gothic" w:eastAsia="Century Gothic" w:hAnsi="Century Gothic" w:cs="Century Gothic"/>
              </w:rPr>
            </w:pPr>
          </w:p>
          <w:p w14:paraId="7AA64B10" w14:textId="77777777" w:rsidR="00904E16" w:rsidRDefault="00904E16" w:rsidP="00C634CA">
            <w:pPr>
              <w:pStyle w:val="Body"/>
              <w:spacing w:after="0" w:line="240" w:lineRule="auto"/>
              <w:jc w:val="center"/>
            </w:pPr>
            <w:r>
              <w:rPr>
                <w:rFonts w:ascii="Century Gothic"/>
                <w:sz w:val="20"/>
                <w:szCs w:val="20"/>
              </w:rPr>
              <w:t>Where should improvement efforts be focused</w:t>
            </w:r>
            <w:r w:rsidRPr="009D6CA6">
              <w:rPr>
                <w:rFonts w:ascii="Century Gothic"/>
                <w:sz w:val="20"/>
                <w:szCs w:val="20"/>
              </w:rPr>
              <w:t>?</w:t>
            </w:r>
          </w:p>
        </w:tc>
        <w:tc>
          <w:tcPr>
            <w:tcW w:w="6832"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89A90C8" w14:textId="77777777" w:rsidR="00904E16" w:rsidRPr="009D6CA6" w:rsidRDefault="00904E16" w:rsidP="00C634CA">
            <w:pPr>
              <w:pStyle w:val="Body"/>
              <w:spacing w:after="0" w:line="240" w:lineRule="auto"/>
              <w:rPr>
                <w:rFonts w:ascii="Century Gothic" w:eastAsia="Century Gothic" w:hAnsi="Century Gothic" w:cs="Century Gothic"/>
                <w:position w:val="4"/>
                <w:sz w:val="20"/>
                <w:szCs w:val="20"/>
              </w:rPr>
            </w:pPr>
            <w:r w:rsidRPr="009D6CA6">
              <w:rPr>
                <w:rFonts w:ascii="Century Gothic" w:eastAsia="Century Gothic" w:hAnsi="Century Gothic" w:cs="Century Gothic"/>
                <w:position w:val="4"/>
                <w:sz w:val="20"/>
                <w:szCs w:val="20"/>
              </w:rPr>
              <w:t>We need to</w:t>
            </w:r>
            <w:r>
              <w:rPr>
                <w:rFonts w:ascii="Century Gothic" w:eastAsia="Century Gothic" w:hAnsi="Century Gothic" w:cs="Century Gothic"/>
                <w:position w:val="4"/>
                <w:sz w:val="20"/>
                <w:szCs w:val="20"/>
              </w:rPr>
              <w:t xml:space="preserve"> focus on improving</w:t>
            </w:r>
            <w:r w:rsidRPr="009D6CA6">
              <w:rPr>
                <w:rFonts w:ascii="Century Gothic" w:eastAsia="Century Gothic" w:hAnsi="Century Gothic" w:cs="Century Gothic"/>
                <w:position w:val="4"/>
                <w:sz w:val="20"/>
                <w:szCs w:val="20"/>
              </w:rPr>
              <w:t>:</w:t>
            </w:r>
          </w:p>
        </w:tc>
      </w:tr>
    </w:tbl>
    <w:p w14:paraId="76CF4267" w14:textId="77777777" w:rsidR="001B715F" w:rsidRDefault="00E22F6B"/>
    <w:sectPr w:rsidR="001B715F">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1D642" w14:textId="77777777" w:rsidR="00E22F6B" w:rsidRDefault="00E22F6B" w:rsidP="00904E16">
      <w:pPr>
        <w:spacing w:after="0" w:line="240" w:lineRule="auto"/>
      </w:pPr>
      <w:r>
        <w:separator/>
      </w:r>
    </w:p>
  </w:endnote>
  <w:endnote w:type="continuationSeparator" w:id="0">
    <w:p w14:paraId="3E42764B" w14:textId="77777777" w:rsidR="00E22F6B" w:rsidRDefault="00E22F6B" w:rsidP="00904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998C8" w14:textId="77777777" w:rsidR="00E22F6B" w:rsidRDefault="00E22F6B" w:rsidP="00904E16">
      <w:pPr>
        <w:spacing w:after="0" w:line="240" w:lineRule="auto"/>
      </w:pPr>
      <w:r>
        <w:separator/>
      </w:r>
    </w:p>
  </w:footnote>
  <w:footnote w:type="continuationSeparator" w:id="0">
    <w:p w14:paraId="1F009CFA" w14:textId="77777777" w:rsidR="00E22F6B" w:rsidRDefault="00E22F6B" w:rsidP="00904E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8FF14" w14:textId="77777777" w:rsidR="00904E16" w:rsidRPr="00904E16" w:rsidRDefault="00904E16">
    <w:pPr>
      <w:pStyle w:val="Header"/>
      <w:rPr>
        <w:rFonts w:ascii="Century Gothic" w:hAnsi="Century Gothic"/>
        <w:color w:val="17365D" w:themeColor="text2" w:themeShade="BF"/>
        <w:sz w:val="32"/>
        <w:szCs w:val="32"/>
      </w:rPr>
    </w:pPr>
    <w:r w:rsidRPr="00904E16">
      <w:rPr>
        <w:rFonts w:ascii="Century Gothic" w:hAnsi="Century Gothic"/>
        <w:color w:val="17365D" w:themeColor="text2" w:themeShade="BF"/>
        <w:sz w:val="32"/>
        <w:szCs w:val="32"/>
      </w:rPr>
      <w:t>School and Cluster Transition Planning</w:t>
    </w:r>
  </w:p>
  <w:p w14:paraId="6E2E6E04" w14:textId="77777777" w:rsidR="00904E16" w:rsidRDefault="00904E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E16"/>
    <w:rsid w:val="00054718"/>
    <w:rsid w:val="001B529A"/>
    <w:rsid w:val="001B5E91"/>
    <w:rsid w:val="003C0DB8"/>
    <w:rsid w:val="003C6355"/>
    <w:rsid w:val="00410F18"/>
    <w:rsid w:val="00471DBC"/>
    <w:rsid w:val="005C14A8"/>
    <w:rsid w:val="00625B40"/>
    <w:rsid w:val="007618AD"/>
    <w:rsid w:val="00904E16"/>
    <w:rsid w:val="009079DE"/>
    <w:rsid w:val="00AE6B5B"/>
    <w:rsid w:val="00BD5E88"/>
    <w:rsid w:val="00C12A5E"/>
    <w:rsid w:val="00E22F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33320"/>
  <w15:docId w15:val="{3088ACB4-9E9B-4C20-A5C5-1FB6C5F47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E16"/>
  </w:style>
  <w:style w:type="paragraph" w:styleId="Heading2">
    <w:name w:val="heading 2"/>
    <w:basedOn w:val="Normal"/>
    <w:next w:val="Normal"/>
    <w:link w:val="Heading2Char"/>
    <w:uiPriority w:val="9"/>
    <w:unhideWhenUsed/>
    <w:qFormat/>
    <w:rsid w:val="00904E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4E16"/>
    <w:rPr>
      <w:rFonts w:asciiTheme="majorHAnsi" w:eastAsiaTheme="majorEastAsia" w:hAnsiTheme="majorHAnsi" w:cstheme="majorBidi"/>
      <w:b/>
      <w:bCs/>
      <w:color w:val="4F81BD" w:themeColor="accent1"/>
      <w:sz w:val="26"/>
      <w:szCs w:val="26"/>
    </w:rPr>
  </w:style>
  <w:style w:type="paragraph" w:customStyle="1" w:styleId="Body">
    <w:name w:val="Body"/>
    <w:rsid w:val="00904E16"/>
    <w:pPr>
      <w:pBdr>
        <w:top w:val="nil"/>
        <w:left w:val="nil"/>
        <w:bottom w:val="nil"/>
        <w:right w:val="nil"/>
        <w:between w:val="nil"/>
        <w:bar w:val="nil"/>
      </w:pBdr>
    </w:pPr>
    <w:rPr>
      <w:rFonts w:ascii="Calibri" w:eastAsia="Calibri" w:hAnsi="Calibri" w:cs="Calibri"/>
      <w:color w:val="000000"/>
      <w:u w:color="000000"/>
      <w:bdr w:val="nil"/>
      <w:lang w:val="en-US" w:eastAsia="en-AU"/>
    </w:rPr>
  </w:style>
  <w:style w:type="paragraph" w:styleId="BalloonText">
    <w:name w:val="Balloon Text"/>
    <w:basedOn w:val="Normal"/>
    <w:link w:val="BalloonTextChar"/>
    <w:uiPriority w:val="99"/>
    <w:semiHidden/>
    <w:unhideWhenUsed/>
    <w:rsid w:val="00904E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E16"/>
    <w:rPr>
      <w:rFonts w:ascii="Tahoma" w:hAnsi="Tahoma" w:cs="Tahoma"/>
      <w:sz w:val="16"/>
      <w:szCs w:val="16"/>
    </w:rPr>
  </w:style>
  <w:style w:type="paragraph" w:styleId="Header">
    <w:name w:val="header"/>
    <w:basedOn w:val="Normal"/>
    <w:link w:val="HeaderChar"/>
    <w:uiPriority w:val="99"/>
    <w:unhideWhenUsed/>
    <w:rsid w:val="00904E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4E16"/>
  </w:style>
  <w:style w:type="paragraph" w:styleId="Footer">
    <w:name w:val="footer"/>
    <w:basedOn w:val="Normal"/>
    <w:link w:val="FooterChar"/>
    <w:uiPriority w:val="99"/>
    <w:unhideWhenUsed/>
    <w:rsid w:val="00904E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4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transition
data
analysis 
tool 
primary to secondary
cluster schools</DEECD_Keywords>
    <PublishingExpirationDate xmlns="http://schemas.microsoft.com/sharepoint/v3" xsi:nil="true"/>
    <DEECD_Description xmlns="http://schemas.microsoft.com/sharepoint/v3">A transition data analysis tool </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FE42B36A-4FFF-452D-931C-063FFF37E1D0}"/>
</file>

<file path=customXml/itemProps2.xml><?xml version="1.0" encoding="utf-8"?>
<ds:datastoreItem xmlns:ds="http://schemas.openxmlformats.org/officeDocument/2006/customXml" ds:itemID="{DBD18DFE-39BC-49CC-922A-49A8082EEAD6}"/>
</file>

<file path=customXml/itemProps3.xml><?xml version="1.0" encoding="utf-8"?>
<ds:datastoreItem xmlns:ds="http://schemas.openxmlformats.org/officeDocument/2006/customXml" ds:itemID="{8D4DBF6A-FE78-4135-A09D-B927222953B4}"/>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Transitions_Tool_4_Transition_Data_Analysis</dc:title>
  <dc:creator>Roberts, Rosemary J</dc:creator>
  <cp:lastModifiedBy>Mercader, Pascale P</cp:lastModifiedBy>
  <cp:revision>5</cp:revision>
  <cp:lastPrinted>2015-12-09T04:49:00Z</cp:lastPrinted>
  <dcterms:created xsi:type="dcterms:W3CDTF">2017-06-30T00:49:00Z</dcterms:created>
  <dcterms:modified xsi:type="dcterms:W3CDTF">2017-06-30T01:49:00Z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