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D9002" w14:textId="2F275271" w:rsidR="00D13E77" w:rsidRDefault="00D13E77" w:rsidP="00D13E77">
      <w:pPr>
        <w:pStyle w:val="Heading1"/>
        <w:rPr>
          <w:color w:val="C00000"/>
          <w:lang w:val="en-AU"/>
        </w:rPr>
      </w:pPr>
      <w:bookmarkStart w:id="0" w:name="_GoBack"/>
      <w:bookmarkEnd w:id="0"/>
      <w:r>
        <w:rPr>
          <w:color w:val="C00000"/>
          <w:lang w:val="en-AU"/>
        </w:rPr>
        <w:t xml:space="preserve">Guide to the 2019 </w:t>
      </w:r>
      <w:r w:rsidR="00126462">
        <w:rPr>
          <w:color w:val="C00000"/>
          <w:lang w:val="en-AU"/>
        </w:rPr>
        <w:t xml:space="preserve">Model </w:t>
      </w:r>
      <w:r>
        <w:rPr>
          <w:color w:val="C00000"/>
          <w:lang w:val="en-AU"/>
        </w:rPr>
        <w:t>Parent</w:t>
      </w:r>
      <w:r w:rsidR="00310A09">
        <w:rPr>
          <w:color w:val="C00000"/>
          <w:lang w:val="en-AU"/>
        </w:rPr>
        <w:t>s’</w:t>
      </w:r>
      <w:r>
        <w:rPr>
          <w:color w:val="C00000"/>
          <w:lang w:val="en-AU"/>
        </w:rPr>
        <w:t xml:space="preserve"> club constitution </w:t>
      </w:r>
    </w:p>
    <w:p w14:paraId="55BE25E0" w14:textId="10D942ED" w:rsidR="00D13E77" w:rsidRPr="00BB411F" w:rsidRDefault="00D13E77" w:rsidP="00D13E77">
      <w:pPr>
        <w:rPr>
          <w:rFonts w:ascii="Arial" w:hAnsi="Arial" w:cs="Arial"/>
          <w:sz w:val="20"/>
        </w:rPr>
      </w:pPr>
      <w:r w:rsidRPr="00BB411F">
        <w:rPr>
          <w:rFonts w:ascii="Arial" w:hAnsi="Arial" w:cs="Arial"/>
          <w:sz w:val="20"/>
        </w:rPr>
        <w:t xml:space="preserve">In 2019, the Secretary of the Department of Education and Training </w:t>
      </w:r>
      <w:r w:rsidR="00310A09">
        <w:rPr>
          <w:rFonts w:ascii="Arial" w:hAnsi="Arial" w:cs="Arial"/>
          <w:sz w:val="20"/>
        </w:rPr>
        <w:t>published a new</w:t>
      </w:r>
      <w:r w:rsidRPr="00BB411F">
        <w:rPr>
          <w:rFonts w:ascii="Arial" w:hAnsi="Arial" w:cs="Arial"/>
          <w:sz w:val="20"/>
        </w:rPr>
        <w:t xml:space="preserve"> </w:t>
      </w:r>
      <w:r w:rsidR="00126462" w:rsidRPr="00BB411F">
        <w:rPr>
          <w:rFonts w:ascii="Arial" w:hAnsi="Arial" w:cs="Arial"/>
          <w:sz w:val="20"/>
        </w:rPr>
        <w:t xml:space="preserve">Model </w:t>
      </w:r>
      <w:r w:rsidRPr="00BB411F">
        <w:rPr>
          <w:rFonts w:ascii="Arial" w:hAnsi="Arial" w:cs="Arial"/>
          <w:sz w:val="20"/>
        </w:rPr>
        <w:t>Parent</w:t>
      </w:r>
      <w:r w:rsidR="00310A09">
        <w:rPr>
          <w:rFonts w:ascii="Arial" w:hAnsi="Arial" w:cs="Arial"/>
          <w:sz w:val="20"/>
        </w:rPr>
        <w:t>s’</w:t>
      </w:r>
      <w:r w:rsidRPr="00BB411F">
        <w:rPr>
          <w:rFonts w:ascii="Arial" w:hAnsi="Arial" w:cs="Arial"/>
          <w:sz w:val="20"/>
        </w:rPr>
        <w:t xml:space="preserve"> Club </w:t>
      </w:r>
      <w:r w:rsidR="00310A09" w:rsidRPr="00BB411F">
        <w:rPr>
          <w:rFonts w:ascii="Arial" w:hAnsi="Arial" w:cs="Arial"/>
          <w:sz w:val="20"/>
        </w:rPr>
        <w:t>Constitution</w:t>
      </w:r>
      <w:r w:rsidRPr="00BB411F">
        <w:rPr>
          <w:rFonts w:ascii="Arial" w:hAnsi="Arial" w:cs="Arial"/>
          <w:sz w:val="20"/>
        </w:rPr>
        <w:t>.</w:t>
      </w:r>
    </w:p>
    <w:p w14:paraId="182A6FC2" w14:textId="12A7CE6B" w:rsidR="00D13E77" w:rsidRPr="00BB411F" w:rsidRDefault="00D13E77" w:rsidP="00D13E77">
      <w:pPr>
        <w:rPr>
          <w:rFonts w:ascii="Arial" w:hAnsi="Arial" w:cs="Arial"/>
          <w:sz w:val="20"/>
        </w:rPr>
      </w:pPr>
      <w:r w:rsidRPr="00BB411F">
        <w:rPr>
          <w:rFonts w:ascii="Arial" w:hAnsi="Arial" w:cs="Arial"/>
          <w:sz w:val="20"/>
        </w:rPr>
        <w:t xml:space="preserve">This document summarises the </w:t>
      </w:r>
      <w:r w:rsidR="00310A09">
        <w:rPr>
          <w:rFonts w:ascii="Arial" w:hAnsi="Arial" w:cs="Arial"/>
          <w:sz w:val="20"/>
        </w:rPr>
        <w:t xml:space="preserve">key </w:t>
      </w:r>
      <w:r w:rsidRPr="00BB411F">
        <w:rPr>
          <w:rFonts w:ascii="Arial" w:hAnsi="Arial" w:cs="Arial"/>
          <w:sz w:val="20"/>
        </w:rPr>
        <w:t>changes between the</w:t>
      </w:r>
      <w:r w:rsidR="00E90260">
        <w:rPr>
          <w:rFonts w:ascii="Arial" w:hAnsi="Arial" w:cs="Arial"/>
          <w:sz w:val="20"/>
        </w:rPr>
        <w:t xml:space="preserve"> 2017 and 2019 versions of the c</w:t>
      </w:r>
      <w:r w:rsidRPr="00BB411F">
        <w:rPr>
          <w:rFonts w:ascii="Arial" w:hAnsi="Arial" w:cs="Arial"/>
          <w:sz w:val="20"/>
        </w:rPr>
        <w:t>onstitution and explains the practical impacts on Parents</w:t>
      </w:r>
      <w:r w:rsidR="00156117">
        <w:rPr>
          <w:rFonts w:ascii="Arial" w:hAnsi="Arial" w:cs="Arial"/>
          <w:sz w:val="20"/>
        </w:rPr>
        <w:t>’</w:t>
      </w:r>
      <w:r w:rsidRPr="00BB411F">
        <w:rPr>
          <w:rFonts w:ascii="Arial" w:hAnsi="Arial" w:cs="Arial"/>
          <w:sz w:val="20"/>
        </w:rPr>
        <w:t xml:space="preserve"> Clubs. </w:t>
      </w:r>
    </w:p>
    <w:p w14:paraId="4C455CBA" w14:textId="3CF5A77A" w:rsidR="00D13E77" w:rsidRPr="00BB411F" w:rsidRDefault="00D13E77" w:rsidP="00D13E77">
      <w:pPr>
        <w:rPr>
          <w:rFonts w:ascii="Arial" w:hAnsi="Arial" w:cs="Arial"/>
          <w:sz w:val="20"/>
        </w:rPr>
      </w:pPr>
      <w:r w:rsidRPr="00BB411F">
        <w:rPr>
          <w:rFonts w:ascii="Arial" w:hAnsi="Arial" w:cs="Arial"/>
          <w:sz w:val="20"/>
        </w:rPr>
        <w:t>You can view the Department’s policy in relation to Parent</w:t>
      </w:r>
      <w:r w:rsidR="0021343E">
        <w:rPr>
          <w:rFonts w:ascii="Arial" w:hAnsi="Arial" w:cs="Arial"/>
          <w:sz w:val="20"/>
        </w:rPr>
        <w:t>s’</w:t>
      </w:r>
      <w:r w:rsidRPr="00BB411F">
        <w:rPr>
          <w:rFonts w:ascii="Arial" w:hAnsi="Arial" w:cs="Arial"/>
          <w:sz w:val="20"/>
        </w:rPr>
        <w:t xml:space="preserve"> Clubs </w:t>
      </w:r>
      <w:hyperlink r:id="rId11" w:history="1">
        <w:r w:rsidRPr="00E12073">
          <w:rPr>
            <w:rStyle w:val="Hyperlink"/>
            <w:rFonts w:ascii="Arial" w:hAnsi="Arial" w:cs="Arial"/>
            <w:sz w:val="20"/>
          </w:rPr>
          <w:t>here</w:t>
        </w:r>
      </w:hyperlink>
      <w:r w:rsidRPr="00BB411F">
        <w:rPr>
          <w:rFonts w:ascii="Arial" w:hAnsi="Arial" w:cs="Arial"/>
          <w:sz w:val="20"/>
        </w:rPr>
        <w:t>.</w:t>
      </w:r>
    </w:p>
    <w:p w14:paraId="12FA82FA" w14:textId="25C41A79" w:rsidR="00D13E77" w:rsidRDefault="00D13E77" w:rsidP="00D13E77">
      <w:pPr>
        <w:rPr>
          <w:rFonts w:ascii="Arial" w:hAnsi="Arial" w:cs="Arial"/>
          <w:sz w:val="20"/>
        </w:rPr>
      </w:pPr>
      <w:r w:rsidRPr="00BB411F">
        <w:rPr>
          <w:rFonts w:ascii="Arial" w:hAnsi="Arial" w:cs="Arial"/>
          <w:sz w:val="20"/>
        </w:rPr>
        <w:t xml:space="preserve">If you have any further questions please contact: </w:t>
      </w:r>
      <w:hyperlink r:id="rId12" w:history="1">
        <w:r w:rsidR="00E12073" w:rsidRPr="000F528D">
          <w:rPr>
            <w:rStyle w:val="Hyperlink"/>
            <w:rFonts w:ascii="Arial" w:hAnsi="Arial" w:cs="Arial"/>
            <w:sz w:val="20"/>
          </w:rPr>
          <w:t>community.stakeholders@edumail.vic.gov.au</w:t>
        </w:r>
      </w:hyperlink>
      <w:r w:rsidRPr="00BB411F">
        <w:rPr>
          <w:rFonts w:ascii="Arial" w:hAnsi="Arial" w:cs="Arial"/>
          <w:sz w:val="20"/>
        </w:rPr>
        <w:t xml:space="preserve"> </w:t>
      </w:r>
    </w:p>
    <w:p w14:paraId="7ABFDD69" w14:textId="6F386853" w:rsidR="00D13E77" w:rsidRPr="00D13E77" w:rsidRDefault="00D13E77" w:rsidP="00D13E77"/>
    <w:p w14:paraId="66B61AC1" w14:textId="107C11AF" w:rsidR="00F05760" w:rsidRPr="00CE7756" w:rsidRDefault="00F05760">
      <w:pPr>
        <w:rPr>
          <w:sz w:val="24"/>
          <w:szCs w:val="24"/>
        </w:rPr>
      </w:pPr>
    </w:p>
    <w:tbl>
      <w:tblPr>
        <w:tblStyle w:val="TableGrid"/>
        <w:tblW w:w="13750" w:type="dxa"/>
        <w:tblInd w:w="562" w:type="dxa"/>
        <w:tblLook w:val="04A0" w:firstRow="1" w:lastRow="0" w:firstColumn="1" w:lastColumn="0" w:noHBand="0" w:noVBand="1"/>
      </w:tblPr>
      <w:tblGrid>
        <w:gridCol w:w="2168"/>
        <w:gridCol w:w="1814"/>
        <w:gridCol w:w="4866"/>
        <w:gridCol w:w="4902"/>
      </w:tblGrid>
      <w:tr w:rsidR="000E0BC1" w14:paraId="5FF9378C" w14:textId="77777777" w:rsidTr="00BB411F">
        <w:trPr>
          <w:cantSplit/>
          <w:trHeight w:val="411"/>
          <w:tblHeader/>
        </w:trPr>
        <w:tc>
          <w:tcPr>
            <w:tcW w:w="216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6DCCF42A" w14:textId="245AFB45" w:rsidR="000E0BC1" w:rsidRPr="00BB411F" w:rsidRDefault="000E0BC1" w:rsidP="00BB411F">
            <w:pPr>
              <w:ind w:firstLine="176"/>
              <w:rPr>
                <w:rFonts w:ascii="Arial" w:hAnsi="Arial" w:cs="Arial"/>
                <w:b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C00000"/>
            <w:vAlign w:val="center"/>
          </w:tcPr>
          <w:p w14:paraId="71858C44" w14:textId="76268B57" w:rsidR="000E0BC1" w:rsidRPr="00BB411F" w:rsidRDefault="000E0BC1" w:rsidP="00BB4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sz w:val="20"/>
                <w:szCs w:val="20"/>
              </w:rPr>
              <w:t>Type of change</w:t>
            </w:r>
          </w:p>
        </w:tc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4CB64712" w14:textId="04E3EC88" w:rsidR="000E0BC1" w:rsidRPr="00BB411F" w:rsidRDefault="00895F91" w:rsidP="00BB4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  <w:tc>
          <w:tcPr>
            <w:tcW w:w="4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6ABFED23" w14:textId="6CC4D2B8" w:rsidR="000E0BC1" w:rsidRPr="00BB411F" w:rsidRDefault="00895F91" w:rsidP="00BB4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402CF7" w:rsidRPr="00BB411F">
              <w:rPr>
                <w:rFonts w:ascii="Arial" w:hAnsi="Arial" w:cs="Arial"/>
                <w:b/>
                <w:sz w:val="20"/>
                <w:szCs w:val="20"/>
              </w:rPr>
              <w:t xml:space="preserve"> does this mean for the Parent</w:t>
            </w:r>
            <w:r w:rsidR="00156117">
              <w:rPr>
                <w:rFonts w:ascii="Arial" w:hAnsi="Arial" w:cs="Arial"/>
                <w:b/>
                <w:sz w:val="20"/>
                <w:szCs w:val="20"/>
              </w:rPr>
              <w:t>s’</w:t>
            </w:r>
            <w:r w:rsidRPr="00BB411F">
              <w:rPr>
                <w:rFonts w:ascii="Arial" w:hAnsi="Arial" w:cs="Arial"/>
                <w:b/>
                <w:sz w:val="20"/>
                <w:szCs w:val="20"/>
              </w:rPr>
              <w:t xml:space="preserve"> Club?</w:t>
            </w:r>
          </w:p>
        </w:tc>
      </w:tr>
      <w:tr w:rsidR="000E0BC1" w14:paraId="59B30511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A3448F" w14:textId="12C031B0" w:rsidR="000E0BC1" w:rsidRPr="0021343E" w:rsidRDefault="009A29E1" w:rsidP="00E33715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before="120"/>
              <w:ind w:left="318" w:hanging="142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1343E">
              <w:rPr>
                <w:rFonts w:ascii="Arial" w:hAnsi="Arial" w:cs="Arial"/>
                <w:b/>
                <w:color w:val="C00000"/>
                <w:sz w:val="20"/>
                <w:szCs w:val="20"/>
              </w:rPr>
              <w:t>Parent</w:t>
            </w:r>
            <w:r w:rsidR="00156117">
              <w:rPr>
                <w:rFonts w:ascii="Arial" w:hAnsi="Arial" w:cs="Arial"/>
                <w:b/>
                <w:color w:val="C00000"/>
                <w:sz w:val="20"/>
                <w:szCs w:val="20"/>
              </w:rPr>
              <w:t>s’</w:t>
            </w:r>
            <w:r w:rsidRPr="0021343E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E0BC1" w:rsidRPr="0021343E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Club/Association Values </w:t>
            </w:r>
          </w:p>
          <w:p w14:paraId="0F8932E9" w14:textId="667E8161" w:rsidR="000E0BC1" w:rsidRPr="00BB411F" w:rsidRDefault="000E0BC1" w:rsidP="00C6381E">
            <w:pPr>
              <w:spacing w:before="12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2B66D7" w14:textId="57C4891B" w:rsidR="000E0BC1" w:rsidRPr="00073F58" w:rsidRDefault="000E0BC1" w:rsidP="003C2A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New section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830B1C" w14:textId="6F3EB56B" w:rsidR="000E0BC1" w:rsidRPr="00073F58" w:rsidRDefault="0082179C" w:rsidP="009A2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A section addressing </w:t>
            </w:r>
            <w:r w:rsidR="00E90260">
              <w:rPr>
                <w:rFonts w:ascii="Arial" w:hAnsi="Arial" w:cs="Arial"/>
                <w:sz w:val="20"/>
                <w:szCs w:val="20"/>
              </w:rPr>
              <w:t>values has been added to the c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>onstitution. This is</w:t>
            </w:r>
            <w:r w:rsidR="00882278">
              <w:rPr>
                <w:rFonts w:ascii="Arial" w:hAnsi="Arial" w:cs="Arial"/>
                <w:sz w:val="20"/>
                <w:szCs w:val="20"/>
              </w:rPr>
              <w:t xml:space="preserve"> in line with the Department’s v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 xml:space="preserve">alues. </w:t>
            </w:r>
          </w:p>
          <w:p w14:paraId="099B6217" w14:textId="798D1A8C" w:rsidR="009A5790" w:rsidRPr="00073F58" w:rsidRDefault="009A5790" w:rsidP="009A2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451937" w14:textId="2ABC01BC" w:rsidR="009A5790" w:rsidRPr="00073F58" w:rsidRDefault="009A5790" w:rsidP="009A2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781A27C" w14:textId="1656399E" w:rsidR="000E0BC1" w:rsidRDefault="00FA17EA" w:rsidP="00FA17E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Including a section </w:t>
            </w:r>
            <w:r w:rsidR="00882278">
              <w:rPr>
                <w:rFonts w:ascii="Arial" w:hAnsi="Arial" w:cs="Arial"/>
                <w:sz w:val="20"/>
                <w:szCs w:val="20"/>
              </w:rPr>
              <w:t>on v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alues </w:t>
            </w:r>
            <w:r w:rsidR="0021343E">
              <w:rPr>
                <w:rFonts w:ascii="Arial" w:hAnsi="Arial" w:cs="Arial"/>
                <w:sz w:val="20"/>
                <w:szCs w:val="20"/>
              </w:rPr>
              <w:t>outlines the expected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beh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av</w:t>
            </w:r>
            <w:r w:rsidR="0021343E">
              <w:rPr>
                <w:rFonts w:ascii="Arial" w:hAnsi="Arial" w:cs="Arial"/>
                <w:sz w:val="20"/>
                <w:szCs w:val="20"/>
              </w:rPr>
              <w:t>iour</w:t>
            </w:r>
            <w:r w:rsidR="00AB2940">
              <w:rPr>
                <w:rFonts w:ascii="Arial" w:hAnsi="Arial" w:cs="Arial"/>
                <w:sz w:val="20"/>
                <w:szCs w:val="20"/>
              </w:rPr>
              <w:t xml:space="preserve"> of members and the c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 xml:space="preserve">lub as </w:t>
            </w:r>
            <w:r w:rsidR="0088227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B2940">
              <w:rPr>
                <w:rFonts w:ascii="Arial" w:hAnsi="Arial" w:cs="Arial"/>
                <w:sz w:val="20"/>
                <w:szCs w:val="20"/>
              </w:rPr>
              <w:t>whole. The c</w:t>
            </w:r>
            <w:r w:rsidR="00882278">
              <w:rPr>
                <w:rFonts w:ascii="Arial" w:hAnsi="Arial" w:cs="Arial"/>
                <w:sz w:val="20"/>
                <w:szCs w:val="20"/>
              </w:rPr>
              <w:t>lub may choose to use these v</w:t>
            </w:r>
            <w:r w:rsidRPr="00073F58">
              <w:rPr>
                <w:rFonts w:ascii="Arial" w:hAnsi="Arial" w:cs="Arial"/>
                <w:sz w:val="20"/>
                <w:szCs w:val="20"/>
              </w:rPr>
              <w:t>alues as a starting point for dev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 xml:space="preserve">eloping a code of conduct (see Section 14 </w:t>
            </w:r>
            <w:r w:rsidR="00156117">
              <w:rPr>
                <w:rFonts w:ascii="Arial" w:hAnsi="Arial" w:cs="Arial"/>
                <w:sz w:val="20"/>
                <w:szCs w:val="20"/>
                <w:lang w:val="en"/>
              </w:rPr>
              <w:t xml:space="preserve">– 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>Standards and P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rocedures in the </w:t>
            </w:r>
            <w:r w:rsidR="00882278">
              <w:rPr>
                <w:rFonts w:ascii="Arial" w:hAnsi="Arial" w:cs="Arial"/>
                <w:sz w:val="20"/>
                <w:szCs w:val="20"/>
              </w:rPr>
              <w:t>c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onstitution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for further details).</w:t>
            </w:r>
          </w:p>
          <w:p w14:paraId="1D72D71C" w14:textId="72EAAB93" w:rsidR="00BB411F" w:rsidRPr="00073F58" w:rsidRDefault="00BB411F" w:rsidP="00FA17E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BC1" w14:paraId="63FA9BAC" w14:textId="77777777" w:rsidTr="00BB411F">
        <w:trPr>
          <w:cantSplit/>
          <w:trHeight w:val="5272"/>
        </w:trPr>
        <w:tc>
          <w:tcPr>
            <w:tcW w:w="216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3791F4" w14:textId="7BC4AB7C" w:rsidR="000E0BC1" w:rsidRPr="0021343E" w:rsidRDefault="005758B7" w:rsidP="00E33715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1343E">
              <w:rPr>
                <w:rFonts w:ascii="Arial" w:hAnsi="Arial" w:cs="Arial"/>
                <w:b/>
                <w:color w:val="C00000"/>
                <w:sz w:val="20"/>
                <w:szCs w:val="20"/>
              </w:rPr>
              <w:lastRenderedPageBreak/>
              <w:t xml:space="preserve">Membership and </w:t>
            </w:r>
            <w:r w:rsidR="000E0BC1" w:rsidRPr="0021343E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Annual Registration  </w:t>
            </w:r>
          </w:p>
          <w:p w14:paraId="18BC1305" w14:textId="35AF7844" w:rsidR="000E0BC1" w:rsidRPr="00BB411F" w:rsidRDefault="000E0BC1" w:rsidP="000E0BC1">
            <w:pPr>
              <w:pStyle w:val="ListParagraph"/>
              <w:spacing w:before="120"/>
              <w:ind w:left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186BD8" w14:textId="708606DF" w:rsidR="000E0BC1" w:rsidRPr="00073F58" w:rsidRDefault="000E0BC1" w:rsidP="00995C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from Financial Membership to Registered Membership</w:t>
            </w:r>
          </w:p>
          <w:p w14:paraId="6E1B7F20" w14:textId="77777777" w:rsidR="000E0BC1" w:rsidRPr="00073F58" w:rsidRDefault="000E0BC1" w:rsidP="00FC6D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A93A28E" w14:textId="77777777" w:rsidR="0021343E" w:rsidRDefault="00FA17EA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 2017 Constitution required 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>parents to become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 Financial Members of the C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>lub.</w:t>
            </w:r>
          </w:p>
          <w:p w14:paraId="37496FE3" w14:textId="0D2FE110" w:rsidR="000E0BC1" w:rsidRPr="00073F58" w:rsidRDefault="000E0BC1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E12073">
              <w:rPr>
                <w:rFonts w:ascii="Arial" w:hAnsi="Arial" w:cs="Arial"/>
                <w:sz w:val="20"/>
                <w:szCs w:val="20"/>
              </w:rPr>
              <w:t xml:space="preserve">Membership has been changed to Registered Membership. </w:t>
            </w:r>
            <w:r w:rsidR="00310A09">
              <w:rPr>
                <w:rFonts w:ascii="Arial" w:hAnsi="Arial" w:cs="Arial"/>
                <w:sz w:val="20"/>
                <w:szCs w:val="20"/>
              </w:rPr>
              <w:t>I</w:t>
            </w:r>
            <w:r w:rsidR="00310A09" w:rsidRPr="00073F58">
              <w:rPr>
                <w:rFonts w:ascii="Arial" w:hAnsi="Arial" w:cs="Arial"/>
                <w:sz w:val="20"/>
                <w:szCs w:val="20"/>
              </w:rPr>
              <w:t>ndividuals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must now complete and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submit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the Registration </w:t>
            </w:r>
            <w:r w:rsidR="00402CF7" w:rsidRPr="00073F58">
              <w:rPr>
                <w:rFonts w:ascii="Arial" w:hAnsi="Arial" w:cs="Arial"/>
                <w:sz w:val="20"/>
                <w:szCs w:val="20"/>
              </w:rPr>
              <w:t>F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>orm to become</w:t>
            </w:r>
            <w:r w:rsidR="0021343E">
              <w:rPr>
                <w:rFonts w:ascii="Arial" w:hAnsi="Arial" w:cs="Arial"/>
                <w:sz w:val="20"/>
                <w:szCs w:val="20"/>
              </w:rPr>
              <w:t xml:space="preserve"> a member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73F58">
              <w:rPr>
                <w:rFonts w:ascii="Arial" w:hAnsi="Arial" w:cs="Arial"/>
                <w:sz w:val="20"/>
                <w:szCs w:val="20"/>
              </w:rPr>
              <w:t>The Registratio</w:t>
            </w:r>
            <w:r w:rsidR="00882278">
              <w:rPr>
                <w:rFonts w:ascii="Arial" w:hAnsi="Arial" w:cs="Arial"/>
                <w:sz w:val="20"/>
                <w:szCs w:val="20"/>
              </w:rPr>
              <w:t>n Form is at Schedule 1 in the c</w:t>
            </w:r>
            <w:r w:rsidRPr="00073F58">
              <w:rPr>
                <w:rFonts w:ascii="Arial" w:hAnsi="Arial" w:cs="Arial"/>
                <w:sz w:val="20"/>
                <w:szCs w:val="20"/>
              </w:rPr>
              <w:t>onstitution.</w:t>
            </w:r>
          </w:p>
          <w:p w14:paraId="5E278C1B" w14:textId="77777777" w:rsidR="009A5790" w:rsidRPr="00073F58" w:rsidRDefault="009A5790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698A481" w14:textId="77777777" w:rsidR="009A5790" w:rsidRPr="00073F58" w:rsidRDefault="009A5790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3801443" w14:textId="77777777" w:rsidR="009A5790" w:rsidRPr="00073F58" w:rsidRDefault="009A5790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9724F1C" w14:textId="77777777" w:rsidR="009A5790" w:rsidRPr="00073F58" w:rsidRDefault="009A5790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32600CC" w14:textId="77777777" w:rsidR="009A5790" w:rsidRPr="00073F58" w:rsidRDefault="009A5790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BFEB214" w14:textId="09779A5C" w:rsidR="009A5790" w:rsidRPr="00073F58" w:rsidRDefault="009A5790" w:rsidP="000E0B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B227B9F" w14:textId="52BA526B" w:rsidR="000E0BC1" w:rsidRPr="00073F58" w:rsidRDefault="0082179C" w:rsidP="003C2A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Individuals no longer have to pay </w:t>
            </w:r>
            <w:r w:rsidR="0021343E">
              <w:rPr>
                <w:rFonts w:ascii="Arial" w:hAnsi="Arial" w:cs="Arial"/>
                <w:sz w:val="20"/>
                <w:szCs w:val="20"/>
              </w:rPr>
              <w:t xml:space="preserve">a registration fee </w:t>
            </w:r>
            <w:r w:rsidRPr="00073F58">
              <w:rPr>
                <w:rFonts w:ascii="Arial" w:hAnsi="Arial" w:cs="Arial"/>
                <w:sz w:val="20"/>
                <w:szCs w:val="20"/>
              </w:rPr>
              <w:t>to be members of the 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Club. </w:t>
            </w:r>
            <w:r w:rsidR="0021343E" w:rsidRPr="00073F58">
              <w:rPr>
                <w:rFonts w:ascii="Arial" w:hAnsi="Arial" w:cs="Arial"/>
                <w:sz w:val="20"/>
                <w:szCs w:val="20"/>
              </w:rPr>
              <w:t xml:space="preserve">This requirement was deemed unnecessary given members are volunteers who </w:t>
            </w:r>
            <w:r w:rsidR="00882278">
              <w:rPr>
                <w:rFonts w:ascii="Arial" w:hAnsi="Arial" w:cs="Arial"/>
                <w:sz w:val="20"/>
                <w:szCs w:val="20"/>
              </w:rPr>
              <w:t>donate</w:t>
            </w:r>
            <w:r w:rsidR="0021343E" w:rsidRPr="00073F58">
              <w:rPr>
                <w:rFonts w:ascii="Arial" w:hAnsi="Arial" w:cs="Arial"/>
                <w:sz w:val="20"/>
                <w:szCs w:val="20"/>
              </w:rPr>
              <w:t xml:space="preserve"> their time for the benefit of the school </w:t>
            </w:r>
            <w:r w:rsidR="00D43AEC" w:rsidRPr="00073F58">
              <w:rPr>
                <w:rFonts w:ascii="Arial" w:hAnsi="Arial" w:cs="Arial"/>
                <w:sz w:val="20"/>
                <w:szCs w:val="20"/>
              </w:rPr>
              <w:t>community. Instead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they must complete 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>a Registration Form (at S</w:t>
            </w:r>
            <w:r w:rsidR="00882278">
              <w:rPr>
                <w:rFonts w:ascii="Arial" w:hAnsi="Arial" w:cs="Arial"/>
                <w:sz w:val="20"/>
                <w:szCs w:val="20"/>
              </w:rPr>
              <w:t>chedule 1 of the c</w:t>
            </w:r>
            <w:r w:rsidRPr="00073F58">
              <w:rPr>
                <w:rFonts w:ascii="Arial" w:hAnsi="Arial" w:cs="Arial"/>
                <w:sz w:val="20"/>
                <w:szCs w:val="20"/>
              </w:rPr>
              <w:t>onstitution).</w:t>
            </w:r>
          </w:p>
          <w:p w14:paraId="46BD8647" w14:textId="1C37DAED" w:rsidR="00FA17EA" w:rsidRPr="00073F58" w:rsidRDefault="00402CF7" w:rsidP="003C2A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Individuals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wishing to be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Registered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M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>embers must submi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t the Registration Form to the s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>ecretary</w:t>
            </w:r>
            <w:r w:rsidR="00882278">
              <w:rPr>
                <w:rFonts w:ascii="Arial" w:hAnsi="Arial" w:cs="Arial"/>
                <w:sz w:val="20"/>
                <w:szCs w:val="20"/>
              </w:rPr>
              <w:t xml:space="preserve"> of the c</w:t>
            </w:r>
            <w:r w:rsidRPr="00073F58">
              <w:rPr>
                <w:rFonts w:ascii="Arial" w:hAnsi="Arial" w:cs="Arial"/>
                <w:sz w:val="20"/>
                <w:szCs w:val="20"/>
              </w:rPr>
              <w:t>lub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prior to the Annual General Meeting.</w:t>
            </w:r>
          </w:p>
          <w:p w14:paraId="1AF60E44" w14:textId="7F64E9FC" w:rsidR="00FA17EA" w:rsidRPr="00073F58" w:rsidRDefault="0021343E" w:rsidP="003C2A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individual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wishing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to join the </w:t>
            </w:r>
            <w:r w:rsidR="00402CF7" w:rsidRPr="00073F58">
              <w:rPr>
                <w:rFonts w:ascii="Arial" w:hAnsi="Arial" w:cs="Arial"/>
                <w:sz w:val="20"/>
                <w:szCs w:val="20"/>
              </w:rPr>
              <w:t>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 w:rsidR="00402CF7" w:rsidRPr="00073F58">
              <w:rPr>
                <w:rFonts w:ascii="Arial" w:hAnsi="Arial" w:cs="Arial"/>
                <w:sz w:val="20"/>
                <w:szCs w:val="20"/>
              </w:rPr>
              <w:t xml:space="preserve"> Club 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E12073">
              <w:rPr>
                <w:rFonts w:ascii="Arial" w:hAnsi="Arial" w:cs="Arial"/>
                <w:sz w:val="20"/>
                <w:szCs w:val="20"/>
              </w:rPr>
              <w:t>another point in the year can submit their Registration F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orm at a General Meeting. </w:t>
            </w:r>
            <w:r w:rsidR="00882278">
              <w:rPr>
                <w:rFonts w:ascii="Arial" w:hAnsi="Arial" w:cs="Arial"/>
                <w:sz w:val="20"/>
                <w:szCs w:val="20"/>
              </w:rPr>
              <w:t xml:space="preserve">They will be entitled to vote at 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following</w:t>
            </w:r>
            <w:r w:rsidR="00FA17EA" w:rsidRPr="00073F58">
              <w:rPr>
                <w:rFonts w:ascii="Arial" w:hAnsi="Arial" w:cs="Arial"/>
                <w:sz w:val="20"/>
                <w:szCs w:val="20"/>
              </w:rPr>
              <w:t xml:space="preserve"> General Meeting.</w:t>
            </w:r>
          </w:p>
          <w:p w14:paraId="6C69806C" w14:textId="2B310F01" w:rsidR="00FA17EA" w:rsidRPr="00073F58" w:rsidRDefault="00FA17EA" w:rsidP="003C2A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Registration is valid until the next Annual General Meeting, regardless of the time of year a member has joined.</w:t>
            </w:r>
          </w:p>
          <w:p w14:paraId="02326FE0" w14:textId="6153D05D" w:rsidR="0021343E" w:rsidRPr="00073F58" w:rsidRDefault="00FA17EA" w:rsidP="008822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In the case of starting a new </w:t>
            </w:r>
            <w:r w:rsidR="00882278">
              <w:rPr>
                <w:rFonts w:ascii="Arial" w:hAnsi="Arial" w:cs="Arial"/>
                <w:sz w:val="20"/>
                <w:szCs w:val="20"/>
              </w:rPr>
              <w:t>c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lub (which would not have office bearers until after the </w:t>
            </w:r>
            <w:r w:rsidR="00E12073">
              <w:rPr>
                <w:rFonts w:ascii="Arial" w:hAnsi="Arial" w:cs="Arial"/>
                <w:sz w:val="20"/>
                <w:szCs w:val="20"/>
              </w:rPr>
              <w:t>inaugural meeting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), the Registration Form should be submitted to the </w:t>
            </w:r>
            <w:r w:rsidR="00402CF7" w:rsidRPr="00073F58">
              <w:rPr>
                <w:rFonts w:ascii="Arial" w:hAnsi="Arial" w:cs="Arial"/>
                <w:sz w:val="20"/>
                <w:szCs w:val="20"/>
              </w:rPr>
              <w:t>p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rincipal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402CF7" w:rsidRPr="00073F5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rincipal’s delegate. </w:t>
            </w:r>
          </w:p>
        </w:tc>
      </w:tr>
      <w:tr w:rsidR="000E0BC1" w14:paraId="2B9C6B3E" w14:textId="77777777" w:rsidTr="00BB411F">
        <w:trPr>
          <w:cantSplit/>
          <w:trHeight w:val="1099"/>
        </w:trPr>
        <w:tc>
          <w:tcPr>
            <w:tcW w:w="216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F53E205" w14:textId="77777777" w:rsidR="000E0BC1" w:rsidRPr="00BB411F" w:rsidRDefault="000E0BC1" w:rsidP="00E33715">
            <w:pPr>
              <w:pStyle w:val="ListParagraph"/>
              <w:numPr>
                <w:ilvl w:val="0"/>
                <w:numId w:val="5"/>
              </w:num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012CC88" w14:textId="074A638B" w:rsidR="000E0BC1" w:rsidRPr="00073F58" w:rsidRDefault="000E0BC1" w:rsidP="00995C5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Minor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F58">
              <w:rPr>
                <w:rFonts w:ascii="Arial" w:hAnsi="Arial" w:cs="Arial"/>
                <w:b/>
                <w:sz w:val="20"/>
                <w:szCs w:val="20"/>
              </w:rPr>
              <w:t>updates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C3D5AD7" w14:textId="7DA8DB57" w:rsidR="009A5790" w:rsidRPr="00073F58" w:rsidRDefault="000E0BC1" w:rsidP="00995C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 option for attendance to be recorded in the minutes of each meeting is a further </w:t>
            </w:r>
            <w:r w:rsidR="00995C5D" w:rsidRPr="00073F58">
              <w:rPr>
                <w:rFonts w:ascii="Arial" w:hAnsi="Arial" w:cs="Arial"/>
                <w:sz w:val="20"/>
                <w:szCs w:val="20"/>
              </w:rPr>
              <w:t>alteration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to this section.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189FD18" w14:textId="77777777" w:rsidR="00882278" w:rsidRDefault="00895F91" w:rsidP="008822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T</w:t>
            </w:r>
            <w:r w:rsidR="0021343E">
              <w:rPr>
                <w:rFonts w:ascii="Arial" w:hAnsi="Arial" w:cs="Arial"/>
                <w:sz w:val="20"/>
                <w:szCs w:val="20"/>
              </w:rPr>
              <w:t>o reduce administrative burden, t</w:t>
            </w:r>
            <w:r w:rsidRPr="00073F58">
              <w:rPr>
                <w:rFonts w:ascii="Arial" w:hAnsi="Arial" w:cs="Arial"/>
                <w:sz w:val="20"/>
                <w:szCs w:val="20"/>
              </w:rPr>
              <w:t>he secretary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 xml:space="preserve"> of the Club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has the o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>ption to record attendance through</w:t>
            </w:r>
            <w:r w:rsidR="00882278">
              <w:rPr>
                <w:rFonts w:ascii="Arial" w:hAnsi="Arial" w:cs="Arial"/>
                <w:sz w:val="20"/>
                <w:szCs w:val="20"/>
              </w:rPr>
              <w:t xml:space="preserve"> either</w:t>
            </w:r>
          </w:p>
          <w:p w14:paraId="20E10070" w14:textId="77777777" w:rsidR="00882278" w:rsidRPr="00882278" w:rsidRDefault="00C4157A" w:rsidP="0088227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2278">
              <w:rPr>
                <w:rFonts w:ascii="Arial" w:hAnsi="Arial" w:cs="Arial"/>
                <w:sz w:val="20"/>
                <w:szCs w:val="20"/>
              </w:rPr>
              <w:t xml:space="preserve">an attendance book </w:t>
            </w:r>
          </w:p>
          <w:p w14:paraId="58D2D75A" w14:textId="72DA7E55" w:rsidR="000E0BC1" w:rsidRPr="00882278" w:rsidRDefault="00895F91" w:rsidP="0088227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2278">
              <w:rPr>
                <w:rFonts w:ascii="Arial" w:hAnsi="Arial" w:cs="Arial"/>
                <w:sz w:val="20"/>
                <w:szCs w:val="20"/>
              </w:rPr>
              <w:t>the minutes of the meeting.</w:t>
            </w:r>
          </w:p>
        </w:tc>
      </w:tr>
      <w:tr w:rsidR="000E0BC1" w14:paraId="0865156E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E09D21F" w14:textId="41FC978B" w:rsidR="000E0BC1" w:rsidRPr="00BB411F" w:rsidRDefault="000E0BC1" w:rsidP="00E33715">
            <w:pPr>
              <w:pStyle w:val="ListParagraph"/>
              <w:numPr>
                <w:ilvl w:val="0"/>
                <w:numId w:val="5"/>
              </w:numPr>
              <w:spacing w:before="120"/>
              <w:ind w:left="313" w:hanging="28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Office Bearers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487577F" w14:textId="1634CBF6" w:rsidR="000E0BC1" w:rsidRPr="00073F58" w:rsidRDefault="000E0BC1" w:rsidP="00FC6D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Minor updates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68118A0" w14:textId="54115A12" w:rsidR="009A5790" w:rsidRPr="00073F58" w:rsidRDefault="000E0BC1" w:rsidP="00C638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Minor updates for clarity to the wording regarding the period office bearers are elected for.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9CEAA38" w14:textId="24F016B5" w:rsidR="000E0BC1" w:rsidRPr="00073F58" w:rsidRDefault="00895F91" w:rsidP="008822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Office bearers are elected until the next Annual General Meeting.</w:t>
            </w:r>
          </w:p>
        </w:tc>
      </w:tr>
      <w:tr w:rsidR="000E0BC1" w14:paraId="1612F412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D6DC7E" w14:textId="41D6E221" w:rsidR="000E0BC1" w:rsidRPr="00BB411F" w:rsidRDefault="005758B7" w:rsidP="00E33715">
            <w:pPr>
              <w:pStyle w:val="ListParagraph"/>
              <w:numPr>
                <w:ilvl w:val="0"/>
                <w:numId w:val="5"/>
              </w:numPr>
              <w:spacing w:before="120"/>
              <w:ind w:left="313" w:hanging="28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lastRenderedPageBreak/>
              <w:t>Election of Office</w:t>
            </w:r>
            <w:r w:rsidR="000E0BC1"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Bearers  </w:t>
            </w:r>
          </w:p>
          <w:p w14:paraId="7799925A" w14:textId="0176D40B" w:rsidR="000E0BC1" w:rsidRPr="00BB411F" w:rsidRDefault="000E0BC1" w:rsidP="00FC6D43">
            <w:pPr>
              <w:pStyle w:val="ListParagraph"/>
              <w:spacing w:before="120"/>
              <w:ind w:left="313" w:hanging="28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263CDD6" w14:textId="4A965E34" w:rsidR="000E0BC1" w:rsidRPr="00073F58" w:rsidRDefault="000E0BC1" w:rsidP="00FC6D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Minor updates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3DAFC64F" w14:textId="0952A3D5" w:rsidR="000E0BC1" w:rsidRPr="00073F58" w:rsidRDefault="000E0BC1" w:rsidP="00FC6D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These updates seek to clarify: </w:t>
            </w:r>
          </w:p>
          <w:p w14:paraId="3F4A50FF" w14:textId="77777777" w:rsidR="000E0BC1" w:rsidRPr="00073F58" w:rsidRDefault="000E0BC1" w:rsidP="00E33715">
            <w:pPr>
              <w:pStyle w:val="ListParagraph"/>
              <w:numPr>
                <w:ilvl w:val="0"/>
                <w:numId w:val="1"/>
              </w:numPr>
              <w:spacing w:before="120"/>
              <w:ind w:left="172" w:hanging="141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the role of the person conducting the election</w:t>
            </w:r>
          </w:p>
          <w:p w14:paraId="1234A7B2" w14:textId="77777777" w:rsidR="000E0BC1" w:rsidRPr="00073F58" w:rsidRDefault="000E0BC1" w:rsidP="00E337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0" w:hanging="142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the process for filling a casual vacancy for office bearer positions.</w:t>
            </w:r>
          </w:p>
          <w:p w14:paraId="153993E6" w14:textId="77777777" w:rsidR="009A5790" w:rsidRPr="00073F58" w:rsidRDefault="009A5790" w:rsidP="009A57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97DD78" w14:textId="73831373" w:rsidR="009A5790" w:rsidRPr="00073F58" w:rsidRDefault="009A5790" w:rsidP="009A57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7F107D4" w14:textId="5F1CACD2" w:rsidR="004B0B15" w:rsidRPr="00073F58" w:rsidRDefault="004B0B15" w:rsidP="00E12073">
            <w:pPr>
              <w:pStyle w:val="BodyText"/>
              <w:numPr>
                <w:ilvl w:val="0"/>
                <w:numId w:val="0"/>
              </w:numPr>
              <w:spacing w:before="120" w:after="0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 election must still be conducted by a person independent of the </w:t>
            </w:r>
            <w:r w:rsidR="00882278">
              <w:rPr>
                <w:rFonts w:ascii="Arial" w:hAnsi="Arial" w:cs="Arial"/>
                <w:sz w:val="20"/>
                <w:szCs w:val="20"/>
              </w:rPr>
              <w:t>c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lub. </w:t>
            </w:r>
          </w:p>
          <w:p w14:paraId="188C947E" w14:textId="77777777" w:rsidR="00402CF7" w:rsidRPr="00073F58" w:rsidRDefault="00402CF7" w:rsidP="00E12073">
            <w:pPr>
              <w:pStyle w:val="BodyText"/>
              <w:numPr>
                <w:ilvl w:val="0"/>
                <w:numId w:val="0"/>
              </w:numPr>
              <w:spacing w:after="0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907630" w14:textId="2F827DB4" w:rsidR="000E0BC1" w:rsidRPr="00073F58" w:rsidRDefault="00895F91" w:rsidP="0021343E">
            <w:pPr>
              <w:pStyle w:val="BodyText"/>
              <w:numPr>
                <w:ilvl w:val="0"/>
                <w:numId w:val="0"/>
              </w:numPr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A casual vacancy</w:t>
            </w:r>
            <w:r w:rsidR="0021343E">
              <w:rPr>
                <w:rFonts w:ascii="Arial" w:hAnsi="Arial" w:cs="Arial"/>
                <w:sz w:val="20"/>
                <w:szCs w:val="20"/>
              </w:rPr>
              <w:t xml:space="preserve"> of an office bearer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should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be filled at the next 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General M</w:t>
            </w:r>
            <w:r w:rsidR="0021343E">
              <w:rPr>
                <w:rFonts w:ascii="Arial" w:hAnsi="Arial" w:cs="Arial"/>
                <w:sz w:val="20"/>
                <w:szCs w:val="20"/>
              </w:rPr>
              <w:t>eeting of the Club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by election. 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All Registered Members </w:t>
            </w:r>
            <w:r w:rsidR="0021343E">
              <w:rPr>
                <w:rFonts w:ascii="Arial" w:hAnsi="Arial" w:cs="Arial"/>
                <w:sz w:val="20"/>
                <w:szCs w:val="20"/>
              </w:rPr>
              <w:t>of the Club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 should receive notification 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at least seven days 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before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the meeting 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when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the election 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will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be held.</w:t>
            </w:r>
          </w:p>
        </w:tc>
      </w:tr>
      <w:tr w:rsidR="000E0BC1" w14:paraId="0C8CA9DD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99C3C34" w14:textId="5B399AB2" w:rsidR="000E0BC1" w:rsidRPr="00BB411F" w:rsidRDefault="000E0BC1" w:rsidP="00E33715">
            <w:pPr>
              <w:pStyle w:val="ListParagraph"/>
              <w:numPr>
                <w:ilvl w:val="0"/>
                <w:numId w:val="5"/>
              </w:numPr>
              <w:spacing w:before="120"/>
              <w:ind w:left="313" w:hanging="28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Annual General Meeting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A86FF02" w14:textId="6EF9F3BE" w:rsidR="000E0BC1" w:rsidRPr="00073F58" w:rsidRDefault="000E0BC1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  <w:b/>
              </w:rPr>
              <w:t>Minor updates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104612B" w14:textId="1E524730" w:rsidR="000E0BC1" w:rsidRPr="00073F58" w:rsidRDefault="000E0BC1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>Clarification of wording regarding changing the date of</w:t>
            </w:r>
            <w:r w:rsidR="0021343E">
              <w:rPr>
                <w:rFonts w:ascii="Arial" w:hAnsi="Arial" w:cs="Arial"/>
              </w:rPr>
              <w:t xml:space="preserve"> the</w:t>
            </w:r>
            <w:r w:rsidRPr="00073F58">
              <w:rPr>
                <w:rFonts w:ascii="Arial" w:hAnsi="Arial" w:cs="Arial"/>
              </w:rPr>
              <w:t xml:space="preserve"> Annual General Meeting.</w:t>
            </w:r>
          </w:p>
          <w:p w14:paraId="19915787" w14:textId="77777777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  <w:p w14:paraId="2458E069" w14:textId="77777777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  <w:p w14:paraId="781FEA22" w14:textId="77777777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  <w:p w14:paraId="1463B5EA" w14:textId="77777777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  <w:p w14:paraId="3C0E7CA2" w14:textId="77777777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  <w:p w14:paraId="03C44D2F" w14:textId="504682A3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523657E" w14:textId="39E13EA3" w:rsidR="000E0BC1" w:rsidRPr="00073F58" w:rsidRDefault="00895F91" w:rsidP="004B0B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02CF7" w:rsidRPr="00073F58">
              <w:rPr>
                <w:rFonts w:ascii="Arial" w:hAnsi="Arial" w:cs="Arial"/>
                <w:sz w:val="20"/>
                <w:szCs w:val="20"/>
              </w:rPr>
              <w:t>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 w:rsidR="00402CF7" w:rsidRPr="00073F58">
              <w:rPr>
                <w:rFonts w:ascii="Arial" w:hAnsi="Arial" w:cs="Arial"/>
                <w:sz w:val="20"/>
                <w:szCs w:val="20"/>
              </w:rPr>
              <w:t xml:space="preserve"> Club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may change the month of the</w:t>
            </w:r>
            <w:r w:rsidR="00882278">
              <w:rPr>
                <w:rFonts w:ascii="Arial" w:hAnsi="Arial" w:cs="Arial"/>
                <w:sz w:val="20"/>
                <w:szCs w:val="20"/>
              </w:rPr>
              <w:t>ir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nnual </w:t>
            </w:r>
            <w:r w:rsidRPr="00073F58">
              <w:rPr>
                <w:rFonts w:ascii="Arial" w:hAnsi="Arial" w:cs="Arial"/>
                <w:sz w:val="20"/>
                <w:szCs w:val="20"/>
              </w:rPr>
              <w:t>G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 w:rsidRPr="00073F58">
              <w:rPr>
                <w:rFonts w:ascii="Arial" w:hAnsi="Arial" w:cs="Arial"/>
                <w:sz w:val="20"/>
                <w:szCs w:val="20"/>
              </w:rPr>
              <w:t>M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eeting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278">
              <w:rPr>
                <w:rFonts w:ascii="Arial" w:hAnsi="Arial" w:cs="Arial"/>
                <w:sz w:val="20"/>
                <w:szCs w:val="20"/>
              </w:rPr>
              <w:t>for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a specific year </w:t>
            </w:r>
            <w:r w:rsidR="00882278">
              <w:rPr>
                <w:rFonts w:ascii="Arial" w:hAnsi="Arial" w:cs="Arial"/>
                <w:sz w:val="20"/>
                <w:szCs w:val="20"/>
              </w:rPr>
              <w:t>during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a General Meeting. The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 previous </w:t>
            </w:r>
            <w:r w:rsidR="00882278">
              <w:rPr>
                <w:rFonts w:ascii="Arial" w:hAnsi="Arial" w:cs="Arial"/>
                <w:sz w:val="20"/>
                <w:szCs w:val="20"/>
              </w:rPr>
              <w:t>c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ons</w:t>
            </w:r>
            <w:r w:rsidRPr="00073F58">
              <w:rPr>
                <w:rFonts w:ascii="Arial" w:hAnsi="Arial" w:cs="Arial"/>
                <w:sz w:val="20"/>
                <w:szCs w:val="20"/>
              </w:rPr>
              <w:t>titu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t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ion required this to take place at the Annual General Meeting. </w:t>
            </w:r>
          </w:p>
          <w:p w14:paraId="29BE81F7" w14:textId="1BD29595" w:rsidR="00D13E77" w:rsidRPr="00073F58" w:rsidRDefault="00E12073" w:rsidP="00A71F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example: t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882278">
              <w:rPr>
                <w:rFonts w:ascii="Arial" w:hAnsi="Arial" w:cs="Arial"/>
                <w:sz w:val="20"/>
                <w:szCs w:val="20"/>
              </w:rPr>
              <w:t>constitution for a c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lub states the Annual General Meeting should take place in April.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However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, due to extenuating circumstances it </w:t>
            </w:r>
            <w:r w:rsidR="0021343E">
              <w:rPr>
                <w:rFonts w:ascii="Arial" w:hAnsi="Arial" w:cs="Arial"/>
                <w:sz w:val="20"/>
                <w:szCs w:val="20"/>
              </w:rPr>
              <w:t>is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 not possible for the </w:t>
            </w:r>
            <w:r w:rsidR="00882278">
              <w:rPr>
                <w:rFonts w:ascii="Arial" w:hAnsi="Arial" w:cs="Arial"/>
                <w:sz w:val="20"/>
                <w:szCs w:val="20"/>
              </w:rPr>
              <w:t>c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lub to hold its Annual General Meeting in April this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year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. Therefor</w:t>
            </w:r>
            <w:r w:rsidR="00882278">
              <w:rPr>
                <w:rFonts w:ascii="Arial" w:hAnsi="Arial" w:cs="Arial"/>
                <w:sz w:val="20"/>
                <w:szCs w:val="20"/>
              </w:rPr>
              <w:t>e the c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lub can vote at a General Meetin</w:t>
            </w:r>
            <w:r>
              <w:rPr>
                <w:rFonts w:ascii="Arial" w:hAnsi="Arial" w:cs="Arial"/>
                <w:sz w:val="20"/>
                <w:szCs w:val="20"/>
              </w:rPr>
              <w:t>g to change the month of the Annual General Meeting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0BC1" w14:paraId="1EF38AB2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BBEE1EC" w14:textId="47DCC66B" w:rsidR="000E0BC1" w:rsidRPr="00BB411F" w:rsidRDefault="000E0BC1" w:rsidP="00E33715">
            <w:pPr>
              <w:pStyle w:val="ListParagraph"/>
              <w:numPr>
                <w:ilvl w:val="0"/>
                <w:numId w:val="5"/>
              </w:numPr>
              <w:spacing w:before="120"/>
              <w:ind w:left="313" w:hanging="28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General Meeting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A93FEDD" w14:textId="7866E678" w:rsidR="000E0BC1" w:rsidRPr="00073F58" w:rsidRDefault="000E0BC1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  <w:b/>
              </w:rPr>
              <w:t>Minor updates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7B6CF51" w14:textId="6821EE69" w:rsidR="000E0BC1" w:rsidRPr="00073F58" w:rsidRDefault="000E0BC1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 xml:space="preserve">Wording clarifies that should </w:t>
            </w:r>
            <w:r w:rsidR="00882278">
              <w:rPr>
                <w:rFonts w:ascii="Arial" w:hAnsi="Arial" w:cs="Arial"/>
              </w:rPr>
              <w:t>a c</w:t>
            </w:r>
            <w:r w:rsidR="00A71FC2">
              <w:rPr>
                <w:rFonts w:ascii="Arial" w:hAnsi="Arial" w:cs="Arial"/>
              </w:rPr>
              <w:t>lub not meet monthly, the</w:t>
            </w:r>
            <w:r w:rsidRPr="00073F58">
              <w:rPr>
                <w:rFonts w:ascii="Arial" w:hAnsi="Arial" w:cs="Arial"/>
              </w:rPr>
              <w:t xml:space="preserve"> meeting frequency must</w:t>
            </w:r>
            <w:r w:rsidR="0021343E">
              <w:rPr>
                <w:rFonts w:ascii="Arial" w:hAnsi="Arial" w:cs="Arial"/>
              </w:rPr>
              <w:t xml:space="preserve"> be agreed on by a majority of Registered M</w:t>
            </w:r>
            <w:r w:rsidRPr="00073F58">
              <w:rPr>
                <w:rFonts w:ascii="Arial" w:hAnsi="Arial" w:cs="Arial"/>
              </w:rPr>
              <w:t>embers.</w:t>
            </w:r>
          </w:p>
          <w:p w14:paraId="6FC6AA5B" w14:textId="77777777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  <w:p w14:paraId="657FA81F" w14:textId="44F63C91" w:rsidR="009A5790" w:rsidRPr="00073F58" w:rsidRDefault="009A5790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4EE244D" w14:textId="07B4CBC9" w:rsidR="00BB411F" w:rsidRPr="00073F58" w:rsidRDefault="00882278" w:rsidP="008822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</w:t>
            </w:r>
            <w:r w:rsidR="0021343E">
              <w:rPr>
                <w:rFonts w:ascii="Arial" w:hAnsi="Arial" w:cs="Arial"/>
                <w:sz w:val="20"/>
                <w:szCs w:val="20"/>
              </w:rPr>
              <w:t>lub is not going to meet monthly (</w:t>
            </w:r>
            <w:r w:rsidR="00D43AEC">
              <w:rPr>
                <w:rFonts w:ascii="Arial" w:hAnsi="Arial" w:cs="Arial"/>
                <w:sz w:val="20"/>
                <w:szCs w:val="20"/>
              </w:rPr>
              <w:t>i.e.</w:t>
            </w:r>
            <w:r w:rsidR="0021343E">
              <w:rPr>
                <w:rFonts w:ascii="Arial" w:hAnsi="Arial" w:cs="Arial"/>
                <w:sz w:val="20"/>
                <w:szCs w:val="20"/>
              </w:rPr>
              <w:t xml:space="preserve"> fortnightly or once p</w:t>
            </w:r>
            <w:r>
              <w:rPr>
                <w:rFonts w:ascii="Arial" w:hAnsi="Arial" w:cs="Arial"/>
                <w:sz w:val="20"/>
                <w:szCs w:val="20"/>
              </w:rPr>
              <w:t>er term), then the majority of all R</w:t>
            </w:r>
            <w:r w:rsidR="0021343E">
              <w:rPr>
                <w:rFonts w:ascii="Arial" w:hAnsi="Arial" w:cs="Arial"/>
                <w:sz w:val="20"/>
                <w:szCs w:val="20"/>
              </w:rPr>
              <w:t xml:space="preserve">egistered Members must agree to the proposed meeting frequency. 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>In this instance, majority of quorum a</w:t>
            </w:r>
            <w:r>
              <w:rPr>
                <w:rFonts w:ascii="Arial" w:hAnsi="Arial" w:cs="Arial"/>
                <w:sz w:val="20"/>
                <w:szCs w:val="20"/>
              </w:rPr>
              <w:t>t a meeting would not be enough; it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 must be a majority of </w:t>
            </w:r>
            <w:r w:rsidR="004B0B15" w:rsidRPr="00C71659">
              <w:rPr>
                <w:rFonts w:ascii="Arial" w:hAnsi="Arial" w:cs="Arial"/>
                <w:sz w:val="20"/>
                <w:szCs w:val="20"/>
              </w:rPr>
              <w:t>all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AEC">
              <w:rPr>
                <w:rFonts w:ascii="Arial" w:hAnsi="Arial" w:cs="Arial"/>
                <w:sz w:val="20"/>
                <w:szCs w:val="20"/>
              </w:rPr>
              <w:t>Registered M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embers. </w:t>
            </w:r>
            <w:r w:rsidR="00D43AEC">
              <w:rPr>
                <w:rFonts w:ascii="Arial" w:hAnsi="Arial" w:cs="Arial"/>
                <w:sz w:val="20"/>
                <w:szCs w:val="20"/>
              </w:rPr>
              <w:t>The change in meeting frequency could be voted on at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>Annual General Meeting</w:t>
            </w:r>
            <w:r w:rsidR="004B0B15" w:rsidRPr="00073F58">
              <w:rPr>
                <w:rFonts w:ascii="Arial" w:hAnsi="Arial" w:cs="Arial"/>
                <w:sz w:val="20"/>
                <w:szCs w:val="20"/>
              </w:rPr>
              <w:t xml:space="preserve"> (when most, if not all, will be present) or via email, if appropriate. </w:t>
            </w:r>
          </w:p>
        </w:tc>
      </w:tr>
      <w:tr w:rsidR="000E0BC1" w14:paraId="6AC74DDD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39A588E4" w14:textId="0F820F54" w:rsidR="000E0BC1" w:rsidRPr="00BB411F" w:rsidRDefault="000E0BC1" w:rsidP="00E33715">
            <w:pPr>
              <w:pStyle w:val="ListParagraph"/>
              <w:numPr>
                <w:ilvl w:val="0"/>
                <w:numId w:val="2"/>
              </w:num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lastRenderedPageBreak/>
              <w:t xml:space="preserve">Conflict of Interest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1882084" w14:textId="550DD8F8" w:rsidR="000E0BC1" w:rsidRPr="00073F58" w:rsidRDefault="000E0BC1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  <w:b/>
              </w:rPr>
              <w:t>Minor updates</w:t>
            </w:r>
            <w:r w:rsidRPr="00073F58">
              <w:rPr>
                <w:rFonts w:ascii="Arial" w:hAnsi="Arial" w:cs="Arial"/>
              </w:rPr>
              <w:t xml:space="preserve"> and </w:t>
            </w:r>
            <w:r w:rsidRPr="00073F58">
              <w:rPr>
                <w:rFonts w:ascii="Arial" w:hAnsi="Arial" w:cs="Arial"/>
                <w:b/>
              </w:rPr>
              <w:t>additional text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E816600" w14:textId="36F714E7" w:rsidR="009A5790" w:rsidRPr="00073F58" w:rsidRDefault="004E1085" w:rsidP="00402CF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>Previous</w:t>
            </w:r>
            <w:r w:rsidR="000E0BC1" w:rsidRPr="00073F58">
              <w:rPr>
                <w:rFonts w:ascii="Arial" w:hAnsi="Arial" w:cs="Arial"/>
              </w:rPr>
              <w:t xml:space="preserve"> language </w:t>
            </w:r>
            <w:r w:rsidRPr="00073F58">
              <w:rPr>
                <w:rFonts w:ascii="Arial" w:hAnsi="Arial" w:cs="Arial"/>
              </w:rPr>
              <w:t xml:space="preserve">has been altered </w:t>
            </w:r>
            <w:r w:rsidR="000E0BC1" w:rsidRPr="00073F58">
              <w:rPr>
                <w:rFonts w:ascii="Arial" w:hAnsi="Arial" w:cs="Arial"/>
              </w:rPr>
              <w:t>and additional language i</w:t>
            </w:r>
            <w:r w:rsidR="00C6381E" w:rsidRPr="00073F58">
              <w:rPr>
                <w:rFonts w:ascii="Arial" w:hAnsi="Arial" w:cs="Arial"/>
              </w:rPr>
              <w:t>nserted to ensure Parent</w:t>
            </w:r>
            <w:r w:rsidR="00D43AEC">
              <w:rPr>
                <w:rFonts w:ascii="Arial" w:hAnsi="Arial" w:cs="Arial"/>
              </w:rPr>
              <w:t>s’</w:t>
            </w:r>
            <w:r w:rsidR="000E0BC1" w:rsidRPr="00073F58">
              <w:rPr>
                <w:rFonts w:ascii="Arial" w:hAnsi="Arial" w:cs="Arial"/>
              </w:rPr>
              <w:t xml:space="preserve"> Clubs meet the Department’s Conflict of Interes</w:t>
            </w:r>
            <w:r w:rsidR="00D43AEC">
              <w:rPr>
                <w:rFonts w:ascii="Arial" w:hAnsi="Arial" w:cs="Arial"/>
              </w:rPr>
              <w:t>t P</w:t>
            </w:r>
            <w:r w:rsidR="000E0BC1" w:rsidRPr="00073F58">
              <w:rPr>
                <w:rFonts w:ascii="Arial" w:hAnsi="Arial" w:cs="Arial"/>
              </w:rPr>
              <w:t>olicy requirements.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532D94D" w14:textId="3A88CA60" w:rsidR="000E0BC1" w:rsidRPr="00073F58" w:rsidRDefault="00402CF7" w:rsidP="004E10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Parent</w:t>
            </w:r>
            <w:r w:rsidR="00D43AEC">
              <w:rPr>
                <w:rFonts w:ascii="Arial" w:hAnsi="Arial" w:cs="Arial"/>
                <w:sz w:val="20"/>
                <w:szCs w:val="20"/>
              </w:rPr>
              <w:t>s’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>lubs must continue to comply with the Department’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>s Con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 xml:space="preserve">flict of Interest Policy. </w:t>
            </w:r>
          </w:p>
        </w:tc>
      </w:tr>
      <w:tr w:rsidR="000E0BC1" w14:paraId="020BF024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BAB10F6" w14:textId="208561FC" w:rsidR="000E0BC1" w:rsidRPr="00BB411F" w:rsidRDefault="000E0BC1" w:rsidP="00E33715">
            <w:pPr>
              <w:pStyle w:val="ListParagraph"/>
              <w:numPr>
                <w:ilvl w:val="0"/>
                <w:numId w:val="2"/>
              </w:numPr>
              <w:spacing w:before="120"/>
              <w:ind w:left="454" w:hanging="45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Quorum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DB4E68E" w14:textId="5A9453F9" w:rsidR="000E0BC1" w:rsidRPr="00073F58" w:rsidRDefault="000E0BC1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  <w:b/>
              </w:rPr>
              <w:t>Minor updates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CB6785E" w14:textId="5428569A" w:rsidR="009A5790" w:rsidRPr="00DB4811" w:rsidRDefault="00DB4811" w:rsidP="000E0BC1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DB4811">
              <w:rPr>
                <w:rFonts w:ascii="Arial" w:hAnsi="Arial" w:cs="Arial"/>
                <w:szCs w:val="22"/>
              </w:rPr>
              <w:t>Language now stipulates</w:t>
            </w:r>
            <w:r w:rsidR="00C71659">
              <w:rPr>
                <w:rFonts w:ascii="Arial" w:hAnsi="Arial" w:cs="Arial"/>
                <w:szCs w:val="22"/>
              </w:rPr>
              <w:t xml:space="preserve"> the minimum</w:t>
            </w:r>
            <w:r w:rsidRPr="00DB4811">
              <w:rPr>
                <w:rFonts w:ascii="Arial" w:hAnsi="Arial" w:cs="Arial"/>
                <w:szCs w:val="22"/>
              </w:rPr>
              <w:t xml:space="preserve"> number of members required for a quorum to reflect good governance practices. 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F34A788" w14:textId="02C62BB7" w:rsidR="00D13E77" w:rsidRPr="00C71659" w:rsidRDefault="004E1085" w:rsidP="00C716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Quorum now requires </w:t>
            </w:r>
            <w:r w:rsidR="00C71659">
              <w:rPr>
                <w:rFonts w:ascii="Arial" w:hAnsi="Arial" w:cs="Arial"/>
                <w:sz w:val="20"/>
                <w:szCs w:val="20"/>
              </w:rPr>
              <w:t>a minimum of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Pr="00073F58">
              <w:rPr>
                <w:rFonts w:ascii="Arial" w:hAnsi="Arial" w:cs="Arial"/>
                <w:sz w:val="20"/>
                <w:szCs w:val="20"/>
              </w:rPr>
              <w:t>members</w:t>
            </w:r>
            <w:r w:rsidR="00C716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716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BC1" w14:paraId="4FBB2FE7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F185CC1" w14:textId="44BA340A" w:rsidR="000E0BC1" w:rsidRPr="00BB411F" w:rsidRDefault="000E0BC1" w:rsidP="00E33715">
            <w:pPr>
              <w:pStyle w:val="ListParagraph"/>
              <w:numPr>
                <w:ilvl w:val="0"/>
                <w:numId w:val="2"/>
              </w:numPr>
              <w:spacing w:before="120"/>
              <w:ind w:left="454" w:hanging="45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Voting </w:t>
            </w:r>
          </w:p>
          <w:p w14:paraId="3A5A5945" w14:textId="23347926" w:rsidR="000E0BC1" w:rsidRPr="00BB411F" w:rsidRDefault="000E0BC1" w:rsidP="00FC6D43">
            <w:pPr>
              <w:pStyle w:val="ListParagraph"/>
              <w:spacing w:before="120"/>
              <w:ind w:left="454" w:hanging="454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68E47DD" w14:textId="4C341449" w:rsidR="000E0BC1" w:rsidRPr="00073F58" w:rsidRDefault="000E0BC1" w:rsidP="00FC6D43">
            <w:pPr>
              <w:pStyle w:val="CommentText"/>
              <w:spacing w:before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  <w:b/>
              </w:rPr>
              <w:t>Additional text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6AFF23B" w14:textId="14EF975B" w:rsidR="000E0BC1" w:rsidRPr="00073F58" w:rsidRDefault="000E0BC1" w:rsidP="00FC6D43">
            <w:pPr>
              <w:pStyle w:val="CommentText"/>
              <w:spacing w:before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>Additional text to clarify:</w:t>
            </w:r>
          </w:p>
          <w:p w14:paraId="43209091" w14:textId="36ACCA14" w:rsidR="000E0BC1" w:rsidRPr="00073F58" w:rsidRDefault="000E0BC1" w:rsidP="00E33715">
            <w:pPr>
              <w:pStyle w:val="CommentText"/>
              <w:numPr>
                <w:ilvl w:val="0"/>
                <w:numId w:val="1"/>
              </w:numPr>
              <w:ind w:left="314" w:hanging="142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>voting entitlement at the type of meeting the member has joined at</w:t>
            </w:r>
          </w:p>
          <w:p w14:paraId="5C73F5AE" w14:textId="06DD5063" w:rsidR="000E0BC1" w:rsidRPr="00073F58" w:rsidRDefault="000E0BC1" w:rsidP="00E33715">
            <w:pPr>
              <w:pStyle w:val="ListParagraph"/>
              <w:numPr>
                <w:ilvl w:val="1"/>
                <w:numId w:val="1"/>
              </w:numPr>
              <w:ind w:left="314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 majority needed to pass a motion </w:t>
            </w:r>
          </w:p>
          <w:p w14:paraId="56F0321F" w14:textId="65471F0D" w:rsidR="000E0BC1" w:rsidRPr="00073F58" w:rsidRDefault="000E0BC1" w:rsidP="00E33715">
            <w:pPr>
              <w:pStyle w:val="CommentText"/>
              <w:numPr>
                <w:ilvl w:val="0"/>
                <w:numId w:val="1"/>
              </w:numPr>
              <w:ind w:left="314" w:hanging="142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 xml:space="preserve">responsibility regarding </w:t>
            </w:r>
            <w:r w:rsidR="00C71659">
              <w:rPr>
                <w:rFonts w:ascii="Arial" w:hAnsi="Arial" w:cs="Arial"/>
              </w:rPr>
              <w:t>teleconferencing and</w:t>
            </w:r>
            <w:r w:rsidRPr="00073F58">
              <w:rPr>
                <w:rFonts w:ascii="Arial" w:hAnsi="Arial" w:cs="Arial"/>
              </w:rPr>
              <w:t xml:space="preserve"> videoconferencing facilities</w:t>
            </w:r>
          </w:p>
          <w:p w14:paraId="371F8083" w14:textId="05F06D33" w:rsidR="009A5790" w:rsidRPr="00073F58" w:rsidRDefault="000E0BC1" w:rsidP="00E33715">
            <w:pPr>
              <w:pStyle w:val="CommentText"/>
              <w:numPr>
                <w:ilvl w:val="0"/>
                <w:numId w:val="1"/>
              </w:numPr>
              <w:spacing w:after="120"/>
              <w:ind w:left="312" w:hanging="142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>the process around secret ballots for those who are present via teleconferencing or videoconferencing.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BACCEEC" w14:textId="77777777" w:rsidR="004E1085" w:rsidRPr="00073F58" w:rsidRDefault="004E1085" w:rsidP="00795803">
            <w:pPr>
              <w:pStyle w:val="BodyText"/>
              <w:numPr>
                <w:ilvl w:val="0"/>
                <w:numId w:val="0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A person who has become a Registered Member at the Annual General Meeting is immediately eligible to vote. </w:t>
            </w:r>
          </w:p>
          <w:p w14:paraId="7E601725" w14:textId="051E61BC" w:rsidR="004E1085" w:rsidRPr="00073F58" w:rsidRDefault="004E1085" w:rsidP="00C71659">
            <w:pPr>
              <w:pStyle w:val="BodyText"/>
              <w:numPr>
                <w:ilvl w:val="0"/>
                <w:numId w:val="0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A person who has become a Registered Member at a General Meeting </w:t>
            </w:r>
            <w:r w:rsidR="00C71659">
              <w:rPr>
                <w:rFonts w:ascii="Arial" w:hAnsi="Arial" w:cs="Arial"/>
                <w:sz w:val="20"/>
                <w:szCs w:val="20"/>
              </w:rPr>
              <w:t xml:space="preserve">becomes 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eligible to vote </w:t>
            </w:r>
            <w:r w:rsidR="00C71659">
              <w:rPr>
                <w:rFonts w:ascii="Arial" w:hAnsi="Arial" w:cs="Arial"/>
                <w:sz w:val="20"/>
                <w:szCs w:val="20"/>
              </w:rPr>
              <w:t>at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the next meeting held. </w:t>
            </w:r>
          </w:p>
          <w:p w14:paraId="44622EBB" w14:textId="190D22D8" w:rsidR="000E0BC1" w:rsidRPr="00073F58" w:rsidRDefault="004E1085" w:rsidP="00C716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A motion can be passed by a simple majority (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i.e.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more than 50% of members present)</w:t>
            </w:r>
            <w:r w:rsidR="00E120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526D57" w14:textId="42A2CE0A" w:rsidR="004E1085" w:rsidRPr="00073F58" w:rsidRDefault="00E12073" w:rsidP="004E10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>ecretary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Club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 xml:space="preserve"> is responsibl</w:t>
            </w:r>
            <w:r w:rsidR="00C71659">
              <w:rPr>
                <w:rFonts w:ascii="Arial" w:hAnsi="Arial" w:cs="Arial"/>
                <w:sz w:val="20"/>
                <w:szCs w:val="20"/>
              </w:rPr>
              <w:t xml:space="preserve">e for ensuring appropriate teleconferencing or 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>videoconferencing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available for a meeting. This should be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 xml:space="preserve"> arranged </w:t>
            </w:r>
            <w:r w:rsidR="00C17A8A">
              <w:rPr>
                <w:rFonts w:ascii="Arial" w:hAnsi="Arial" w:cs="Arial"/>
                <w:sz w:val="20"/>
                <w:szCs w:val="20"/>
              </w:rPr>
              <w:t xml:space="preserve">prior to the meeting 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>with the member who will be pre</w:t>
            </w:r>
            <w:r w:rsidR="00C17A8A">
              <w:rPr>
                <w:rFonts w:ascii="Arial" w:hAnsi="Arial" w:cs="Arial"/>
                <w:sz w:val="20"/>
                <w:szCs w:val="20"/>
              </w:rPr>
              <w:t>sent via tele</w:t>
            </w:r>
            <w:r w:rsidR="00C71659">
              <w:rPr>
                <w:rFonts w:ascii="Arial" w:hAnsi="Arial" w:cs="Arial"/>
                <w:sz w:val="20"/>
                <w:szCs w:val="20"/>
              </w:rPr>
              <w:t xml:space="preserve">conferencing or </w:t>
            </w:r>
            <w:r w:rsidR="00C17A8A">
              <w:rPr>
                <w:rFonts w:ascii="Arial" w:hAnsi="Arial" w:cs="Arial"/>
                <w:sz w:val="20"/>
                <w:szCs w:val="20"/>
              </w:rPr>
              <w:t>videoconferencing</w:t>
            </w:r>
            <w:r w:rsidR="004E1085" w:rsidRPr="00073F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91F044" w14:textId="010BF0B3" w:rsidR="00BB411F" w:rsidRPr="00073F58" w:rsidRDefault="004E1085" w:rsidP="00C716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If a secret ballot is called, it is up to the president to determine the process for voting for the member/s present via tele</w:t>
            </w:r>
            <w:r w:rsidR="00C71659">
              <w:rPr>
                <w:rFonts w:ascii="Arial" w:hAnsi="Arial" w:cs="Arial"/>
                <w:sz w:val="20"/>
                <w:szCs w:val="20"/>
              </w:rPr>
              <w:t xml:space="preserve">conferencing or </w:t>
            </w:r>
            <w:r w:rsidRPr="00073F58">
              <w:rPr>
                <w:rFonts w:ascii="Arial" w:hAnsi="Arial" w:cs="Arial"/>
                <w:sz w:val="20"/>
                <w:szCs w:val="20"/>
              </w:rPr>
              <w:t>videoconferencing.</w:t>
            </w:r>
          </w:p>
        </w:tc>
      </w:tr>
      <w:tr w:rsidR="000E0BC1" w14:paraId="549A7B2A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45DD366" w14:textId="1947E076" w:rsidR="000E0BC1" w:rsidRPr="00BB411F" w:rsidRDefault="000E0BC1" w:rsidP="00E33715">
            <w:pPr>
              <w:pStyle w:val="ListParagraph"/>
              <w:numPr>
                <w:ilvl w:val="0"/>
                <w:numId w:val="2"/>
              </w:num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Finance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5339281" w14:textId="6B4AD7ED" w:rsidR="000E0BC1" w:rsidRPr="00073F58" w:rsidRDefault="000E0BC1" w:rsidP="00FC6D43">
            <w:pPr>
              <w:spacing w:before="12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Additional text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5BBAB14" w14:textId="646797B3" w:rsidR="000E0BC1" w:rsidRPr="00073F58" w:rsidRDefault="000E0BC1" w:rsidP="00FC6D43">
            <w:pPr>
              <w:spacing w:before="120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Additional text to clarify:</w:t>
            </w:r>
          </w:p>
          <w:p w14:paraId="4059E606" w14:textId="584CE094" w:rsidR="000E0BC1" w:rsidRPr="00073F58" w:rsidRDefault="00C4157A" w:rsidP="00E33715">
            <w:pPr>
              <w:pStyle w:val="ListParagraph"/>
              <w:numPr>
                <w:ilvl w:val="0"/>
                <w:numId w:val="1"/>
              </w:numPr>
              <w:spacing w:before="120"/>
              <w:ind w:left="314" w:hanging="142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the expectations of 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 xml:space="preserve">Clubs in relation to audits </w:t>
            </w:r>
          </w:p>
          <w:p w14:paraId="7186599C" w14:textId="77777777" w:rsidR="005758B7" w:rsidRPr="00073F58" w:rsidRDefault="000E0BC1" w:rsidP="00E337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2" w:hanging="142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holding funds for the purpose in which they were raised</w:t>
            </w:r>
          </w:p>
          <w:p w14:paraId="3E83B91C" w14:textId="2C4B90D5" w:rsidR="009A5790" w:rsidRPr="00073F58" w:rsidRDefault="005758B7" w:rsidP="00E337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2" w:hanging="142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the location of relevant financial policies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E26CB45" w14:textId="118E5EAF" w:rsidR="000E0BC1" w:rsidRDefault="00C17A8A" w:rsidP="00C17A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Clubs </w:t>
            </w:r>
            <w:r w:rsidR="00A71FC2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Manager</w:t>
            </w:r>
            <w:r w:rsidR="00A71FC2">
              <w:rPr>
                <w:rFonts w:ascii="Arial" w:hAnsi="Arial" w:cs="Arial"/>
                <w:sz w:val="20"/>
                <w:szCs w:val="20"/>
              </w:rPr>
              <w:t>s are still required to work in partnership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that all money raised by the 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>
              <w:rPr>
                <w:rFonts w:ascii="Arial" w:hAnsi="Arial" w:cs="Arial"/>
                <w:sz w:val="20"/>
                <w:szCs w:val="20"/>
              </w:rPr>
              <w:t xml:space="preserve"> Club is captured in a separate subprogram in CASES 21. </w:t>
            </w:r>
          </w:p>
          <w:p w14:paraId="39242562" w14:textId="77777777" w:rsidR="00C71659" w:rsidRDefault="00C17A8A" w:rsidP="00C716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Clubs may </w:t>
            </w:r>
            <w:r w:rsidR="00C71659">
              <w:rPr>
                <w:rFonts w:ascii="Arial" w:hAnsi="Arial" w:cs="Arial"/>
                <w:sz w:val="20"/>
                <w:szCs w:val="20"/>
              </w:rPr>
              <w:t xml:space="preserve">still </w:t>
            </w:r>
            <w:r>
              <w:rPr>
                <w:rFonts w:ascii="Arial" w:hAnsi="Arial" w:cs="Arial"/>
                <w:sz w:val="20"/>
                <w:szCs w:val="20"/>
              </w:rPr>
              <w:t>be audited as part of an audit of the school</w:t>
            </w:r>
            <w:r w:rsidR="00C7165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finances. </w:t>
            </w:r>
          </w:p>
          <w:p w14:paraId="5E6144D5" w14:textId="7EC3D089" w:rsidR="00C17A8A" w:rsidRPr="00073F58" w:rsidRDefault="00C17A8A" w:rsidP="00C716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Clubs still have the responsibility to ensure all financial records are up to date. </w:t>
            </w:r>
          </w:p>
        </w:tc>
      </w:tr>
      <w:tr w:rsidR="000E0BC1" w14:paraId="29534543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4784568" w14:textId="15A8D1AE" w:rsidR="000E0BC1" w:rsidRPr="00BB411F" w:rsidRDefault="000E0BC1" w:rsidP="00E33715">
            <w:pPr>
              <w:pStyle w:val="ListParagraph"/>
              <w:numPr>
                <w:ilvl w:val="0"/>
                <w:numId w:val="2"/>
              </w:num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Fundraising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3080356" w14:textId="6C0F160E" w:rsidR="000E0BC1" w:rsidRPr="00073F58" w:rsidRDefault="000E0BC1" w:rsidP="000E0BC1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  <w:b/>
              </w:rPr>
              <w:t>Text removed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50B5F5B" w14:textId="63900A7B" w:rsidR="009A5790" w:rsidRPr="00073F58" w:rsidRDefault="000E0BC1" w:rsidP="00BE1A2B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</w:rPr>
              <w:t>Language regarding the role of the school council when considering a fundraising prop</w:t>
            </w:r>
            <w:r w:rsidR="00C71659">
              <w:rPr>
                <w:rFonts w:ascii="Arial" w:hAnsi="Arial" w:cs="Arial"/>
              </w:rPr>
              <w:t>osal has been removed from the c</w:t>
            </w:r>
            <w:r w:rsidRPr="00073F58">
              <w:rPr>
                <w:rFonts w:ascii="Arial" w:hAnsi="Arial" w:cs="Arial"/>
              </w:rPr>
              <w:t>onstitution. This has been placed in the School Po</w:t>
            </w:r>
            <w:r w:rsidR="00C71659">
              <w:rPr>
                <w:rFonts w:ascii="Arial" w:hAnsi="Arial" w:cs="Arial"/>
              </w:rPr>
              <w:t>licy and Advisory Guide as the c</w:t>
            </w:r>
            <w:r w:rsidRPr="00073F58">
              <w:rPr>
                <w:rFonts w:ascii="Arial" w:hAnsi="Arial" w:cs="Arial"/>
              </w:rPr>
              <w:t xml:space="preserve">onstitution relates to the requirements of </w:t>
            </w:r>
            <w:r w:rsidR="00BE1A2B" w:rsidRPr="00073F58">
              <w:rPr>
                <w:rFonts w:ascii="Arial" w:hAnsi="Arial" w:cs="Arial"/>
              </w:rPr>
              <w:t>Parent</w:t>
            </w:r>
            <w:r w:rsidR="00156117">
              <w:rPr>
                <w:rFonts w:ascii="Arial" w:hAnsi="Arial" w:cs="Arial"/>
              </w:rPr>
              <w:t>s’</w:t>
            </w:r>
            <w:r w:rsidR="00BE1A2B" w:rsidRPr="00073F58">
              <w:rPr>
                <w:rFonts w:ascii="Arial" w:hAnsi="Arial" w:cs="Arial"/>
              </w:rPr>
              <w:t xml:space="preserve"> C</w:t>
            </w:r>
            <w:r w:rsidRPr="00073F58">
              <w:rPr>
                <w:rFonts w:ascii="Arial" w:hAnsi="Arial" w:cs="Arial"/>
              </w:rPr>
              <w:t>lub</w:t>
            </w:r>
            <w:r w:rsidR="00BE1A2B" w:rsidRPr="00073F58">
              <w:rPr>
                <w:rFonts w:ascii="Arial" w:hAnsi="Arial" w:cs="Arial"/>
              </w:rPr>
              <w:t>s</w:t>
            </w:r>
            <w:r w:rsidRPr="00073F58">
              <w:rPr>
                <w:rFonts w:ascii="Arial" w:hAnsi="Arial" w:cs="Arial"/>
              </w:rPr>
              <w:t>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055DEDA" w14:textId="7D277A97" w:rsidR="00BB411F" w:rsidRPr="00073F58" w:rsidRDefault="00C84AA4" w:rsidP="00C716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Clubs </w:t>
            </w:r>
            <w:r w:rsidR="00C71659">
              <w:rPr>
                <w:rFonts w:ascii="Arial" w:hAnsi="Arial" w:cs="Arial"/>
                <w:sz w:val="20"/>
                <w:szCs w:val="20"/>
              </w:rPr>
              <w:t>are still required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to have all fundraising proposals approved by the school council. The process for approval has been removed from the </w:t>
            </w:r>
            <w:r w:rsidR="00C71659">
              <w:rPr>
                <w:rFonts w:ascii="Arial" w:hAnsi="Arial" w:cs="Arial"/>
                <w:sz w:val="20"/>
                <w:szCs w:val="20"/>
              </w:rPr>
              <w:t>c</w:t>
            </w:r>
            <w:r w:rsidRPr="00073F58">
              <w:rPr>
                <w:rFonts w:ascii="Arial" w:hAnsi="Arial" w:cs="Arial"/>
                <w:sz w:val="20"/>
                <w:szCs w:val="20"/>
              </w:rPr>
              <w:t>onstitution and placed in the School Policy and Advisory Guide. Clubs must still adhere to the Department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>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s fundraising policy and relevant procedures. </w:t>
            </w:r>
          </w:p>
        </w:tc>
      </w:tr>
      <w:tr w:rsidR="000E0BC1" w14:paraId="5F0D5012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66954CC1" w14:textId="1383C844" w:rsidR="000E0BC1" w:rsidRPr="00BB411F" w:rsidRDefault="000E0BC1" w:rsidP="00E33715">
            <w:pPr>
              <w:pStyle w:val="ListParagraph"/>
              <w:numPr>
                <w:ilvl w:val="0"/>
                <w:numId w:val="2"/>
              </w:num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6B49B8"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>Standards and Procedures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3FCBFE55" w14:textId="35B58CE2" w:rsidR="000E0BC1" w:rsidRPr="00073F58" w:rsidRDefault="000E0BC1" w:rsidP="00553B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New section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8AE7776" w14:textId="03E645E6" w:rsidR="009A5790" w:rsidRPr="00073F58" w:rsidRDefault="00C71659" w:rsidP="00C716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section allows clubs to develop their own standing orders</w:t>
            </w:r>
            <w:r w:rsidR="00BE1A2B" w:rsidRPr="00073F58">
              <w:rPr>
                <w:rFonts w:ascii="Arial" w:hAnsi="Arial" w:cs="Arial"/>
                <w:sz w:val="20"/>
                <w:szCs w:val="20"/>
              </w:rPr>
              <w:t xml:space="preserve"> along with</w:t>
            </w:r>
            <w:r w:rsidR="005758B7" w:rsidRPr="00073F58">
              <w:rPr>
                <w:rFonts w:ascii="Arial" w:hAnsi="Arial" w:cs="Arial"/>
                <w:sz w:val="20"/>
                <w:szCs w:val="20"/>
              </w:rPr>
              <w:t xml:space="preserve"> other operating procedures such as a 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>dispute resolution process and code of conduct.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DADC19A" w14:textId="67A4531B" w:rsidR="0082179C" w:rsidRPr="00073F58" w:rsidRDefault="0082179C" w:rsidP="00C84A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Clubs may choose to c</w:t>
            </w:r>
            <w:r w:rsidR="00D43AEC">
              <w:rPr>
                <w:rFonts w:ascii="Arial" w:hAnsi="Arial" w:cs="Arial"/>
                <w:sz w:val="20"/>
                <w:szCs w:val="20"/>
              </w:rPr>
              <w:t>reate their own standing orders and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="00156117">
              <w:rPr>
                <w:rFonts w:ascii="Arial" w:hAnsi="Arial" w:cs="Arial"/>
                <w:sz w:val="20"/>
                <w:szCs w:val="20"/>
              </w:rPr>
              <w:t>eting procedures unique to the</w:t>
            </w:r>
            <w:r w:rsidR="00C71659">
              <w:rPr>
                <w:rFonts w:ascii="Arial" w:hAnsi="Arial" w:cs="Arial"/>
                <w:sz w:val="20"/>
                <w:szCs w:val="20"/>
              </w:rPr>
              <w:t>ir c</w:t>
            </w:r>
            <w:r w:rsidRPr="00073F58">
              <w:rPr>
                <w:rFonts w:ascii="Arial" w:hAnsi="Arial" w:cs="Arial"/>
                <w:sz w:val="20"/>
                <w:szCs w:val="20"/>
              </w:rPr>
              <w:t>lub.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However, they </w:t>
            </w:r>
            <w:r w:rsidR="00C17A8A">
              <w:rPr>
                <w:rFonts w:ascii="Arial" w:hAnsi="Arial" w:cs="Arial"/>
                <w:sz w:val="20"/>
                <w:szCs w:val="20"/>
              </w:rPr>
              <w:t>must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D43AEC">
              <w:rPr>
                <w:rFonts w:ascii="Arial" w:hAnsi="Arial" w:cs="Arial"/>
                <w:sz w:val="20"/>
                <w:szCs w:val="20"/>
              </w:rPr>
              <w:t>conflict with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Model Constitution.</w:t>
            </w:r>
          </w:p>
          <w:p w14:paraId="28299A33" w14:textId="4FB70D7C" w:rsidR="00C84AA4" w:rsidRPr="00073F58" w:rsidRDefault="00C71659" w:rsidP="00C716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orders help c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lubs operate effectively. They are a set of rules or 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procedures</w:t>
            </w:r>
            <w:r w:rsidR="00D43AEC">
              <w:rPr>
                <w:rFonts w:ascii="Arial" w:hAnsi="Arial" w:cs="Arial"/>
                <w:sz w:val="20"/>
                <w:szCs w:val="20"/>
              </w:rPr>
              <w:t xml:space="preserve"> regarding 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how meetings run. </w:t>
            </w:r>
            <w:r w:rsidR="00795803">
              <w:rPr>
                <w:rFonts w:ascii="Arial" w:hAnsi="Arial" w:cs="Arial"/>
                <w:sz w:val="20"/>
                <w:szCs w:val="20"/>
              </w:rPr>
              <w:t>Standing o</w:t>
            </w:r>
            <w:r w:rsidR="00D43AEC">
              <w:rPr>
                <w:rFonts w:ascii="Arial" w:hAnsi="Arial" w:cs="Arial"/>
                <w:sz w:val="20"/>
                <w:szCs w:val="20"/>
              </w:rPr>
              <w:t>rders do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 not have to be long o</w:t>
            </w:r>
            <w:r>
              <w:rPr>
                <w:rFonts w:ascii="Arial" w:hAnsi="Arial" w:cs="Arial"/>
                <w:sz w:val="20"/>
                <w:szCs w:val="20"/>
              </w:rPr>
              <w:t xml:space="preserve">r onerous, but they may help esnsure meetings 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run as effectively as possible. </w:t>
            </w:r>
          </w:p>
        </w:tc>
      </w:tr>
      <w:tr w:rsidR="000E0BC1" w14:paraId="74C22C97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DD850D2" w14:textId="6C2A9A6A" w:rsidR="000E0BC1" w:rsidRPr="00BB411F" w:rsidRDefault="000E0BC1" w:rsidP="00E33715">
            <w:pPr>
              <w:pStyle w:val="ListParagraph"/>
              <w:numPr>
                <w:ilvl w:val="0"/>
                <w:numId w:val="2"/>
              </w:num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Privacy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F5708DF" w14:textId="4573BD7A" w:rsidR="000E0BC1" w:rsidRPr="00073F58" w:rsidRDefault="000E0BC1" w:rsidP="00A67F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New section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3EA13DF0" w14:textId="4C0FE6CD" w:rsidR="000E0BC1" w:rsidRPr="00073F58" w:rsidRDefault="000E0BC1" w:rsidP="00C17A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 Registration Form requires members to agree to comply with Victorian privacy law and the </w:t>
            </w:r>
            <w:r w:rsidR="005758B7" w:rsidRPr="00073F58">
              <w:rPr>
                <w:rFonts w:ascii="Arial" w:hAnsi="Arial" w:cs="Arial"/>
                <w:sz w:val="20"/>
                <w:szCs w:val="20"/>
              </w:rPr>
              <w:t xml:space="preserve">Schools’ </w:t>
            </w:r>
            <w:r w:rsidRPr="00073F58">
              <w:rPr>
                <w:rFonts w:ascii="Arial" w:hAnsi="Arial" w:cs="Arial"/>
                <w:sz w:val="20"/>
                <w:szCs w:val="20"/>
              </w:rPr>
              <w:t>Privacy Policy, however there was no corresponding requir</w:t>
            </w:r>
            <w:r w:rsidR="00C71659">
              <w:rPr>
                <w:rFonts w:ascii="Arial" w:hAnsi="Arial" w:cs="Arial"/>
                <w:sz w:val="20"/>
                <w:szCs w:val="20"/>
              </w:rPr>
              <w:t>ement in the constitution. The c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onstitution has been amended to </w:t>
            </w:r>
            <w:r w:rsidR="00C17A8A">
              <w:rPr>
                <w:rFonts w:ascii="Arial" w:hAnsi="Arial" w:cs="Arial"/>
                <w:sz w:val="20"/>
                <w:szCs w:val="20"/>
              </w:rPr>
              <w:t>reflect the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language </w:t>
            </w:r>
            <w:r w:rsidR="00C17A8A">
              <w:rPr>
                <w:rFonts w:ascii="Arial" w:hAnsi="Arial" w:cs="Arial"/>
                <w:sz w:val="20"/>
                <w:szCs w:val="20"/>
              </w:rPr>
              <w:t>in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the Registration Form to address privacy responsibilities. </w:t>
            </w:r>
            <w:r w:rsidR="005758B7" w:rsidRPr="00073F58">
              <w:rPr>
                <w:rFonts w:ascii="Arial" w:hAnsi="Arial" w:cs="Arial"/>
                <w:sz w:val="20"/>
                <w:szCs w:val="20"/>
              </w:rPr>
              <w:t>Wording regarding where the Schools’ Privacy Policy is located has also been added.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AD1FC20" w14:textId="1ADCAA83" w:rsidR="000E0BC1" w:rsidRPr="00073F58" w:rsidRDefault="00D57DEE" w:rsidP="004E10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Clubs must comply with Victorian Privacy Law 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>and the Schools’ Privacy Policy</w:t>
            </w:r>
            <w:r w:rsidR="0082179C" w:rsidRPr="00073F58">
              <w:rPr>
                <w:rFonts w:ascii="Arial" w:hAnsi="Arial" w:cs="Arial"/>
                <w:sz w:val="20"/>
                <w:szCs w:val="20"/>
              </w:rPr>
              <w:t>.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 These cover the protection and use of personal information. </w:t>
            </w:r>
          </w:p>
        </w:tc>
      </w:tr>
      <w:tr w:rsidR="000E0BC1" w14:paraId="30DE8AA7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191EFCB" w14:textId="05165719" w:rsidR="000E0BC1" w:rsidRPr="00BB411F" w:rsidRDefault="000E0BC1" w:rsidP="000E0BC1">
            <w:p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18.  Alteration of Constitution 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0A455A6D" w14:textId="4FAF2F5D" w:rsidR="000E0BC1" w:rsidRPr="00073F58" w:rsidRDefault="00DE1BD3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 w:rsidRPr="00073F58">
              <w:rPr>
                <w:rFonts w:ascii="Arial" w:hAnsi="Arial" w:cs="Arial"/>
                <w:b/>
              </w:rPr>
              <w:t>Removal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FFC28A9" w14:textId="7AC47A7C" w:rsidR="00C84AA4" w:rsidRPr="00073F58" w:rsidRDefault="00C71659" w:rsidP="00553BA7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previous c</w:t>
            </w:r>
            <w:r w:rsidR="00C84AA4" w:rsidRPr="00073F58">
              <w:rPr>
                <w:rFonts w:ascii="Arial" w:hAnsi="Arial" w:cs="Arial"/>
              </w:rPr>
              <w:t xml:space="preserve">onstitution had a section which referred to the process for </w:t>
            </w:r>
            <w:r w:rsidR="00782F59" w:rsidRPr="00073F58">
              <w:rPr>
                <w:rFonts w:ascii="Arial" w:hAnsi="Arial" w:cs="Arial"/>
              </w:rPr>
              <w:t>changing</w:t>
            </w:r>
            <w:r w:rsidR="00C84AA4" w:rsidRPr="00073F58">
              <w:rPr>
                <w:rFonts w:ascii="Arial" w:hAnsi="Arial" w:cs="Arial"/>
              </w:rPr>
              <w:t xml:space="preserve"> the constitution. </w:t>
            </w:r>
          </w:p>
          <w:p w14:paraId="3F11C865" w14:textId="77777777" w:rsidR="00C84AA4" w:rsidRPr="00073F58" w:rsidRDefault="00C84AA4" w:rsidP="00553BA7">
            <w:pPr>
              <w:pStyle w:val="CommentText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179FBA88" w14:textId="77777777" w:rsidR="001F5670" w:rsidRPr="00073F58" w:rsidRDefault="001F5670" w:rsidP="00553BA7">
            <w:pPr>
              <w:pStyle w:val="CommentText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66A9222D" w14:textId="6B8F1DF7" w:rsidR="001F5670" w:rsidRPr="00073F58" w:rsidRDefault="001F5670" w:rsidP="00553BA7">
            <w:pPr>
              <w:pStyle w:val="CommentText"/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4FF0870" w14:textId="4869F493" w:rsidR="000E0BC1" w:rsidRPr="00073F58" w:rsidRDefault="00D43AEC" w:rsidP="00C84A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Clubs can only change the </w:t>
            </w:r>
            <w:r w:rsidR="00C71659">
              <w:rPr>
                <w:rFonts w:ascii="Arial" w:hAnsi="Arial" w:cs="Arial"/>
                <w:sz w:val="20"/>
                <w:szCs w:val="20"/>
              </w:rPr>
              <w:t>name of the c</w:t>
            </w:r>
            <w:r w:rsidR="00C17A8A">
              <w:rPr>
                <w:rFonts w:ascii="Arial" w:hAnsi="Arial" w:cs="Arial"/>
                <w:sz w:val="20"/>
                <w:szCs w:val="20"/>
              </w:rPr>
              <w:t>lub and the month of the Annual General Meeting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C71659">
              <w:rPr>
                <w:rFonts w:ascii="Arial" w:hAnsi="Arial" w:cs="Arial"/>
                <w:sz w:val="20"/>
                <w:szCs w:val="20"/>
              </w:rPr>
              <w:t>c</w:t>
            </w:r>
            <w:r w:rsidR="00A825B8">
              <w:rPr>
                <w:rFonts w:ascii="Arial" w:hAnsi="Arial" w:cs="Arial"/>
                <w:sz w:val="20"/>
                <w:szCs w:val="20"/>
              </w:rPr>
              <w:t>onstitution</w:t>
            </w:r>
            <w:r>
              <w:rPr>
                <w:rFonts w:ascii="Arial" w:hAnsi="Arial" w:cs="Arial"/>
                <w:sz w:val="20"/>
                <w:szCs w:val="20"/>
              </w:rPr>
              <w:t>. No other parts of the Model Constitution may be amended.</w:t>
            </w:r>
          </w:p>
          <w:p w14:paraId="59D2665D" w14:textId="6A5BFD84" w:rsidR="00C84AA4" w:rsidRPr="00073F58" w:rsidRDefault="00C71659" w:rsidP="00C84A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c</w:t>
            </w:r>
            <w:r w:rsidR="005557C5" w:rsidRPr="00073F58">
              <w:rPr>
                <w:rFonts w:ascii="Arial" w:hAnsi="Arial" w:cs="Arial"/>
                <w:sz w:val="20"/>
                <w:szCs w:val="20"/>
              </w:rPr>
              <w:t>l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ubs wish to change the name or the month of the </w:t>
            </w:r>
            <w:r w:rsidR="00C17A8A">
              <w:rPr>
                <w:rFonts w:ascii="Arial" w:hAnsi="Arial" w:cs="Arial"/>
                <w:sz w:val="20"/>
                <w:szCs w:val="20"/>
              </w:rPr>
              <w:t>Annual General Meeting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>onstitutio</w:t>
            </w:r>
            <w:r w:rsidR="00DB4811">
              <w:rPr>
                <w:rFonts w:ascii="Arial" w:hAnsi="Arial" w:cs="Arial"/>
                <w:sz w:val="20"/>
                <w:szCs w:val="20"/>
              </w:rPr>
              <w:t>n, they can do so by vote at a G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 w:rsidR="00DB4811">
              <w:rPr>
                <w:rFonts w:ascii="Arial" w:hAnsi="Arial" w:cs="Arial"/>
                <w:sz w:val="20"/>
                <w:szCs w:val="20"/>
              </w:rPr>
              <w:t>M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 xml:space="preserve">eeting. This should be </w:t>
            </w:r>
            <w:r>
              <w:rPr>
                <w:rFonts w:ascii="Arial" w:hAnsi="Arial" w:cs="Arial"/>
                <w:sz w:val="20"/>
                <w:szCs w:val="20"/>
              </w:rPr>
              <w:t>minuted and kept in the c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>lub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’</w:t>
            </w:r>
            <w:r w:rsidR="00C84AA4" w:rsidRPr="00073F58">
              <w:rPr>
                <w:rFonts w:ascii="Arial" w:hAnsi="Arial" w:cs="Arial"/>
                <w:sz w:val="20"/>
                <w:szCs w:val="20"/>
              </w:rPr>
              <w:t>s records.</w:t>
            </w:r>
          </w:p>
          <w:p w14:paraId="0190F39D" w14:textId="447C9053" w:rsidR="00A71FC2" w:rsidRPr="00073F58" w:rsidRDefault="00C84AA4" w:rsidP="00D43A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 revised </w:t>
            </w:r>
            <w:r w:rsidR="00C71659">
              <w:rPr>
                <w:rFonts w:ascii="Arial" w:hAnsi="Arial" w:cs="Arial"/>
                <w:sz w:val="20"/>
                <w:szCs w:val="20"/>
              </w:rPr>
              <w:t>c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onstitution </w:t>
            </w:r>
            <w:r w:rsidR="00D43AEC">
              <w:rPr>
                <w:rFonts w:ascii="Arial" w:hAnsi="Arial" w:cs="Arial"/>
                <w:sz w:val="20"/>
                <w:szCs w:val="20"/>
              </w:rPr>
              <w:t>needs to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be resubmitted to the D</w:t>
            </w:r>
            <w:r w:rsidR="00A71FC2">
              <w:rPr>
                <w:rFonts w:ascii="Arial" w:hAnsi="Arial" w:cs="Arial"/>
                <w:sz w:val="20"/>
                <w:szCs w:val="20"/>
              </w:rPr>
              <w:t xml:space="preserve">epartment via </w:t>
            </w:r>
            <w:hyperlink r:id="rId13" w:history="1">
              <w:r w:rsidR="00A71FC2" w:rsidRPr="009B5F3E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community.stakeholders@edumail.vic.gov.au</w:t>
              </w:r>
            </w:hyperlink>
          </w:p>
        </w:tc>
      </w:tr>
      <w:tr w:rsidR="000E0BC1" w14:paraId="112AF4BB" w14:textId="77777777" w:rsidTr="00BB411F">
        <w:trPr>
          <w:cantSplit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E6590C7" w14:textId="1A9EA9EB" w:rsidR="000E0BC1" w:rsidRPr="00BB411F" w:rsidRDefault="00DE1BD3" w:rsidP="000E0BC1">
            <w:pPr>
              <w:spacing w:before="120"/>
              <w:ind w:left="313" w:hanging="313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>18</w:t>
            </w:r>
            <w:r w:rsidR="000E0BC1"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.  Incorporations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6D87893" w14:textId="534BEF97" w:rsidR="000E0BC1" w:rsidRPr="00073F58" w:rsidRDefault="000E0BC1" w:rsidP="00553B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New section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9701EFA" w14:textId="395568F4" w:rsidR="001F5670" w:rsidRPr="00073F58" w:rsidRDefault="00D43AEC" w:rsidP="00D43A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section clarifies that Victorian Government School Parents’ Clubs are not incorporations. </w:t>
            </w: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7D6119E2" w14:textId="72DF18C6" w:rsidR="00BB411F" w:rsidRPr="00073F58" w:rsidRDefault="00C17A8A" w:rsidP="007958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your school’s 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>
              <w:rPr>
                <w:rFonts w:ascii="Arial" w:hAnsi="Arial" w:cs="Arial"/>
                <w:sz w:val="20"/>
                <w:szCs w:val="20"/>
              </w:rPr>
              <w:t xml:space="preserve"> Club is an incorporation please contact</w:t>
            </w:r>
            <w:r w:rsidR="0015611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0F528D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community.stakeholders@edumail.vic.gov.au</w:t>
              </w:r>
            </w:hyperlink>
          </w:p>
        </w:tc>
      </w:tr>
      <w:tr w:rsidR="000E0BC1" w14:paraId="7C474EEE" w14:textId="77777777" w:rsidTr="00BB411F">
        <w:trPr>
          <w:cantSplit/>
          <w:trHeight w:val="2687"/>
        </w:trPr>
        <w:tc>
          <w:tcPr>
            <w:tcW w:w="2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18899694" w14:textId="5A1A14D9" w:rsidR="000E0BC1" w:rsidRPr="00BB411F" w:rsidRDefault="000E0BC1" w:rsidP="000E0BC1">
            <w:pPr>
              <w:spacing w:before="120" w:after="120"/>
              <w:ind w:left="29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B411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Schedule 1: Registration Form 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301D01BD" w14:textId="7486A83E" w:rsidR="000E0BC1" w:rsidRPr="00073F58" w:rsidRDefault="000E0BC1" w:rsidP="00A67F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b/>
                <w:sz w:val="20"/>
                <w:szCs w:val="20"/>
              </w:rPr>
              <w:t>New section</w:t>
            </w:r>
          </w:p>
        </w:tc>
        <w:tc>
          <w:tcPr>
            <w:tcW w:w="4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5ED8E567" w14:textId="74F95FDE" w:rsidR="000E0BC1" w:rsidRPr="00073F58" w:rsidRDefault="00D57DEE" w:rsidP="00BE1A2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>Registration Form has been added to reflect the changes in membership in Section 3</w:t>
            </w:r>
            <w:r w:rsidR="00A82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5B8">
              <w:rPr>
                <w:rFonts w:ascii="Arial" w:hAnsi="Arial" w:cs="Arial"/>
                <w:sz w:val="20"/>
                <w:szCs w:val="20"/>
                <w:lang w:val="en"/>
              </w:rPr>
              <w:t>–</w:t>
            </w:r>
            <w:r w:rsidR="000E0BC1" w:rsidRPr="00073F58">
              <w:rPr>
                <w:rFonts w:ascii="Arial" w:hAnsi="Arial" w:cs="Arial"/>
                <w:sz w:val="20"/>
                <w:szCs w:val="20"/>
              </w:rPr>
              <w:t xml:space="preserve"> Annual Registration.</w:t>
            </w:r>
            <w:r w:rsidR="000E0BC1" w:rsidRPr="00073F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04D1113" w14:textId="77777777" w:rsidR="001F5670" w:rsidRPr="00073F58" w:rsidRDefault="001F5670" w:rsidP="00BE1A2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5E6475" w14:textId="77777777" w:rsidR="001F5670" w:rsidRPr="00073F58" w:rsidRDefault="001F5670" w:rsidP="00BE1A2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04E6A0" w14:textId="77777777" w:rsidR="001F5670" w:rsidRPr="00073F58" w:rsidRDefault="001F5670" w:rsidP="00BE1A2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6270D9" w14:textId="4740B24C" w:rsidR="001F5670" w:rsidRPr="00073F58" w:rsidRDefault="001F5670" w:rsidP="00BE1A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4BB936D5" w14:textId="1175E501" w:rsidR="00782F59" w:rsidRPr="00073F58" w:rsidRDefault="00782F59" w:rsidP="00782F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The Registr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>ation F</w:t>
            </w:r>
            <w:r w:rsidRPr="00073F58">
              <w:rPr>
                <w:rFonts w:ascii="Arial" w:hAnsi="Arial" w:cs="Arial"/>
                <w:sz w:val="20"/>
                <w:szCs w:val="20"/>
              </w:rPr>
              <w:t>orm must be completed and submitted in order for an individual to become a member of the Parent</w:t>
            </w:r>
            <w:r w:rsidR="00A825B8">
              <w:rPr>
                <w:rFonts w:ascii="Arial" w:hAnsi="Arial" w:cs="Arial"/>
                <w:sz w:val="20"/>
                <w:szCs w:val="20"/>
              </w:rPr>
              <w:t>s’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Club. Registration Forms must be stored on school premises. Membership lasts until the next </w:t>
            </w:r>
            <w:r w:rsidR="00C17A8A">
              <w:rPr>
                <w:rFonts w:ascii="Arial" w:hAnsi="Arial" w:cs="Arial"/>
                <w:sz w:val="20"/>
                <w:szCs w:val="20"/>
              </w:rPr>
              <w:t>Annual General Meeting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>R</w:t>
            </w:r>
            <w:r w:rsidRPr="00073F58">
              <w:rPr>
                <w:rFonts w:ascii="Arial" w:hAnsi="Arial" w:cs="Arial"/>
                <w:sz w:val="20"/>
                <w:szCs w:val="20"/>
              </w:rPr>
              <w:t>egistration</w:t>
            </w:r>
            <w:r w:rsidR="00C4157A" w:rsidRPr="00073F58">
              <w:rPr>
                <w:rFonts w:ascii="Arial" w:hAnsi="Arial" w:cs="Arial"/>
                <w:sz w:val="20"/>
                <w:szCs w:val="20"/>
              </w:rPr>
              <w:t xml:space="preserve"> Form requires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that members uphold the</w:t>
            </w:r>
            <w:r w:rsidR="00795803">
              <w:rPr>
                <w:rFonts w:ascii="Arial" w:hAnsi="Arial" w:cs="Arial"/>
                <w:sz w:val="20"/>
                <w:szCs w:val="20"/>
              </w:rPr>
              <w:t xml:space="preserve"> values of the C</w:t>
            </w:r>
            <w:r w:rsidRPr="00073F58">
              <w:rPr>
                <w:rFonts w:ascii="Arial" w:hAnsi="Arial" w:cs="Arial"/>
                <w:sz w:val="20"/>
                <w:szCs w:val="20"/>
              </w:rPr>
              <w:t>onstitution, Victorian Privacy Law and the Schools’ Privacy Policy.</w:t>
            </w:r>
          </w:p>
          <w:p w14:paraId="689020CD" w14:textId="5A71D8E0" w:rsidR="000E0BC1" w:rsidRPr="00073F58" w:rsidRDefault="00402CF7" w:rsidP="00C716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3F58">
              <w:rPr>
                <w:rFonts w:ascii="Arial" w:hAnsi="Arial" w:cs="Arial"/>
                <w:sz w:val="20"/>
                <w:szCs w:val="20"/>
              </w:rPr>
              <w:t>Parent</w:t>
            </w:r>
            <w:r w:rsidR="00156117">
              <w:rPr>
                <w:rFonts w:ascii="Arial" w:hAnsi="Arial" w:cs="Arial"/>
                <w:sz w:val="20"/>
                <w:szCs w:val="20"/>
              </w:rPr>
              <w:t>s’</w:t>
            </w:r>
            <w:r w:rsidRPr="00073F5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>lubs may insert the school</w:t>
            </w:r>
            <w:r w:rsidR="00C71659">
              <w:rPr>
                <w:rFonts w:ascii="Arial" w:hAnsi="Arial" w:cs="Arial"/>
                <w:sz w:val="20"/>
                <w:szCs w:val="20"/>
              </w:rPr>
              <w:t>’s logo on the Registration Form</w:t>
            </w:r>
            <w:r w:rsidR="00782F59" w:rsidRPr="00073F5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57DEE" w:rsidRPr="00073F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D202FF" w14:textId="375A2857" w:rsidR="007F11F4" w:rsidRDefault="007F11F4">
      <w:pPr>
        <w:rPr>
          <w:b/>
        </w:rPr>
      </w:pPr>
    </w:p>
    <w:p w14:paraId="49EBE013" w14:textId="1411D8D5" w:rsidR="00C103DF" w:rsidRDefault="00C103DF"/>
    <w:sectPr w:rsidR="00C103DF" w:rsidSect="00D13E77">
      <w:headerReference w:type="default" r:id="rId15"/>
      <w:pgSz w:w="16838" w:h="11906" w:orient="landscape"/>
      <w:pgMar w:top="2127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D2E9" w14:textId="77777777" w:rsidR="002C2369" w:rsidRDefault="002C2369" w:rsidP="00D13E77">
      <w:pPr>
        <w:spacing w:after="0" w:line="240" w:lineRule="auto"/>
      </w:pPr>
      <w:r>
        <w:separator/>
      </w:r>
    </w:p>
  </w:endnote>
  <w:endnote w:type="continuationSeparator" w:id="0">
    <w:p w14:paraId="25CA6F37" w14:textId="77777777" w:rsidR="002C2369" w:rsidRDefault="002C2369" w:rsidP="00D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A9FF" w14:textId="77777777" w:rsidR="002C2369" w:rsidRDefault="002C2369" w:rsidP="00D13E77">
      <w:pPr>
        <w:spacing w:after="0" w:line="240" w:lineRule="auto"/>
      </w:pPr>
      <w:r>
        <w:separator/>
      </w:r>
    </w:p>
  </w:footnote>
  <w:footnote w:type="continuationSeparator" w:id="0">
    <w:p w14:paraId="172707CC" w14:textId="77777777" w:rsidR="002C2369" w:rsidRDefault="002C2369" w:rsidP="00D1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E978" w14:textId="6C57FB55" w:rsidR="00D13E77" w:rsidRDefault="00D13E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51EAA9" wp14:editId="4438E6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647" cy="75600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647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E7AC1BC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" w15:restartNumberingAfterBreak="0">
    <w:nsid w:val="1CBD426F"/>
    <w:multiLevelType w:val="hybridMultilevel"/>
    <w:tmpl w:val="5C440322"/>
    <w:lvl w:ilvl="0" w:tplc="4C6637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FB2128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C5205"/>
    <w:multiLevelType w:val="hybridMultilevel"/>
    <w:tmpl w:val="C7C0CEE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2553"/>
    <w:multiLevelType w:val="hybridMultilevel"/>
    <w:tmpl w:val="C6BE011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93100"/>
    <w:multiLevelType w:val="hybridMultilevel"/>
    <w:tmpl w:val="0C92A4FC"/>
    <w:lvl w:ilvl="0" w:tplc="4C6637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7978"/>
    <w:multiLevelType w:val="hybridMultilevel"/>
    <w:tmpl w:val="973C769E"/>
    <w:lvl w:ilvl="0" w:tplc="4C6637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C"/>
    <w:rsid w:val="00026857"/>
    <w:rsid w:val="000342FE"/>
    <w:rsid w:val="000554C8"/>
    <w:rsid w:val="00056E5C"/>
    <w:rsid w:val="00073F58"/>
    <w:rsid w:val="0008480E"/>
    <w:rsid w:val="000D7D2F"/>
    <w:rsid w:val="000E0BC1"/>
    <w:rsid w:val="000E39A5"/>
    <w:rsid w:val="000F0DF9"/>
    <w:rsid w:val="000F2E79"/>
    <w:rsid w:val="00126462"/>
    <w:rsid w:val="0013345D"/>
    <w:rsid w:val="00156117"/>
    <w:rsid w:val="00170601"/>
    <w:rsid w:val="00171D94"/>
    <w:rsid w:val="001809A1"/>
    <w:rsid w:val="00190FBC"/>
    <w:rsid w:val="001A0A8D"/>
    <w:rsid w:val="001D08FA"/>
    <w:rsid w:val="001D30BC"/>
    <w:rsid w:val="001E1FCF"/>
    <w:rsid w:val="001F30A2"/>
    <w:rsid w:val="001F5670"/>
    <w:rsid w:val="002059B1"/>
    <w:rsid w:val="0021343E"/>
    <w:rsid w:val="002232AE"/>
    <w:rsid w:val="00225785"/>
    <w:rsid w:val="00235C45"/>
    <w:rsid w:val="00285459"/>
    <w:rsid w:val="00287446"/>
    <w:rsid w:val="00294541"/>
    <w:rsid w:val="002B100F"/>
    <w:rsid w:val="002C2369"/>
    <w:rsid w:val="002D115F"/>
    <w:rsid w:val="002E2874"/>
    <w:rsid w:val="002F1332"/>
    <w:rsid w:val="00310A09"/>
    <w:rsid w:val="00346439"/>
    <w:rsid w:val="003C2A4B"/>
    <w:rsid w:val="003D3DDB"/>
    <w:rsid w:val="003E1235"/>
    <w:rsid w:val="00402CF7"/>
    <w:rsid w:val="0041477E"/>
    <w:rsid w:val="004200EF"/>
    <w:rsid w:val="00436DFF"/>
    <w:rsid w:val="00440CDA"/>
    <w:rsid w:val="00452A91"/>
    <w:rsid w:val="00487A64"/>
    <w:rsid w:val="00492ED8"/>
    <w:rsid w:val="004B0B15"/>
    <w:rsid w:val="004B7ECA"/>
    <w:rsid w:val="004C653A"/>
    <w:rsid w:val="004D2D22"/>
    <w:rsid w:val="004D57E5"/>
    <w:rsid w:val="004E1085"/>
    <w:rsid w:val="0050682B"/>
    <w:rsid w:val="005320BA"/>
    <w:rsid w:val="00536668"/>
    <w:rsid w:val="00553BA7"/>
    <w:rsid w:val="00554FF6"/>
    <w:rsid w:val="005557C5"/>
    <w:rsid w:val="0057447C"/>
    <w:rsid w:val="005758B7"/>
    <w:rsid w:val="0058674B"/>
    <w:rsid w:val="005A6E60"/>
    <w:rsid w:val="005B3B43"/>
    <w:rsid w:val="005C3A2C"/>
    <w:rsid w:val="005E0507"/>
    <w:rsid w:val="005E06CB"/>
    <w:rsid w:val="005E35C8"/>
    <w:rsid w:val="005E6352"/>
    <w:rsid w:val="00601A19"/>
    <w:rsid w:val="0062029E"/>
    <w:rsid w:val="006202DD"/>
    <w:rsid w:val="00620E5C"/>
    <w:rsid w:val="00631BCF"/>
    <w:rsid w:val="00637C73"/>
    <w:rsid w:val="00654637"/>
    <w:rsid w:val="00671161"/>
    <w:rsid w:val="00685940"/>
    <w:rsid w:val="006B487A"/>
    <w:rsid w:val="006B49B8"/>
    <w:rsid w:val="00720AF5"/>
    <w:rsid w:val="00723FA7"/>
    <w:rsid w:val="0072486B"/>
    <w:rsid w:val="00735259"/>
    <w:rsid w:val="00764B40"/>
    <w:rsid w:val="0076550F"/>
    <w:rsid w:val="00767514"/>
    <w:rsid w:val="007762D6"/>
    <w:rsid w:val="00782F59"/>
    <w:rsid w:val="00792257"/>
    <w:rsid w:val="00795803"/>
    <w:rsid w:val="007A68B6"/>
    <w:rsid w:val="007B5252"/>
    <w:rsid w:val="007C42FB"/>
    <w:rsid w:val="007F11F4"/>
    <w:rsid w:val="007F2112"/>
    <w:rsid w:val="00816780"/>
    <w:rsid w:val="0082179C"/>
    <w:rsid w:val="00823BA7"/>
    <w:rsid w:val="00830DF4"/>
    <w:rsid w:val="00847671"/>
    <w:rsid w:val="00851743"/>
    <w:rsid w:val="0085744B"/>
    <w:rsid w:val="00882278"/>
    <w:rsid w:val="00895F91"/>
    <w:rsid w:val="008B692E"/>
    <w:rsid w:val="008C3B15"/>
    <w:rsid w:val="008C6815"/>
    <w:rsid w:val="008C7D4D"/>
    <w:rsid w:val="008D39B1"/>
    <w:rsid w:val="0092011C"/>
    <w:rsid w:val="009303C6"/>
    <w:rsid w:val="00930498"/>
    <w:rsid w:val="0095525E"/>
    <w:rsid w:val="00995C5D"/>
    <w:rsid w:val="00996E32"/>
    <w:rsid w:val="009A0F05"/>
    <w:rsid w:val="009A29E1"/>
    <w:rsid w:val="009A5542"/>
    <w:rsid w:val="009A5790"/>
    <w:rsid w:val="009A76C6"/>
    <w:rsid w:val="009C30E5"/>
    <w:rsid w:val="009E2CF0"/>
    <w:rsid w:val="00A011AF"/>
    <w:rsid w:val="00A207B1"/>
    <w:rsid w:val="00A20D27"/>
    <w:rsid w:val="00A26FA9"/>
    <w:rsid w:val="00A424D1"/>
    <w:rsid w:val="00A430A6"/>
    <w:rsid w:val="00A57D44"/>
    <w:rsid w:val="00A62F3B"/>
    <w:rsid w:val="00A66843"/>
    <w:rsid w:val="00A67F68"/>
    <w:rsid w:val="00A70663"/>
    <w:rsid w:val="00A71FC2"/>
    <w:rsid w:val="00A825B8"/>
    <w:rsid w:val="00A86FA1"/>
    <w:rsid w:val="00AA13FF"/>
    <w:rsid w:val="00AA7D74"/>
    <w:rsid w:val="00AB2940"/>
    <w:rsid w:val="00AB3EBD"/>
    <w:rsid w:val="00AD2ED6"/>
    <w:rsid w:val="00AD42BE"/>
    <w:rsid w:val="00B0010E"/>
    <w:rsid w:val="00B1326C"/>
    <w:rsid w:val="00B4779B"/>
    <w:rsid w:val="00B82A29"/>
    <w:rsid w:val="00BB0103"/>
    <w:rsid w:val="00BB2567"/>
    <w:rsid w:val="00BB411F"/>
    <w:rsid w:val="00BC4164"/>
    <w:rsid w:val="00BC7934"/>
    <w:rsid w:val="00BE1A2B"/>
    <w:rsid w:val="00C103DF"/>
    <w:rsid w:val="00C14812"/>
    <w:rsid w:val="00C16B37"/>
    <w:rsid w:val="00C17A8A"/>
    <w:rsid w:val="00C3524E"/>
    <w:rsid w:val="00C4157A"/>
    <w:rsid w:val="00C47B99"/>
    <w:rsid w:val="00C50A56"/>
    <w:rsid w:val="00C561FA"/>
    <w:rsid w:val="00C6381E"/>
    <w:rsid w:val="00C653F5"/>
    <w:rsid w:val="00C705A3"/>
    <w:rsid w:val="00C71659"/>
    <w:rsid w:val="00C805EE"/>
    <w:rsid w:val="00C83108"/>
    <w:rsid w:val="00C84AA4"/>
    <w:rsid w:val="00C907A9"/>
    <w:rsid w:val="00CA256F"/>
    <w:rsid w:val="00CD1DE8"/>
    <w:rsid w:val="00CD45F6"/>
    <w:rsid w:val="00CE7756"/>
    <w:rsid w:val="00CE79E6"/>
    <w:rsid w:val="00D13E77"/>
    <w:rsid w:val="00D346FF"/>
    <w:rsid w:val="00D401F3"/>
    <w:rsid w:val="00D43AEC"/>
    <w:rsid w:val="00D55759"/>
    <w:rsid w:val="00D57DEE"/>
    <w:rsid w:val="00D71B04"/>
    <w:rsid w:val="00D73A1B"/>
    <w:rsid w:val="00D8054D"/>
    <w:rsid w:val="00D836FE"/>
    <w:rsid w:val="00DB4811"/>
    <w:rsid w:val="00DC3D54"/>
    <w:rsid w:val="00DE1BD3"/>
    <w:rsid w:val="00E02CF5"/>
    <w:rsid w:val="00E12073"/>
    <w:rsid w:val="00E26E5D"/>
    <w:rsid w:val="00E312B6"/>
    <w:rsid w:val="00E33715"/>
    <w:rsid w:val="00E47FC3"/>
    <w:rsid w:val="00E72955"/>
    <w:rsid w:val="00E90260"/>
    <w:rsid w:val="00EA271E"/>
    <w:rsid w:val="00ED2302"/>
    <w:rsid w:val="00EF62DE"/>
    <w:rsid w:val="00F05760"/>
    <w:rsid w:val="00F17298"/>
    <w:rsid w:val="00F20CD3"/>
    <w:rsid w:val="00F465D3"/>
    <w:rsid w:val="00F509D1"/>
    <w:rsid w:val="00F55F2D"/>
    <w:rsid w:val="00F85111"/>
    <w:rsid w:val="00F90405"/>
    <w:rsid w:val="00FA17EA"/>
    <w:rsid w:val="00FC40E7"/>
    <w:rsid w:val="00FC6D43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F6AE30"/>
  <w15:docId w15:val="{C970291F-978D-4AC0-A822-3C2A940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E77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E77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A0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9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F2112"/>
    <w:pPr>
      <w:spacing w:after="0" w:line="240" w:lineRule="auto"/>
    </w:pPr>
    <w:rPr>
      <w:rFonts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112"/>
    <w:rPr>
      <w:rFonts w:cs="Times New Roman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D08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8FA"/>
    <w:pPr>
      <w:spacing w:after="160"/>
    </w:pPr>
    <w:rPr>
      <w:rFonts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8FA"/>
    <w:rPr>
      <w:rFonts w:cs="Times New Roman"/>
      <w:b/>
      <w:bCs/>
      <w:color w:val="000000" w:themeColor="text1"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5320BA"/>
  </w:style>
  <w:style w:type="paragraph" w:styleId="BodyText">
    <w:name w:val="Body Text"/>
    <w:basedOn w:val="ListNumber"/>
    <w:link w:val="BodyTextChar"/>
    <w:rsid w:val="00895F91"/>
    <w:pPr>
      <w:spacing w:after="120"/>
      <w:jc w:val="both"/>
    </w:pPr>
    <w:rPr>
      <w:rFonts w:ascii="Times New (W1)" w:hAnsi="Times New (W1)" w:cs="Times New Roman"/>
      <w:sz w:val="26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895F91"/>
    <w:rPr>
      <w:rFonts w:ascii="Times New (W1)" w:eastAsia="Times New Roman" w:hAnsi="Times New (W1)" w:cs="Times New Roman"/>
      <w:sz w:val="26"/>
      <w:szCs w:val="19"/>
    </w:rPr>
  </w:style>
  <w:style w:type="paragraph" w:styleId="ListNumber">
    <w:name w:val="List Number"/>
    <w:basedOn w:val="Normal"/>
    <w:rsid w:val="00895F91"/>
    <w:pPr>
      <w:numPr>
        <w:numId w:val="3"/>
      </w:num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1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77"/>
  </w:style>
  <w:style w:type="paragraph" w:styleId="Footer">
    <w:name w:val="footer"/>
    <w:basedOn w:val="Normal"/>
    <w:link w:val="FooterChar"/>
    <w:uiPriority w:val="99"/>
    <w:unhideWhenUsed/>
    <w:rsid w:val="00D1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77"/>
  </w:style>
  <w:style w:type="character" w:customStyle="1" w:styleId="Heading1Char">
    <w:name w:val="Heading 1 Char"/>
    <w:basedOn w:val="DefaultParagraphFont"/>
    <w:link w:val="Heading1"/>
    <w:uiPriority w:val="9"/>
    <w:rsid w:val="00D13E77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13E77"/>
    <w:rPr>
      <w:rFonts w:asciiTheme="majorHAnsi" w:eastAsiaTheme="majorEastAsia" w:hAnsiTheme="majorHAnsi" w:cstheme="majorBidi"/>
      <w:b/>
      <w:caps/>
      <w:color w:val="5B9BD5" w:themeColor="accent1"/>
      <w:sz w:val="26"/>
      <w:szCs w:val="26"/>
      <w:lang w:val="en-GB"/>
    </w:rPr>
  </w:style>
  <w:style w:type="paragraph" w:customStyle="1" w:styleId="Intro">
    <w:name w:val="Intro"/>
    <w:basedOn w:val="Normal"/>
    <w:qFormat/>
    <w:rsid w:val="00D13E77"/>
    <w:pPr>
      <w:pBdr>
        <w:top w:val="single" w:sz="4" w:space="1" w:color="5B9BD5" w:themeColor="accent1"/>
      </w:pBdr>
      <w:spacing w:after="120" w:line="240" w:lineRule="auto"/>
    </w:pPr>
    <w:rPr>
      <w:color w:val="5B9BD5" w:themeColor="accent1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12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.stakeholders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.stakeholders@edumail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community/pages/parentclub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4" Type="http://schemas.openxmlformats.org/officeDocument/2006/relationships/hyperlink" Target="mailto:community.stakeholders@edumail.vic.gov.au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97</Value>
      <Value>94</Value>
      <Value>118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The Guide summarises key changes between the 2017 and 2019 versions of the constitution and explains the practical impacts on Parents’ Clubs.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C5DC518-FA31-426A-AF63-0CAFF7FE4FB5}">
  <ds:schemaRefs>
    <ds:schemaRef ds:uri="http://schemas.microsoft.com/office/2006/documentManagement/types"/>
    <ds:schemaRef ds:uri="http://schemas.microsoft.com/office/infopath/2007/PartnerControls"/>
    <ds:schemaRef ds:uri="36d9c415-6cee-4a45-b7fa-19fd9cd139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1966e606-8b69-4075-9ef8-a409e80aaa70"/>
    <ds:schemaRef ds:uri="http://purl.org/dc/terms/"/>
    <ds:schemaRef ds:uri="62f5b1d0-0d2b-4ca6-8652-08e6717c7a60"/>
    <ds:schemaRef ds:uri="http://schemas.microsoft.com/sharepoint/v4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066B59-4BB0-4629-8630-308C26C99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ADDA2-78D4-48BB-B575-460D06B32A7B}"/>
</file>

<file path=customXml/itemProps4.xml><?xml version="1.0" encoding="utf-8"?>
<ds:datastoreItem xmlns:ds="http://schemas.openxmlformats.org/officeDocument/2006/customXml" ds:itemID="{52FDA8AE-5E90-404B-B461-72658A9F4A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Guide_to_2019_Model_Constitution</vt:lpstr>
    </vt:vector>
  </TitlesOfParts>
  <Company>Department of Education and Training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 2019 Model Parents Club Constitution</dc:title>
  <dc:creator>Kuruvilla, Elizabeth C</dc:creator>
  <cp:lastModifiedBy>Bance, Jennie A</cp:lastModifiedBy>
  <cp:revision>2</cp:revision>
  <cp:lastPrinted>2019-03-06T23:31:00Z</cp:lastPrinted>
  <dcterms:created xsi:type="dcterms:W3CDTF">2019-05-21T03:32:00Z</dcterms:created>
  <dcterms:modified xsi:type="dcterms:W3CDTF">2019-05-21T03:32:00Z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{28d12338-6261-4625-93dc-db502b5a8f58}</vt:lpwstr>
  </property>
  <property fmtid="{D5CDD505-2E9C-101B-9397-08002B2CF9AE}" pid="8" name="RecordPoint_ActiveItemListId">
    <vt:lpwstr>{62f5b1d0-0d2b-4ca6-8652-08e6717c7a60}</vt:lpwstr>
  </property>
  <property fmtid="{D5CDD505-2E9C-101B-9397-08002B2CF9AE}" pid="9" name="RecordPoint_ActiveItemWebId">
    <vt:lpwstr>{36d9c415-6cee-4a45-b7fa-19fd9cd1395e}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R20190120610</vt:lpwstr>
  </property>
  <property fmtid="{D5CDD505-2E9C-101B-9397-08002B2CF9AE}" pid="12" name="RecordPoint_SubmissionCompleted">
    <vt:lpwstr>2019-04-30T10:38:07.7141093+10:00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97;#Guide / Manual|b3949c2d-9e4b-4ecf-ba30-8067d8603b3b</vt:lpwstr>
  </property>
  <property fmtid="{D5CDD505-2E9C-101B-9397-08002B2CF9AE}" pid="19" name="DEECD_SubjectCategory">
    <vt:lpwstr/>
  </property>
  <property fmtid="{D5CDD505-2E9C-101B-9397-08002B2CF9AE}" pid="20" name="DEECD_Audience">
    <vt:lpwstr>118;#Principals|a4f56333-bce8-49bd-95df-bc27ddd10ec3</vt:lpwstr>
  </property>
</Properties>
</file>