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5E00" w14:textId="77777777" w:rsidR="004E1137" w:rsidRPr="006C325A" w:rsidRDefault="004E1137" w:rsidP="004E1137">
      <w:pPr>
        <w:widowControl w:val="0"/>
        <w:suppressAutoHyphens/>
        <w:autoSpaceDE w:val="0"/>
        <w:autoSpaceDN w:val="0"/>
        <w:adjustRightInd w:val="0"/>
        <w:spacing w:after="360" w:line="480" w:lineRule="atLeast"/>
        <w:ind w:left="3261"/>
        <w:jc w:val="right"/>
        <w:textAlignment w:val="center"/>
        <w:outlineLvl w:val="0"/>
        <w:rPr>
          <w:rFonts w:eastAsia="Calibri" w:cs="Arial-BoldMT"/>
          <w:b/>
          <w:bCs/>
          <w:caps/>
          <w:color w:val="004EA8"/>
          <w:sz w:val="44"/>
          <w:szCs w:val="44"/>
        </w:rPr>
      </w:pPr>
      <w:bookmarkStart w:id="0" w:name="_GoBack"/>
      <w:bookmarkEnd w:id="0"/>
      <w:r w:rsidRPr="00EA3C4B">
        <w:rPr>
          <w:rFonts w:eastAsia="Calibri" w:cs="Arial-BoldMT"/>
          <w:b/>
          <w:bCs/>
          <w:caps/>
          <w:noProof/>
          <w:color w:val="004EA8"/>
          <w:sz w:val="44"/>
          <w:szCs w:val="44"/>
          <w:lang w:eastAsia="en-AU"/>
        </w:rPr>
        <w:drawing>
          <wp:anchor distT="0" distB="0" distL="114300" distR="114300" simplePos="0" relativeHeight="251658240" behindDoc="1" locked="0" layoutInCell="1" allowOverlap="1" wp14:anchorId="5B7EEB63" wp14:editId="2F191B05">
            <wp:simplePos x="0" y="0"/>
            <wp:positionH relativeFrom="column">
              <wp:posOffset>-332740</wp:posOffset>
            </wp:positionH>
            <wp:positionV relativeFrom="paragraph">
              <wp:posOffset>-132715</wp:posOffset>
            </wp:positionV>
            <wp:extent cx="2733675" cy="711200"/>
            <wp:effectExtent l="0" t="0" r="0" b="0"/>
            <wp:wrapNone/>
            <wp:docPr id="10" name="Picture 10" descr="../../../Logos%20Folder/EDUCATION%20&amp;%20TRAINING/PNG%20RGB/VICGOV_EDUCATION_LOGO_GOV_BLUE_RGB.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20Folder/EDUCATION%20&amp;%20TRAINING/PNG%20RGB/VICGOV_EDUCATION_LOGO_GOV_BLUE_RGB.p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332" w:rsidRPr="00EA3C4B">
        <w:rPr>
          <w:rFonts w:eastAsia="Calibri" w:cs="Arial-BoldMT"/>
          <w:b/>
          <w:bCs/>
          <w:caps/>
          <w:color w:val="004EA8"/>
          <w:sz w:val="44"/>
          <w:szCs w:val="44"/>
          <w:lang w:eastAsia="en-AU"/>
        </w:rPr>
        <w:t xml:space="preserve">Intellectual Property </w:t>
      </w:r>
      <w:r w:rsidR="00542332" w:rsidRPr="00EA3C4B">
        <w:rPr>
          <w:rFonts w:eastAsia="Calibri" w:cs="Arial-BoldMT"/>
          <w:b/>
          <w:bCs/>
          <w:caps/>
          <w:color w:val="004EA8"/>
          <w:sz w:val="44"/>
          <w:szCs w:val="44"/>
          <w:lang w:eastAsia="en-AU"/>
        </w:rPr>
        <w:br/>
        <w:t>ANd C</w:t>
      </w:r>
      <w:r w:rsidR="00271520" w:rsidRPr="00EA3C4B">
        <w:rPr>
          <w:rFonts w:eastAsia="Calibri" w:cs="Arial-BoldMT"/>
          <w:b/>
          <w:bCs/>
          <w:caps/>
          <w:color w:val="004EA8"/>
          <w:sz w:val="44"/>
          <w:szCs w:val="44"/>
          <w:lang w:eastAsia="en-AU"/>
        </w:rPr>
        <w:t xml:space="preserve">opyright </w:t>
      </w:r>
      <w:r w:rsidR="00542332" w:rsidRPr="00EA3C4B">
        <w:rPr>
          <w:rFonts w:eastAsia="Calibri" w:cs="Arial-BoldMT"/>
          <w:b/>
          <w:bCs/>
          <w:caps/>
          <w:color w:val="004EA8"/>
          <w:sz w:val="44"/>
          <w:szCs w:val="44"/>
          <w:lang w:eastAsia="en-AU"/>
        </w:rPr>
        <w:t>policy</w:t>
      </w:r>
    </w:p>
    <w:p w14:paraId="24120E14" w14:textId="77777777" w:rsidR="00841F2A" w:rsidRPr="006C325A" w:rsidRDefault="00841F2A" w:rsidP="00895870">
      <w:pPr>
        <w:pStyle w:val="ESHeading2"/>
        <w:sectPr w:rsidR="00841F2A" w:rsidRPr="006C325A" w:rsidSect="004E1137">
          <w:headerReference w:type="default" r:id="rId13"/>
          <w:footerReference w:type="default" r:id="rId14"/>
          <w:pgSz w:w="11900" w:h="16840"/>
          <w:pgMar w:top="1411" w:right="737" w:bottom="1304" w:left="1304" w:header="624" w:footer="1134" w:gutter="0"/>
          <w:cols w:space="397"/>
          <w:docGrid w:linePitch="360"/>
        </w:sectPr>
      </w:pPr>
    </w:p>
    <w:p w14:paraId="5E869EC7" w14:textId="47482767" w:rsidR="000F4C22" w:rsidRPr="006C325A" w:rsidRDefault="00895870" w:rsidP="000F4C22">
      <w:pPr>
        <w:spacing w:after="40"/>
        <w:rPr>
          <w:rFonts w:cstheme="minorHAnsi"/>
          <w:color w:val="7F7F7F" w:themeColor="text1" w:themeTint="80"/>
          <w:sz w:val="13"/>
          <w:szCs w:val="13"/>
        </w:rPr>
      </w:pPr>
      <w:r w:rsidRPr="006C325A">
        <w:rPr>
          <w:rFonts w:cstheme="minorHAnsi"/>
          <w:b/>
          <w:color w:val="004EA8"/>
          <w:sz w:val="44"/>
          <w:szCs w:val="44"/>
        </w:rPr>
        <w:lastRenderedPageBreak/>
        <w:t>CONTENTS</w:t>
      </w:r>
    </w:p>
    <w:sdt>
      <w:sdtPr>
        <w:rPr>
          <w:rFonts w:ascii="Arial" w:eastAsiaTheme="minorEastAsia" w:hAnsi="Arial" w:cs="Arial"/>
          <w:b/>
          <w:color w:val="auto"/>
          <w:sz w:val="18"/>
          <w:szCs w:val="18"/>
        </w:rPr>
        <w:id w:val="1966307948"/>
        <w:docPartObj>
          <w:docPartGallery w:val="Table of Contents"/>
          <w:docPartUnique/>
        </w:docPartObj>
      </w:sdtPr>
      <w:sdtEndPr>
        <w:rPr>
          <w:bCs/>
          <w:noProof/>
        </w:rPr>
      </w:sdtEndPr>
      <w:sdtContent>
        <w:p w14:paraId="1810E406" w14:textId="627F5D17" w:rsidR="00E64AF7" w:rsidRDefault="00E64AF7">
          <w:pPr>
            <w:pStyle w:val="TOCHeading"/>
          </w:pPr>
        </w:p>
        <w:p w14:paraId="50DF0612" w14:textId="3ACFF40C" w:rsidR="002F6EBE" w:rsidRDefault="006C7614">
          <w:pPr>
            <w:pStyle w:val="TOC1"/>
            <w:rPr>
              <w:rFonts w:asciiTheme="minorHAnsi" w:hAnsiTheme="minorHAnsi" w:cstheme="minorBidi"/>
              <w:b w:val="0"/>
              <w:noProof/>
              <w:sz w:val="22"/>
              <w:szCs w:val="22"/>
              <w:lang w:eastAsia="en-AU"/>
            </w:rPr>
          </w:pPr>
          <w:r>
            <w:rPr>
              <w:color w:val="004EA8"/>
            </w:rPr>
            <w:fldChar w:fldCharType="begin"/>
          </w:r>
          <w:r>
            <w:rPr>
              <w:color w:val="004EA8"/>
            </w:rPr>
            <w:instrText xml:space="preserve"> TOC \h \z \t "ES_Heading 1,1,ES_Heading 2,1,ES_Image or Graph Title,2" </w:instrText>
          </w:r>
          <w:r>
            <w:rPr>
              <w:color w:val="004EA8"/>
            </w:rPr>
            <w:fldChar w:fldCharType="separate"/>
          </w:r>
          <w:hyperlink w:anchor="_Toc518920201" w:history="1">
            <w:r w:rsidR="002F6EBE" w:rsidRPr="00FD3D4A">
              <w:rPr>
                <w:rStyle w:val="Hyperlink"/>
                <w:noProof/>
              </w:rPr>
              <w:t>Introduction and Purpose</w:t>
            </w:r>
            <w:r w:rsidR="002F6EBE">
              <w:rPr>
                <w:noProof/>
                <w:webHidden/>
              </w:rPr>
              <w:tab/>
            </w:r>
            <w:r w:rsidR="002F6EBE">
              <w:rPr>
                <w:noProof/>
                <w:webHidden/>
              </w:rPr>
              <w:fldChar w:fldCharType="begin"/>
            </w:r>
            <w:r w:rsidR="002F6EBE">
              <w:rPr>
                <w:noProof/>
                <w:webHidden/>
              </w:rPr>
              <w:instrText xml:space="preserve"> PAGEREF _Toc518920201 \h </w:instrText>
            </w:r>
            <w:r w:rsidR="002F6EBE">
              <w:rPr>
                <w:noProof/>
                <w:webHidden/>
              </w:rPr>
            </w:r>
            <w:r w:rsidR="002F6EBE">
              <w:rPr>
                <w:noProof/>
                <w:webHidden/>
              </w:rPr>
              <w:fldChar w:fldCharType="separate"/>
            </w:r>
            <w:r w:rsidR="005D2F42">
              <w:rPr>
                <w:noProof/>
                <w:webHidden/>
              </w:rPr>
              <w:t>3</w:t>
            </w:r>
            <w:r w:rsidR="002F6EBE">
              <w:rPr>
                <w:noProof/>
                <w:webHidden/>
              </w:rPr>
              <w:fldChar w:fldCharType="end"/>
            </w:r>
          </w:hyperlink>
        </w:p>
        <w:p w14:paraId="16F8B403" w14:textId="5164318C" w:rsidR="002F6EBE" w:rsidRDefault="00DE544E">
          <w:pPr>
            <w:pStyle w:val="TOC1"/>
            <w:rPr>
              <w:rFonts w:asciiTheme="minorHAnsi" w:hAnsiTheme="minorHAnsi" w:cstheme="minorBidi"/>
              <w:b w:val="0"/>
              <w:noProof/>
              <w:sz w:val="22"/>
              <w:szCs w:val="22"/>
              <w:lang w:eastAsia="en-AU"/>
            </w:rPr>
          </w:pPr>
          <w:hyperlink w:anchor="_Toc518920202" w:history="1">
            <w:r w:rsidR="002F6EBE" w:rsidRPr="00FD3D4A">
              <w:rPr>
                <w:rStyle w:val="Hyperlink"/>
                <w:noProof/>
              </w:rPr>
              <w:t>Scope</w:t>
            </w:r>
            <w:r w:rsidR="002F6EBE">
              <w:rPr>
                <w:noProof/>
                <w:webHidden/>
              </w:rPr>
              <w:tab/>
            </w:r>
            <w:r w:rsidR="002F6EBE">
              <w:rPr>
                <w:noProof/>
                <w:webHidden/>
              </w:rPr>
              <w:fldChar w:fldCharType="begin"/>
            </w:r>
            <w:r w:rsidR="002F6EBE">
              <w:rPr>
                <w:noProof/>
                <w:webHidden/>
              </w:rPr>
              <w:instrText xml:space="preserve"> PAGEREF _Toc518920202 \h </w:instrText>
            </w:r>
            <w:r w:rsidR="002F6EBE">
              <w:rPr>
                <w:noProof/>
                <w:webHidden/>
              </w:rPr>
            </w:r>
            <w:r w:rsidR="002F6EBE">
              <w:rPr>
                <w:noProof/>
                <w:webHidden/>
              </w:rPr>
              <w:fldChar w:fldCharType="separate"/>
            </w:r>
            <w:r w:rsidR="005D2F42">
              <w:rPr>
                <w:noProof/>
                <w:webHidden/>
              </w:rPr>
              <w:t>3</w:t>
            </w:r>
            <w:r w:rsidR="002F6EBE">
              <w:rPr>
                <w:noProof/>
                <w:webHidden/>
              </w:rPr>
              <w:fldChar w:fldCharType="end"/>
            </w:r>
          </w:hyperlink>
        </w:p>
        <w:p w14:paraId="5E1E97E7" w14:textId="695CB1BC" w:rsidR="002F6EBE" w:rsidRDefault="00DE544E">
          <w:pPr>
            <w:pStyle w:val="TOC1"/>
            <w:rPr>
              <w:rFonts w:asciiTheme="minorHAnsi" w:hAnsiTheme="minorHAnsi" w:cstheme="minorBidi"/>
              <w:b w:val="0"/>
              <w:noProof/>
              <w:sz w:val="22"/>
              <w:szCs w:val="22"/>
              <w:lang w:eastAsia="en-AU"/>
            </w:rPr>
          </w:pPr>
          <w:hyperlink w:anchor="_Toc518920203" w:history="1">
            <w:r w:rsidR="002F6EBE" w:rsidRPr="00FD3D4A">
              <w:rPr>
                <w:rStyle w:val="Hyperlink"/>
                <w:noProof/>
              </w:rPr>
              <w:t>Intellectual Property and Copyright</w:t>
            </w:r>
            <w:r w:rsidR="002F6EBE">
              <w:rPr>
                <w:noProof/>
                <w:webHidden/>
              </w:rPr>
              <w:tab/>
            </w:r>
            <w:r w:rsidR="002F6EBE">
              <w:rPr>
                <w:noProof/>
                <w:webHidden/>
              </w:rPr>
              <w:fldChar w:fldCharType="begin"/>
            </w:r>
            <w:r w:rsidR="002F6EBE">
              <w:rPr>
                <w:noProof/>
                <w:webHidden/>
              </w:rPr>
              <w:instrText xml:space="preserve"> PAGEREF _Toc518920203 \h </w:instrText>
            </w:r>
            <w:r w:rsidR="002F6EBE">
              <w:rPr>
                <w:noProof/>
                <w:webHidden/>
              </w:rPr>
            </w:r>
            <w:r w:rsidR="002F6EBE">
              <w:rPr>
                <w:noProof/>
                <w:webHidden/>
              </w:rPr>
              <w:fldChar w:fldCharType="separate"/>
            </w:r>
            <w:r w:rsidR="005D2F42">
              <w:rPr>
                <w:noProof/>
                <w:webHidden/>
              </w:rPr>
              <w:t>3</w:t>
            </w:r>
            <w:r w:rsidR="002F6EBE">
              <w:rPr>
                <w:noProof/>
                <w:webHidden/>
              </w:rPr>
              <w:fldChar w:fldCharType="end"/>
            </w:r>
          </w:hyperlink>
        </w:p>
        <w:p w14:paraId="56B65754" w14:textId="491762F4" w:rsidR="002F6EBE" w:rsidRDefault="00DE544E">
          <w:pPr>
            <w:pStyle w:val="TOC1"/>
            <w:rPr>
              <w:rFonts w:asciiTheme="minorHAnsi" w:hAnsiTheme="minorHAnsi" w:cstheme="minorBidi"/>
              <w:b w:val="0"/>
              <w:noProof/>
              <w:sz w:val="22"/>
              <w:szCs w:val="22"/>
              <w:lang w:eastAsia="en-AU"/>
            </w:rPr>
          </w:pPr>
          <w:hyperlink w:anchor="_Toc518920204" w:history="1">
            <w:r w:rsidR="002F6EBE" w:rsidRPr="00FD3D4A">
              <w:rPr>
                <w:rStyle w:val="Hyperlink"/>
                <w:noProof/>
              </w:rPr>
              <w:t>IP Principles</w:t>
            </w:r>
            <w:r w:rsidR="002F6EBE">
              <w:rPr>
                <w:noProof/>
                <w:webHidden/>
              </w:rPr>
              <w:tab/>
            </w:r>
            <w:r w:rsidR="002F6EBE">
              <w:rPr>
                <w:noProof/>
                <w:webHidden/>
              </w:rPr>
              <w:fldChar w:fldCharType="begin"/>
            </w:r>
            <w:r w:rsidR="002F6EBE">
              <w:rPr>
                <w:noProof/>
                <w:webHidden/>
              </w:rPr>
              <w:instrText xml:space="preserve"> PAGEREF _Toc518920204 \h </w:instrText>
            </w:r>
            <w:r w:rsidR="002F6EBE">
              <w:rPr>
                <w:noProof/>
                <w:webHidden/>
              </w:rPr>
            </w:r>
            <w:r w:rsidR="002F6EBE">
              <w:rPr>
                <w:noProof/>
                <w:webHidden/>
              </w:rPr>
              <w:fldChar w:fldCharType="separate"/>
            </w:r>
            <w:r w:rsidR="005D2F42">
              <w:rPr>
                <w:noProof/>
                <w:webHidden/>
              </w:rPr>
              <w:t>3</w:t>
            </w:r>
            <w:r w:rsidR="002F6EBE">
              <w:rPr>
                <w:noProof/>
                <w:webHidden/>
              </w:rPr>
              <w:fldChar w:fldCharType="end"/>
            </w:r>
          </w:hyperlink>
        </w:p>
        <w:p w14:paraId="2C410643" w14:textId="169BB353" w:rsidR="002F6EBE" w:rsidRDefault="00DE544E">
          <w:pPr>
            <w:pStyle w:val="TOC2"/>
            <w:tabs>
              <w:tab w:val="left" w:pos="540"/>
              <w:tab w:val="right" w:leader="dot" w:pos="9346"/>
            </w:tabs>
            <w:rPr>
              <w:rFonts w:asciiTheme="minorHAnsi" w:hAnsiTheme="minorHAnsi" w:cstheme="minorBidi"/>
              <w:noProof/>
              <w:color w:val="auto"/>
              <w:sz w:val="22"/>
              <w:szCs w:val="22"/>
              <w:lang w:eastAsia="en-AU"/>
            </w:rPr>
          </w:pPr>
          <w:hyperlink w:anchor="_Toc518920205" w:history="1">
            <w:r w:rsidR="002F6EBE" w:rsidRPr="00FD3D4A">
              <w:rPr>
                <w:rStyle w:val="Hyperlink"/>
                <w:noProof/>
              </w:rPr>
              <w:t>1.</w:t>
            </w:r>
            <w:r w:rsidR="002F6EBE">
              <w:rPr>
                <w:rFonts w:asciiTheme="minorHAnsi" w:hAnsiTheme="minorHAnsi" w:cstheme="minorBidi"/>
                <w:noProof/>
                <w:color w:val="auto"/>
                <w:sz w:val="22"/>
                <w:szCs w:val="22"/>
                <w:lang w:eastAsia="en-AU"/>
              </w:rPr>
              <w:tab/>
            </w:r>
            <w:r w:rsidR="002F6EBE" w:rsidRPr="00FD3D4A">
              <w:rPr>
                <w:rStyle w:val="Hyperlink"/>
                <w:noProof/>
              </w:rPr>
              <w:t>The Department makes its IP available with the fewest possible restrictions</w:t>
            </w:r>
            <w:r w:rsidR="002F6EBE">
              <w:rPr>
                <w:noProof/>
                <w:webHidden/>
              </w:rPr>
              <w:tab/>
            </w:r>
            <w:r w:rsidR="002F6EBE">
              <w:rPr>
                <w:noProof/>
                <w:webHidden/>
              </w:rPr>
              <w:fldChar w:fldCharType="begin"/>
            </w:r>
            <w:r w:rsidR="002F6EBE">
              <w:rPr>
                <w:noProof/>
                <w:webHidden/>
              </w:rPr>
              <w:instrText xml:space="preserve"> PAGEREF _Toc518920205 \h </w:instrText>
            </w:r>
            <w:r w:rsidR="002F6EBE">
              <w:rPr>
                <w:noProof/>
                <w:webHidden/>
              </w:rPr>
            </w:r>
            <w:r w:rsidR="002F6EBE">
              <w:rPr>
                <w:noProof/>
                <w:webHidden/>
              </w:rPr>
              <w:fldChar w:fldCharType="separate"/>
            </w:r>
            <w:r w:rsidR="005D2F42">
              <w:rPr>
                <w:noProof/>
                <w:webHidden/>
              </w:rPr>
              <w:t>3</w:t>
            </w:r>
            <w:r w:rsidR="002F6EBE">
              <w:rPr>
                <w:noProof/>
                <w:webHidden/>
              </w:rPr>
              <w:fldChar w:fldCharType="end"/>
            </w:r>
          </w:hyperlink>
        </w:p>
        <w:p w14:paraId="5599FC86" w14:textId="6F9CEB9F" w:rsidR="002F6EBE" w:rsidRDefault="00DE544E">
          <w:pPr>
            <w:pStyle w:val="TOC2"/>
            <w:tabs>
              <w:tab w:val="left" w:pos="540"/>
              <w:tab w:val="right" w:leader="dot" w:pos="9346"/>
            </w:tabs>
            <w:rPr>
              <w:rFonts w:asciiTheme="minorHAnsi" w:hAnsiTheme="minorHAnsi" w:cstheme="minorBidi"/>
              <w:noProof/>
              <w:color w:val="auto"/>
              <w:sz w:val="22"/>
              <w:szCs w:val="22"/>
              <w:lang w:eastAsia="en-AU"/>
            </w:rPr>
          </w:pPr>
          <w:hyperlink w:anchor="_Toc518920206" w:history="1">
            <w:r w:rsidR="002F6EBE" w:rsidRPr="00FD3D4A">
              <w:rPr>
                <w:rStyle w:val="Hyperlink"/>
                <w:noProof/>
              </w:rPr>
              <w:t>2.</w:t>
            </w:r>
            <w:r w:rsidR="002F6EBE">
              <w:rPr>
                <w:rFonts w:asciiTheme="minorHAnsi" w:hAnsiTheme="minorHAnsi" w:cstheme="minorBidi"/>
                <w:noProof/>
                <w:color w:val="auto"/>
                <w:sz w:val="22"/>
                <w:szCs w:val="22"/>
                <w:lang w:eastAsia="en-AU"/>
              </w:rPr>
              <w:tab/>
            </w:r>
            <w:r w:rsidR="002F6EBE" w:rsidRPr="00FD3D4A">
              <w:rPr>
                <w:rStyle w:val="Hyperlink"/>
                <w:noProof/>
              </w:rPr>
              <w:t>The Department owns the IP created by its employees in the course of their work</w:t>
            </w:r>
            <w:r w:rsidR="002F6EBE">
              <w:rPr>
                <w:noProof/>
                <w:webHidden/>
              </w:rPr>
              <w:tab/>
            </w:r>
            <w:r w:rsidR="002F6EBE">
              <w:rPr>
                <w:noProof/>
                <w:webHidden/>
              </w:rPr>
              <w:fldChar w:fldCharType="begin"/>
            </w:r>
            <w:r w:rsidR="002F6EBE">
              <w:rPr>
                <w:noProof/>
                <w:webHidden/>
              </w:rPr>
              <w:instrText xml:space="preserve"> PAGEREF _Toc518920206 \h </w:instrText>
            </w:r>
            <w:r w:rsidR="002F6EBE">
              <w:rPr>
                <w:noProof/>
                <w:webHidden/>
              </w:rPr>
            </w:r>
            <w:r w:rsidR="002F6EBE">
              <w:rPr>
                <w:noProof/>
                <w:webHidden/>
              </w:rPr>
              <w:fldChar w:fldCharType="separate"/>
            </w:r>
            <w:r w:rsidR="005D2F42">
              <w:rPr>
                <w:noProof/>
                <w:webHidden/>
              </w:rPr>
              <w:t>4</w:t>
            </w:r>
            <w:r w:rsidR="002F6EBE">
              <w:rPr>
                <w:noProof/>
                <w:webHidden/>
              </w:rPr>
              <w:fldChar w:fldCharType="end"/>
            </w:r>
          </w:hyperlink>
        </w:p>
        <w:p w14:paraId="0F7985C3" w14:textId="3F028634" w:rsidR="002F6EBE" w:rsidRDefault="00DE544E">
          <w:pPr>
            <w:pStyle w:val="TOC2"/>
            <w:tabs>
              <w:tab w:val="left" w:pos="540"/>
              <w:tab w:val="right" w:leader="dot" w:pos="9346"/>
            </w:tabs>
            <w:rPr>
              <w:rFonts w:asciiTheme="minorHAnsi" w:hAnsiTheme="minorHAnsi" w:cstheme="minorBidi"/>
              <w:noProof/>
              <w:color w:val="auto"/>
              <w:sz w:val="22"/>
              <w:szCs w:val="22"/>
              <w:lang w:eastAsia="en-AU"/>
            </w:rPr>
          </w:pPr>
          <w:hyperlink w:anchor="_Toc518920207" w:history="1">
            <w:r w:rsidR="002F6EBE" w:rsidRPr="00FD3D4A">
              <w:rPr>
                <w:rStyle w:val="Hyperlink"/>
                <w:noProof/>
              </w:rPr>
              <w:t>3.</w:t>
            </w:r>
            <w:r w:rsidR="002F6EBE">
              <w:rPr>
                <w:rFonts w:asciiTheme="minorHAnsi" w:hAnsiTheme="minorHAnsi" w:cstheme="minorBidi"/>
                <w:noProof/>
                <w:color w:val="auto"/>
                <w:sz w:val="22"/>
                <w:szCs w:val="22"/>
                <w:lang w:eastAsia="en-AU"/>
              </w:rPr>
              <w:tab/>
            </w:r>
            <w:r w:rsidR="002F6EBE" w:rsidRPr="00FD3D4A">
              <w:rPr>
                <w:rStyle w:val="Hyperlink"/>
                <w:noProof/>
              </w:rPr>
              <w:t>The Department appropriately manages IP belonging to others</w:t>
            </w:r>
            <w:r w:rsidR="002F6EBE">
              <w:rPr>
                <w:noProof/>
                <w:webHidden/>
              </w:rPr>
              <w:tab/>
            </w:r>
            <w:r w:rsidR="002F6EBE">
              <w:rPr>
                <w:noProof/>
                <w:webHidden/>
              </w:rPr>
              <w:fldChar w:fldCharType="begin"/>
            </w:r>
            <w:r w:rsidR="002F6EBE">
              <w:rPr>
                <w:noProof/>
                <w:webHidden/>
              </w:rPr>
              <w:instrText xml:space="preserve"> PAGEREF _Toc518920207 \h </w:instrText>
            </w:r>
            <w:r w:rsidR="002F6EBE">
              <w:rPr>
                <w:noProof/>
                <w:webHidden/>
              </w:rPr>
            </w:r>
            <w:r w:rsidR="002F6EBE">
              <w:rPr>
                <w:noProof/>
                <w:webHidden/>
              </w:rPr>
              <w:fldChar w:fldCharType="separate"/>
            </w:r>
            <w:r w:rsidR="005D2F42">
              <w:rPr>
                <w:noProof/>
                <w:webHidden/>
              </w:rPr>
              <w:t>4</w:t>
            </w:r>
            <w:r w:rsidR="002F6EBE">
              <w:rPr>
                <w:noProof/>
                <w:webHidden/>
              </w:rPr>
              <w:fldChar w:fldCharType="end"/>
            </w:r>
          </w:hyperlink>
        </w:p>
        <w:p w14:paraId="440D3E97" w14:textId="508531A4" w:rsidR="002F6EBE" w:rsidRDefault="00DE544E">
          <w:pPr>
            <w:pStyle w:val="TOC2"/>
            <w:tabs>
              <w:tab w:val="left" w:pos="540"/>
              <w:tab w:val="right" w:leader="dot" w:pos="9346"/>
            </w:tabs>
            <w:rPr>
              <w:rFonts w:asciiTheme="minorHAnsi" w:hAnsiTheme="minorHAnsi" w:cstheme="minorBidi"/>
              <w:noProof/>
              <w:color w:val="auto"/>
              <w:sz w:val="22"/>
              <w:szCs w:val="22"/>
              <w:lang w:eastAsia="en-AU"/>
            </w:rPr>
          </w:pPr>
          <w:hyperlink w:anchor="_Toc518920208" w:history="1">
            <w:r w:rsidR="002F6EBE" w:rsidRPr="00FD3D4A">
              <w:rPr>
                <w:rStyle w:val="Hyperlink"/>
                <w:noProof/>
              </w:rPr>
              <w:t>4.</w:t>
            </w:r>
            <w:r w:rsidR="002F6EBE">
              <w:rPr>
                <w:rFonts w:asciiTheme="minorHAnsi" w:hAnsiTheme="minorHAnsi" w:cstheme="minorBidi"/>
                <w:noProof/>
                <w:color w:val="auto"/>
                <w:sz w:val="22"/>
                <w:szCs w:val="22"/>
                <w:lang w:eastAsia="en-AU"/>
              </w:rPr>
              <w:tab/>
            </w:r>
            <w:r w:rsidR="002F6EBE" w:rsidRPr="00FD3D4A">
              <w:rPr>
                <w:rStyle w:val="Hyperlink"/>
                <w:noProof/>
              </w:rPr>
              <w:t>IP is managed in departmental procurement, contracts, and shared funding agreements</w:t>
            </w:r>
            <w:r w:rsidR="002F6EBE">
              <w:rPr>
                <w:noProof/>
                <w:webHidden/>
              </w:rPr>
              <w:tab/>
            </w:r>
            <w:r w:rsidR="002F6EBE">
              <w:rPr>
                <w:noProof/>
                <w:webHidden/>
              </w:rPr>
              <w:fldChar w:fldCharType="begin"/>
            </w:r>
            <w:r w:rsidR="002F6EBE">
              <w:rPr>
                <w:noProof/>
                <w:webHidden/>
              </w:rPr>
              <w:instrText xml:space="preserve"> PAGEREF _Toc518920208 \h </w:instrText>
            </w:r>
            <w:r w:rsidR="002F6EBE">
              <w:rPr>
                <w:noProof/>
                <w:webHidden/>
              </w:rPr>
            </w:r>
            <w:r w:rsidR="002F6EBE">
              <w:rPr>
                <w:noProof/>
                <w:webHidden/>
              </w:rPr>
              <w:fldChar w:fldCharType="separate"/>
            </w:r>
            <w:r w:rsidR="005D2F42">
              <w:rPr>
                <w:noProof/>
                <w:webHidden/>
              </w:rPr>
              <w:t>4</w:t>
            </w:r>
            <w:r w:rsidR="002F6EBE">
              <w:rPr>
                <w:noProof/>
                <w:webHidden/>
              </w:rPr>
              <w:fldChar w:fldCharType="end"/>
            </w:r>
          </w:hyperlink>
        </w:p>
        <w:p w14:paraId="4B26FBE6" w14:textId="246A181D" w:rsidR="002F6EBE" w:rsidRDefault="00DE544E">
          <w:pPr>
            <w:pStyle w:val="TOC2"/>
            <w:tabs>
              <w:tab w:val="left" w:pos="540"/>
              <w:tab w:val="right" w:leader="dot" w:pos="9346"/>
            </w:tabs>
            <w:rPr>
              <w:rFonts w:asciiTheme="minorHAnsi" w:hAnsiTheme="minorHAnsi" w:cstheme="minorBidi"/>
              <w:noProof/>
              <w:color w:val="auto"/>
              <w:sz w:val="22"/>
              <w:szCs w:val="22"/>
              <w:lang w:eastAsia="en-AU"/>
            </w:rPr>
          </w:pPr>
          <w:hyperlink w:anchor="_Toc518920209" w:history="1">
            <w:r w:rsidR="002F6EBE" w:rsidRPr="00FD3D4A">
              <w:rPr>
                <w:rStyle w:val="Hyperlink"/>
                <w:noProof/>
              </w:rPr>
              <w:t>5.</w:t>
            </w:r>
            <w:r w:rsidR="002F6EBE">
              <w:rPr>
                <w:rFonts w:asciiTheme="minorHAnsi" w:hAnsiTheme="minorHAnsi" w:cstheme="minorBidi"/>
                <w:noProof/>
                <w:color w:val="auto"/>
                <w:sz w:val="22"/>
                <w:szCs w:val="22"/>
                <w:lang w:eastAsia="en-AU"/>
              </w:rPr>
              <w:tab/>
            </w:r>
            <w:r w:rsidR="002F6EBE" w:rsidRPr="00FD3D4A">
              <w:rPr>
                <w:rStyle w:val="Hyperlink"/>
                <w:noProof/>
              </w:rPr>
              <w:t>The Department does not ordinarily commercialise its IP</w:t>
            </w:r>
            <w:r w:rsidR="002F6EBE">
              <w:rPr>
                <w:noProof/>
                <w:webHidden/>
              </w:rPr>
              <w:tab/>
            </w:r>
            <w:r w:rsidR="002F6EBE">
              <w:rPr>
                <w:noProof/>
                <w:webHidden/>
              </w:rPr>
              <w:fldChar w:fldCharType="begin"/>
            </w:r>
            <w:r w:rsidR="002F6EBE">
              <w:rPr>
                <w:noProof/>
                <w:webHidden/>
              </w:rPr>
              <w:instrText xml:space="preserve"> PAGEREF _Toc518920209 \h </w:instrText>
            </w:r>
            <w:r w:rsidR="002F6EBE">
              <w:rPr>
                <w:noProof/>
                <w:webHidden/>
              </w:rPr>
            </w:r>
            <w:r w:rsidR="002F6EBE">
              <w:rPr>
                <w:noProof/>
                <w:webHidden/>
              </w:rPr>
              <w:fldChar w:fldCharType="separate"/>
            </w:r>
            <w:r w:rsidR="005D2F42">
              <w:rPr>
                <w:noProof/>
                <w:webHidden/>
              </w:rPr>
              <w:t>5</w:t>
            </w:r>
            <w:r w:rsidR="002F6EBE">
              <w:rPr>
                <w:noProof/>
                <w:webHidden/>
              </w:rPr>
              <w:fldChar w:fldCharType="end"/>
            </w:r>
          </w:hyperlink>
        </w:p>
        <w:p w14:paraId="319A869D" w14:textId="4B2277BA" w:rsidR="002F6EBE" w:rsidRDefault="00DE544E">
          <w:pPr>
            <w:pStyle w:val="TOC2"/>
            <w:tabs>
              <w:tab w:val="left" w:pos="540"/>
              <w:tab w:val="right" w:leader="dot" w:pos="9346"/>
            </w:tabs>
            <w:rPr>
              <w:rFonts w:asciiTheme="minorHAnsi" w:hAnsiTheme="minorHAnsi" w:cstheme="minorBidi"/>
              <w:noProof/>
              <w:color w:val="auto"/>
              <w:sz w:val="22"/>
              <w:szCs w:val="22"/>
              <w:lang w:eastAsia="en-AU"/>
            </w:rPr>
          </w:pPr>
          <w:hyperlink w:anchor="_Toc518920210" w:history="1">
            <w:r w:rsidR="002F6EBE" w:rsidRPr="00FD3D4A">
              <w:rPr>
                <w:rStyle w:val="Hyperlink"/>
                <w:noProof/>
              </w:rPr>
              <w:t>6.</w:t>
            </w:r>
            <w:r w:rsidR="002F6EBE">
              <w:rPr>
                <w:rFonts w:asciiTheme="minorHAnsi" w:hAnsiTheme="minorHAnsi" w:cstheme="minorBidi"/>
                <w:noProof/>
                <w:color w:val="auto"/>
                <w:sz w:val="22"/>
                <w:szCs w:val="22"/>
                <w:lang w:eastAsia="en-AU"/>
              </w:rPr>
              <w:tab/>
            </w:r>
            <w:r w:rsidR="002F6EBE" w:rsidRPr="00FD3D4A">
              <w:rPr>
                <w:rStyle w:val="Hyperlink"/>
                <w:noProof/>
              </w:rPr>
              <w:t>Departmental employees must not commercialise departmental IP</w:t>
            </w:r>
            <w:r w:rsidR="002F6EBE">
              <w:rPr>
                <w:noProof/>
                <w:webHidden/>
              </w:rPr>
              <w:tab/>
            </w:r>
            <w:r w:rsidR="002F6EBE">
              <w:rPr>
                <w:noProof/>
                <w:webHidden/>
              </w:rPr>
              <w:fldChar w:fldCharType="begin"/>
            </w:r>
            <w:r w:rsidR="002F6EBE">
              <w:rPr>
                <w:noProof/>
                <w:webHidden/>
              </w:rPr>
              <w:instrText xml:space="preserve"> PAGEREF _Toc518920210 \h </w:instrText>
            </w:r>
            <w:r w:rsidR="002F6EBE">
              <w:rPr>
                <w:noProof/>
                <w:webHidden/>
              </w:rPr>
            </w:r>
            <w:r w:rsidR="002F6EBE">
              <w:rPr>
                <w:noProof/>
                <w:webHidden/>
              </w:rPr>
              <w:fldChar w:fldCharType="separate"/>
            </w:r>
            <w:r w:rsidR="005D2F42">
              <w:rPr>
                <w:noProof/>
                <w:webHidden/>
              </w:rPr>
              <w:t>5</w:t>
            </w:r>
            <w:r w:rsidR="002F6EBE">
              <w:rPr>
                <w:noProof/>
                <w:webHidden/>
              </w:rPr>
              <w:fldChar w:fldCharType="end"/>
            </w:r>
          </w:hyperlink>
        </w:p>
        <w:p w14:paraId="102B09A2" w14:textId="3E05E948" w:rsidR="002F6EBE" w:rsidRDefault="00DE544E">
          <w:pPr>
            <w:pStyle w:val="TOC2"/>
            <w:tabs>
              <w:tab w:val="left" w:pos="540"/>
              <w:tab w:val="right" w:leader="dot" w:pos="9346"/>
            </w:tabs>
            <w:rPr>
              <w:rFonts w:asciiTheme="minorHAnsi" w:hAnsiTheme="minorHAnsi" w:cstheme="minorBidi"/>
              <w:noProof/>
              <w:color w:val="auto"/>
              <w:sz w:val="22"/>
              <w:szCs w:val="22"/>
              <w:lang w:eastAsia="en-AU"/>
            </w:rPr>
          </w:pPr>
          <w:hyperlink w:anchor="_Toc518920211" w:history="1">
            <w:r w:rsidR="002F6EBE" w:rsidRPr="00FD3D4A">
              <w:rPr>
                <w:rStyle w:val="Hyperlink"/>
                <w:noProof/>
              </w:rPr>
              <w:t>7.</w:t>
            </w:r>
            <w:r w:rsidR="002F6EBE">
              <w:rPr>
                <w:rFonts w:asciiTheme="minorHAnsi" w:hAnsiTheme="minorHAnsi" w:cstheme="minorBidi"/>
                <w:noProof/>
                <w:color w:val="auto"/>
                <w:sz w:val="22"/>
                <w:szCs w:val="22"/>
                <w:lang w:eastAsia="en-AU"/>
              </w:rPr>
              <w:tab/>
            </w:r>
            <w:r w:rsidR="002F6EBE" w:rsidRPr="00FD3D4A">
              <w:rPr>
                <w:rStyle w:val="Hyperlink"/>
                <w:noProof/>
              </w:rPr>
              <w:t>Departmental IP is identified and recorded appropriately</w:t>
            </w:r>
            <w:r w:rsidR="002F6EBE">
              <w:rPr>
                <w:noProof/>
                <w:webHidden/>
              </w:rPr>
              <w:tab/>
            </w:r>
            <w:r w:rsidR="002F6EBE">
              <w:rPr>
                <w:noProof/>
                <w:webHidden/>
              </w:rPr>
              <w:fldChar w:fldCharType="begin"/>
            </w:r>
            <w:r w:rsidR="002F6EBE">
              <w:rPr>
                <w:noProof/>
                <w:webHidden/>
              </w:rPr>
              <w:instrText xml:space="preserve"> PAGEREF _Toc518920211 \h </w:instrText>
            </w:r>
            <w:r w:rsidR="002F6EBE">
              <w:rPr>
                <w:noProof/>
                <w:webHidden/>
              </w:rPr>
            </w:r>
            <w:r w:rsidR="002F6EBE">
              <w:rPr>
                <w:noProof/>
                <w:webHidden/>
              </w:rPr>
              <w:fldChar w:fldCharType="separate"/>
            </w:r>
            <w:r w:rsidR="005D2F42">
              <w:rPr>
                <w:noProof/>
                <w:webHidden/>
              </w:rPr>
              <w:t>5</w:t>
            </w:r>
            <w:r w:rsidR="002F6EBE">
              <w:rPr>
                <w:noProof/>
                <w:webHidden/>
              </w:rPr>
              <w:fldChar w:fldCharType="end"/>
            </w:r>
          </w:hyperlink>
        </w:p>
        <w:p w14:paraId="5E1D4219" w14:textId="5B0EB708" w:rsidR="002F6EBE" w:rsidRDefault="00DE544E">
          <w:pPr>
            <w:pStyle w:val="TOC1"/>
            <w:rPr>
              <w:rFonts w:asciiTheme="minorHAnsi" w:hAnsiTheme="minorHAnsi" w:cstheme="minorBidi"/>
              <w:b w:val="0"/>
              <w:noProof/>
              <w:sz w:val="22"/>
              <w:szCs w:val="22"/>
              <w:lang w:eastAsia="en-AU"/>
            </w:rPr>
          </w:pPr>
          <w:hyperlink w:anchor="_Toc518920212" w:history="1">
            <w:r w:rsidR="002F6EBE" w:rsidRPr="00FD3D4A">
              <w:rPr>
                <w:rStyle w:val="Hyperlink"/>
                <w:noProof/>
              </w:rPr>
              <w:t>Responsibilities and Governance</w:t>
            </w:r>
            <w:r w:rsidR="002F6EBE">
              <w:rPr>
                <w:noProof/>
                <w:webHidden/>
              </w:rPr>
              <w:tab/>
            </w:r>
            <w:r w:rsidR="002F6EBE">
              <w:rPr>
                <w:noProof/>
                <w:webHidden/>
              </w:rPr>
              <w:fldChar w:fldCharType="begin"/>
            </w:r>
            <w:r w:rsidR="002F6EBE">
              <w:rPr>
                <w:noProof/>
                <w:webHidden/>
              </w:rPr>
              <w:instrText xml:space="preserve"> PAGEREF _Toc518920212 \h </w:instrText>
            </w:r>
            <w:r w:rsidR="002F6EBE">
              <w:rPr>
                <w:noProof/>
                <w:webHidden/>
              </w:rPr>
            </w:r>
            <w:r w:rsidR="002F6EBE">
              <w:rPr>
                <w:noProof/>
                <w:webHidden/>
              </w:rPr>
              <w:fldChar w:fldCharType="separate"/>
            </w:r>
            <w:r w:rsidR="005D2F42">
              <w:rPr>
                <w:noProof/>
                <w:webHidden/>
              </w:rPr>
              <w:t>5</w:t>
            </w:r>
            <w:r w:rsidR="002F6EBE">
              <w:rPr>
                <w:noProof/>
                <w:webHidden/>
              </w:rPr>
              <w:fldChar w:fldCharType="end"/>
            </w:r>
          </w:hyperlink>
        </w:p>
        <w:p w14:paraId="237DA668" w14:textId="6D019609" w:rsidR="002F6EBE" w:rsidRDefault="00DE544E">
          <w:pPr>
            <w:pStyle w:val="TOC1"/>
            <w:rPr>
              <w:rFonts w:asciiTheme="minorHAnsi" w:hAnsiTheme="minorHAnsi" w:cstheme="minorBidi"/>
              <w:b w:val="0"/>
              <w:noProof/>
              <w:sz w:val="22"/>
              <w:szCs w:val="22"/>
              <w:lang w:eastAsia="en-AU"/>
            </w:rPr>
          </w:pPr>
          <w:hyperlink w:anchor="_Toc518920213" w:history="1">
            <w:r w:rsidR="002F6EBE" w:rsidRPr="00FD3D4A">
              <w:rPr>
                <w:rStyle w:val="Hyperlink"/>
                <w:noProof/>
              </w:rPr>
              <w:t>Approving Authority</w:t>
            </w:r>
            <w:r w:rsidR="002F6EBE">
              <w:rPr>
                <w:noProof/>
                <w:webHidden/>
              </w:rPr>
              <w:tab/>
            </w:r>
            <w:r w:rsidR="002F6EBE">
              <w:rPr>
                <w:noProof/>
                <w:webHidden/>
              </w:rPr>
              <w:fldChar w:fldCharType="begin"/>
            </w:r>
            <w:r w:rsidR="002F6EBE">
              <w:rPr>
                <w:noProof/>
                <w:webHidden/>
              </w:rPr>
              <w:instrText xml:space="preserve"> PAGEREF _Toc518920213 \h </w:instrText>
            </w:r>
            <w:r w:rsidR="002F6EBE">
              <w:rPr>
                <w:noProof/>
                <w:webHidden/>
              </w:rPr>
            </w:r>
            <w:r w:rsidR="002F6EBE">
              <w:rPr>
                <w:noProof/>
                <w:webHidden/>
              </w:rPr>
              <w:fldChar w:fldCharType="separate"/>
            </w:r>
            <w:r w:rsidR="005D2F42">
              <w:rPr>
                <w:noProof/>
                <w:webHidden/>
              </w:rPr>
              <w:t>5</w:t>
            </w:r>
            <w:r w:rsidR="002F6EBE">
              <w:rPr>
                <w:noProof/>
                <w:webHidden/>
              </w:rPr>
              <w:fldChar w:fldCharType="end"/>
            </w:r>
          </w:hyperlink>
        </w:p>
        <w:p w14:paraId="266597C9" w14:textId="391E3605" w:rsidR="002F6EBE" w:rsidRDefault="00DE544E">
          <w:pPr>
            <w:pStyle w:val="TOC1"/>
            <w:rPr>
              <w:rFonts w:asciiTheme="minorHAnsi" w:hAnsiTheme="minorHAnsi" w:cstheme="minorBidi"/>
              <w:b w:val="0"/>
              <w:noProof/>
              <w:sz w:val="22"/>
              <w:szCs w:val="22"/>
              <w:lang w:eastAsia="en-AU"/>
            </w:rPr>
          </w:pPr>
          <w:hyperlink w:anchor="_Toc518920214" w:history="1">
            <w:r w:rsidR="002F6EBE" w:rsidRPr="00FD3D4A">
              <w:rPr>
                <w:rStyle w:val="Hyperlink"/>
                <w:noProof/>
              </w:rPr>
              <w:t>Review</w:t>
            </w:r>
            <w:r w:rsidR="002F6EBE">
              <w:rPr>
                <w:noProof/>
                <w:webHidden/>
              </w:rPr>
              <w:tab/>
            </w:r>
            <w:r w:rsidR="002F6EBE">
              <w:rPr>
                <w:noProof/>
                <w:webHidden/>
              </w:rPr>
              <w:fldChar w:fldCharType="begin"/>
            </w:r>
            <w:r w:rsidR="002F6EBE">
              <w:rPr>
                <w:noProof/>
                <w:webHidden/>
              </w:rPr>
              <w:instrText xml:space="preserve"> PAGEREF _Toc518920214 \h </w:instrText>
            </w:r>
            <w:r w:rsidR="002F6EBE">
              <w:rPr>
                <w:noProof/>
                <w:webHidden/>
              </w:rPr>
            </w:r>
            <w:r w:rsidR="002F6EBE">
              <w:rPr>
                <w:noProof/>
                <w:webHidden/>
              </w:rPr>
              <w:fldChar w:fldCharType="separate"/>
            </w:r>
            <w:r w:rsidR="005D2F42">
              <w:rPr>
                <w:noProof/>
                <w:webHidden/>
              </w:rPr>
              <w:t>5</w:t>
            </w:r>
            <w:r w:rsidR="002F6EBE">
              <w:rPr>
                <w:noProof/>
                <w:webHidden/>
              </w:rPr>
              <w:fldChar w:fldCharType="end"/>
            </w:r>
          </w:hyperlink>
        </w:p>
        <w:p w14:paraId="227CAFBF" w14:textId="63660515" w:rsidR="002F6EBE" w:rsidRDefault="00DE544E">
          <w:pPr>
            <w:pStyle w:val="TOC1"/>
            <w:rPr>
              <w:rFonts w:asciiTheme="minorHAnsi" w:hAnsiTheme="minorHAnsi" w:cstheme="minorBidi"/>
              <w:b w:val="0"/>
              <w:noProof/>
              <w:sz w:val="22"/>
              <w:szCs w:val="22"/>
              <w:lang w:eastAsia="en-AU"/>
            </w:rPr>
          </w:pPr>
          <w:hyperlink w:anchor="_Toc518920215" w:history="1">
            <w:r w:rsidR="002F6EBE" w:rsidRPr="00FD3D4A">
              <w:rPr>
                <w:rStyle w:val="Hyperlink"/>
                <w:noProof/>
              </w:rPr>
              <w:t>Accountable Officer</w:t>
            </w:r>
            <w:r w:rsidR="002F6EBE">
              <w:rPr>
                <w:noProof/>
                <w:webHidden/>
              </w:rPr>
              <w:tab/>
            </w:r>
            <w:r w:rsidR="002F6EBE">
              <w:rPr>
                <w:noProof/>
                <w:webHidden/>
              </w:rPr>
              <w:fldChar w:fldCharType="begin"/>
            </w:r>
            <w:r w:rsidR="002F6EBE">
              <w:rPr>
                <w:noProof/>
                <w:webHidden/>
              </w:rPr>
              <w:instrText xml:space="preserve"> PAGEREF _Toc518920215 \h </w:instrText>
            </w:r>
            <w:r w:rsidR="002F6EBE">
              <w:rPr>
                <w:noProof/>
                <w:webHidden/>
              </w:rPr>
            </w:r>
            <w:r w:rsidR="002F6EBE">
              <w:rPr>
                <w:noProof/>
                <w:webHidden/>
              </w:rPr>
              <w:fldChar w:fldCharType="separate"/>
            </w:r>
            <w:r w:rsidR="005D2F42">
              <w:rPr>
                <w:noProof/>
                <w:webHidden/>
              </w:rPr>
              <w:t>6</w:t>
            </w:r>
            <w:r w:rsidR="002F6EBE">
              <w:rPr>
                <w:noProof/>
                <w:webHidden/>
              </w:rPr>
              <w:fldChar w:fldCharType="end"/>
            </w:r>
          </w:hyperlink>
        </w:p>
        <w:p w14:paraId="246EEEEE" w14:textId="6A1D0009" w:rsidR="002F6EBE" w:rsidRDefault="00DE544E">
          <w:pPr>
            <w:pStyle w:val="TOC1"/>
            <w:rPr>
              <w:rFonts w:asciiTheme="minorHAnsi" w:hAnsiTheme="minorHAnsi" w:cstheme="minorBidi"/>
              <w:b w:val="0"/>
              <w:noProof/>
              <w:sz w:val="22"/>
              <w:szCs w:val="22"/>
              <w:lang w:eastAsia="en-AU"/>
            </w:rPr>
          </w:pPr>
          <w:hyperlink w:anchor="_Toc518920216" w:history="1">
            <w:r w:rsidR="002F6EBE" w:rsidRPr="00FD3D4A">
              <w:rPr>
                <w:rStyle w:val="Hyperlink"/>
                <w:noProof/>
              </w:rPr>
              <w:t>Contacts</w:t>
            </w:r>
            <w:r w:rsidR="002F6EBE">
              <w:rPr>
                <w:noProof/>
                <w:webHidden/>
              </w:rPr>
              <w:tab/>
            </w:r>
            <w:r w:rsidR="002F6EBE">
              <w:rPr>
                <w:noProof/>
                <w:webHidden/>
              </w:rPr>
              <w:fldChar w:fldCharType="begin"/>
            </w:r>
            <w:r w:rsidR="002F6EBE">
              <w:rPr>
                <w:noProof/>
                <w:webHidden/>
              </w:rPr>
              <w:instrText xml:space="preserve"> PAGEREF _Toc518920216 \h </w:instrText>
            </w:r>
            <w:r w:rsidR="002F6EBE">
              <w:rPr>
                <w:noProof/>
                <w:webHidden/>
              </w:rPr>
            </w:r>
            <w:r w:rsidR="002F6EBE">
              <w:rPr>
                <w:noProof/>
                <w:webHidden/>
              </w:rPr>
              <w:fldChar w:fldCharType="separate"/>
            </w:r>
            <w:r w:rsidR="005D2F42">
              <w:rPr>
                <w:noProof/>
                <w:webHidden/>
              </w:rPr>
              <w:t>6</w:t>
            </w:r>
            <w:r w:rsidR="002F6EBE">
              <w:rPr>
                <w:noProof/>
                <w:webHidden/>
              </w:rPr>
              <w:fldChar w:fldCharType="end"/>
            </w:r>
          </w:hyperlink>
        </w:p>
        <w:p w14:paraId="4ED0F14F" w14:textId="48A6DBC5" w:rsidR="002F6EBE" w:rsidRDefault="00DE544E">
          <w:pPr>
            <w:pStyle w:val="TOC1"/>
            <w:rPr>
              <w:rFonts w:asciiTheme="minorHAnsi" w:hAnsiTheme="minorHAnsi" w:cstheme="minorBidi"/>
              <w:b w:val="0"/>
              <w:noProof/>
              <w:sz w:val="22"/>
              <w:szCs w:val="22"/>
              <w:lang w:eastAsia="en-AU"/>
            </w:rPr>
          </w:pPr>
          <w:hyperlink w:anchor="_Toc518920217" w:history="1">
            <w:r w:rsidR="002F6EBE" w:rsidRPr="00FD3D4A">
              <w:rPr>
                <w:rStyle w:val="Hyperlink"/>
                <w:noProof/>
              </w:rPr>
              <w:t>Compliance and Reporting</w:t>
            </w:r>
            <w:r w:rsidR="002F6EBE">
              <w:rPr>
                <w:noProof/>
                <w:webHidden/>
              </w:rPr>
              <w:tab/>
            </w:r>
            <w:r w:rsidR="002F6EBE">
              <w:rPr>
                <w:noProof/>
                <w:webHidden/>
              </w:rPr>
              <w:fldChar w:fldCharType="begin"/>
            </w:r>
            <w:r w:rsidR="002F6EBE">
              <w:rPr>
                <w:noProof/>
                <w:webHidden/>
              </w:rPr>
              <w:instrText xml:space="preserve"> PAGEREF _Toc518920217 \h </w:instrText>
            </w:r>
            <w:r w:rsidR="002F6EBE">
              <w:rPr>
                <w:noProof/>
                <w:webHidden/>
              </w:rPr>
            </w:r>
            <w:r w:rsidR="002F6EBE">
              <w:rPr>
                <w:noProof/>
                <w:webHidden/>
              </w:rPr>
              <w:fldChar w:fldCharType="separate"/>
            </w:r>
            <w:r w:rsidR="005D2F42">
              <w:rPr>
                <w:noProof/>
                <w:webHidden/>
              </w:rPr>
              <w:t>6</w:t>
            </w:r>
            <w:r w:rsidR="002F6EBE">
              <w:rPr>
                <w:noProof/>
                <w:webHidden/>
              </w:rPr>
              <w:fldChar w:fldCharType="end"/>
            </w:r>
          </w:hyperlink>
        </w:p>
        <w:p w14:paraId="40C63D2A" w14:textId="62AAE4B2" w:rsidR="002F6EBE" w:rsidRDefault="00DE544E">
          <w:pPr>
            <w:pStyle w:val="TOC1"/>
            <w:rPr>
              <w:rFonts w:asciiTheme="minorHAnsi" w:hAnsiTheme="minorHAnsi" w:cstheme="minorBidi"/>
              <w:b w:val="0"/>
              <w:noProof/>
              <w:sz w:val="22"/>
              <w:szCs w:val="22"/>
              <w:lang w:eastAsia="en-AU"/>
            </w:rPr>
          </w:pPr>
          <w:hyperlink w:anchor="_Toc518920218" w:history="1">
            <w:r w:rsidR="002F6EBE" w:rsidRPr="00FD3D4A">
              <w:rPr>
                <w:rStyle w:val="Hyperlink"/>
                <w:noProof/>
              </w:rPr>
              <w:t>Appendix 1: Related Policies and Guidelines</w:t>
            </w:r>
            <w:r w:rsidR="002F6EBE">
              <w:rPr>
                <w:noProof/>
                <w:webHidden/>
              </w:rPr>
              <w:tab/>
            </w:r>
            <w:r w:rsidR="002F6EBE">
              <w:rPr>
                <w:noProof/>
                <w:webHidden/>
              </w:rPr>
              <w:fldChar w:fldCharType="begin"/>
            </w:r>
            <w:r w:rsidR="002F6EBE">
              <w:rPr>
                <w:noProof/>
                <w:webHidden/>
              </w:rPr>
              <w:instrText xml:space="preserve"> PAGEREF _Toc518920218 \h </w:instrText>
            </w:r>
            <w:r w:rsidR="002F6EBE">
              <w:rPr>
                <w:noProof/>
                <w:webHidden/>
              </w:rPr>
            </w:r>
            <w:r w:rsidR="002F6EBE">
              <w:rPr>
                <w:noProof/>
                <w:webHidden/>
              </w:rPr>
              <w:fldChar w:fldCharType="separate"/>
            </w:r>
            <w:r w:rsidR="005D2F42">
              <w:rPr>
                <w:noProof/>
                <w:webHidden/>
              </w:rPr>
              <w:t>7</w:t>
            </w:r>
            <w:r w:rsidR="002F6EBE">
              <w:rPr>
                <w:noProof/>
                <w:webHidden/>
              </w:rPr>
              <w:fldChar w:fldCharType="end"/>
            </w:r>
          </w:hyperlink>
        </w:p>
        <w:p w14:paraId="10254974" w14:textId="14E69848" w:rsidR="002F6EBE" w:rsidRDefault="00DE544E">
          <w:pPr>
            <w:pStyle w:val="TOC1"/>
            <w:rPr>
              <w:rFonts w:asciiTheme="minorHAnsi" w:hAnsiTheme="minorHAnsi" w:cstheme="minorBidi"/>
              <w:b w:val="0"/>
              <w:noProof/>
              <w:sz w:val="22"/>
              <w:szCs w:val="22"/>
              <w:lang w:eastAsia="en-AU"/>
            </w:rPr>
          </w:pPr>
          <w:hyperlink w:anchor="_Toc518920219" w:history="1">
            <w:r w:rsidR="002F6EBE" w:rsidRPr="00FD3D4A">
              <w:rPr>
                <w:rStyle w:val="Hyperlink"/>
                <w:noProof/>
              </w:rPr>
              <w:t>Appendix 2: Victorian Government Intellectual Property Principles</w:t>
            </w:r>
            <w:r w:rsidR="002F6EBE">
              <w:rPr>
                <w:noProof/>
                <w:webHidden/>
              </w:rPr>
              <w:tab/>
            </w:r>
            <w:r w:rsidR="002F6EBE">
              <w:rPr>
                <w:noProof/>
                <w:webHidden/>
              </w:rPr>
              <w:fldChar w:fldCharType="begin"/>
            </w:r>
            <w:r w:rsidR="002F6EBE">
              <w:rPr>
                <w:noProof/>
                <w:webHidden/>
              </w:rPr>
              <w:instrText xml:space="preserve"> PAGEREF _Toc518920219 \h </w:instrText>
            </w:r>
            <w:r w:rsidR="002F6EBE">
              <w:rPr>
                <w:noProof/>
                <w:webHidden/>
              </w:rPr>
            </w:r>
            <w:r w:rsidR="002F6EBE">
              <w:rPr>
                <w:noProof/>
                <w:webHidden/>
              </w:rPr>
              <w:fldChar w:fldCharType="separate"/>
            </w:r>
            <w:r w:rsidR="005D2F42">
              <w:rPr>
                <w:noProof/>
                <w:webHidden/>
              </w:rPr>
              <w:t>8</w:t>
            </w:r>
            <w:r w:rsidR="002F6EBE">
              <w:rPr>
                <w:noProof/>
                <w:webHidden/>
              </w:rPr>
              <w:fldChar w:fldCharType="end"/>
            </w:r>
          </w:hyperlink>
        </w:p>
        <w:p w14:paraId="5B087DFD" w14:textId="3F1CD9DF" w:rsidR="00E64AF7" w:rsidRDefault="006C7614" w:rsidP="00624A71">
          <w:pPr>
            <w:pStyle w:val="TOC1"/>
          </w:pPr>
          <w:r>
            <w:rPr>
              <w:color w:val="004EA8"/>
            </w:rPr>
            <w:fldChar w:fldCharType="end"/>
          </w:r>
        </w:p>
      </w:sdtContent>
    </w:sdt>
    <w:p w14:paraId="513AFDD0" w14:textId="77777777" w:rsidR="0045552F" w:rsidRPr="006C325A" w:rsidRDefault="0057654B" w:rsidP="0088743C">
      <w:pPr>
        <w:pStyle w:val="TOC1"/>
        <w:rPr>
          <w:b w:val="0"/>
          <w:bCs/>
        </w:rPr>
      </w:pPr>
      <w:r w:rsidRPr="00297BB9">
        <w:rPr>
          <w:color w:val="AF272F"/>
        </w:rPr>
        <w:fldChar w:fldCharType="begin"/>
      </w:r>
      <w:r w:rsidRPr="006C325A">
        <w:instrText xml:space="preserve"> TOC \t "ES_Heading 1,1,ES_Heading 2,2,ES_Heading 3,3" </w:instrText>
      </w:r>
      <w:r w:rsidRPr="00297BB9">
        <w:rPr>
          <w:color w:val="AF272F"/>
        </w:rPr>
        <w:fldChar w:fldCharType="separate"/>
      </w:r>
    </w:p>
    <w:p w14:paraId="5F27FC56" w14:textId="77777777" w:rsidR="00692C26" w:rsidRPr="006C325A" w:rsidRDefault="00692C26" w:rsidP="00A82465">
      <w:pPr>
        <w:rPr>
          <w:b/>
          <w:bCs/>
        </w:rPr>
      </w:pPr>
    </w:p>
    <w:p w14:paraId="1C085F0A" w14:textId="77777777" w:rsidR="00A82465" w:rsidRPr="006C325A" w:rsidRDefault="00A82465" w:rsidP="00E67BE3">
      <w:pPr>
        <w:rPr>
          <w:b/>
          <w:bCs/>
        </w:rPr>
      </w:pPr>
    </w:p>
    <w:p w14:paraId="0832B669" w14:textId="77777777" w:rsidR="00E67BE3" w:rsidRPr="006C325A" w:rsidRDefault="00E67BE3" w:rsidP="00E67BE3">
      <w:pPr>
        <w:rPr>
          <w:b/>
          <w:bCs/>
        </w:rPr>
      </w:pPr>
    </w:p>
    <w:p w14:paraId="1C8CA154" w14:textId="77777777" w:rsidR="00E67BE3" w:rsidRPr="006C325A" w:rsidRDefault="00E67BE3" w:rsidP="000C24E8">
      <w:pPr>
        <w:rPr>
          <w:b/>
        </w:rPr>
      </w:pPr>
    </w:p>
    <w:p w14:paraId="5A15DC6B" w14:textId="77777777" w:rsidR="000F4C22" w:rsidRPr="00297BB9" w:rsidRDefault="0057654B" w:rsidP="00C732AD">
      <w:pPr>
        <w:pStyle w:val="TOC3"/>
        <w:ind w:left="0"/>
        <w:sectPr w:rsidR="000F4C22" w:rsidRPr="00297BB9" w:rsidSect="00895870">
          <w:headerReference w:type="default" r:id="rId15"/>
          <w:footerReference w:type="default" r:id="rId16"/>
          <w:pgSz w:w="11900" w:h="16840"/>
          <w:pgMar w:top="2036" w:right="1240" w:bottom="1304" w:left="1304" w:header="624" w:footer="1092" w:gutter="0"/>
          <w:cols w:space="397"/>
          <w:docGrid w:linePitch="360"/>
        </w:sectPr>
      </w:pPr>
      <w:r w:rsidRPr="00297BB9">
        <w:fldChar w:fldCharType="end"/>
      </w:r>
    </w:p>
    <w:p w14:paraId="45039D08" w14:textId="740CE1C6" w:rsidR="00C732AD" w:rsidRPr="005D4D62" w:rsidRDefault="005D4D62" w:rsidP="005D4D62">
      <w:pPr>
        <w:pStyle w:val="ESHeading2"/>
      </w:pPr>
      <w:bookmarkStart w:id="1" w:name="_Toc482891916"/>
      <w:bookmarkStart w:id="2" w:name="_Toc335248523"/>
      <w:bookmarkStart w:id="3" w:name="_Toc335091365"/>
      <w:bookmarkStart w:id="4" w:name="_Toc335086723"/>
      <w:bookmarkStart w:id="5" w:name="_Toc335073085"/>
      <w:bookmarkStart w:id="6" w:name="_Toc335072880"/>
      <w:bookmarkStart w:id="7" w:name="_Toc495652122"/>
      <w:bookmarkStart w:id="8" w:name="_Toc518920201"/>
      <w:bookmarkStart w:id="9" w:name="_Toc482178288"/>
      <w:r w:rsidRPr="005D4D62">
        <w:lastRenderedPageBreak/>
        <w:t>Introduction</w:t>
      </w:r>
      <w:bookmarkEnd w:id="1"/>
      <w:bookmarkEnd w:id="2"/>
      <w:bookmarkEnd w:id="3"/>
      <w:bookmarkEnd w:id="4"/>
      <w:bookmarkEnd w:id="5"/>
      <w:bookmarkEnd w:id="6"/>
      <w:bookmarkEnd w:id="7"/>
      <w:r w:rsidRPr="005D4D62">
        <w:t xml:space="preserve"> and Purpose</w:t>
      </w:r>
      <w:bookmarkEnd w:id="8"/>
    </w:p>
    <w:p w14:paraId="36AC288E" w14:textId="77777777" w:rsidR="000C09D1" w:rsidRPr="00AD6CB6" w:rsidRDefault="000C09D1" w:rsidP="000C09D1">
      <w:pPr>
        <w:pStyle w:val="ESBodyText"/>
      </w:pPr>
      <w:bookmarkStart w:id="10" w:name="_Toc495652123"/>
      <w:bookmarkEnd w:id="9"/>
      <w:r w:rsidRPr="00AD6CB6">
        <w:t>The Department of Education and Training (the Department) creates, acquires, funds and uses a range of intellectual property (IP).</w:t>
      </w:r>
    </w:p>
    <w:p w14:paraId="059C919A" w14:textId="77777777" w:rsidR="000C09D1" w:rsidRPr="00AD6CB6" w:rsidRDefault="000C09D1" w:rsidP="000C09D1">
      <w:pPr>
        <w:pStyle w:val="ESBodyText"/>
      </w:pPr>
      <w:r w:rsidRPr="006C325A">
        <w:t xml:space="preserve">It is obliged to manage and use IP, including copyright, in accordance with the </w:t>
      </w:r>
      <w:hyperlink r:id="rId17" w:history="1">
        <w:r w:rsidRPr="00297BB9">
          <w:rPr>
            <w:rStyle w:val="Hyperlink"/>
            <w:i/>
          </w:rPr>
          <w:t>Whole of Victorian Govern</w:t>
        </w:r>
        <w:r w:rsidRPr="004E3325">
          <w:rPr>
            <w:rStyle w:val="Hyperlink"/>
            <w:i/>
          </w:rPr>
          <w:t>ment Intellectual Property Policy</w:t>
        </w:r>
      </w:hyperlink>
      <w:r w:rsidRPr="00297BB9">
        <w:t xml:space="preserve"> (the State’s IP Policy) and </w:t>
      </w:r>
      <w:r w:rsidRPr="004E3325">
        <w:t>the law</w:t>
      </w:r>
      <w:r w:rsidRPr="00AD6CB6">
        <w:t xml:space="preserve">. </w:t>
      </w:r>
    </w:p>
    <w:p w14:paraId="628A7565" w14:textId="3BB59757" w:rsidR="000C09D1" w:rsidRPr="006C325A" w:rsidRDefault="000C09D1" w:rsidP="000C09D1">
      <w:pPr>
        <w:pStyle w:val="ESBodyText"/>
      </w:pPr>
      <w:r w:rsidRPr="00AD6CB6">
        <w:t xml:space="preserve">The </w:t>
      </w:r>
      <w:r w:rsidRPr="004E3E63">
        <w:rPr>
          <w:i/>
        </w:rPr>
        <w:t>Department’s Intellectual Property and Copyright Policy</w:t>
      </w:r>
      <w:r w:rsidRPr="006C325A">
        <w:t xml:space="preserve"> (the Policy) </w:t>
      </w:r>
      <w:r w:rsidR="006343FF">
        <w:t>sets out</w:t>
      </w:r>
      <w:r w:rsidRPr="006C325A">
        <w:t xml:space="preserve"> the framework and foundational principles that guide the Department’s management of IP and related decision-making and practices. It outlines the Department’s responsibilities when IP is created or used by the Department and its employees, including those located in schools.</w:t>
      </w:r>
    </w:p>
    <w:p w14:paraId="74C68339" w14:textId="0642877F" w:rsidR="000C09D1" w:rsidRPr="006C325A" w:rsidRDefault="000C09D1" w:rsidP="000C09D1">
      <w:pPr>
        <w:pStyle w:val="ESBodyText"/>
        <w:rPr>
          <w:b/>
          <w:bCs/>
        </w:rPr>
      </w:pPr>
      <w:r w:rsidRPr="006C325A">
        <w:t>The Policy’s overarching purpose is consistent with the State’s IP Policy intent</w:t>
      </w:r>
      <w:r w:rsidR="006343FF">
        <w:t xml:space="preserve"> in that</w:t>
      </w:r>
      <w:r w:rsidRPr="006C325A">
        <w:t>:</w:t>
      </w:r>
    </w:p>
    <w:p w14:paraId="7EA5123F" w14:textId="18666776" w:rsidR="000C09D1" w:rsidRPr="006C325A" w:rsidRDefault="000C09D1" w:rsidP="000C09D1">
      <w:pPr>
        <w:pStyle w:val="ESBodyText"/>
        <w:numPr>
          <w:ilvl w:val="0"/>
          <w:numId w:val="4"/>
        </w:numPr>
      </w:pPr>
      <w:r w:rsidRPr="006C325A">
        <w:t>The Department grants rights to its IP as a public asset, in a manner that maximises its impact, value, accessibility and benefit consistent with the public interest</w:t>
      </w:r>
      <w:r w:rsidR="00541907">
        <w:t>; and</w:t>
      </w:r>
    </w:p>
    <w:p w14:paraId="1DB9F47F" w14:textId="77777777" w:rsidR="000C09D1" w:rsidRPr="006C325A" w:rsidRDefault="000C09D1" w:rsidP="000C09D1">
      <w:pPr>
        <w:pStyle w:val="ESBodyText"/>
        <w:numPr>
          <w:ilvl w:val="0"/>
          <w:numId w:val="4"/>
        </w:numPr>
      </w:pPr>
      <w:r w:rsidRPr="006C325A">
        <w:t>The Department acquires or uses third party IP in a transparent and efficient way, while upholding the law and managing risk appropriately.</w:t>
      </w:r>
    </w:p>
    <w:p w14:paraId="01E57E7D" w14:textId="34ABFF53" w:rsidR="00653CEC" w:rsidRPr="00297BB9" w:rsidRDefault="00C3703D" w:rsidP="00C3703D">
      <w:pPr>
        <w:pStyle w:val="ESBodyText"/>
      </w:pPr>
      <w:r w:rsidRPr="00297BB9">
        <w:t xml:space="preserve">The Policy </w:t>
      </w:r>
      <w:r w:rsidR="00F000F9">
        <w:t>communicates</w:t>
      </w:r>
      <w:r w:rsidRPr="00297BB9">
        <w:t xml:space="preserve"> a number of IP principles </w:t>
      </w:r>
      <w:r w:rsidRPr="004E3325">
        <w:t>t</w:t>
      </w:r>
      <w:r w:rsidRPr="00AD6CB6">
        <w:t>o guide the Department</w:t>
      </w:r>
      <w:r w:rsidR="00684F9F">
        <w:t>’s</w:t>
      </w:r>
      <w:r w:rsidRPr="00AD6CB6">
        <w:t xml:space="preserve"> and schools’ </w:t>
      </w:r>
      <w:r w:rsidR="006343FF">
        <w:t>management of copyright and other IP</w:t>
      </w:r>
      <w:r w:rsidRPr="006C325A">
        <w:t xml:space="preserve">. </w:t>
      </w:r>
      <w:r w:rsidR="00597483">
        <w:t>It is</w:t>
      </w:r>
      <w:r w:rsidRPr="00297BB9">
        <w:t xml:space="preserve"> designed to be read in conjunction with </w:t>
      </w:r>
      <w:r w:rsidR="00541907">
        <w:t xml:space="preserve">the </w:t>
      </w:r>
      <w:r w:rsidRPr="00297BB9">
        <w:t xml:space="preserve">related polices and guidelines listed in </w:t>
      </w:r>
      <w:r w:rsidR="00337BB8">
        <w:t>Appendix 1</w:t>
      </w:r>
      <w:r w:rsidR="00577AF0">
        <w:t>.</w:t>
      </w:r>
    </w:p>
    <w:p w14:paraId="5C32266C" w14:textId="5EDE1A7E" w:rsidR="003E29B5" w:rsidRPr="006C325A" w:rsidRDefault="00B66187" w:rsidP="0057654B">
      <w:pPr>
        <w:pStyle w:val="ESHeading2"/>
      </w:pPr>
      <w:bookmarkStart w:id="11" w:name="_Toc495652124"/>
      <w:bookmarkStart w:id="12" w:name="_Toc518920202"/>
      <w:bookmarkEnd w:id="10"/>
      <w:r>
        <w:t>S</w:t>
      </w:r>
      <w:r w:rsidR="00C732AD" w:rsidRPr="006C325A">
        <w:t>cope</w:t>
      </w:r>
      <w:bookmarkEnd w:id="11"/>
      <w:bookmarkEnd w:id="12"/>
    </w:p>
    <w:p w14:paraId="0AF8F31A" w14:textId="0FE39F1C" w:rsidR="004F4757" w:rsidRPr="00144694" w:rsidRDefault="00E65A9B" w:rsidP="000C24E8">
      <w:pPr>
        <w:pStyle w:val="ESBodyText"/>
        <w:rPr>
          <w:bCs/>
        </w:rPr>
      </w:pPr>
      <w:r w:rsidRPr="00144694">
        <w:rPr>
          <w:bCs/>
        </w:rPr>
        <w:t>Departmental staff, contractors and volunteers</w:t>
      </w:r>
      <w:r w:rsidR="00144694" w:rsidRPr="00144694">
        <w:rPr>
          <w:bCs/>
        </w:rPr>
        <w:t>, including those located in schools,</w:t>
      </w:r>
      <w:r w:rsidRPr="00144694">
        <w:rPr>
          <w:bCs/>
        </w:rPr>
        <w:t xml:space="preserve"> must comply with this Policy. TAFEs and </w:t>
      </w:r>
      <w:r w:rsidR="00144694" w:rsidRPr="00144694">
        <w:rPr>
          <w:bCs/>
        </w:rPr>
        <w:t xml:space="preserve">funded non-government </w:t>
      </w:r>
      <w:r w:rsidRPr="00144694">
        <w:rPr>
          <w:bCs/>
        </w:rPr>
        <w:t>service providers are not in scope.</w:t>
      </w:r>
    </w:p>
    <w:p w14:paraId="0B92EC36" w14:textId="49AE41C6" w:rsidR="00F8667E" w:rsidRPr="00AD6CB6" w:rsidRDefault="00DF3E5C" w:rsidP="000C24E8">
      <w:pPr>
        <w:pStyle w:val="ESBodyText"/>
      </w:pPr>
      <w:r w:rsidRPr="006C325A">
        <w:rPr>
          <w:bCs/>
        </w:rPr>
        <w:t xml:space="preserve">All </w:t>
      </w:r>
      <w:r w:rsidRPr="006C325A">
        <w:t>intellectual property created, acquired</w:t>
      </w:r>
      <w:r w:rsidRPr="00144694">
        <w:t>, funded</w:t>
      </w:r>
      <w:r w:rsidR="00A7582A" w:rsidRPr="00144694">
        <w:t>,</w:t>
      </w:r>
      <w:r w:rsidRPr="00144694">
        <w:t xml:space="preserve"> a</w:t>
      </w:r>
      <w:r w:rsidRPr="006C325A">
        <w:t xml:space="preserve">nd used by the Department </w:t>
      </w:r>
      <w:r w:rsidR="00625D47" w:rsidRPr="006C325A">
        <w:t>is</w:t>
      </w:r>
      <w:r w:rsidRPr="006C325A">
        <w:t xml:space="preserve"> in scope</w:t>
      </w:r>
      <w:r w:rsidR="006343FF">
        <w:t>, and its management should be considered throughout relevant business processes and practices</w:t>
      </w:r>
      <w:r w:rsidR="004F4757" w:rsidRPr="00AD6CB6">
        <w:t>.</w:t>
      </w:r>
    </w:p>
    <w:p w14:paraId="1E7C9D33" w14:textId="74BF1A87" w:rsidR="00CC1B11" w:rsidRPr="00297BB9" w:rsidRDefault="006343FF" w:rsidP="00E942E1">
      <w:pPr>
        <w:pStyle w:val="ESHeading2"/>
      </w:pPr>
      <w:bookmarkStart w:id="13" w:name="_Toc335072884"/>
      <w:bookmarkStart w:id="14" w:name="_Toc335073089"/>
      <w:bookmarkStart w:id="15" w:name="_Toc335086727"/>
      <w:bookmarkStart w:id="16" w:name="_Toc335091369"/>
      <w:bookmarkStart w:id="17" w:name="_Toc335248527"/>
      <w:bookmarkStart w:id="18" w:name="_Toc518920203"/>
      <w:bookmarkStart w:id="19" w:name="_Toc335248534"/>
      <w:bookmarkStart w:id="20" w:name="_Toc335091376"/>
      <w:bookmarkStart w:id="21" w:name="_Toc335086734"/>
      <w:bookmarkStart w:id="22" w:name="_Toc335073096"/>
      <w:bookmarkStart w:id="23" w:name="_Toc335072891"/>
      <w:bookmarkStart w:id="24" w:name="_Toc495652134"/>
      <w:bookmarkEnd w:id="13"/>
      <w:bookmarkEnd w:id="14"/>
      <w:bookmarkEnd w:id="15"/>
      <w:bookmarkEnd w:id="16"/>
      <w:bookmarkEnd w:id="17"/>
      <w:r>
        <w:t xml:space="preserve">DEFINING </w:t>
      </w:r>
      <w:r w:rsidR="00E942E1" w:rsidRPr="006C325A">
        <w:t>Intellectual</w:t>
      </w:r>
      <w:r w:rsidR="00E942E1" w:rsidRPr="00297BB9">
        <w:t xml:space="preserve"> Property</w:t>
      </w:r>
      <w:r w:rsidR="00E942E1">
        <w:t xml:space="preserve"> </w:t>
      </w:r>
      <w:r w:rsidR="00E942E1" w:rsidRPr="00E942E1">
        <w:t>and</w:t>
      </w:r>
      <w:r w:rsidR="00E942E1">
        <w:t xml:space="preserve"> Copyright</w:t>
      </w:r>
      <w:bookmarkEnd w:id="18"/>
    </w:p>
    <w:p w14:paraId="2DA76F3E" w14:textId="2B2E8531" w:rsidR="00DD00CC" w:rsidRPr="00DD00CC" w:rsidRDefault="00DD00CC" w:rsidP="00DD00CC">
      <w:pPr>
        <w:pStyle w:val="ESBodyText"/>
      </w:pPr>
      <w:r w:rsidRPr="00EA3C4B">
        <w:rPr>
          <w:b/>
        </w:rPr>
        <w:t>Intellectual property (IP)</w:t>
      </w:r>
      <w:r w:rsidRPr="00DD00CC">
        <w:t xml:space="preserve"> is a term used to encompass a range of legal rights that protect the creations of the mind and creative effort. Patents, trademarks and </w:t>
      </w:r>
      <w:r w:rsidR="006343FF">
        <w:t>registered designs</w:t>
      </w:r>
      <w:r w:rsidRPr="00DD00CC">
        <w:t xml:space="preserve"> are examples of </w:t>
      </w:r>
      <w:r w:rsidR="002A1A17">
        <w:t>IP</w:t>
      </w:r>
      <w:r w:rsidRPr="00DD00CC">
        <w:t>, as is copyright.</w:t>
      </w:r>
    </w:p>
    <w:p w14:paraId="0B635C77" w14:textId="6561F073" w:rsidR="00DD00CC" w:rsidRDefault="00DD00CC" w:rsidP="00DD00CC">
      <w:pPr>
        <w:pStyle w:val="ESBodyText"/>
      </w:pPr>
      <w:r w:rsidRPr="00EA3C4B">
        <w:rPr>
          <w:b/>
        </w:rPr>
        <w:t>Copyright</w:t>
      </w:r>
      <w:r w:rsidRPr="00DD00CC">
        <w:t xml:space="preserve"> refers to the</w:t>
      </w:r>
      <w:r w:rsidR="00513591">
        <w:t xml:space="preserve"> protection extended to the creator of an original work, which typically grants </w:t>
      </w:r>
      <w:r w:rsidR="006343FF">
        <w:t>exclusive</w:t>
      </w:r>
      <w:r w:rsidR="00513591">
        <w:t xml:space="preserve"> rights </w:t>
      </w:r>
      <w:r w:rsidR="006343FF">
        <w:t>over</w:t>
      </w:r>
      <w:r w:rsidR="00513591">
        <w:t xml:space="preserve"> the use, reproduction and distribution of that work, for a specific period of time. Once that period has ended, the work will then move into the public domain where it can be used without the need to </w:t>
      </w:r>
      <w:r w:rsidR="00367742">
        <w:t>get permission from</w:t>
      </w:r>
      <w:r w:rsidR="00513591">
        <w:t>, or pay, the original owner</w:t>
      </w:r>
      <w:r w:rsidR="00541907">
        <w:t xml:space="preserve"> or the subsequent rights holder</w:t>
      </w:r>
      <w:r w:rsidR="00513591">
        <w:t xml:space="preserve">. </w:t>
      </w:r>
      <w:r w:rsidR="00367742">
        <w:t xml:space="preserve">Copyright </w:t>
      </w:r>
      <w:r w:rsidRPr="00DD00CC">
        <w:t>is the form of IP most commonly created and/or used in the Department and schools.</w:t>
      </w:r>
    </w:p>
    <w:p w14:paraId="7DDF0AE2" w14:textId="77777777" w:rsidR="00DD00CC" w:rsidRPr="00DD00CC" w:rsidRDefault="00DD00CC" w:rsidP="00DD00CC">
      <w:pPr>
        <w:pStyle w:val="ESBodyText"/>
      </w:pPr>
      <w:r w:rsidRPr="00DD00CC">
        <w:t xml:space="preserve">Examples of IP and copyright that corporate </w:t>
      </w:r>
      <w:r w:rsidR="00513591">
        <w:t>and</w:t>
      </w:r>
      <w:r w:rsidRPr="00DD00CC">
        <w:t xml:space="preserve"> school staff might encounter include:</w:t>
      </w:r>
    </w:p>
    <w:p w14:paraId="70B16F25" w14:textId="77777777" w:rsidR="00DD00CC" w:rsidRPr="00DD00CC" w:rsidRDefault="00DD00CC" w:rsidP="00DD00CC">
      <w:pPr>
        <w:pStyle w:val="ESBodyText"/>
        <w:numPr>
          <w:ilvl w:val="0"/>
          <w:numId w:val="27"/>
        </w:numPr>
      </w:pPr>
      <w:r w:rsidRPr="00DD00CC">
        <w:t>Research or reports undertaken or commissioned by the Department</w:t>
      </w:r>
    </w:p>
    <w:p w14:paraId="6201BFC6" w14:textId="77777777" w:rsidR="00DD00CC" w:rsidRPr="00DD00CC" w:rsidRDefault="00DD00CC" w:rsidP="00DD00CC">
      <w:pPr>
        <w:pStyle w:val="ESBodyText"/>
        <w:numPr>
          <w:ilvl w:val="0"/>
          <w:numId w:val="27"/>
        </w:numPr>
      </w:pPr>
      <w:r w:rsidRPr="00DD00CC">
        <w:t>Architectural designs for a school building</w:t>
      </w:r>
    </w:p>
    <w:p w14:paraId="7826E6F8" w14:textId="77777777" w:rsidR="00DD00CC" w:rsidRPr="00DD00CC" w:rsidRDefault="00DD00CC" w:rsidP="00DD00CC">
      <w:pPr>
        <w:pStyle w:val="ESBodyText"/>
        <w:numPr>
          <w:ilvl w:val="0"/>
          <w:numId w:val="27"/>
        </w:numPr>
      </w:pPr>
      <w:r w:rsidRPr="00DD00CC">
        <w:t>Published works by other people or organisations that staff wish to use, adapt or copy</w:t>
      </w:r>
    </w:p>
    <w:p w14:paraId="0777A259" w14:textId="77777777" w:rsidR="00DD00CC" w:rsidRPr="00DD00CC" w:rsidRDefault="00DD00CC" w:rsidP="00DD00CC">
      <w:pPr>
        <w:pStyle w:val="ESBodyText"/>
        <w:numPr>
          <w:ilvl w:val="0"/>
          <w:numId w:val="27"/>
        </w:numPr>
      </w:pPr>
      <w:r w:rsidRPr="00DD00CC">
        <w:t>Curriculum material</w:t>
      </w:r>
      <w:r>
        <w:t>, educational software and other teaching resources.</w:t>
      </w:r>
    </w:p>
    <w:p w14:paraId="139BD354" w14:textId="50C470E9" w:rsidR="006C325A" w:rsidRDefault="00E942E1" w:rsidP="00EA3C4B">
      <w:pPr>
        <w:pStyle w:val="ESHeading2"/>
      </w:pPr>
      <w:bookmarkStart w:id="25" w:name="_Toc518920204"/>
      <w:r>
        <w:t>IP P</w:t>
      </w:r>
      <w:r w:rsidR="006C325A">
        <w:t>rinciples</w:t>
      </w:r>
      <w:bookmarkEnd w:id="25"/>
    </w:p>
    <w:p w14:paraId="5C06EA52" w14:textId="2D57C077" w:rsidR="00597483" w:rsidRDefault="00597483">
      <w:pPr>
        <w:pStyle w:val="ESBodyText"/>
      </w:pPr>
      <w:r>
        <w:t xml:space="preserve">The following principles outline how </w:t>
      </w:r>
      <w:r w:rsidR="007F3E0F">
        <w:t>IP, including copyright</w:t>
      </w:r>
      <w:r w:rsidR="00577AF0">
        <w:t>,</w:t>
      </w:r>
      <w:r w:rsidR="007F3E0F">
        <w:t xml:space="preserve"> is managed in the Department</w:t>
      </w:r>
      <w:r>
        <w:t xml:space="preserve">. </w:t>
      </w:r>
      <w:r w:rsidRPr="009C0F5E">
        <w:t xml:space="preserve">These IP principles are </w:t>
      </w:r>
      <w:r w:rsidR="006343FF">
        <w:t>based directly</w:t>
      </w:r>
      <w:r w:rsidRPr="009C0F5E">
        <w:t xml:space="preserve"> from, </w:t>
      </w:r>
      <w:r w:rsidR="006343FF">
        <w:t>and must</w:t>
      </w:r>
      <w:r w:rsidRPr="009C0F5E">
        <w:t xml:space="preserve"> be used in conjunction with, those listed in the State’s IP Policy</w:t>
      </w:r>
      <w:r w:rsidR="007F3E0F">
        <w:t xml:space="preserve">, which are </w:t>
      </w:r>
      <w:r w:rsidR="00684F9F">
        <w:t>included</w:t>
      </w:r>
      <w:r w:rsidR="00541907">
        <w:t xml:space="preserve"> in </w:t>
      </w:r>
      <w:r w:rsidR="007C1262">
        <w:t>Appendix 2</w:t>
      </w:r>
      <w:r w:rsidRPr="009C0F5E">
        <w:t>.</w:t>
      </w:r>
    </w:p>
    <w:p w14:paraId="10583D75" w14:textId="77777777" w:rsidR="006C325A" w:rsidRDefault="00304994" w:rsidP="00EA3C4B">
      <w:pPr>
        <w:pStyle w:val="ESImageorGraphTitle"/>
        <w:numPr>
          <w:ilvl w:val="0"/>
          <w:numId w:val="28"/>
        </w:numPr>
      </w:pPr>
      <w:bookmarkStart w:id="26" w:name="_Toc518920205"/>
      <w:r>
        <w:t>The Department makes its IP available with the fewest possible restrictions</w:t>
      </w:r>
      <w:bookmarkEnd w:id="26"/>
    </w:p>
    <w:p w14:paraId="3D7A9819" w14:textId="6387C2FC" w:rsidR="00FC7A9F" w:rsidRDefault="00304994" w:rsidP="00297BB9">
      <w:pPr>
        <w:pStyle w:val="ESBodyText"/>
      </w:pPr>
      <w:r>
        <w:t>The Department grants rights to its IP with the fewest possible restrictions, in a way that maximises its impact, value, accessibility and benefit to the p</w:t>
      </w:r>
      <w:r w:rsidRPr="00684F9F">
        <w:t xml:space="preserve">ublic. </w:t>
      </w:r>
    </w:p>
    <w:p w14:paraId="2E1A830E" w14:textId="704E36A7" w:rsidR="00A15405" w:rsidRDefault="00865775" w:rsidP="00297BB9">
      <w:pPr>
        <w:pStyle w:val="ESBodyText"/>
      </w:pPr>
      <w:r w:rsidRPr="00447787">
        <w:lastRenderedPageBreak/>
        <w:t xml:space="preserve">To ensure the public is able to access its full benefit and value and to support the Department’s collaborative teaching and business cultures, IP </w:t>
      </w:r>
      <w:r w:rsidR="00885736">
        <w:t>owned</w:t>
      </w:r>
      <w:r w:rsidRPr="00447787">
        <w:t xml:space="preserve"> by the Department should be shared as widely as possible.</w:t>
      </w:r>
      <w:r w:rsidR="00FC7A9F" w:rsidRPr="00FC7A9F">
        <w:t xml:space="preserve"> </w:t>
      </w:r>
      <w:r w:rsidR="009256E3">
        <w:t>As an</w:t>
      </w:r>
      <w:r w:rsidR="00FC7A9F" w:rsidRPr="00684F9F">
        <w:t xml:space="preserve"> example, the Department makes its website and publications accessible to the public under a Creative Commons Attribution Licence.</w:t>
      </w:r>
    </w:p>
    <w:p w14:paraId="72687E83" w14:textId="29EA54CC" w:rsidR="00304994" w:rsidRDefault="00FC7A9F" w:rsidP="004E3325">
      <w:pPr>
        <w:pStyle w:val="ESBodyText"/>
      </w:pPr>
      <w:r>
        <w:t>R</w:t>
      </w:r>
      <w:r w:rsidR="00304994">
        <w:t>ights are granted with appropriate consideration of third party IP (IP belonging to others) and in accordance with IP legislation.</w:t>
      </w:r>
      <w:r w:rsidR="00346CAF">
        <w:t xml:space="preserve"> </w:t>
      </w:r>
      <w:r w:rsidR="00297BB9">
        <w:t>In some cases, r</w:t>
      </w:r>
      <w:r w:rsidR="00304994">
        <w:t xml:space="preserve">estrictions may be applied for reasons of privacy, public safety, security and law enforcement, public health, commercialisation </w:t>
      </w:r>
      <w:r w:rsidR="000C0754">
        <w:t xml:space="preserve">(noting Principle 5) </w:t>
      </w:r>
      <w:r w:rsidR="00304994">
        <w:t>and compliance with the law.</w:t>
      </w:r>
    </w:p>
    <w:p w14:paraId="1DC3D4AD" w14:textId="7AC24F6F" w:rsidR="00885736" w:rsidRDefault="00885736" w:rsidP="004E3325">
      <w:pPr>
        <w:pStyle w:val="ESBodyText"/>
      </w:pPr>
      <w:r>
        <w:t>Where the Department has a licence to use IP, it must comply with the terms of that licence</w:t>
      </w:r>
      <w:r w:rsidR="000770DA">
        <w:t>, including any conditions of how that IP may be used. As such, this Principle must be read in conjunction with Principles 3 and 4 to ensure that any sharing of IP that has been licensed to the Department is consistent with the terms of that licence.</w:t>
      </w:r>
    </w:p>
    <w:p w14:paraId="2DCA603A" w14:textId="77777777" w:rsidR="00304994" w:rsidRDefault="00297BB9" w:rsidP="00EA3C4B">
      <w:pPr>
        <w:pStyle w:val="ESImageorGraphTitle"/>
        <w:numPr>
          <w:ilvl w:val="0"/>
          <w:numId w:val="28"/>
        </w:numPr>
      </w:pPr>
      <w:bookmarkStart w:id="27" w:name="_Toc518920206"/>
      <w:r>
        <w:t xml:space="preserve">The Department owns the IP created by </w:t>
      </w:r>
      <w:r w:rsidR="00825504">
        <w:t xml:space="preserve">its </w:t>
      </w:r>
      <w:r>
        <w:t>employees in the course of their work</w:t>
      </w:r>
      <w:bookmarkEnd w:id="27"/>
    </w:p>
    <w:p w14:paraId="47DA55A1" w14:textId="0E1960BB" w:rsidR="00825504" w:rsidRPr="00340387" w:rsidRDefault="00447787" w:rsidP="00297BB9">
      <w:pPr>
        <w:pStyle w:val="ESBodyText"/>
      </w:pPr>
      <w:r w:rsidRPr="00340387">
        <w:t xml:space="preserve">The Department owns IP created by its employees in the course of their employment. </w:t>
      </w:r>
    </w:p>
    <w:p w14:paraId="34EA4061" w14:textId="1B9E0908" w:rsidR="0080092E" w:rsidRDefault="00244CA4" w:rsidP="00297BB9">
      <w:pPr>
        <w:pStyle w:val="ESBodyText"/>
      </w:pPr>
      <w:r w:rsidRPr="00340387">
        <w:t>Copyright material</w:t>
      </w:r>
      <w:r w:rsidR="00825504" w:rsidRPr="00340387">
        <w:t xml:space="preserve"> created under the direction or control of the Department</w:t>
      </w:r>
      <w:r w:rsidR="0080092E" w:rsidRPr="00340387">
        <w:t xml:space="preserve"> is</w:t>
      </w:r>
      <w:r w:rsidR="00825504" w:rsidRPr="00340387">
        <w:t xml:space="preserve"> owned by the </w:t>
      </w:r>
      <w:r w:rsidR="00780C47">
        <w:t xml:space="preserve">Department, on behalf of the </w:t>
      </w:r>
      <w:r w:rsidR="00825504" w:rsidRPr="00340387">
        <w:t>State</w:t>
      </w:r>
      <w:r w:rsidR="560B4E5D" w:rsidRPr="00340387">
        <w:t>,</w:t>
      </w:r>
      <w:r w:rsidR="00825504" w:rsidRPr="00340387">
        <w:t xml:space="preserve"> unless ownership is modified by agreement.</w:t>
      </w:r>
      <w:r w:rsidR="0080092E">
        <w:t xml:space="preserve"> </w:t>
      </w:r>
    </w:p>
    <w:p w14:paraId="7BFA09DD" w14:textId="77777777" w:rsidR="00297BB9" w:rsidRDefault="00297BB9" w:rsidP="00297BB9">
      <w:pPr>
        <w:pStyle w:val="ESImageorGraphTitle"/>
        <w:numPr>
          <w:ilvl w:val="0"/>
          <w:numId w:val="28"/>
        </w:numPr>
      </w:pPr>
      <w:bookmarkStart w:id="28" w:name="_Toc518920207"/>
      <w:r>
        <w:t>The Department appropriately manages IP belonging to others</w:t>
      </w:r>
      <w:bookmarkEnd w:id="28"/>
    </w:p>
    <w:p w14:paraId="42596091" w14:textId="77777777" w:rsidR="00825504" w:rsidRPr="009C0F5E" w:rsidRDefault="00825504" w:rsidP="00EA3C4B">
      <w:pPr>
        <w:pStyle w:val="ESBodyText"/>
      </w:pPr>
      <w:r w:rsidRPr="009C0F5E">
        <w:t>The Department deals with IP belonging to others (third party IP) in a manner that:</w:t>
      </w:r>
    </w:p>
    <w:p w14:paraId="79DA691F" w14:textId="77777777" w:rsidR="004E3325" w:rsidRDefault="00825504" w:rsidP="00EA3C4B">
      <w:pPr>
        <w:pStyle w:val="ESBodyText"/>
        <w:numPr>
          <w:ilvl w:val="0"/>
          <w:numId w:val="29"/>
        </w:numPr>
        <w:spacing w:line="240" w:lineRule="auto"/>
      </w:pPr>
      <w:r w:rsidRPr="009C0F5E">
        <w:t>avoids infringing the IP rights of others and complies with the law</w:t>
      </w:r>
    </w:p>
    <w:p w14:paraId="4AFFD148" w14:textId="312A1710" w:rsidR="00825504" w:rsidRPr="009C0F5E" w:rsidRDefault="004E3325" w:rsidP="00EA3C4B">
      <w:pPr>
        <w:pStyle w:val="ESBodyText"/>
        <w:numPr>
          <w:ilvl w:val="0"/>
          <w:numId w:val="29"/>
        </w:numPr>
        <w:spacing w:line="240" w:lineRule="auto"/>
      </w:pPr>
      <w:r>
        <w:t>treats the moral rights of others with respect and correctly attribut</w:t>
      </w:r>
      <w:r w:rsidR="00577AF0">
        <w:t>es</w:t>
      </w:r>
      <w:r>
        <w:t xml:space="preserve"> creators</w:t>
      </w:r>
      <w:r w:rsidR="000770DA">
        <w:t xml:space="preserve"> as appropriate</w:t>
      </w:r>
    </w:p>
    <w:p w14:paraId="530C9D48" w14:textId="77777777" w:rsidR="00825504" w:rsidRPr="00297BB9" w:rsidRDefault="00825504" w:rsidP="00EA3C4B">
      <w:pPr>
        <w:pStyle w:val="ESBodyText"/>
        <w:numPr>
          <w:ilvl w:val="0"/>
          <w:numId w:val="29"/>
        </w:numPr>
        <w:spacing w:line="240" w:lineRule="auto"/>
      </w:pPr>
      <w:r w:rsidRPr="009C0F5E">
        <w:t>provides equitable remuneration to IP owners (whether directly or through collecting societies) in a manner consistent with the spending of public moneys.</w:t>
      </w:r>
      <w:r w:rsidRPr="00EA3C4B">
        <w:t xml:space="preserve"> </w:t>
      </w:r>
    </w:p>
    <w:p w14:paraId="25FAC31A" w14:textId="1E071EEA" w:rsidR="00756EC4" w:rsidRPr="009C0F5E" w:rsidRDefault="00756EC4" w:rsidP="00F27CF8">
      <w:pPr>
        <w:pStyle w:val="ESBodyText"/>
      </w:pPr>
      <w:r w:rsidRPr="009C0F5E">
        <w:t xml:space="preserve">Students retain exclusive rights as creators of </w:t>
      </w:r>
      <w:r>
        <w:t>their</w:t>
      </w:r>
      <w:r w:rsidR="00AC3EB1">
        <w:t xml:space="preserve"> own</w:t>
      </w:r>
      <w:r>
        <w:t xml:space="preserve"> </w:t>
      </w:r>
      <w:r w:rsidRPr="009C0F5E">
        <w:t>IP</w:t>
      </w:r>
      <w:r>
        <w:t>, and permission must</w:t>
      </w:r>
      <w:r w:rsidRPr="009C0F5E">
        <w:t xml:space="preserve"> be obtained before using student IP</w:t>
      </w:r>
      <w:r w:rsidR="007C1262">
        <w:t>.</w:t>
      </w:r>
    </w:p>
    <w:p w14:paraId="201B7E29" w14:textId="1D3CB8CF" w:rsidR="00825504" w:rsidRPr="009C0F5E" w:rsidRDefault="00825504" w:rsidP="00EA3C4B">
      <w:pPr>
        <w:pStyle w:val="ESBodyText"/>
      </w:pPr>
      <w:r w:rsidRPr="009C0F5E">
        <w:t xml:space="preserve">The Department </w:t>
      </w:r>
      <w:r w:rsidR="00756EC4">
        <w:t xml:space="preserve">holds </w:t>
      </w:r>
      <w:r w:rsidR="00AC3EB1">
        <w:t xml:space="preserve">specific </w:t>
      </w:r>
      <w:r w:rsidR="00756EC4">
        <w:t>copyright licences that allow its employees to use copyright material without seeking permi</w:t>
      </w:r>
      <w:r w:rsidR="00AC3EB1">
        <w:t>ssion from the copyright holder. They cover</w:t>
      </w:r>
      <w:r w:rsidRPr="009C0F5E">
        <w:t>:</w:t>
      </w:r>
    </w:p>
    <w:p w14:paraId="59C3A9D5" w14:textId="2300C2FB" w:rsidR="00756EC4" w:rsidRPr="009C0F5E" w:rsidRDefault="00756EC4" w:rsidP="00756EC4">
      <w:pPr>
        <w:pStyle w:val="ESBodyText"/>
        <w:numPr>
          <w:ilvl w:val="0"/>
          <w:numId w:val="29"/>
        </w:numPr>
        <w:spacing w:line="240" w:lineRule="auto"/>
      </w:pPr>
      <w:r w:rsidRPr="009C0F5E">
        <w:t>corporate staff uses of copyright materials for government purposes</w:t>
      </w:r>
      <w:r w:rsidR="007C1262">
        <w:t>; and</w:t>
      </w:r>
    </w:p>
    <w:p w14:paraId="42574066" w14:textId="77777777" w:rsidR="00825504" w:rsidRPr="009C0F5E" w:rsidRDefault="00825504" w:rsidP="00EA3C4B">
      <w:pPr>
        <w:pStyle w:val="ESBodyText"/>
        <w:numPr>
          <w:ilvl w:val="0"/>
          <w:numId w:val="29"/>
        </w:numPr>
        <w:spacing w:line="240" w:lineRule="auto"/>
      </w:pPr>
      <w:r w:rsidRPr="009C0F5E">
        <w:t>schools’ uses of copyright materials for educational purposes</w:t>
      </w:r>
      <w:r w:rsidR="00756EC4">
        <w:t>.</w:t>
      </w:r>
    </w:p>
    <w:p w14:paraId="284E51BD" w14:textId="46C7D693" w:rsidR="00825504" w:rsidRPr="009C0F5E" w:rsidRDefault="007F7589" w:rsidP="00EA3C4B">
      <w:pPr>
        <w:pStyle w:val="ESBodyText"/>
      </w:pPr>
      <w:r>
        <w:t>These licences involve</w:t>
      </w:r>
      <w:r w:rsidR="00AC3EB1">
        <w:t xml:space="preserve"> </w:t>
      </w:r>
      <w:r w:rsidR="00AC3EB1" w:rsidRPr="009C0F5E">
        <w:t>agreements with collecting societies to provide remuneration to copyright holders for</w:t>
      </w:r>
      <w:r w:rsidR="00AC3EB1" w:rsidRPr="00EA3C4B">
        <w:t xml:space="preserve"> </w:t>
      </w:r>
      <w:r>
        <w:t xml:space="preserve">these uses. </w:t>
      </w:r>
      <w:r w:rsidR="00756EC4" w:rsidRPr="00EA3C4B">
        <w:t>It is</w:t>
      </w:r>
      <w:r w:rsidR="00756EC4">
        <w:t xml:space="preserve"> the responsibility of corporate and school staff to use material within licence limits and in compliance with the law.</w:t>
      </w:r>
      <w:r w:rsidR="00756EC4" w:rsidRPr="00AD6CB6">
        <w:rPr>
          <w:i/>
        </w:rPr>
        <w:t xml:space="preserve"> </w:t>
      </w:r>
    </w:p>
    <w:p w14:paraId="5FA27A7A" w14:textId="31BF6843" w:rsidR="00297BB9" w:rsidRDefault="00AD6CB6" w:rsidP="00297BB9">
      <w:pPr>
        <w:pStyle w:val="ESImageorGraphTitle"/>
        <w:numPr>
          <w:ilvl w:val="0"/>
          <w:numId w:val="28"/>
        </w:numPr>
      </w:pPr>
      <w:bookmarkStart w:id="29" w:name="_Toc518920208"/>
      <w:r>
        <w:t>IP is managed in departmental procurement, contracts</w:t>
      </w:r>
      <w:r w:rsidR="00BC7381">
        <w:t>,</w:t>
      </w:r>
      <w:r>
        <w:t xml:space="preserve"> and shared funding agreements</w:t>
      </w:r>
      <w:bookmarkEnd w:id="29"/>
    </w:p>
    <w:p w14:paraId="77418AB6" w14:textId="77777777" w:rsidR="00AD6CB6" w:rsidRPr="00297BB9" w:rsidRDefault="00AD6CB6" w:rsidP="00AD6CB6">
      <w:pPr>
        <w:pStyle w:val="ESBodyText"/>
      </w:pPr>
      <w:r w:rsidRPr="009C0F5E">
        <w:t>When procurement for goods or services may result in IP being generated, the Department:</w:t>
      </w:r>
    </w:p>
    <w:p w14:paraId="287353A4" w14:textId="77777777" w:rsidR="00AD6CB6" w:rsidRPr="009C0F5E" w:rsidRDefault="00AD6CB6" w:rsidP="00EA3C4B">
      <w:pPr>
        <w:numPr>
          <w:ilvl w:val="0"/>
          <w:numId w:val="7"/>
        </w:numPr>
        <w:spacing w:after="20" w:line="276" w:lineRule="auto"/>
        <w:ind w:left="720"/>
      </w:pPr>
      <w:r w:rsidRPr="009C0F5E">
        <w:t xml:space="preserve">addresses in an agreement any rights to </w:t>
      </w:r>
      <w:r>
        <w:t>IP</w:t>
      </w:r>
      <w:r w:rsidRPr="009C0F5E">
        <w:t xml:space="preserve"> (including pre</w:t>
      </w:r>
      <w:r>
        <w:t>-</w:t>
      </w:r>
      <w:r w:rsidRPr="009C0F5E">
        <w:t xml:space="preserve">existing </w:t>
      </w:r>
      <w:r>
        <w:t>IP</w:t>
      </w:r>
      <w:r w:rsidRPr="009C0F5E">
        <w:t>) that may arise as a consequence of the procurement</w:t>
      </w:r>
    </w:p>
    <w:p w14:paraId="6B5C873A" w14:textId="2BEEFCEC" w:rsidR="00AD6CB6" w:rsidRPr="009C0F5E" w:rsidRDefault="00AD6CB6" w:rsidP="00EA3C4B">
      <w:pPr>
        <w:numPr>
          <w:ilvl w:val="0"/>
          <w:numId w:val="7"/>
        </w:numPr>
        <w:spacing w:after="20" w:line="276" w:lineRule="auto"/>
        <w:ind w:left="720"/>
      </w:pPr>
      <w:r w:rsidRPr="009C0F5E">
        <w:t>secures a lic</w:t>
      </w:r>
      <w:r w:rsidR="00DC4118">
        <w:t>ence to the IP, only to the exte</w:t>
      </w:r>
      <w:r w:rsidRPr="009C0F5E">
        <w:t>nt necessary to achieve the purpose of the procurement; and</w:t>
      </w:r>
    </w:p>
    <w:p w14:paraId="57BCB54E" w14:textId="77777777" w:rsidR="00AD6CB6" w:rsidRPr="009C0F5E" w:rsidRDefault="00AD6CB6" w:rsidP="00EA3C4B">
      <w:pPr>
        <w:numPr>
          <w:ilvl w:val="0"/>
          <w:numId w:val="7"/>
        </w:numPr>
        <w:spacing w:after="20" w:line="276" w:lineRule="auto"/>
        <w:ind w:left="720"/>
      </w:pPr>
      <w:r w:rsidRPr="009C0F5E">
        <w:t xml:space="preserve">only acquires ownership to the </w:t>
      </w:r>
      <w:r>
        <w:t>IP</w:t>
      </w:r>
      <w:r w:rsidRPr="009C0F5E">
        <w:t xml:space="preserve"> if a licence is not adequate in the circumstances. </w:t>
      </w:r>
    </w:p>
    <w:p w14:paraId="7D844746" w14:textId="1256C37F" w:rsidR="00AD6CB6" w:rsidRPr="009C0F5E" w:rsidRDefault="00AD6CB6" w:rsidP="00C7254F">
      <w:pPr>
        <w:spacing w:before="240" w:line="276" w:lineRule="auto"/>
      </w:pPr>
      <w:r w:rsidRPr="009C0F5E">
        <w:t>When providing a grant or similar funding for an identified purpose or project</w:t>
      </w:r>
      <w:r w:rsidR="00BC7381">
        <w:t>,</w:t>
      </w:r>
      <w:r w:rsidR="00BC7381" w:rsidRPr="009C0F5E">
        <w:t xml:space="preserve"> </w:t>
      </w:r>
      <w:r w:rsidRPr="009C0F5E">
        <w:t xml:space="preserve">the Department </w:t>
      </w:r>
    </w:p>
    <w:p w14:paraId="56AF55BE" w14:textId="77777777" w:rsidR="00AD6CB6" w:rsidRPr="009C0F5E" w:rsidRDefault="00AD6CB6" w:rsidP="00EA3C4B">
      <w:pPr>
        <w:numPr>
          <w:ilvl w:val="0"/>
          <w:numId w:val="32"/>
        </w:numPr>
        <w:spacing w:after="20" w:line="276" w:lineRule="auto"/>
        <w:ind w:left="720"/>
      </w:pPr>
      <w:r w:rsidRPr="009C0F5E">
        <w:t>addresses in an agreement any rights to any IP (including pre</w:t>
      </w:r>
      <w:r>
        <w:t>-</w:t>
      </w:r>
      <w:r w:rsidRPr="009C0F5E">
        <w:t xml:space="preserve">existing </w:t>
      </w:r>
      <w:r>
        <w:t>IP</w:t>
      </w:r>
      <w:r w:rsidRPr="009C0F5E">
        <w:t>) that may arise as a consequence of the grant or funding</w:t>
      </w:r>
    </w:p>
    <w:p w14:paraId="1F794A0B" w14:textId="77777777" w:rsidR="00AD6CB6" w:rsidRPr="009C0F5E" w:rsidRDefault="00AD6CB6" w:rsidP="00EA3C4B">
      <w:pPr>
        <w:numPr>
          <w:ilvl w:val="0"/>
          <w:numId w:val="32"/>
        </w:numPr>
        <w:spacing w:after="20" w:line="276" w:lineRule="auto"/>
        <w:ind w:left="720"/>
      </w:pPr>
      <w:r w:rsidRPr="009C0F5E">
        <w:t>does not secure a licence to the IP unless there is a stated purpose for doing so, and then only to the minimum extent necessary to achieve that purpose</w:t>
      </w:r>
    </w:p>
    <w:p w14:paraId="0B1A50AE" w14:textId="77777777" w:rsidR="00AD6CB6" w:rsidRPr="009C0F5E" w:rsidRDefault="00AD6CB6" w:rsidP="00EA3C4B">
      <w:pPr>
        <w:numPr>
          <w:ilvl w:val="0"/>
          <w:numId w:val="32"/>
        </w:numPr>
        <w:spacing w:after="20" w:line="276" w:lineRule="auto"/>
        <w:ind w:left="720"/>
      </w:pPr>
      <w:r w:rsidRPr="009C0F5E">
        <w:t xml:space="preserve">if a licence would not be adequate in the circumstances, acquires ownership of the resulting </w:t>
      </w:r>
      <w:r>
        <w:t>IP</w:t>
      </w:r>
      <w:r w:rsidRPr="009C0F5E">
        <w:t>; and</w:t>
      </w:r>
    </w:p>
    <w:p w14:paraId="0B95DE08" w14:textId="77777777" w:rsidR="00AD6CB6" w:rsidRPr="009C0F5E" w:rsidRDefault="00AD6CB6" w:rsidP="00EA3C4B">
      <w:pPr>
        <w:numPr>
          <w:ilvl w:val="0"/>
          <w:numId w:val="32"/>
        </w:numPr>
        <w:spacing w:after="20" w:line="276" w:lineRule="auto"/>
        <w:ind w:left="720"/>
      </w:pPr>
      <w:r w:rsidRPr="009C0F5E">
        <w:t>ensures that overall ownership of the IP can</w:t>
      </w:r>
      <w:r>
        <w:t xml:space="preserve"> </w:t>
      </w:r>
      <w:r w:rsidRPr="009C0F5E">
        <w:t>be assigned to or by the Department if the IP is not used by the recipient for the purpose of the grant or funding within a reasonable time.</w:t>
      </w:r>
    </w:p>
    <w:p w14:paraId="0F73A2F0" w14:textId="49D59076" w:rsidR="00297BB9" w:rsidRDefault="00297BB9" w:rsidP="00297BB9">
      <w:pPr>
        <w:pStyle w:val="ESImageorGraphTitle"/>
        <w:numPr>
          <w:ilvl w:val="0"/>
          <w:numId w:val="28"/>
        </w:numPr>
      </w:pPr>
      <w:bookmarkStart w:id="30" w:name="_Toc518920209"/>
      <w:r>
        <w:lastRenderedPageBreak/>
        <w:t xml:space="preserve">The Department </w:t>
      </w:r>
      <w:r w:rsidR="00AD6CB6">
        <w:t xml:space="preserve">does not </w:t>
      </w:r>
      <w:r w:rsidR="0083602B">
        <w:t xml:space="preserve">ordinarily </w:t>
      </w:r>
      <w:r w:rsidR="00AD6CB6">
        <w:t>commercialise its IP</w:t>
      </w:r>
      <w:bookmarkEnd w:id="30"/>
    </w:p>
    <w:p w14:paraId="127AE8B2" w14:textId="1C13040C" w:rsidR="00F27CF8" w:rsidRDefault="009256E3" w:rsidP="00F27CF8">
      <w:pPr>
        <w:spacing w:line="276" w:lineRule="auto"/>
      </w:pPr>
      <w:r w:rsidRPr="0083602B">
        <w:t xml:space="preserve">In line with the </w:t>
      </w:r>
      <w:r w:rsidR="00AB21D8" w:rsidRPr="0083602B">
        <w:t>Whole of Victorian Intellectual Property</w:t>
      </w:r>
      <w:r w:rsidRPr="0083602B">
        <w:t xml:space="preserve"> Policy, t</w:t>
      </w:r>
      <w:r w:rsidR="00881AC4" w:rsidRPr="0083602B">
        <w:t xml:space="preserve">he Department </w:t>
      </w:r>
      <w:r w:rsidR="00AB21D8" w:rsidRPr="0083602B">
        <w:t xml:space="preserve">is not </w:t>
      </w:r>
      <w:r w:rsidR="007F7589">
        <w:t xml:space="preserve">ordinarily </w:t>
      </w:r>
      <w:r w:rsidR="00AB21D8" w:rsidRPr="0083602B">
        <w:t>in the business of commercialising</w:t>
      </w:r>
      <w:r w:rsidR="00881AC4" w:rsidRPr="0083602B">
        <w:t xml:space="preserve"> IP in ord</w:t>
      </w:r>
      <w:r w:rsidR="00AB21D8" w:rsidRPr="0083602B">
        <w:t>er to create a financial return.</w:t>
      </w:r>
      <w:r w:rsidR="00881AC4" w:rsidRPr="0083602B">
        <w:t xml:space="preserve"> </w:t>
      </w:r>
      <w:r w:rsidR="00AB21D8" w:rsidRPr="0083602B">
        <w:t>T</w:t>
      </w:r>
      <w:r w:rsidRPr="0083602B">
        <w:t xml:space="preserve">his principle ensures </w:t>
      </w:r>
      <w:r w:rsidR="00AB21D8" w:rsidRPr="0083602B">
        <w:t>that government</w:t>
      </w:r>
      <w:r w:rsidR="0062596A" w:rsidRPr="0083602B">
        <w:t>-</w:t>
      </w:r>
      <w:r w:rsidR="00AB21D8" w:rsidRPr="0083602B">
        <w:t>generated IP benefits the public interest and fosters innovation.</w:t>
      </w:r>
    </w:p>
    <w:p w14:paraId="161AA0E9" w14:textId="04B7837C" w:rsidR="00881AC4" w:rsidRDefault="00144694" w:rsidP="00F27CF8">
      <w:pPr>
        <w:spacing w:after="20" w:line="276" w:lineRule="auto"/>
      </w:pPr>
      <w:r>
        <w:t>T</w:t>
      </w:r>
      <w:r w:rsidR="00C539D5">
        <w:t>he Department may commercialise or apply cost recovery guidelines to IP if:</w:t>
      </w:r>
    </w:p>
    <w:p w14:paraId="169BD68D" w14:textId="77777777" w:rsidR="00C539D5" w:rsidRPr="0027681F" w:rsidRDefault="00C539D5" w:rsidP="00C539D5">
      <w:pPr>
        <w:pStyle w:val="ListParagraph"/>
        <w:numPr>
          <w:ilvl w:val="0"/>
          <w:numId w:val="9"/>
        </w:numPr>
        <w:spacing w:after="40" w:line="276" w:lineRule="auto"/>
        <w:ind w:left="714" w:hanging="357"/>
      </w:pPr>
      <w:r w:rsidRPr="0027681F">
        <w:t>it has an explicit statutory function to do so; or</w:t>
      </w:r>
    </w:p>
    <w:p w14:paraId="1D55C76C" w14:textId="2094E73C" w:rsidR="00F27CF8" w:rsidRDefault="00C539D5" w:rsidP="00F27CF8">
      <w:pPr>
        <w:pStyle w:val="ListParagraph"/>
        <w:numPr>
          <w:ilvl w:val="0"/>
          <w:numId w:val="9"/>
        </w:numPr>
        <w:spacing w:line="276" w:lineRule="auto"/>
        <w:ind w:left="714" w:hanging="357"/>
      </w:pPr>
      <w:r w:rsidRPr="0027681F">
        <w:t xml:space="preserve">it has been explicitly authorised by the </w:t>
      </w:r>
      <w:r w:rsidR="007F7589">
        <w:t>Minister of Finance</w:t>
      </w:r>
      <w:r w:rsidRPr="0027681F">
        <w:t xml:space="preserve"> to do so because of a clear net benefit to the Victorian community</w:t>
      </w:r>
      <w:r w:rsidR="00F456A6">
        <w:rPr>
          <w:rStyle w:val="FootnoteReference"/>
        </w:rPr>
        <w:footnoteReference w:id="2"/>
      </w:r>
      <w:r w:rsidRPr="0027681F">
        <w:t>.</w:t>
      </w:r>
    </w:p>
    <w:p w14:paraId="41779187" w14:textId="6873FF4D" w:rsidR="0083602B" w:rsidRPr="00EA3C4B" w:rsidRDefault="0083602B" w:rsidP="0083602B">
      <w:pPr>
        <w:pStyle w:val="ESImageorGraphTitle"/>
        <w:numPr>
          <w:ilvl w:val="0"/>
          <w:numId w:val="28"/>
        </w:numPr>
      </w:pPr>
      <w:bookmarkStart w:id="31" w:name="_Toc518920210"/>
      <w:r>
        <w:t>Departmental employees must not commercialise departmental IP</w:t>
      </w:r>
      <w:bookmarkEnd w:id="31"/>
      <w:r w:rsidR="000B235D">
        <w:t xml:space="preserve"> for</w:t>
      </w:r>
      <w:r w:rsidR="00223876">
        <w:t xml:space="preserve"> their own purposes</w:t>
      </w:r>
    </w:p>
    <w:p w14:paraId="4FDDD36F" w14:textId="3D077A88" w:rsidR="0083602B" w:rsidRPr="00EA13A3" w:rsidRDefault="0083602B" w:rsidP="0083602B">
      <w:pPr>
        <w:pStyle w:val="ESBodyText"/>
        <w:spacing w:line="276" w:lineRule="auto"/>
      </w:pPr>
      <w:r w:rsidRPr="0083602B">
        <w:t xml:space="preserve">The Department’s employees must not commercialise departmental IP </w:t>
      </w:r>
      <w:r w:rsidR="00CE4148">
        <w:t>for personal or private gain</w:t>
      </w:r>
      <w:r w:rsidRPr="0083602B">
        <w:t xml:space="preserve">. The Department’s </w:t>
      </w:r>
      <w:r w:rsidRPr="0083602B">
        <w:rPr>
          <w:i/>
        </w:rPr>
        <w:t>Other Employment Policy</w:t>
      </w:r>
      <w:r w:rsidRPr="0083602B">
        <w:t xml:space="preserve"> defines the parameters within which employees may engage in other employment and the relat</w:t>
      </w:r>
      <w:r w:rsidR="00665752">
        <w:t>ed</w:t>
      </w:r>
      <w:r w:rsidRPr="0083602B">
        <w:t xml:space="preserve"> procedures and permissions.</w:t>
      </w:r>
    </w:p>
    <w:p w14:paraId="73458E91" w14:textId="77777777" w:rsidR="00246A53" w:rsidRPr="00EA3C4B" w:rsidRDefault="00C539D5" w:rsidP="00EA3C4B">
      <w:pPr>
        <w:pStyle w:val="ESImageorGraphTitle"/>
        <w:numPr>
          <w:ilvl w:val="0"/>
          <w:numId w:val="28"/>
        </w:numPr>
      </w:pPr>
      <w:bookmarkStart w:id="32" w:name="_Toc518920211"/>
      <w:r>
        <w:t>Departmental IP is identified and recorded appropriately</w:t>
      </w:r>
      <w:bookmarkEnd w:id="32"/>
    </w:p>
    <w:p w14:paraId="4E7B4C62" w14:textId="46FE012B" w:rsidR="00C539D5" w:rsidRPr="003729B8" w:rsidRDefault="00C539D5" w:rsidP="00EA3C4B">
      <w:pPr>
        <w:pStyle w:val="ESBodyText"/>
      </w:pPr>
      <w:r w:rsidRPr="003729B8">
        <w:t xml:space="preserve">The Department and agencies identify and record </w:t>
      </w:r>
      <w:r w:rsidR="002A1A17">
        <w:t>IP</w:t>
      </w:r>
      <w:r w:rsidRPr="003729B8">
        <w:t xml:space="preserve"> in their possession, where that </w:t>
      </w:r>
      <w:r w:rsidR="002A1A17">
        <w:t>IP</w:t>
      </w:r>
      <w:r w:rsidRPr="003729B8">
        <w:t>:</w:t>
      </w:r>
    </w:p>
    <w:p w14:paraId="6B2E213E" w14:textId="17E3223D" w:rsidR="00C539D5" w:rsidRPr="003729B8" w:rsidRDefault="00C539D5" w:rsidP="00C539D5">
      <w:pPr>
        <w:pStyle w:val="ListParagraph"/>
        <w:numPr>
          <w:ilvl w:val="0"/>
          <w:numId w:val="12"/>
        </w:numPr>
        <w:spacing w:after="40" w:line="276" w:lineRule="auto"/>
        <w:ind w:left="714" w:hanging="357"/>
      </w:pPr>
      <w:r w:rsidRPr="003729B8">
        <w:t>involves statutory registration and renewal processes;</w:t>
      </w:r>
    </w:p>
    <w:p w14:paraId="63BE38F7" w14:textId="77777777" w:rsidR="00C539D5" w:rsidRPr="003729B8" w:rsidRDefault="00C539D5" w:rsidP="00244CA4">
      <w:pPr>
        <w:pStyle w:val="ListParagraph"/>
        <w:numPr>
          <w:ilvl w:val="0"/>
          <w:numId w:val="12"/>
        </w:numPr>
        <w:spacing w:afterLines="120" w:after="288" w:line="276" w:lineRule="auto"/>
        <w:ind w:left="714" w:hanging="357"/>
      </w:pPr>
      <w:r w:rsidRPr="003729B8">
        <w:t>is critical to a deliverable or a core function of the agency; or</w:t>
      </w:r>
    </w:p>
    <w:p w14:paraId="6ACB7331" w14:textId="063569B9" w:rsidR="00C539D5" w:rsidRDefault="00C539D5" w:rsidP="00AB5BB2">
      <w:pPr>
        <w:pStyle w:val="ListParagraph"/>
        <w:numPr>
          <w:ilvl w:val="0"/>
          <w:numId w:val="12"/>
        </w:numPr>
        <w:spacing w:afterLines="120" w:after="288" w:line="276" w:lineRule="auto"/>
      </w:pPr>
      <w:r w:rsidRPr="003729B8">
        <w:t>requires active risk management</w:t>
      </w:r>
      <w:r w:rsidR="00EB0971">
        <w:t>.</w:t>
      </w:r>
    </w:p>
    <w:p w14:paraId="1E143454" w14:textId="29C1146A" w:rsidR="00086B44" w:rsidRPr="00FF5D2B" w:rsidRDefault="00FF5D2B" w:rsidP="00FF5D2B">
      <w:pPr>
        <w:pStyle w:val="ESHeading2"/>
      </w:pPr>
      <w:bookmarkStart w:id="33" w:name="_Toc518920212"/>
      <w:r w:rsidRPr="00FF5D2B">
        <w:t>Responsibilities and Governance</w:t>
      </w:r>
      <w:bookmarkEnd w:id="33"/>
    </w:p>
    <w:p w14:paraId="08282B73" w14:textId="30E589C2" w:rsidR="00086B44" w:rsidRPr="009F0F28" w:rsidRDefault="002B631A" w:rsidP="00086B44">
      <w:pPr>
        <w:pStyle w:val="ESBodyText"/>
      </w:pPr>
      <w:r w:rsidRPr="00EA3C4B">
        <w:rPr>
          <w:b/>
        </w:rPr>
        <w:t>All staff, contractors and volunteers, including school based staff</w:t>
      </w:r>
      <w:r>
        <w:t>, are responsible for aligning their creation and use of IP with the principles in this Policy. All staff are responsible for records management of IP created in the course of their work and declaring any potential conflicts of interest in their use of IP in their work at the Department or in other employment or commercial opportunities.</w:t>
      </w:r>
    </w:p>
    <w:p w14:paraId="67D33963" w14:textId="77777777" w:rsidR="009F1259" w:rsidRDefault="00086B44" w:rsidP="009F1259">
      <w:pPr>
        <w:pStyle w:val="ESBodyText"/>
        <w:rPr>
          <w:rFonts w:ascii="Tahoma" w:hAnsi="Tahoma" w:cs="Tahoma"/>
          <w:color w:val="C00000"/>
          <w:sz w:val="20"/>
          <w:szCs w:val="20"/>
        </w:rPr>
      </w:pPr>
      <w:r w:rsidRPr="009C0F5E">
        <w:t xml:space="preserve">The </w:t>
      </w:r>
      <w:r w:rsidRPr="00EA3C4B">
        <w:rPr>
          <w:b/>
        </w:rPr>
        <w:t xml:space="preserve">Secretary </w:t>
      </w:r>
      <w:r w:rsidRPr="009C0F5E">
        <w:t>has responsibility (which may be delegated) for applying the State’s IP Policy to IP managed by the Department.</w:t>
      </w:r>
      <w:r w:rsidR="009F1259" w:rsidRPr="009F1259">
        <w:rPr>
          <w:rFonts w:ascii="Tahoma" w:hAnsi="Tahoma" w:cs="Tahoma"/>
          <w:color w:val="C00000"/>
          <w:sz w:val="20"/>
          <w:szCs w:val="20"/>
        </w:rPr>
        <w:t xml:space="preserve"> </w:t>
      </w:r>
    </w:p>
    <w:p w14:paraId="525DC5D8" w14:textId="1D04C9E3" w:rsidR="009F1259" w:rsidRPr="009F1259" w:rsidRDefault="009F1259" w:rsidP="00086B44">
      <w:pPr>
        <w:pStyle w:val="ESBodyText"/>
        <w:rPr>
          <w:i/>
          <w:u w:val="single"/>
        </w:rPr>
      </w:pPr>
      <w:r w:rsidRPr="00340387">
        <w:rPr>
          <w:b/>
        </w:rPr>
        <w:t xml:space="preserve">Executive </w:t>
      </w:r>
      <w:r w:rsidR="009B6BCA" w:rsidRPr="00340387">
        <w:rPr>
          <w:b/>
        </w:rPr>
        <w:t>directors</w:t>
      </w:r>
      <w:r w:rsidR="007C1262" w:rsidRPr="00340387">
        <w:rPr>
          <w:b/>
        </w:rPr>
        <w:t>, directors, school principals and deputy principal</w:t>
      </w:r>
      <w:r w:rsidRPr="00340387">
        <w:rPr>
          <w:b/>
        </w:rPr>
        <w:t>s</w:t>
      </w:r>
      <w:r w:rsidRPr="009F1259">
        <w:t xml:space="preserve"> have been delegated responsibility </w:t>
      </w:r>
      <w:r w:rsidR="009B6BCA">
        <w:t>to</w:t>
      </w:r>
      <w:r w:rsidRPr="009F1259">
        <w:t xml:space="preserve"> implement the policy </w:t>
      </w:r>
      <w:r w:rsidR="009B6BCA">
        <w:t>for</w:t>
      </w:r>
      <w:r w:rsidRPr="009F1259">
        <w:t xml:space="preserve"> </w:t>
      </w:r>
      <w:r w:rsidR="009B6BCA">
        <w:t xml:space="preserve">the corporate divisions/regions and schools </w:t>
      </w:r>
      <w:r w:rsidRPr="009F1259">
        <w:t>respective</w:t>
      </w:r>
      <w:r w:rsidR="009B6BCA">
        <w:t>ly</w:t>
      </w:r>
      <w:r w:rsidRPr="009F1259">
        <w:t>.</w:t>
      </w:r>
    </w:p>
    <w:p w14:paraId="21067285" w14:textId="17820EF9" w:rsidR="00086B44" w:rsidRPr="009C0F5E" w:rsidRDefault="005D7707" w:rsidP="00086B44">
      <w:pPr>
        <w:pStyle w:val="ESBodyText"/>
      </w:pPr>
      <w:r w:rsidRPr="005D7707">
        <w:rPr>
          <w:b/>
        </w:rPr>
        <w:t xml:space="preserve">Integrity, Assurance and Executive Services </w:t>
      </w:r>
      <w:r w:rsidR="00086B44" w:rsidRPr="00EA3C4B">
        <w:rPr>
          <w:b/>
        </w:rPr>
        <w:t>Division</w:t>
      </w:r>
      <w:r w:rsidR="00637020">
        <w:rPr>
          <w:b/>
        </w:rPr>
        <w:t xml:space="preserve"> (</w:t>
      </w:r>
      <w:r>
        <w:rPr>
          <w:b/>
        </w:rPr>
        <w:t>IAES</w:t>
      </w:r>
      <w:r w:rsidR="00637020">
        <w:rPr>
          <w:b/>
        </w:rPr>
        <w:t>D)</w:t>
      </w:r>
      <w:r w:rsidR="00086B44" w:rsidRPr="009C0F5E">
        <w:t xml:space="preserve"> is responsible for the </w:t>
      </w:r>
      <w:r w:rsidR="006C36D7">
        <w:t xml:space="preserve">development, implementation and maintenance of the </w:t>
      </w:r>
      <w:r w:rsidR="00086B44" w:rsidRPr="009C0F5E">
        <w:t>Department’s IP Policy and manages the schools’ statutory and voluntary licences for educational uses of copyright material.</w:t>
      </w:r>
      <w:r w:rsidR="00637020">
        <w:t xml:space="preserve"> </w:t>
      </w:r>
      <w:r w:rsidR="00B45F86">
        <w:t>IAESD</w:t>
      </w:r>
      <w:r w:rsidR="00637020">
        <w:t xml:space="preserve"> is responsible for providing </w:t>
      </w:r>
      <w:r w:rsidR="006C36D7">
        <w:t xml:space="preserve">specialist </w:t>
      </w:r>
      <w:r w:rsidR="00637020">
        <w:t>advice, guidance and support to different stakeholder groups across the Department to ensure they comply.</w:t>
      </w:r>
    </w:p>
    <w:p w14:paraId="0DF600A7" w14:textId="21BDB73B" w:rsidR="002B631A" w:rsidRDefault="002B631A" w:rsidP="002B631A">
      <w:pPr>
        <w:pStyle w:val="ESBodyText"/>
      </w:pPr>
      <w:r w:rsidRPr="00CC07E2">
        <w:t xml:space="preserve">The </w:t>
      </w:r>
      <w:r w:rsidRPr="00EA3C4B">
        <w:rPr>
          <w:b/>
        </w:rPr>
        <w:t>Department of Treasury and Finance</w:t>
      </w:r>
      <w:r w:rsidRPr="00CC07E2">
        <w:t xml:space="preserve"> is responsible for the State’s IP Policy and manages the statutory licences for government uses of copyright material. The Minister for Finance is responsible for considering and approving proposals for commercialisation of the State’s IP</w:t>
      </w:r>
      <w:r w:rsidR="00223876">
        <w:rPr>
          <w:rStyle w:val="FootnoteReference"/>
        </w:rPr>
        <w:footnoteReference w:id="3"/>
      </w:r>
      <w:r w:rsidRPr="00CC07E2">
        <w:t>.</w:t>
      </w:r>
    </w:p>
    <w:p w14:paraId="115260CD" w14:textId="3380C959" w:rsidR="00086B44" w:rsidRPr="00FF5D2B" w:rsidRDefault="00FF5D2B" w:rsidP="00FF5D2B">
      <w:pPr>
        <w:pStyle w:val="ESHeading2"/>
      </w:pPr>
      <w:bookmarkStart w:id="34" w:name="_Toc518920213"/>
      <w:r w:rsidRPr="00FF5D2B">
        <w:t>Approving Authority</w:t>
      </w:r>
      <w:bookmarkEnd w:id="34"/>
    </w:p>
    <w:p w14:paraId="20585DDC" w14:textId="77CD5C21" w:rsidR="00086B44" w:rsidRPr="009C0F5E" w:rsidRDefault="00086B44" w:rsidP="006649BA">
      <w:pPr>
        <w:pStyle w:val="ESBodyText"/>
      </w:pPr>
      <w:r w:rsidRPr="006F4385">
        <w:t xml:space="preserve">The Policy was approved </w:t>
      </w:r>
      <w:r w:rsidR="006649BA">
        <w:t>by Gill Callister, Secretary, Depar</w:t>
      </w:r>
      <w:r w:rsidR="005544DD">
        <w:t>tment of Education and Training in October 2018.</w:t>
      </w:r>
    </w:p>
    <w:p w14:paraId="79157C0A" w14:textId="77777777" w:rsidR="00086B44" w:rsidRPr="009C0F5E" w:rsidRDefault="00086B44" w:rsidP="00086B44">
      <w:pPr>
        <w:pStyle w:val="ESHeading2"/>
      </w:pPr>
      <w:bookmarkStart w:id="35" w:name="_Toc518920214"/>
      <w:r w:rsidRPr="009C0F5E">
        <w:t>Review</w:t>
      </w:r>
      <w:bookmarkEnd w:id="35"/>
    </w:p>
    <w:p w14:paraId="48447189" w14:textId="43C00F1C" w:rsidR="00086B44" w:rsidRPr="009C0F5E" w:rsidRDefault="00223876" w:rsidP="00086B44">
      <w:pPr>
        <w:pStyle w:val="ESBodyText"/>
        <w:rPr>
          <w:rFonts w:cs="Times New Roman"/>
          <w:szCs w:val="24"/>
        </w:rPr>
      </w:pPr>
      <w:r>
        <w:t>This Policy</w:t>
      </w:r>
      <w:r w:rsidR="00086B44" w:rsidRPr="009C0F5E">
        <w:t xml:space="preserve"> will be reviewed and updated </w:t>
      </w:r>
      <w:r w:rsidR="00995B7B">
        <w:t xml:space="preserve">on an annual basis </w:t>
      </w:r>
      <w:r w:rsidR="00387B96">
        <w:t xml:space="preserve">from </w:t>
      </w:r>
      <w:r w:rsidR="00995B7B">
        <w:t>the date of its commencement.</w:t>
      </w:r>
    </w:p>
    <w:p w14:paraId="04C46FD0" w14:textId="45BBC6EA" w:rsidR="00086B44" w:rsidRPr="00FF5D2B" w:rsidRDefault="00FF5D2B" w:rsidP="00FF5D2B">
      <w:pPr>
        <w:pStyle w:val="ESHeading2"/>
      </w:pPr>
      <w:bookmarkStart w:id="36" w:name="_Toc518920215"/>
      <w:r w:rsidRPr="00FF5D2B">
        <w:lastRenderedPageBreak/>
        <w:t>Accountable Officer</w:t>
      </w:r>
      <w:bookmarkEnd w:id="36"/>
    </w:p>
    <w:p w14:paraId="7F022645" w14:textId="01A60B8B" w:rsidR="00086B44" w:rsidRPr="009C0F5E" w:rsidRDefault="004F65FA" w:rsidP="00086B44">
      <w:pPr>
        <w:pStyle w:val="ESBodyText"/>
      </w:pPr>
      <w:r>
        <w:t>Jonathan Kaplan</w:t>
      </w:r>
      <w:r w:rsidR="00086B44" w:rsidRPr="009C0F5E">
        <w:t xml:space="preserve">, Executive Director, </w:t>
      </w:r>
      <w:r w:rsidRPr="004F65FA">
        <w:t xml:space="preserve">Integrity, Assurance and Executive Services </w:t>
      </w:r>
      <w:r w:rsidR="00086B44" w:rsidRPr="009C0F5E">
        <w:t>Division</w:t>
      </w:r>
    </w:p>
    <w:p w14:paraId="10832F9D" w14:textId="77777777" w:rsidR="00086B44" w:rsidRPr="009C0F5E" w:rsidRDefault="00086B44" w:rsidP="00086B44">
      <w:pPr>
        <w:pStyle w:val="ESHeading2"/>
      </w:pPr>
      <w:bookmarkStart w:id="37" w:name="_Toc518920216"/>
      <w:r w:rsidRPr="009C0F5E">
        <w:t>Contacts</w:t>
      </w:r>
      <w:bookmarkEnd w:id="37"/>
      <w:r w:rsidRPr="009C0F5E">
        <w:t xml:space="preserve"> </w:t>
      </w:r>
    </w:p>
    <w:p w14:paraId="13C647F8" w14:textId="1798E9B4" w:rsidR="00086B44" w:rsidRPr="009C0F5E" w:rsidRDefault="00A124CE" w:rsidP="00086B44">
      <w:pPr>
        <w:pStyle w:val="ESBodyText"/>
      </w:pPr>
      <w:r>
        <w:t>Kylie Auld</w:t>
      </w:r>
      <w:r w:rsidR="00086B44" w:rsidRPr="009C0F5E">
        <w:t xml:space="preserve">, </w:t>
      </w:r>
      <w:r w:rsidR="003F14F4">
        <w:t>A/</w:t>
      </w:r>
      <w:r w:rsidR="00086B44" w:rsidRPr="009C0F5E">
        <w:t xml:space="preserve">Director, Knowledge, </w:t>
      </w:r>
      <w:r w:rsidR="00C81E5D" w:rsidRPr="009C0F5E">
        <w:t xml:space="preserve">Privacy </w:t>
      </w:r>
      <w:r w:rsidR="00C81E5D">
        <w:t xml:space="preserve">and </w:t>
      </w:r>
      <w:r w:rsidR="00086B44" w:rsidRPr="009C0F5E">
        <w:t>Records Branch</w:t>
      </w:r>
    </w:p>
    <w:p w14:paraId="38C3B5D5" w14:textId="72F0CC49" w:rsidR="00086B44" w:rsidRDefault="00086B44" w:rsidP="00086B44">
      <w:pPr>
        <w:pStyle w:val="ESBodyText"/>
      </w:pPr>
      <w:r w:rsidRPr="009C0F5E">
        <w:t>Anna Gifford, Manager, Knowledge Management</w:t>
      </w:r>
    </w:p>
    <w:p w14:paraId="1ADA030F" w14:textId="780C228C" w:rsidR="006C36D7" w:rsidRPr="009C0F5E" w:rsidRDefault="006C36D7" w:rsidP="00086B44">
      <w:pPr>
        <w:pStyle w:val="ESBodyText"/>
      </w:pPr>
      <w:r>
        <w:t>Cate Mills, Copyright Officer</w:t>
      </w:r>
    </w:p>
    <w:p w14:paraId="472383D2" w14:textId="2F6B4188" w:rsidR="00D756D6" w:rsidRPr="00FF5D2B" w:rsidRDefault="00FF5D2B" w:rsidP="00FF5D2B">
      <w:pPr>
        <w:pStyle w:val="ESHeading2"/>
      </w:pPr>
      <w:bookmarkStart w:id="38" w:name="_Toc518920217"/>
      <w:r w:rsidRPr="00FF5D2B">
        <w:t>Compliance and Reporting</w:t>
      </w:r>
      <w:bookmarkEnd w:id="38"/>
    </w:p>
    <w:bookmarkEnd w:id="19"/>
    <w:bookmarkEnd w:id="20"/>
    <w:bookmarkEnd w:id="21"/>
    <w:bookmarkEnd w:id="22"/>
    <w:bookmarkEnd w:id="23"/>
    <w:bookmarkEnd w:id="24"/>
    <w:p w14:paraId="6CEF4353" w14:textId="32657D8E" w:rsidR="00C108A7" w:rsidRPr="00C108A7" w:rsidRDefault="00223876" w:rsidP="00C108A7">
      <w:pPr>
        <w:spacing w:after="20" w:line="276" w:lineRule="auto"/>
      </w:pPr>
      <w:r>
        <w:t>This P</w:t>
      </w:r>
      <w:r w:rsidR="00D97A03" w:rsidRPr="006C325A">
        <w:t>olicy is mandatory</w:t>
      </w:r>
      <w:r w:rsidR="00E03B8E" w:rsidRPr="006C325A">
        <w:t xml:space="preserve"> for</w:t>
      </w:r>
      <w:r w:rsidR="00054D30" w:rsidRPr="006C325A">
        <w:t xml:space="preserve"> the Department and its agencies. </w:t>
      </w:r>
      <w:r w:rsidR="009F1259">
        <w:t>Any b</w:t>
      </w:r>
      <w:r w:rsidR="009F1259" w:rsidRPr="0083602B">
        <w:t>rea</w:t>
      </w:r>
      <w:r w:rsidR="00C108A7" w:rsidRPr="0083602B">
        <w:t xml:space="preserve">ches of this </w:t>
      </w:r>
      <w:r>
        <w:t>P</w:t>
      </w:r>
      <w:r w:rsidR="00C108A7" w:rsidRPr="0083602B">
        <w:t>olicy</w:t>
      </w:r>
      <w:r w:rsidR="002A3F3A" w:rsidRPr="0083602B">
        <w:t xml:space="preserve"> involving the Department’s IP, or the IP of others,</w:t>
      </w:r>
      <w:r w:rsidR="00C108A7" w:rsidRPr="0083602B">
        <w:t xml:space="preserve"> should be reported the Copyright Officer</w:t>
      </w:r>
      <w:r>
        <w:t xml:space="preserve"> via line management</w:t>
      </w:r>
      <w:r w:rsidR="00C108A7" w:rsidRPr="0083602B">
        <w:t>.</w:t>
      </w:r>
      <w:r w:rsidR="00C108A7">
        <w:t xml:space="preserve"> </w:t>
      </w:r>
    </w:p>
    <w:p w14:paraId="31F6C82E" w14:textId="77777777" w:rsidR="00C108A7" w:rsidRPr="00C108A7" w:rsidRDefault="00C108A7" w:rsidP="00C108A7">
      <w:pPr>
        <w:spacing w:after="20" w:line="276" w:lineRule="auto"/>
      </w:pPr>
    </w:p>
    <w:p w14:paraId="636A5E75" w14:textId="580D01DA" w:rsidR="00C108A7" w:rsidRPr="00C108A7" w:rsidRDefault="00C108A7" w:rsidP="00C108A7">
      <w:pPr>
        <w:spacing w:after="20" w:line="276" w:lineRule="auto"/>
      </w:pPr>
      <w:r w:rsidRPr="00C108A7">
        <w:t xml:space="preserve">Audits of the Department’s publications and website licenses may take place </w:t>
      </w:r>
      <w:r w:rsidR="00190BAA">
        <w:t>at any</w:t>
      </w:r>
      <w:r w:rsidRPr="00C108A7">
        <w:t xml:space="preserve"> time.  </w:t>
      </w:r>
    </w:p>
    <w:p w14:paraId="3884E828" w14:textId="0C45CDA7" w:rsidR="00C92C78" w:rsidRPr="006C325A" w:rsidRDefault="00C92C78" w:rsidP="00F91D0B">
      <w:pPr>
        <w:spacing w:after="20" w:line="276" w:lineRule="auto"/>
      </w:pPr>
    </w:p>
    <w:p w14:paraId="5DCB0A57" w14:textId="77777777" w:rsidR="00DA44A2" w:rsidRPr="006C325A" w:rsidRDefault="00DA44A2" w:rsidP="003C6255">
      <w:pPr>
        <w:pStyle w:val="ESHeading2"/>
      </w:pPr>
    </w:p>
    <w:p w14:paraId="51589434" w14:textId="77777777" w:rsidR="00DA44A2" w:rsidRPr="006C325A" w:rsidRDefault="00DA44A2">
      <w:pPr>
        <w:spacing w:after="0" w:line="240" w:lineRule="auto"/>
        <w:rPr>
          <w:rFonts w:eastAsiaTheme="majorEastAsia" w:cstheme="majorBidi"/>
          <w:b/>
          <w:bCs/>
          <w:caps/>
          <w:color w:val="004EA8"/>
          <w:sz w:val="20"/>
          <w:szCs w:val="20"/>
        </w:rPr>
      </w:pPr>
      <w:r w:rsidRPr="006C325A">
        <w:br w:type="page"/>
      </w:r>
    </w:p>
    <w:p w14:paraId="7594909F" w14:textId="06716164" w:rsidR="00BC3887" w:rsidRPr="00FF5D2B" w:rsidRDefault="00FF5D2B" w:rsidP="00FF5D2B">
      <w:pPr>
        <w:pStyle w:val="ESHeading2"/>
      </w:pPr>
      <w:bookmarkStart w:id="39" w:name="_Toc518920218"/>
      <w:r w:rsidRPr="00FF5D2B">
        <w:lastRenderedPageBreak/>
        <w:t>Appendix 1: Related Policies and Guidelines</w:t>
      </w:r>
      <w:bookmarkEnd w:id="39"/>
    </w:p>
    <w:p w14:paraId="5F7D1221" w14:textId="1119381A" w:rsidR="00BC3887" w:rsidRPr="00040DF1" w:rsidRDefault="00BC3887" w:rsidP="00BC3887">
      <w:pPr>
        <w:pStyle w:val="ESHeading3"/>
      </w:pPr>
      <w:r w:rsidRPr="00040DF1">
        <w:t>State policies</w:t>
      </w:r>
    </w:p>
    <w:p w14:paraId="5C2D6B41" w14:textId="7C360AB0" w:rsidR="00BC3887" w:rsidRDefault="00DE544E" w:rsidP="000F2B82">
      <w:pPr>
        <w:spacing w:after="40" w:line="276" w:lineRule="auto"/>
        <w:jc w:val="both"/>
      </w:pPr>
      <w:hyperlink r:id="rId18" w:history="1">
        <w:r w:rsidR="00BC3887" w:rsidRPr="0042638B">
          <w:rPr>
            <w:rStyle w:val="Hyperlink"/>
          </w:rPr>
          <w:t>Whole of Victorian Government Intellectual Property Policy Intent and Principles</w:t>
        </w:r>
      </w:hyperlink>
    </w:p>
    <w:p w14:paraId="4044EA76" w14:textId="3EF8E759" w:rsidR="00593D24" w:rsidRPr="0042638B" w:rsidRDefault="00593D24" w:rsidP="008F75FD">
      <w:pPr>
        <w:pStyle w:val="ListParagraph"/>
        <w:numPr>
          <w:ilvl w:val="0"/>
          <w:numId w:val="33"/>
        </w:numPr>
        <w:spacing w:after="20" w:line="276" w:lineRule="auto"/>
        <w:jc w:val="both"/>
      </w:pPr>
      <w:r w:rsidRPr="00593D24">
        <w:t>Details the State's framework for the ownership and management of its intellectual property (IP), and for its use of IP belonging to other parties</w:t>
      </w:r>
      <w:r w:rsidR="003D315F">
        <w:t>.</w:t>
      </w:r>
    </w:p>
    <w:p w14:paraId="33730195" w14:textId="77777777" w:rsidR="008F75FD" w:rsidRDefault="008F75FD" w:rsidP="00BC3887">
      <w:pPr>
        <w:spacing w:after="20" w:line="276" w:lineRule="auto"/>
        <w:jc w:val="both"/>
      </w:pPr>
    </w:p>
    <w:p w14:paraId="557892B3" w14:textId="7B90D0CF" w:rsidR="00BC3887" w:rsidRDefault="00DE544E" w:rsidP="000F2B82">
      <w:pPr>
        <w:spacing w:after="40" w:line="276" w:lineRule="auto"/>
        <w:jc w:val="both"/>
      </w:pPr>
      <w:hyperlink r:id="rId19" w:history="1">
        <w:r w:rsidR="00BC3887" w:rsidRPr="0042638B">
          <w:rPr>
            <w:rStyle w:val="Hyperlink"/>
          </w:rPr>
          <w:t>Intellectual Property Guidelines for the Victorian Public Sector</w:t>
        </w:r>
      </w:hyperlink>
    </w:p>
    <w:p w14:paraId="4074FD3F" w14:textId="6B61EF81" w:rsidR="008F75FD" w:rsidRPr="0042638B" w:rsidRDefault="003D315F" w:rsidP="008F75FD">
      <w:pPr>
        <w:pStyle w:val="ListParagraph"/>
        <w:numPr>
          <w:ilvl w:val="0"/>
          <w:numId w:val="33"/>
        </w:numPr>
        <w:spacing w:after="20" w:line="276" w:lineRule="auto"/>
        <w:jc w:val="both"/>
      </w:pPr>
      <w:r>
        <w:t>G</w:t>
      </w:r>
      <w:r w:rsidR="008F75FD">
        <w:t>uidelines</w:t>
      </w:r>
      <w:r>
        <w:t xml:space="preserve"> to</w:t>
      </w:r>
      <w:r w:rsidR="008F75FD">
        <w:t xml:space="preserve"> </w:t>
      </w:r>
      <w:r w:rsidR="008F75FD" w:rsidRPr="008F75FD">
        <w:t>support the IP Policy</w:t>
      </w:r>
      <w:r>
        <w:t>,</w:t>
      </w:r>
      <w:r w:rsidR="008F75FD" w:rsidRPr="008F75FD">
        <w:t xml:space="preserve"> provid</w:t>
      </w:r>
      <w:r>
        <w:t>ing</w:t>
      </w:r>
      <w:r w:rsidR="008F75FD" w:rsidRPr="008F75FD">
        <w:t xml:space="preserve"> additional background</w:t>
      </w:r>
      <w:r>
        <w:t xml:space="preserve"> and</w:t>
      </w:r>
      <w:r w:rsidR="008F75FD" w:rsidRPr="008F75FD">
        <w:t xml:space="preserve"> context</w:t>
      </w:r>
      <w:r>
        <w:t>.</w:t>
      </w:r>
    </w:p>
    <w:p w14:paraId="7A7DB32A" w14:textId="77777777" w:rsidR="008F75FD" w:rsidRDefault="008F75FD" w:rsidP="00BC3887">
      <w:pPr>
        <w:spacing w:after="20" w:line="276" w:lineRule="auto"/>
        <w:jc w:val="both"/>
      </w:pPr>
    </w:p>
    <w:p w14:paraId="0DA0C10F" w14:textId="4415DA42" w:rsidR="00BC3887" w:rsidRDefault="00DE544E" w:rsidP="000F2B82">
      <w:pPr>
        <w:spacing w:after="40" w:line="276" w:lineRule="auto"/>
        <w:jc w:val="both"/>
      </w:pPr>
      <w:hyperlink r:id="rId20" w:history="1">
        <w:r w:rsidR="00BC3887" w:rsidRPr="0042638B">
          <w:rPr>
            <w:rStyle w:val="Hyperlink"/>
          </w:rPr>
          <w:t>Code of Conduct for Victorian Public Sector Employees</w:t>
        </w:r>
      </w:hyperlink>
      <w:r w:rsidR="00BC3887" w:rsidRPr="0042638B">
        <w:t xml:space="preserve"> </w:t>
      </w:r>
    </w:p>
    <w:p w14:paraId="1563021A" w14:textId="41228E0A" w:rsidR="008F75FD" w:rsidRPr="0042638B" w:rsidRDefault="00BC774D" w:rsidP="008F75FD">
      <w:pPr>
        <w:pStyle w:val="ListParagraph"/>
        <w:numPr>
          <w:ilvl w:val="0"/>
          <w:numId w:val="33"/>
        </w:numPr>
        <w:spacing w:after="20" w:line="276" w:lineRule="auto"/>
        <w:jc w:val="both"/>
      </w:pPr>
      <w:r>
        <w:t>D</w:t>
      </w:r>
      <w:r w:rsidR="008F75FD" w:rsidRPr="008F75FD">
        <w:t xml:space="preserve">escribes the behaviours that promote the values contained in the </w:t>
      </w:r>
      <w:r w:rsidR="008F75FD" w:rsidRPr="000F2B82">
        <w:rPr>
          <w:i/>
        </w:rPr>
        <w:t>Public Administration Act 2004</w:t>
      </w:r>
      <w:r w:rsidR="00AE4228">
        <w:t>.</w:t>
      </w:r>
    </w:p>
    <w:p w14:paraId="6B1B22BB" w14:textId="3A116931" w:rsidR="00BC3887" w:rsidRPr="00040DF1" w:rsidRDefault="00BC3887" w:rsidP="00BC3887">
      <w:pPr>
        <w:pStyle w:val="ESHeading3"/>
      </w:pPr>
      <w:r>
        <w:t>Department</w:t>
      </w:r>
      <w:r w:rsidR="006C36D7">
        <w:t>al</w:t>
      </w:r>
      <w:r w:rsidRPr="00040DF1">
        <w:t xml:space="preserve"> policies</w:t>
      </w:r>
    </w:p>
    <w:p w14:paraId="0B104850" w14:textId="059EB825" w:rsidR="00BC3887" w:rsidRDefault="00DE544E" w:rsidP="000F2B82">
      <w:pPr>
        <w:spacing w:after="40" w:line="276" w:lineRule="auto"/>
        <w:jc w:val="both"/>
        <w:rPr>
          <w:rStyle w:val="Hyperlink"/>
        </w:rPr>
      </w:pPr>
      <w:hyperlink r:id="rId21" w:history="1">
        <w:r w:rsidR="00BC3887" w:rsidRPr="0042638B">
          <w:rPr>
            <w:rStyle w:val="Hyperlink"/>
          </w:rPr>
          <w:t>Other Employment Policy</w:t>
        </w:r>
      </w:hyperlink>
    </w:p>
    <w:p w14:paraId="350B066F" w14:textId="44F6C81D" w:rsidR="00BC774D" w:rsidRPr="00FC7E6A" w:rsidRDefault="00F32AF3" w:rsidP="00BC774D">
      <w:pPr>
        <w:pStyle w:val="ListParagraph"/>
        <w:numPr>
          <w:ilvl w:val="0"/>
          <w:numId w:val="33"/>
        </w:numPr>
        <w:spacing w:after="20" w:line="276" w:lineRule="auto"/>
        <w:jc w:val="both"/>
      </w:pPr>
      <w:r>
        <w:t>Defines the parameters within which employees may engage in other employment and the relating procedures and permissions.</w:t>
      </w:r>
    </w:p>
    <w:p w14:paraId="77981F45" w14:textId="45949B49" w:rsidR="00BC774D" w:rsidRDefault="00BC774D" w:rsidP="00BC774D">
      <w:pPr>
        <w:spacing w:after="20" w:line="276" w:lineRule="auto"/>
        <w:jc w:val="both"/>
      </w:pPr>
    </w:p>
    <w:p w14:paraId="71161C34" w14:textId="0233B6D3" w:rsidR="001E007C" w:rsidRPr="000F2B82" w:rsidRDefault="00DE544E" w:rsidP="00BC774D">
      <w:pPr>
        <w:spacing w:after="20" w:line="276" w:lineRule="auto"/>
        <w:jc w:val="both"/>
      </w:pPr>
      <w:hyperlink r:id="rId22" w:history="1">
        <w:r w:rsidR="001E007C" w:rsidRPr="001E007C">
          <w:rPr>
            <w:rStyle w:val="Hyperlink"/>
          </w:rPr>
          <w:t>Conflict of Interest</w:t>
        </w:r>
      </w:hyperlink>
    </w:p>
    <w:p w14:paraId="66F31D8D" w14:textId="66F31D8D" w:rsidR="001A0AAB" w:rsidRPr="000F2B82" w:rsidRDefault="785DC46A" w:rsidP="00EA13A3">
      <w:pPr>
        <w:pStyle w:val="ListParagraph"/>
        <w:numPr>
          <w:ilvl w:val="0"/>
          <w:numId w:val="33"/>
        </w:numPr>
        <w:spacing w:after="20" w:line="276" w:lineRule="auto"/>
        <w:jc w:val="both"/>
      </w:pPr>
      <w:r w:rsidRPr="00EA13A3">
        <w:t xml:space="preserve">Defines the obligation of employees to avoid conflicts of interest. </w:t>
      </w:r>
    </w:p>
    <w:p w14:paraId="6F28A3C4" w14:textId="6F28A3C4" w:rsidR="001A0AAB" w:rsidRPr="000F2B82" w:rsidRDefault="785DC46A" w:rsidP="785DC46A">
      <w:pPr>
        <w:pStyle w:val="ListParagraph"/>
        <w:numPr>
          <w:ilvl w:val="0"/>
          <w:numId w:val="33"/>
        </w:numPr>
        <w:spacing w:after="20" w:line="276" w:lineRule="auto"/>
      </w:pPr>
      <w:r w:rsidRPr="785DC46A">
        <w:rPr>
          <w:rFonts w:eastAsia="Arial"/>
        </w:rPr>
        <w:t xml:space="preserve">The </w:t>
      </w:r>
      <w:hyperlink r:id="rId23">
        <w:r w:rsidRPr="785DC46A">
          <w:rPr>
            <w:rStyle w:val="Hyperlink"/>
            <w:rFonts w:eastAsia="Arial"/>
          </w:rPr>
          <w:t>Conflict of Interest Toolkit</w:t>
        </w:r>
      </w:hyperlink>
      <w:r>
        <w:t xml:space="preserve"> </w:t>
      </w:r>
      <w:r w:rsidRPr="785DC46A">
        <w:rPr>
          <w:rFonts w:eastAsia="Arial"/>
        </w:rPr>
        <w:t xml:space="preserve"> comprises fact sheets, checklists, case studies and quick t</w:t>
      </w:r>
      <w:r w:rsidRPr="6F28A3C4">
        <w:rPr>
          <w:rFonts w:eastAsia="Arial"/>
        </w:rPr>
        <w:t>ips</w:t>
      </w:r>
      <w:r w:rsidR="6F28A3C4" w:rsidRPr="6F28A3C4">
        <w:rPr>
          <w:rFonts w:eastAsia="Arial"/>
        </w:rPr>
        <w:t xml:space="preserve">, </w:t>
      </w:r>
      <w:r w:rsidRPr="785DC46A">
        <w:rPr>
          <w:rFonts w:eastAsia="Arial"/>
        </w:rPr>
        <w:t>which are designed to provide practical assistance to Department employees in addressing day to day conflict of interest scenarios, including m</w:t>
      </w:r>
      <w:r>
        <w:t xml:space="preserve">anaging </w:t>
      </w:r>
      <w:r w:rsidR="6F28A3C4">
        <w:t>conflict of interest</w:t>
      </w:r>
      <w:r>
        <w:t xml:space="preserve"> in other (external) employment</w:t>
      </w:r>
      <w:r w:rsidR="6F28A3C4">
        <w:t>.</w:t>
      </w:r>
    </w:p>
    <w:p w14:paraId="00246C26" w14:textId="77777777" w:rsidR="6F28A3C4" w:rsidRDefault="6F28A3C4" w:rsidP="6F28A3C4">
      <w:pPr>
        <w:spacing w:after="20" w:line="276" w:lineRule="auto"/>
      </w:pPr>
    </w:p>
    <w:p w14:paraId="0FC5950B" w14:textId="53DE778D" w:rsidR="00535DCE" w:rsidRDefault="00DE544E" w:rsidP="000F2B82">
      <w:pPr>
        <w:spacing w:after="40" w:line="276" w:lineRule="auto"/>
        <w:jc w:val="both"/>
        <w:rPr>
          <w:rStyle w:val="Hyperlink"/>
        </w:rPr>
      </w:pPr>
      <w:hyperlink r:id="rId24" w:anchor="/app/content/2581/policies_(corporate)%252Fdata_and_information_management%252Frecords_management_policy" w:history="1">
        <w:r w:rsidR="001E007C" w:rsidRPr="00A87FDC">
          <w:rPr>
            <w:rStyle w:val="Hyperlink"/>
          </w:rPr>
          <w:t>Records Management Policy</w:t>
        </w:r>
      </w:hyperlink>
    </w:p>
    <w:p w14:paraId="53F41AA4" w14:textId="0E78BE58" w:rsidR="00BF32D6" w:rsidRPr="00FC7E6A" w:rsidRDefault="00E855AA" w:rsidP="00BF32D6">
      <w:pPr>
        <w:pStyle w:val="ListParagraph"/>
        <w:numPr>
          <w:ilvl w:val="0"/>
          <w:numId w:val="33"/>
        </w:numPr>
        <w:spacing w:after="20" w:line="276" w:lineRule="auto"/>
        <w:jc w:val="both"/>
      </w:pPr>
      <w:r>
        <w:t>E</w:t>
      </w:r>
      <w:r w:rsidR="00BF32D6" w:rsidRPr="00FC7E6A">
        <w:t xml:space="preserve">stablishes the framework for the effective management of </w:t>
      </w:r>
      <w:r w:rsidR="785DC46A" w:rsidRPr="00FC7E6A">
        <w:t>d</w:t>
      </w:r>
      <w:r w:rsidR="00BF32D6" w:rsidRPr="00FC7E6A">
        <w:t>epartmental records in an environment in which records management roles, responsibilities and functions are shared ac</w:t>
      </w:r>
      <w:r w:rsidR="00B72014" w:rsidRPr="00FC7E6A">
        <w:t>ross all areas of the business</w:t>
      </w:r>
      <w:r w:rsidR="003B0723">
        <w:t>.</w:t>
      </w:r>
    </w:p>
    <w:p w14:paraId="751AA1AC" w14:textId="77777777" w:rsidR="00BF32D6" w:rsidRPr="000F2B82" w:rsidRDefault="00BF32D6" w:rsidP="00BF32D6">
      <w:pPr>
        <w:spacing w:after="20" w:line="276" w:lineRule="auto"/>
        <w:jc w:val="both"/>
      </w:pPr>
    </w:p>
    <w:p w14:paraId="0A5235FF" w14:textId="285A0065" w:rsidR="00BC3887" w:rsidRPr="006649BA" w:rsidRDefault="00DE544E" w:rsidP="000F2B82">
      <w:pPr>
        <w:spacing w:after="40" w:line="276" w:lineRule="auto"/>
        <w:jc w:val="both"/>
        <w:rPr>
          <w:rStyle w:val="Hyperlink"/>
          <w:color w:val="FF0000"/>
          <w:u w:val="none"/>
        </w:rPr>
      </w:pPr>
      <w:hyperlink r:id="rId25" w:history="1">
        <w:r w:rsidR="00BC3887" w:rsidRPr="005B4921">
          <w:rPr>
            <w:rStyle w:val="Hyperlink"/>
          </w:rPr>
          <w:t>Copyright Release Guidelines</w:t>
        </w:r>
        <w:r w:rsidR="0021701D" w:rsidRPr="005B4921">
          <w:rPr>
            <w:rStyle w:val="Hyperlink"/>
          </w:rPr>
          <w:t xml:space="preserve"> – How to release our content under a copyright licence</w:t>
        </w:r>
      </w:hyperlink>
      <w:r w:rsidR="006649BA">
        <w:rPr>
          <w:rStyle w:val="Hyperlink"/>
        </w:rPr>
        <w:t xml:space="preserve"> </w:t>
      </w:r>
    </w:p>
    <w:p w14:paraId="7E9A6C43" w14:textId="3F1E6E92" w:rsidR="00AE6EBD" w:rsidRDefault="000F2B82" w:rsidP="00B72014">
      <w:pPr>
        <w:pStyle w:val="ListParagraph"/>
        <w:numPr>
          <w:ilvl w:val="0"/>
          <w:numId w:val="33"/>
        </w:numPr>
        <w:spacing w:after="20" w:line="276" w:lineRule="auto"/>
        <w:jc w:val="both"/>
      </w:pPr>
      <w:r>
        <w:t>Provides g</w:t>
      </w:r>
      <w:r w:rsidR="00AE6EBD">
        <w:t xml:space="preserve">uidance on applying a copyright licence to new material produced by the Department before it is released to the public, and releasing existing works in response to a copyright permission request. </w:t>
      </w:r>
    </w:p>
    <w:p w14:paraId="798D14DF" w14:textId="4D59AB4A" w:rsidR="00B72014" w:rsidRPr="00FC7E6A" w:rsidRDefault="00AE6EBD" w:rsidP="00B72014">
      <w:pPr>
        <w:pStyle w:val="ListParagraph"/>
        <w:numPr>
          <w:ilvl w:val="0"/>
          <w:numId w:val="33"/>
        </w:numPr>
        <w:spacing w:after="20" w:line="276" w:lineRule="auto"/>
        <w:jc w:val="both"/>
      </w:pPr>
      <w:r>
        <w:t>These</w:t>
      </w:r>
      <w:r w:rsidR="00B72014" w:rsidRPr="00FC7E6A">
        <w:t xml:space="preserve"> </w:t>
      </w:r>
      <w:r w:rsidR="001F71E6" w:rsidRPr="00FC7E6A">
        <w:t>g</w:t>
      </w:r>
      <w:r w:rsidR="00B72014" w:rsidRPr="00FC7E6A">
        <w:t>uidelines apply to all documents produced by the Department for release to the public on the Department’s website or in print, including reports, policy documents and text-based information</w:t>
      </w:r>
      <w:r>
        <w:t>.</w:t>
      </w:r>
    </w:p>
    <w:p w14:paraId="3F6D4255" w14:textId="77777777" w:rsidR="00B72014" w:rsidRPr="000F2B82" w:rsidRDefault="00B72014" w:rsidP="00BC3887">
      <w:pPr>
        <w:spacing w:after="20" w:line="276" w:lineRule="auto"/>
        <w:jc w:val="both"/>
      </w:pPr>
    </w:p>
    <w:p w14:paraId="6B4BA25D" w14:textId="018AA875" w:rsidR="00430AF4" w:rsidRPr="0042638B" w:rsidRDefault="00DE544E" w:rsidP="000F2B82">
      <w:pPr>
        <w:spacing w:after="40" w:line="276" w:lineRule="auto"/>
        <w:jc w:val="both"/>
        <w:rPr>
          <w:rStyle w:val="Hyperlink"/>
        </w:rPr>
      </w:pPr>
      <w:hyperlink r:id="rId26" w:history="1">
        <w:r w:rsidR="00430AF4" w:rsidRPr="0042638B">
          <w:rPr>
            <w:rStyle w:val="Hyperlink"/>
          </w:rPr>
          <w:t>Acceptable Use Policy for ICT Systems</w:t>
        </w:r>
      </w:hyperlink>
    </w:p>
    <w:p w14:paraId="0BB9A3F0" w14:textId="78C125AC" w:rsidR="00B72014" w:rsidRPr="00FC7E6A" w:rsidRDefault="00A2334D" w:rsidP="001121B8">
      <w:pPr>
        <w:pStyle w:val="ListParagraph"/>
        <w:numPr>
          <w:ilvl w:val="0"/>
          <w:numId w:val="33"/>
        </w:numPr>
        <w:spacing w:after="20" w:line="276" w:lineRule="auto"/>
        <w:jc w:val="both"/>
      </w:pPr>
      <w:r>
        <w:t>O</w:t>
      </w:r>
      <w:r w:rsidRPr="00A2334D">
        <w:t xml:space="preserve">utlines appropriate use of the Department's information, communication and technology </w:t>
      </w:r>
      <w:r>
        <w:t xml:space="preserve">(ICT) </w:t>
      </w:r>
      <w:r w:rsidRPr="00A2334D">
        <w:t>resources</w:t>
      </w:r>
      <w:r>
        <w:t xml:space="preserve"> </w:t>
      </w:r>
      <w:r w:rsidR="001121B8" w:rsidRPr="00FC7E6A">
        <w:t>to ensure that all use is legal, ethical and consistent with the aims, values and objectives of DET and its responsibilities to the students in its care</w:t>
      </w:r>
      <w:r>
        <w:t>.</w:t>
      </w:r>
    </w:p>
    <w:p w14:paraId="0D8DB11E" w14:textId="77777777" w:rsidR="001121B8" w:rsidRPr="000F2B82" w:rsidRDefault="001121B8" w:rsidP="001121B8">
      <w:pPr>
        <w:spacing w:after="20" w:line="276" w:lineRule="auto"/>
        <w:jc w:val="both"/>
      </w:pPr>
    </w:p>
    <w:p w14:paraId="605EBC29" w14:textId="73081278" w:rsidR="0042638B" w:rsidRDefault="00DE544E" w:rsidP="000F2B82">
      <w:pPr>
        <w:spacing w:after="40" w:line="276" w:lineRule="auto"/>
        <w:jc w:val="both"/>
        <w:rPr>
          <w:rStyle w:val="Hyperlink"/>
        </w:rPr>
      </w:pPr>
      <w:hyperlink r:id="rId27" w:history="1">
        <w:r w:rsidR="0042638B" w:rsidRPr="0042638B">
          <w:rPr>
            <w:rStyle w:val="Hyperlink"/>
          </w:rPr>
          <w:t>Information Privacy Policy</w:t>
        </w:r>
      </w:hyperlink>
    </w:p>
    <w:p w14:paraId="2203AB4C" w14:textId="75D85A7E" w:rsidR="002E01AB" w:rsidRDefault="002E01AB" w:rsidP="000F2B82">
      <w:pPr>
        <w:pStyle w:val="ListParagraph"/>
        <w:numPr>
          <w:ilvl w:val="0"/>
          <w:numId w:val="33"/>
        </w:numPr>
        <w:spacing w:after="20" w:line="276" w:lineRule="auto"/>
        <w:jc w:val="both"/>
      </w:pPr>
      <w:r>
        <w:t>S</w:t>
      </w:r>
      <w:r w:rsidRPr="002E01AB">
        <w:t xml:space="preserve">ets out how the Department is to collect, hold, manage, use, disclose or transfer personal and health information in accordance with the Information and Health Privacy Principles contained within the </w:t>
      </w:r>
      <w:r w:rsidRPr="000F2B82">
        <w:rPr>
          <w:i/>
        </w:rPr>
        <w:t>Privacy and Data Protection Act 2014</w:t>
      </w:r>
      <w:r w:rsidRPr="002E01AB">
        <w:t xml:space="preserve"> (Vic) and the </w:t>
      </w:r>
      <w:r w:rsidRPr="000F2B82">
        <w:rPr>
          <w:i/>
        </w:rPr>
        <w:t>Health Records Act 2001</w:t>
      </w:r>
      <w:r w:rsidRPr="002E01AB">
        <w:t xml:space="preserve"> (Vic).</w:t>
      </w:r>
    </w:p>
    <w:p w14:paraId="76255198" w14:textId="77777777" w:rsidR="00B72014" w:rsidRPr="000F2B82" w:rsidRDefault="00B72014" w:rsidP="000F2B82">
      <w:pPr>
        <w:pStyle w:val="ListParagraph"/>
        <w:spacing w:after="20" w:line="276" w:lineRule="auto"/>
        <w:jc w:val="both"/>
      </w:pPr>
    </w:p>
    <w:p w14:paraId="49576D74" w14:textId="0DA39D9F" w:rsidR="00BC3887" w:rsidRDefault="00DE544E" w:rsidP="000F2B82">
      <w:pPr>
        <w:spacing w:after="40" w:line="276" w:lineRule="auto"/>
        <w:jc w:val="both"/>
        <w:rPr>
          <w:rStyle w:val="Hyperlink"/>
        </w:rPr>
      </w:pPr>
      <w:hyperlink r:id="rId28" w:history="1">
        <w:r w:rsidR="0042638B" w:rsidRPr="0042638B">
          <w:rPr>
            <w:rStyle w:val="Hyperlink"/>
          </w:rPr>
          <w:t>Schools' Privacy Policy</w:t>
        </w:r>
      </w:hyperlink>
    </w:p>
    <w:p w14:paraId="58E2860C" w14:textId="4CCDB1CE" w:rsidR="001121B8" w:rsidRPr="00FC7E6A" w:rsidRDefault="002E01AB" w:rsidP="001121B8">
      <w:pPr>
        <w:pStyle w:val="ListParagraph"/>
        <w:numPr>
          <w:ilvl w:val="0"/>
          <w:numId w:val="33"/>
        </w:numPr>
        <w:spacing w:after="20" w:line="276" w:lineRule="auto"/>
        <w:jc w:val="both"/>
      </w:pPr>
      <w:r>
        <w:t>Defines</w:t>
      </w:r>
      <w:r w:rsidR="001121B8" w:rsidRPr="00FC7E6A">
        <w:t xml:space="preserve"> how </w:t>
      </w:r>
      <w:r>
        <w:t xml:space="preserve">Victorian government </w:t>
      </w:r>
      <w:r w:rsidR="001121B8" w:rsidRPr="00FC7E6A">
        <w:t>school</w:t>
      </w:r>
      <w:r>
        <w:t>s may</w:t>
      </w:r>
      <w:r w:rsidR="001121B8" w:rsidRPr="00FC7E6A">
        <w:t xml:space="preserve"> collect</w:t>
      </w:r>
      <w:r>
        <w:t>, use, disclose and</w:t>
      </w:r>
      <w:r w:rsidR="001121B8" w:rsidRPr="00FC7E6A">
        <w:t xml:space="preserve"> manage personal and health information, consistent with Victorian privacy law</w:t>
      </w:r>
      <w:r>
        <w:t>.</w:t>
      </w:r>
    </w:p>
    <w:p w14:paraId="03FBA012" w14:textId="77777777" w:rsidR="0042638B" w:rsidRPr="000F2B82" w:rsidRDefault="0042638B" w:rsidP="00BC3887">
      <w:pPr>
        <w:spacing w:after="20" w:line="276" w:lineRule="auto"/>
        <w:jc w:val="both"/>
      </w:pPr>
    </w:p>
    <w:p w14:paraId="26F7F505" w14:textId="77777777" w:rsidR="004E3E63" w:rsidRDefault="004E3E63">
      <w:pPr>
        <w:spacing w:after="0" w:line="240" w:lineRule="auto"/>
        <w:rPr>
          <w:rFonts w:eastAsiaTheme="majorEastAsia" w:cstheme="majorBidi"/>
          <w:b/>
          <w:bCs/>
          <w:caps/>
          <w:color w:val="004EA8"/>
          <w:sz w:val="20"/>
          <w:szCs w:val="20"/>
        </w:rPr>
      </w:pPr>
      <w:r>
        <w:br w:type="page"/>
      </w:r>
    </w:p>
    <w:p w14:paraId="4E3A7E9C" w14:textId="0F716357" w:rsidR="00C92C78" w:rsidRPr="00FF5D2B" w:rsidRDefault="00FF5D2B" w:rsidP="00FF5D2B">
      <w:pPr>
        <w:pStyle w:val="ESHeading2"/>
      </w:pPr>
      <w:bookmarkStart w:id="40" w:name="_Toc518920219"/>
      <w:r w:rsidRPr="00FF5D2B">
        <w:lastRenderedPageBreak/>
        <w:t>Appendix 2: Victorian Government Intellectual Property Principles</w:t>
      </w:r>
      <w:bookmarkEnd w:id="40"/>
    </w:p>
    <w:p w14:paraId="3517F9D8" w14:textId="77777777" w:rsidR="00F91D0B" w:rsidRPr="006C325A" w:rsidRDefault="00F91D0B" w:rsidP="00C92C78">
      <w:pPr>
        <w:spacing w:after="20" w:line="276" w:lineRule="auto"/>
        <w:rPr>
          <w:b/>
          <w:sz w:val="16"/>
          <w:szCs w:val="16"/>
        </w:rPr>
      </w:pPr>
      <w:r w:rsidRPr="006C325A">
        <w:rPr>
          <w:b/>
          <w:sz w:val="16"/>
          <w:szCs w:val="16"/>
        </w:rPr>
        <w:t>Management of State owned intellectual property</w:t>
      </w:r>
    </w:p>
    <w:p w14:paraId="73D89EC5" w14:textId="77777777" w:rsidR="00F91D0B" w:rsidRPr="006C325A" w:rsidRDefault="00F91D0B" w:rsidP="00C4159C">
      <w:pPr>
        <w:pStyle w:val="ESBodyText"/>
        <w:numPr>
          <w:ilvl w:val="0"/>
          <w:numId w:val="14"/>
        </w:numPr>
        <w:rPr>
          <w:sz w:val="16"/>
          <w:szCs w:val="16"/>
        </w:rPr>
      </w:pPr>
      <w:r w:rsidRPr="006C325A">
        <w:rPr>
          <w:sz w:val="16"/>
          <w:szCs w:val="16"/>
        </w:rPr>
        <w:t>The State manages its intellectual property in ways that are consistent, transparent and accountable.</w:t>
      </w:r>
    </w:p>
    <w:p w14:paraId="584FDA76" w14:textId="77777777" w:rsidR="00F91D0B" w:rsidRPr="006C325A" w:rsidRDefault="00F91D0B" w:rsidP="00C4159C">
      <w:pPr>
        <w:pStyle w:val="ESBodyText"/>
        <w:numPr>
          <w:ilvl w:val="0"/>
          <w:numId w:val="14"/>
        </w:numPr>
        <w:rPr>
          <w:sz w:val="16"/>
          <w:szCs w:val="16"/>
        </w:rPr>
      </w:pPr>
      <w:r w:rsidRPr="006C325A">
        <w:rPr>
          <w:sz w:val="16"/>
          <w:szCs w:val="16"/>
        </w:rPr>
        <w:t>The State grants rights to its intellectual property with the fewest possible restrictions.</w:t>
      </w:r>
    </w:p>
    <w:p w14:paraId="0A7CB41E" w14:textId="7A3C11C1" w:rsidR="00F91D0B" w:rsidRPr="006C325A" w:rsidRDefault="00F91D0B" w:rsidP="00C4159C">
      <w:pPr>
        <w:pStyle w:val="ESBodyText"/>
        <w:numPr>
          <w:ilvl w:val="0"/>
          <w:numId w:val="14"/>
        </w:numPr>
        <w:rPr>
          <w:sz w:val="16"/>
          <w:szCs w:val="16"/>
        </w:rPr>
      </w:pPr>
      <w:r w:rsidRPr="006C325A">
        <w:rPr>
          <w:sz w:val="16"/>
          <w:szCs w:val="16"/>
        </w:rPr>
        <w:t xml:space="preserve">The State may exercise its intellectual property rights restrictively for reasons of privacy, public safety, security and law enforcement, public health, </w:t>
      </w:r>
      <w:r w:rsidR="00605D4E" w:rsidRPr="006C325A">
        <w:rPr>
          <w:sz w:val="16"/>
          <w:szCs w:val="16"/>
        </w:rPr>
        <w:t>commerciali</w:t>
      </w:r>
      <w:r w:rsidR="00605D4E">
        <w:rPr>
          <w:sz w:val="16"/>
          <w:szCs w:val="16"/>
        </w:rPr>
        <w:t>s</w:t>
      </w:r>
      <w:r w:rsidR="00605D4E" w:rsidRPr="006C325A">
        <w:rPr>
          <w:sz w:val="16"/>
          <w:szCs w:val="16"/>
        </w:rPr>
        <w:t xml:space="preserve">ation </w:t>
      </w:r>
      <w:r w:rsidRPr="006C325A">
        <w:rPr>
          <w:sz w:val="16"/>
          <w:szCs w:val="16"/>
        </w:rPr>
        <w:t>and compliance with the law.</w:t>
      </w:r>
    </w:p>
    <w:p w14:paraId="6D168ECE" w14:textId="77777777" w:rsidR="00F91D0B" w:rsidRPr="006C325A" w:rsidRDefault="00F91D0B" w:rsidP="00C4159C">
      <w:pPr>
        <w:pStyle w:val="ESBodyText"/>
        <w:numPr>
          <w:ilvl w:val="0"/>
          <w:numId w:val="14"/>
        </w:numPr>
        <w:rPr>
          <w:sz w:val="16"/>
          <w:szCs w:val="16"/>
        </w:rPr>
      </w:pPr>
      <w:r w:rsidRPr="006C325A">
        <w:rPr>
          <w:sz w:val="16"/>
          <w:szCs w:val="16"/>
        </w:rPr>
        <w:t>The State owns intellectual property created by its employees in the course of their employment.</w:t>
      </w:r>
    </w:p>
    <w:p w14:paraId="15715F9D" w14:textId="77777777" w:rsidR="00F91D0B" w:rsidRPr="006C325A" w:rsidRDefault="00F91D0B" w:rsidP="00C4159C">
      <w:pPr>
        <w:pStyle w:val="ESBodyText"/>
        <w:numPr>
          <w:ilvl w:val="0"/>
          <w:numId w:val="14"/>
        </w:numPr>
        <w:rPr>
          <w:sz w:val="16"/>
          <w:szCs w:val="16"/>
        </w:rPr>
      </w:pPr>
      <w:r w:rsidRPr="006C325A">
        <w:rPr>
          <w:sz w:val="16"/>
          <w:szCs w:val="16"/>
        </w:rPr>
        <w:t>The State manages the moral rights of creators as required under the</w:t>
      </w:r>
      <w:r w:rsidRPr="006C325A">
        <w:rPr>
          <w:rFonts w:ascii="Calibri" w:eastAsia="Times New Roman" w:hAnsi="Calibri" w:cs="Calibri"/>
          <w:i/>
          <w:sz w:val="16"/>
          <w:szCs w:val="16"/>
          <w:lang w:eastAsia="en-AU"/>
        </w:rPr>
        <w:t xml:space="preserve"> </w:t>
      </w:r>
      <w:r w:rsidRPr="006C325A">
        <w:rPr>
          <w:i/>
          <w:sz w:val="16"/>
          <w:szCs w:val="16"/>
        </w:rPr>
        <w:t xml:space="preserve">Copyright Act 1968 </w:t>
      </w:r>
      <w:r w:rsidRPr="006C325A">
        <w:rPr>
          <w:sz w:val="16"/>
          <w:szCs w:val="16"/>
        </w:rPr>
        <w:t xml:space="preserve">(Cth). </w:t>
      </w:r>
    </w:p>
    <w:p w14:paraId="396DB75E" w14:textId="77777777" w:rsidR="00F91D0B" w:rsidRPr="006C325A" w:rsidRDefault="00F91D0B" w:rsidP="00C4159C">
      <w:pPr>
        <w:pStyle w:val="ESBodyText"/>
        <w:numPr>
          <w:ilvl w:val="0"/>
          <w:numId w:val="14"/>
        </w:numPr>
        <w:rPr>
          <w:sz w:val="16"/>
          <w:szCs w:val="16"/>
        </w:rPr>
      </w:pPr>
      <w:r w:rsidRPr="006C325A">
        <w:rPr>
          <w:sz w:val="16"/>
          <w:szCs w:val="16"/>
        </w:rPr>
        <w:t>The State responds to breaches of its intellectual property rights where appropriate in order to maintain its reputation or the value of its intellectual property.</w:t>
      </w:r>
    </w:p>
    <w:p w14:paraId="412066DE" w14:textId="6D82212E" w:rsidR="00F91D0B" w:rsidRPr="006C325A" w:rsidRDefault="00F91D0B" w:rsidP="00F91D0B">
      <w:pPr>
        <w:spacing w:after="20" w:line="276" w:lineRule="auto"/>
        <w:rPr>
          <w:b/>
          <w:sz w:val="16"/>
          <w:szCs w:val="16"/>
        </w:rPr>
      </w:pPr>
      <w:r w:rsidRPr="006C325A">
        <w:rPr>
          <w:b/>
          <w:sz w:val="16"/>
          <w:szCs w:val="16"/>
        </w:rPr>
        <w:t xml:space="preserve">State </w:t>
      </w:r>
      <w:r w:rsidR="00605D4E" w:rsidRPr="006C325A">
        <w:rPr>
          <w:b/>
          <w:sz w:val="16"/>
          <w:szCs w:val="16"/>
        </w:rPr>
        <w:t>commerciali</w:t>
      </w:r>
      <w:r w:rsidR="00605D4E">
        <w:rPr>
          <w:b/>
          <w:sz w:val="16"/>
          <w:szCs w:val="16"/>
        </w:rPr>
        <w:t>s</w:t>
      </w:r>
      <w:r w:rsidR="00605D4E" w:rsidRPr="006C325A">
        <w:rPr>
          <w:b/>
          <w:sz w:val="16"/>
          <w:szCs w:val="16"/>
        </w:rPr>
        <w:t xml:space="preserve">ation </w:t>
      </w:r>
      <w:r w:rsidRPr="006C325A">
        <w:rPr>
          <w:b/>
          <w:sz w:val="16"/>
          <w:szCs w:val="16"/>
        </w:rPr>
        <w:t>of intellectual property</w:t>
      </w:r>
    </w:p>
    <w:p w14:paraId="131724B3" w14:textId="343FDC85" w:rsidR="00F91D0B" w:rsidRPr="006C325A" w:rsidRDefault="00F91D0B" w:rsidP="00C4159C">
      <w:pPr>
        <w:pStyle w:val="ESBodyText"/>
        <w:numPr>
          <w:ilvl w:val="0"/>
          <w:numId w:val="14"/>
        </w:numPr>
        <w:rPr>
          <w:sz w:val="16"/>
          <w:szCs w:val="16"/>
        </w:rPr>
      </w:pPr>
      <w:r w:rsidRPr="006C325A">
        <w:rPr>
          <w:sz w:val="16"/>
          <w:szCs w:val="16"/>
        </w:rPr>
        <w:t xml:space="preserve">The State is not in the business of </w:t>
      </w:r>
      <w:r w:rsidR="00605D4E" w:rsidRPr="006C325A">
        <w:rPr>
          <w:sz w:val="16"/>
          <w:szCs w:val="16"/>
        </w:rPr>
        <w:t>commerciali</w:t>
      </w:r>
      <w:r w:rsidR="00605D4E">
        <w:rPr>
          <w:sz w:val="16"/>
          <w:szCs w:val="16"/>
        </w:rPr>
        <w:t>s</w:t>
      </w:r>
      <w:r w:rsidR="00605D4E" w:rsidRPr="006C325A">
        <w:rPr>
          <w:sz w:val="16"/>
          <w:szCs w:val="16"/>
        </w:rPr>
        <w:t xml:space="preserve">ing </w:t>
      </w:r>
      <w:r w:rsidRPr="006C325A">
        <w:rPr>
          <w:sz w:val="16"/>
          <w:szCs w:val="16"/>
        </w:rPr>
        <w:t>intellectual property, and does not create intellectual property in order to generate a financial return.</w:t>
      </w:r>
    </w:p>
    <w:p w14:paraId="79E79687" w14:textId="77777777" w:rsidR="00F91D0B" w:rsidRPr="006C325A" w:rsidRDefault="00F91D0B" w:rsidP="00C4159C">
      <w:pPr>
        <w:pStyle w:val="ESBodyText"/>
        <w:numPr>
          <w:ilvl w:val="0"/>
          <w:numId w:val="14"/>
        </w:numPr>
        <w:rPr>
          <w:sz w:val="16"/>
          <w:szCs w:val="16"/>
        </w:rPr>
      </w:pPr>
      <w:r w:rsidRPr="006C325A">
        <w:rPr>
          <w:sz w:val="16"/>
          <w:szCs w:val="16"/>
        </w:rPr>
        <w:t>An agency may commercialise or apply the [State’s] Cost Recovery Guidelines to, intellectual property if:</w:t>
      </w:r>
    </w:p>
    <w:p w14:paraId="4486BF64" w14:textId="77777777" w:rsidR="00F91D0B" w:rsidRPr="006C325A" w:rsidRDefault="00F91D0B" w:rsidP="003C6255">
      <w:pPr>
        <w:pStyle w:val="ESBodyText"/>
        <w:numPr>
          <w:ilvl w:val="1"/>
          <w:numId w:val="16"/>
        </w:numPr>
        <w:spacing w:after="40"/>
        <w:ind w:left="1434" w:hanging="357"/>
        <w:rPr>
          <w:sz w:val="16"/>
          <w:szCs w:val="16"/>
        </w:rPr>
      </w:pPr>
      <w:r w:rsidRPr="006C325A">
        <w:rPr>
          <w:sz w:val="16"/>
          <w:szCs w:val="16"/>
        </w:rPr>
        <w:t>it has an explicit statutory function to do so; or</w:t>
      </w:r>
    </w:p>
    <w:p w14:paraId="00692D08" w14:textId="77777777" w:rsidR="00F91D0B" w:rsidRPr="006C325A" w:rsidRDefault="00F91D0B" w:rsidP="00C4159C">
      <w:pPr>
        <w:pStyle w:val="ESBodyText"/>
        <w:numPr>
          <w:ilvl w:val="1"/>
          <w:numId w:val="16"/>
        </w:numPr>
        <w:rPr>
          <w:sz w:val="16"/>
          <w:szCs w:val="16"/>
        </w:rPr>
      </w:pPr>
      <w:r w:rsidRPr="006C325A">
        <w:rPr>
          <w:sz w:val="16"/>
          <w:szCs w:val="16"/>
        </w:rPr>
        <w:t>it has been explicitly authorised by the Treasurer to do so because of a clear net benefit to the Victorian community.</w:t>
      </w:r>
    </w:p>
    <w:p w14:paraId="5DF14D3E" w14:textId="77777777" w:rsidR="00F91D0B" w:rsidRPr="006C325A" w:rsidRDefault="00F91D0B" w:rsidP="00F91D0B">
      <w:pPr>
        <w:spacing w:after="20" w:line="276" w:lineRule="auto"/>
        <w:rPr>
          <w:b/>
          <w:sz w:val="16"/>
          <w:szCs w:val="16"/>
        </w:rPr>
      </w:pPr>
      <w:r w:rsidRPr="006C325A">
        <w:rPr>
          <w:b/>
          <w:sz w:val="16"/>
          <w:szCs w:val="16"/>
        </w:rPr>
        <w:t>Procurement of goods and services</w:t>
      </w:r>
    </w:p>
    <w:p w14:paraId="0D2D2C5A" w14:textId="77777777" w:rsidR="00F91D0B" w:rsidRPr="006C325A" w:rsidRDefault="00F91D0B" w:rsidP="00C4159C">
      <w:pPr>
        <w:pStyle w:val="ESBodyText"/>
        <w:numPr>
          <w:ilvl w:val="0"/>
          <w:numId w:val="14"/>
        </w:numPr>
        <w:rPr>
          <w:sz w:val="16"/>
          <w:szCs w:val="16"/>
        </w:rPr>
      </w:pPr>
      <w:r w:rsidRPr="006C325A">
        <w:rPr>
          <w:sz w:val="16"/>
          <w:szCs w:val="16"/>
        </w:rPr>
        <w:t>When State procurement may result in intellectual property being generated, the State:</w:t>
      </w:r>
    </w:p>
    <w:p w14:paraId="190B3EFB" w14:textId="77777777" w:rsidR="00F91D0B" w:rsidRPr="006C325A" w:rsidRDefault="00F91D0B" w:rsidP="003C6255">
      <w:pPr>
        <w:pStyle w:val="ESBodyText"/>
        <w:numPr>
          <w:ilvl w:val="1"/>
          <w:numId w:val="15"/>
        </w:numPr>
        <w:spacing w:after="40"/>
        <w:ind w:left="1434" w:hanging="357"/>
        <w:rPr>
          <w:sz w:val="16"/>
          <w:szCs w:val="16"/>
        </w:rPr>
      </w:pPr>
      <w:r w:rsidRPr="006C325A">
        <w:rPr>
          <w:sz w:val="16"/>
          <w:szCs w:val="16"/>
        </w:rPr>
        <w:t>addresses in an agreement any rights to intellectual property (including pre</w:t>
      </w:r>
      <w:r w:rsidR="00581990" w:rsidRPr="006C325A">
        <w:rPr>
          <w:sz w:val="16"/>
          <w:szCs w:val="16"/>
        </w:rPr>
        <w:t>-</w:t>
      </w:r>
      <w:r w:rsidRPr="006C325A">
        <w:rPr>
          <w:sz w:val="16"/>
          <w:szCs w:val="16"/>
        </w:rPr>
        <w:t xml:space="preserve">existing </w:t>
      </w:r>
      <w:r w:rsidR="00581990" w:rsidRPr="006C325A">
        <w:rPr>
          <w:sz w:val="16"/>
          <w:szCs w:val="16"/>
        </w:rPr>
        <w:t>IP</w:t>
      </w:r>
      <w:r w:rsidRPr="006C325A">
        <w:rPr>
          <w:sz w:val="16"/>
          <w:szCs w:val="16"/>
        </w:rPr>
        <w:t>) that may arise as a consequence of the procurement.</w:t>
      </w:r>
    </w:p>
    <w:p w14:paraId="5F7BE532" w14:textId="77777777" w:rsidR="00F91D0B" w:rsidRPr="006C325A" w:rsidRDefault="00F91D0B" w:rsidP="003C6255">
      <w:pPr>
        <w:pStyle w:val="ESBodyText"/>
        <w:numPr>
          <w:ilvl w:val="1"/>
          <w:numId w:val="15"/>
        </w:numPr>
        <w:spacing w:after="40"/>
        <w:ind w:left="1434" w:hanging="357"/>
        <w:rPr>
          <w:sz w:val="16"/>
          <w:szCs w:val="16"/>
        </w:rPr>
      </w:pPr>
      <w:r w:rsidRPr="006C325A">
        <w:rPr>
          <w:sz w:val="16"/>
          <w:szCs w:val="16"/>
        </w:rPr>
        <w:t>secures a licence to the intellectual property, only to the extant necessary to achieve the purpose of the procurement; and</w:t>
      </w:r>
    </w:p>
    <w:p w14:paraId="2F1489FA" w14:textId="77777777" w:rsidR="00F91D0B" w:rsidRPr="006C325A" w:rsidRDefault="00F91D0B" w:rsidP="00C4159C">
      <w:pPr>
        <w:pStyle w:val="ESBodyText"/>
        <w:numPr>
          <w:ilvl w:val="1"/>
          <w:numId w:val="15"/>
        </w:numPr>
        <w:rPr>
          <w:sz w:val="16"/>
          <w:szCs w:val="16"/>
        </w:rPr>
      </w:pPr>
      <w:r w:rsidRPr="006C325A">
        <w:rPr>
          <w:sz w:val="16"/>
          <w:szCs w:val="16"/>
        </w:rPr>
        <w:t>only acquires ownershi</w:t>
      </w:r>
      <w:r w:rsidR="00C4159C" w:rsidRPr="006C325A">
        <w:rPr>
          <w:sz w:val="16"/>
          <w:szCs w:val="16"/>
        </w:rPr>
        <w:t xml:space="preserve">p to the intellectual property </w:t>
      </w:r>
      <w:r w:rsidRPr="006C325A">
        <w:rPr>
          <w:sz w:val="16"/>
          <w:szCs w:val="16"/>
        </w:rPr>
        <w:t>if a licence is not adequate in the circumstances.</w:t>
      </w:r>
    </w:p>
    <w:p w14:paraId="41FE1B5B" w14:textId="77777777" w:rsidR="00F91D0B" w:rsidRPr="006C325A" w:rsidRDefault="00F91D0B" w:rsidP="00F91D0B">
      <w:pPr>
        <w:spacing w:after="20" w:line="276" w:lineRule="auto"/>
        <w:rPr>
          <w:b/>
          <w:sz w:val="16"/>
          <w:szCs w:val="16"/>
        </w:rPr>
      </w:pPr>
      <w:r w:rsidRPr="006C325A">
        <w:rPr>
          <w:b/>
          <w:sz w:val="16"/>
          <w:szCs w:val="16"/>
        </w:rPr>
        <w:t>Funding and grants towards the development of intellectual property</w:t>
      </w:r>
    </w:p>
    <w:p w14:paraId="4C6C3C3D" w14:textId="77777777" w:rsidR="00F91D0B" w:rsidRPr="006C325A" w:rsidRDefault="00F91D0B" w:rsidP="00C4159C">
      <w:pPr>
        <w:pStyle w:val="ESBodyText"/>
        <w:numPr>
          <w:ilvl w:val="0"/>
          <w:numId w:val="14"/>
        </w:numPr>
        <w:rPr>
          <w:sz w:val="16"/>
          <w:szCs w:val="16"/>
        </w:rPr>
      </w:pPr>
      <w:r w:rsidRPr="006C325A">
        <w:rPr>
          <w:sz w:val="16"/>
          <w:szCs w:val="16"/>
        </w:rPr>
        <w:t>When the State provides a grant or similar funding for an identified purpose or project; the State:</w:t>
      </w:r>
    </w:p>
    <w:p w14:paraId="6F4FC341" w14:textId="77777777" w:rsidR="00F91D0B" w:rsidRPr="006C325A" w:rsidRDefault="00F91D0B" w:rsidP="003C6255">
      <w:pPr>
        <w:pStyle w:val="ESBodyText"/>
        <w:numPr>
          <w:ilvl w:val="1"/>
          <w:numId w:val="17"/>
        </w:numPr>
        <w:spacing w:after="40"/>
        <w:ind w:left="1434" w:hanging="357"/>
        <w:rPr>
          <w:sz w:val="16"/>
          <w:szCs w:val="16"/>
        </w:rPr>
      </w:pPr>
      <w:r w:rsidRPr="006C325A">
        <w:rPr>
          <w:sz w:val="16"/>
          <w:szCs w:val="16"/>
        </w:rPr>
        <w:t xml:space="preserve">addresses in an agreement any rights to any intellectual property (including </w:t>
      </w:r>
      <w:r w:rsidR="00612CC3" w:rsidRPr="006C325A">
        <w:rPr>
          <w:sz w:val="16"/>
          <w:szCs w:val="16"/>
        </w:rPr>
        <w:t>pre-existing</w:t>
      </w:r>
      <w:r w:rsidRPr="006C325A">
        <w:rPr>
          <w:sz w:val="16"/>
          <w:szCs w:val="16"/>
        </w:rPr>
        <w:t xml:space="preserve"> intellectual property) that may arise as a consequence of the grant or funding;</w:t>
      </w:r>
    </w:p>
    <w:p w14:paraId="62027F4F" w14:textId="77777777" w:rsidR="00F91D0B" w:rsidRPr="006C325A" w:rsidRDefault="00F91D0B" w:rsidP="003C6255">
      <w:pPr>
        <w:pStyle w:val="ESBodyText"/>
        <w:numPr>
          <w:ilvl w:val="1"/>
          <w:numId w:val="17"/>
        </w:numPr>
        <w:spacing w:after="40"/>
        <w:ind w:left="1434" w:hanging="357"/>
        <w:rPr>
          <w:sz w:val="16"/>
          <w:szCs w:val="16"/>
        </w:rPr>
      </w:pPr>
      <w:r w:rsidRPr="006C325A">
        <w:rPr>
          <w:sz w:val="16"/>
          <w:szCs w:val="16"/>
        </w:rPr>
        <w:t>does not secure a licence to the intellectual property unless there is a stated purpose for doing so, and then only to the minimum extent necessary to achieve that purpose;</w:t>
      </w:r>
    </w:p>
    <w:p w14:paraId="14DAECB8" w14:textId="77777777" w:rsidR="00F91D0B" w:rsidRPr="006C325A" w:rsidRDefault="00F91D0B" w:rsidP="003C6255">
      <w:pPr>
        <w:pStyle w:val="ESBodyText"/>
        <w:numPr>
          <w:ilvl w:val="1"/>
          <w:numId w:val="17"/>
        </w:numPr>
        <w:spacing w:after="40"/>
        <w:ind w:left="1434" w:hanging="357"/>
        <w:rPr>
          <w:sz w:val="16"/>
          <w:szCs w:val="16"/>
        </w:rPr>
      </w:pPr>
      <w:r w:rsidRPr="006C325A">
        <w:rPr>
          <w:sz w:val="16"/>
          <w:szCs w:val="16"/>
        </w:rPr>
        <w:t>if a licence would not be adequate in the circumstances, acquires ownership of the resulting intellectual property; and</w:t>
      </w:r>
    </w:p>
    <w:p w14:paraId="2DB7FB5A" w14:textId="77777777" w:rsidR="00F91D0B" w:rsidRPr="006C325A" w:rsidRDefault="00F91D0B" w:rsidP="00C4159C">
      <w:pPr>
        <w:pStyle w:val="ESBodyText"/>
        <w:numPr>
          <w:ilvl w:val="1"/>
          <w:numId w:val="17"/>
        </w:numPr>
        <w:rPr>
          <w:sz w:val="16"/>
          <w:szCs w:val="16"/>
        </w:rPr>
      </w:pPr>
      <w:r w:rsidRPr="006C325A">
        <w:rPr>
          <w:sz w:val="16"/>
          <w:szCs w:val="16"/>
        </w:rPr>
        <w:t>ensures that overall ownership of the intellectual property is able to be assigned to or by the State if the intellectual property is not used by the recipient for the purpose of the grant or funding within a reasonable time.</w:t>
      </w:r>
    </w:p>
    <w:p w14:paraId="0632817E" w14:textId="77777777" w:rsidR="00F91D0B" w:rsidRPr="006C325A" w:rsidRDefault="00F91D0B" w:rsidP="00F91D0B">
      <w:pPr>
        <w:spacing w:after="20" w:line="276" w:lineRule="auto"/>
        <w:rPr>
          <w:b/>
          <w:sz w:val="16"/>
          <w:szCs w:val="16"/>
        </w:rPr>
      </w:pPr>
      <w:r w:rsidRPr="006C325A">
        <w:rPr>
          <w:b/>
          <w:sz w:val="16"/>
          <w:szCs w:val="16"/>
        </w:rPr>
        <w:t>Use of intellectual property belonging to others</w:t>
      </w:r>
    </w:p>
    <w:p w14:paraId="5A9E716C" w14:textId="77777777" w:rsidR="00F91D0B" w:rsidRPr="006C325A" w:rsidRDefault="00F91D0B" w:rsidP="00E96354">
      <w:pPr>
        <w:pStyle w:val="ESBodyText"/>
        <w:numPr>
          <w:ilvl w:val="0"/>
          <w:numId w:val="14"/>
        </w:numPr>
        <w:rPr>
          <w:sz w:val="16"/>
          <w:szCs w:val="16"/>
        </w:rPr>
      </w:pPr>
      <w:r w:rsidRPr="006C325A">
        <w:rPr>
          <w:sz w:val="16"/>
          <w:szCs w:val="16"/>
        </w:rPr>
        <w:t>The State deals wit</w:t>
      </w:r>
      <w:r w:rsidR="00581990" w:rsidRPr="006C325A">
        <w:rPr>
          <w:sz w:val="16"/>
          <w:szCs w:val="16"/>
        </w:rPr>
        <w:t>h</w:t>
      </w:r>
      <w:r w:rsidRPr="006C325A">
        <w:rPr>
          <w:sz w:val="16"/>
          <w:szCs w:val="16"/>
        </w:rPr>
        <w:t xml:space="preserve"> third party intellectual property in a manner that:</w:t>
      </w:r>
    </w:p>
    <w:p w14:paraId="0B723459" w14:textId="77777777" w:rsidR="00F91D0B" w:rsidRPr="006C325A" w:rsidRDefault="007A6EC0" w:rsidP="003C6255">
      <w:pPr>
        <w:pStyle w:val="ESBodyText"/>
        <w:numPr>
          <w:ilvl w:val="1"/>
          <w:numId w:val="21"/>
        </w:numPr>
        <w:spacing w:after="40"/>
        <w:ind w:left="1434" w:hanging="357"/>
        <w:rPr>
          <w:sz w:val="16"/>
          <w:szCs w:val="16"/>
        </w:rPr>
      </w:pPr>
      <w:r w:rsidRPr="006C325A">
        <w:rPr>
          <w:sz w:val="16"/>
          <w:szCs w:val="16"/>
        </w:rPr>
        <w:t xml:space="preserve">provides equitable remuneration to intellectual property owners (whether directly or through collecting societies) in a manner </w:t>
      </w:r>
      <w:r w:rsidR="00F91D0B" w:rsidRPr="006C325A">
        <w:rPr>
          <w:sz w:val="16"/>
          <w:szCs w:val="16"/>
        </w:rPr>
        <w:t>avoids infringing the intellectual property rights of others and complies with the law; and</w:t>
      </w:r>
    </w:p>
    <w:p w14:paraId="374EF454" w14:textId="77777777" w:rsidR="00F91D0B" w:rsidRPr="006C325A" w:rsidRDefault="00F91D0B" w:rsidP="00E96354">
      <w:pPr>
        <w:pStyle w:val="ESBodyText"/>
        <w:numPr>
          <w:ilvl w:val="1"/>
          <w:numId w:val="21"/>
        </w:numPr>
        <w:rPr>
          <w:sz w:val="16"/>
          <w:szCs w:val="16"/>
        </w:rPr>
      </w:pPr>
      <w:r w:rsidRPr="006C325A">
        <w:rPr>
          <w:sz w:val="16"/>
          <w:szCs w:val="16"/>
        </w:rPr>
        <w:t>consistent with the spending of public moneys.</w:t>
      </w:r>
    </w:p>
    <w:p w14:paraId="6B00049E" w14:textId="77777777" w:rsidR="00F91D0B" w:rsidRPr="006C325A" w:rsidRDefault="00F91D0B" w:rsidP="00F91D0B">
      <w:pPr>
        <w:spacing w:after="20" w:line="276" w:lineRule="auto"/>
        <w:rPr>
          <w:b/>
          <w:sz w:val="16"/>
          <w:szCs w:val="16"/>
        </w:rPr>
      </w:pPr>
      <w:r w:rsidRPr="006C325A">
        <w:rPr>
          <w:b/>
          <w:sz w:val="16"/>
          <w:szCs w:val="16"/>
        </w:rPr>
        <w:t>Identification and recording of intellectual property</w:t>
      </w:r>
    </w:p>
    <w:p w14:paraId="7ABE13E3" w14:textId="77777777" w:rsidR="0001278C" w:rsidRPr="006C325A" w:rsidRDefault="0001278C" w:rsidP="003C6255">
      <w:pPr>
        <w:pStyle w:val="ESBodyText"/>
        <w:numPr>
          <w:ilvl w:val="0"/>
          <w:numId w:val="14"/>
        </w:numPr>
        <w:rPr>
          <w:sz w:val="16"/>
          <w:szCs w:val="16"/>
        </w:rPr>
      </w:pPr>
      <w:r w:rsidRPr="006C325A">
        <w:rPr>
          <w:sz w:val="16"/>
          <w:szCs w:val="16"/>
        </w:rPr>
        <w:t>Agencies of the State identify and record intellectual property in their possession, where that intellectual property:</w:t>
      </w:r>
    </w:p>
    <w:p w14:paraId="690DDA48" w14:textId="77777777" w:rsidR="007A6EC0" w:rsidRPr="006C325A" w:rsidRDefault="007A6EC0" w:rsidP="007A6EC0">
      <w:pPr>
        <w:pStyle w:val="ESBodyText"/>
        <w:numPr>
          <w:ilvl w:val="0"/>
          <w:numId w:val="25"/>
        </w:numPr>
        <w:spacing w:after="40"/>
        <w:ind w:left="1434" w:hanging="357"/>
        <w:rPr>
          <w:sz w:val="16"/>
          <w:szCs w:val="16"/>
        </w:rPr>
      </w:pPr>
      <w:r w:rsidRPr="006C325A">
        <w:rPr>
          <w:sz w:val="16"/>
          <w:szCs w:val="16"/>
        </w:rPr>
        <w:t>involves statutory registration and renewal processes;</w:t>
      </w:r>
    </w:p>
    <w:p w14:paraId="537BEEDF" w14:textId="77777777" w:rsidR="007A6EC0" w:rsidRPr="006C325A" w:rsidRDefault="007A6EC0" w:rsidP="007A6EC0">
      <w:pPr>
        <w:pStyle w:val="ESBodyText"/>
        <w:numPr>
          <w:ilvl w:val="0"/>
          <w:numId w:val="25"/>
        </w:numPr>
        <w:spacing w:after="40"/>
        <w:ind w:left="1434" w:hanging="357"/>
        <w:rPr>
          <w:sz w:val="16"/>
          <w:szCs w:val="16"/>
        </w:rPr>
      </w:pPr>
      <w:r w:rsidRPr="006C325A">
        <w:rPr>
          <w:sz w:val="16"/>
          <w:szCs w:val="16"/>
        </w:rPr>
        <w:t>is critical to a deliverable or a core function of the agency; or</w:t>
      </w:r>
    </w:p>
    <w:p w14:paraId="5487BE5F" w14:textId="77777777" w:rsidR="007A6EC0" w:rsidRPr="006C325A" w:rsidRDefault="0001278C" w:rsidP="00BA134D">
      <w:pPr>
        <w:pStyle w:val="ESBodyText"/>
        <w:numPr>
          <w:ilvl w:val="0"/>
          <w:numId w:val="25"/>
        </w:numPr>
        <w:rPr>
          <w:sz w:val="16"/>
          <w:szCs w:val="16"/>
        </w:rPr>
      </w:pPr>
      <w:r w:rsidRPr="006C325A">
        <w:rPr>
          <w:sz w:val="16"/>
          <w:szCs w:val="16"/>
        </w:rPr>
        <w:t>requires active risk management.</w:t>
      </w:r>
    </w:p>
    <w:p w14:paraId="52ECA4E6" w14:textId="3CAF985E" w:rsidR="00D84C0F" w:rsidRPr="00297BB9" w:rsidRDefault="00D84C0F" w:rsidP="00E24B33">
      <w:pPr>
        <w:spacing w:after="0" w:line="240" w:lineRule="auto"/>
      </w:pPr>
    </w:p>
    <w:sectPr w:rsidR="00D84C0F" w:rsidRPr="00297BB9" w:rsidSect="004615C4">
      <w:headerReference w:type="default" r:id="rId29"/>
      <w:footerReference w:type="default" r:id="rId30"/>
      <w:pgSz w:w="11900" w:h="16840"/>
      <w:pgMar w:top="2036" w:right="1240" w:bottom="1304" w:left="1304" w:header="624" w:footer="56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9D1A" w14:textId="77777777" w:rsidR="00DE544E" w:rsidRDefault="00DE544E" w:rsidP="008766A4">
      <w:r>
        <w:separator/>
      </w:r>
    </w:p>
  </w:endnote>
  <w:endnote w:type="continuationSeparator" w:id="0">
    <w:p w14:paraId="1175183C" w14:textId="77777777" w:rsidR="00DE544E" w:rsidRDefault="00DE544E" w:rsidP="008766A4">
      <w:r>
        <w:continuationSeparator/>
      </w:r>
    </w:p>
  </w:endnote>
  <w:endnote w:type="continuationNotice" w:id="1">
    <w:p w14:paraId="3B39A4D7" w14:textId="77777777" w:rsidR="00DE544E" w:rsidRDefault="00DE5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736E" w14:textId="77777777" w:rsidR="00430AF4" w:rsidRPr="003E29B5" w:rsidRDefault="00430AF4" w:rsidP="008766A4">
    <w:r w:rsidRPr="003E29B5">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FCBB" w14:textId="3175FB06" w:rsidR="00430AF4" w:rsidRDefault="00430AF4" w:rsidP="007237B7">
    <w:pPr>
      <w:pStyle w:val="FootnoteText"/>
    </w:pPr>
    <w:r>
      <w:t xml:space="preserve">Melbourne </w:t>
    </w:r>
    <w:r w:rsidR="009256E3">
      <w:t>June</w:t>
    </w:r>
    <w:r>
      <w:t xml:space="preserve"> 2018</w:t>
    </w:r>
  </w:p>
  <w:p w14:paraId="385D737E" w14:textId="77777777" w:rsidR="00430AF4" w:rsidRPr="007237B7" w:rsidRDefault="00430AF4" w:rsidP="007237B7">
    <w:pPr>
      <w:pStyle w:val="FootnoteText"/>
    </w:pPr>
    <w:r w:rsidRPr="007237B7">
      <w:t xml:space="preserve">© State of Victoria (Department of </w:t>
    </w:r>
    <w:r>
      <w:t>Education and Training) 2018</w:t>
    </w:r>
  </w:p>
  <w:p w14:paraId="74246F47" w14:textId="77777777" w:rsidR="00430AF4" w:rsidRPr="007237B7" w:rsidRDefault="00430AF4" w:rsidP="007237B7">
    <w:pPr>
      <w:pStyle w:val="FootnoteText"/>
    </w:pPr>
    <w:r w:rsidRPr="007237B7">
      <w:rPr>
        <w:noProof/>
        <w:lang w:eastAsia="en-AU"/>
      </w:rPr>
      <w:drawing>
        <wp:inline distT="0" distB="0" distL="0" distR="0" wp14:anchorId="5578932B" wp14:editId="0DB2CA11">
          <wp:extent cx="1028700" cy="361950"/>
          <wp:effectExtent l="0" t="0" r="0" b="0"/>
          <wp:docPr id="14" name="Picture 14" descr="Macintosh HD:Users:apple:Desktop:88x31.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pple:Desktop:88x31.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p w14:paraId="34CDF413" w14:textId="77777777" w:rsidR="00430AF4" w:rsidRPr="007237B7" w:rsidRDefault="00430AF4" w:rsidP="007237B7">
    <w:pPr>
      <w:pStyle w:val="FootnoteText"/>
    </w:pPr>
    <w:r w:rsidRPr="007237B7">
      <w:rPr>
        <w:i/>
      </w:rPr>
      <w:t xml:space="preserve">The </w:t>
    </w:r>
    <w:r>
      <w:rPr>
        <w:i/>
      </w:rPr>
      <w:t xml:space="preserve">Intellectual Property and Copyright Policy </w:t>
    </w:r>
    <w:r>
      <w:t>is</w:t>
    </w:r>
    <w:r w:rsidRPr="007237B7">
      <w:t xml:space="preserve"> licensed under a </w:t>
    </w:r>
    <w:hyperlink r:id="rId3" w:history="1">
      <w:r w:rsidRPr="007237B7">
        <w:rPr>
          <w:rStyle w:val="Hyperlink"/>
        </w:rPr>
        <w:t>Creative Commons Attribution 4.0 licence</w:t>
      </w:r>
    </w:hyperlink>
    <w:r w:rsidRPr="007237B7">
      <w:t xml:space="preserve">. You are free to re-use the work under that licence, on the condition that you credit the State of Victoria (Department of Education and Training), indicate if changes were made and comply with the other licence terms available at </w:t>
    </w:r>
    <w:hyperlink r:id="rId4" w:history="1">
      <w:r w:rsidRPr="007237B7">
        <w:rPr>
          <w:rStyle w:val="Hyperlink"/>
        </w:rPr>
        <w:t>https://creativecommons.org/licenses/by/4.0/</w:t>
      </w:r>
    </w:hyperlink>
  </w:p>
  <w:p w14:paraId="5C194B5A" w14:textId="77777777" w:rsidR="00430AF4" w:rsidRPr="007237B7" w:rsidRDefault="00430AF4" w:rsidP="007237B7">
    <w:pPr>
      <w:pStyle w:val="FootnoteText"/>
    </w:pPr>
    <w:r w:rsidRPr="007237B7">
      <w:t>The licence does not apply to:</w:t>
    </w:r>
  </w:p>
  <w:p w14:paraId="516C9C5A" w14:textId="77777777" w:rsidR="00430AF4" w:rsidRPr="007237B7" w:rsidRDefault="00430AF4" w:rsidP="00C4159C">
    <w:pPr>
      <w:pStyle w:val="FootnoteText"/>
      <w:numPr>
        <w:ilvl w:val="0"/>
        <w:numId w:val="3"/>
      </w:numPr>
    </w:pPr>
    <w:r w:rsidRPr="007237B7">
      <w:t>any trademarks or branding, including the Victorian Government logo and the Department of Education and Training logo</w:t>
    </w:r>
  </w:p>
  <w:p w14:paraId="4EB70EAC" w14:textId="77777777" w:rsidR="00430AF4" w:rsidRPr="007237B7" w:rsidRDefault="00430AF4" w:rsidP="00C4159C">
    <w:pPr>
      <w:pStyle w:val="FootnoteText"/>
      <w:numPr>
        <w:ilvl w:val="0"/>
        <w:numId w:val="3"/>
      </w:numPr>
    </w:pPr>
    <w:r w:rsidRPr="007237B7">
      <w:t>images or photographs or other content supplied by third parties.</w:t>
    </w:r>
  </w:p>
  <w:p w14:paraId="5FBABE7D" w14:textId="77777777" w:rsidR="00430AF4" w:rsidRPr="007237B7" w:rsidRDefault="00430AF4" w:rsidP="007237B7">
    <w:pPr>
      <w:pStyle w:val="FootnoteText"/>
    </w:pPr>
    <w:r w:rsidRPr="007237B7">
      <w:t>Copyright queries may be directed to copyright@edumail.vic.gov.au</w:t>
    </w:r>
  </w:p>
  <w:p w14:paraId="1A2AB1BB" w14:textId="77777777" w:rsidR="00430AF4" w:rsidRPr="007237B7" w:rsidRDefault="00430AF4" w:rsidP="007237B7">
    <w:pPr>
      <w:pStyle w:val="FootnoteText"/>
    </w:pPr>
    <w:r w:rsidRPr="007237B7">
      <w:t>Authorised by the Department of Education and Training</w:t>
    </w:r>
  </w:p>
  <w:p w14:paraId="72F1111F" w14:textId="77777777" w:rsidR="00430AF4" w:rsidRPr="003E29B5" w:rsidRDefault="00430AF4" w:rsidP="007237B7">
    <w:pPr>
      <w:pStyle w:val="FootnoteText"/>
    </w:pPr>
    <w:r w:rsidRPr="007237B7">
      <w:t>2 Treasury Place, East Melbourne, Victoria, 3002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8113" w14:textId="77777777" w:rsidR="00430AF4" w:rsidRPr="008640DF" w:rsidRDefault="00430AF4" w:rsidP="008640DF">
    <w:pPr>
      <w:pStyle w:val="Footer"/>
      <w:rPr>
        <w:noProof/>
        <w:color w:val="343741"/>
        <w:sz w:val="15"/>
        <w:szCs w:val="15"/>
      </w:rPr>
    </w:pPr>
    <w:r w:rsidRPr="008640DF">
      <w:rPr>
        <w:noProof/>
        <w:color w:val="343741"/>
        <w:sz w:val="15"/>
        <w:szCs w:val="15"/>
        <w:lang w:eastAsia="en-AU"/>
      </w:rPr>
      <w:drawing>
        <wp:anchor distT="0" distB="0" distL="114300" distR="114300" simplePos="0" relativeHeight="251657728" behindDoc="1" locked="0" layoutInCell="1" allowOverlap="1" wp14:anchorId="739116A7" wp14:editId="201EEDCB">
          <wp:simplePos x="0" y="0"/>
          <wp:positionH relativeFrom="page">
            <wp:posOffset>53975</wp:posOffset>
          </wp:positionH>
          <wp:positionV relativeFrom="page">
            <wp:posOffset>9950450</wp:posOffset>
          </wp:positionV>
          <wp:extent cx="7527290" cy="7226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722630"/>
                  </a:xfrm>
                  <a:prstGeom prst="rect">
                    <a:avLst/>
                  </a:prstGeom>
                  <a:noFill/>
                </pic:spPr>
              </pic:pic>
            </a:graphicData>
          </a:graphic>
          <wp14:sizeRelH relativeFrom="margin">
            <wp14:pctWidth>0</wp14:pctWidth>
          </wp14:sizeRelH>
          <wp14:sizeRelV relativeFrom="page">
            <wp14:pctHeight>0</wp14:pctHeight>
          </wp14:sizeRelV>
        </wp:anchor>
      </w:drawing>
    </w:r>
    <w:r>
      <w:rPr>
        <w:noProof/>
        <w:color w:val="343741"/>
        <w:sz w:val="15"/>
        <w:szCs w:val="15"/>
      </w:rPr>
      <w:t>Intellectual Property and Copyright Policy</w:t>
    </w:r>
  </w:p>
  <w:p w14:paraId="3FFDB01C" w14:textId="43741549" w:rsidR="00430AF4" w:rsidRPr="00441FCA" w:rsidRDefault="00DE544E" w:rsidP="00441FCA">
    <w:pPr>
      <w:pStyle w:val="Footer"/>
    </w:pPr>
    <w:sdt>
      <w:sdtPr>
        <w:rPr>
          <w:rFonts w:eastAsia="Arial" w:cs="Times New Roman"/>
          <w:color w:val="343741"/>
          <w:sz w:val="15"/>
          <w:szCs w:val="15"/>
        </w:rPr>
        <w:id w:val="208384299"/>
        <w:docPartObj>
          <w:docPartGallery w:val="Page Numbers (Bottom of Page)"/>
          <w:docPartUnique/>
        </w:docPartObj>
      </w:sdtPr>
      <w:sdtEndPr>
        <w:rPr>
          <w:noProof/>
        </w:rPr>
      </w:sdtEndPr>
      <w:sdtContent>
        <w:r w:rsidR="00430AF4" w:rsidRPr="004F4A3D">
          <w:rPr>
            <w:rFonts w:eastAsia="Arial" w:cs="Times New Roman"/>
            <w:color w:val="343741"/>
            <w:sz w:val="15"/>
            <w:szCs w:val="15"/>
          </w:rPr>
          <w:t xml:space="preserve">Page </w:t>
        </w:r>
        <w:r w:rsidR="00430AF4" w:rsidRPr="004F4A3D">
          <w:rPr>
            <w:rFonts w:eastAsia="Arial" w:cs="Times New Roman"/>
            <w:color w:val="343741"/>
            <w:sz w:val="15"/>
            <w:szCs w:val="15"/>
          </w:rPr>
          <w:fldChar w:fldCharType="begin"/>
        </w:r>
        <w:r w:rsidR="00430AF4" w:rsidRPr="004F4A3D">
          <w:rPr>
            <w:rFonts w:eastAsia="Arial" w:cs="Times New Roman"/>
            <w:color w:val="343741"/>
            <w:sz w:val="15"/>
            <w:szCs w:val="15"/>
          </w:rPr>
          <w:instrText xml:space="preserve"> PAGE   \* MERGEFORMAT </w:instrText>
        </w:r>
        <w:r w:rsidR="00430AF4" w:rsidRPr="004F4A3D">
          <w:rPr>
            <w:rFonts w:eastAsia="Arial" w:cs="Times New Roman"/>
            <w:color w:val="343741"/>
            <w:sz w:val="15"/>
            <w:szCs w:val="15"/>
          </w:rPr>
          <w:fldChar w:fldCharType="separate"/>
        </w:r>
        <w:r w:rsidR="00716454">
          <w:rPr>
            <w:rFonts w:eastAsia="Arial" w:cs="Times New Roman"/>
            <w:noProof/>
            <w:color w:val="343741"/>
            <w:sz w:val="15"/>
            <w:szCs w:val="15"/>
          </w:rPr>
          <w:t>8</w:t>
        </w:r>
        <w:r w:rsidR="00430AF4" w:rsidRPr="004F4A3D">
          <w:rPr>
            <w:rFonts w:eastAsia="Arial" w:cs="Times New Roman"/>
            <w:noProof/>
            <w:color w:val="343741"/>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FA165" w14:textId="77777777" w:rsidR="00DE544E" w:rsidRDefault="00DE544E" w:rsidP="008766A4">
      <w:r>
        <w:separator/>
      </w:r>
    </w:p>
  </w:footnote>
  <w:footnote w:type="continuationSeparator" w:id="0">
    <w:p w14:paraId="4FB56FA3" w14:textId="77777777" w:rsidR="00DE544E" w:rsidRDefault="00DE544E" w:rsidP="008766A4">
      <w:r>
        <w:continuationSeparator/>
      </w:r>
    </w:p>
  </w:footnote>
  <w:footnote w:type="continuationNotice" w:id="1">
    <w:p w14:paraId="57BC1194" w14:textId="77777777" w:rsidR="00DE544E" w:rsidRDefault="00DE544E">
      <w:pPr>
        <w:spacing w:after="0" w:line="240" w:lineRule="auto"/>
      </w:pPr>
    </w:p>
  </w:footnote>
  <w:footnote w:id="2">
    <w:p w14:paraId="20827F2A" w14:textId="638443C8" w:rsidR="00F456A6" w:rsidRPr="00144694" w:rsidRDefault="00F456A6" w:rsidP="00F456A6">
      <w:pPr>
        <w:pStyle w:val="FootnoteText"/>
        <w:rPr>
          <w:sz w:val="16"/>
          <w:szCs w:val="16"/>
        </w:rPr>
      </w:pPr>
      <w:r w:rsidRPr="00144694">
        <w:rPr>
          <w:rStyle w:val="FootnoteReference"/>
          <w:sz w:val="16"/>
          <w:szCs w:val="16"/>
        </w:rPr>
        <w:footnoteRef/>
      </w:r>
      <w:r w:rsidRPr="00144694">
        <w:rPr>
          <w:sz w:val="16"/>
          <w:szCs w:val="16"/>
        </w:rPr>
        <w:t xml:space="preserve"> </w:t>
      </w:r>
      <w:r w:rsidR="00223876" w:rsidRPr="002F170F">
        <w:rPr>
          <w:sz w:val="16"/>
          <w:szCs w:val="16"/>
        </w:rPr>
        <w:t xml:space="preserve">While the State’s IP Policy states that the Treasurer is responsible for authorising requests to commercialise IP, the </w:t>
      </w:r>
      <w:r w:rsidR="00223876" w:rsidRPr="002F170F">
        <w:rPr>
          <w:i/>
          <w:sz w:val="16"/>
          <w:szCs w:val="16"/>
        </w:rPr>
        <w:t>Intellectual property guidelines for the Victorian Public Sector (Version 1) March 2015</w:t>
      </w:r>
      <w:r w:rsidR="00223876" w:rsidRPr="002F170F">
        <w:rPr>
          <w:sz w:val="16"/>
          <w:szCs w:val="16"/>
        </w:rPr>
        <w:t xml:space="preserve"> provide that</w:t>
      </w:r>
      <w:r w:rsidR="00223876" w:rsidRPr="006948FE">
        <w:rPr>
          <w:sz w:val="16"/>
          <w:szCs w:val="16"/>
        </w:rPr>
        <w:t xml:space="preserve"> in practice the Minister for Finance is responsible for authorisation requests under Principle 8(b</w:t>
      </w:r>
      <w:r w:rsidR="00223876" w:rsidRPr="002F170F">
        <w:rPr>
          <w:sz w:val="16"/>
          <w:szCs w:val="16"/>
        </w:rPr>
        <w:t>).</w:t>
      </w:r>
    </w:p>
  </w:footnote>
  <w:footnote w:id="3">
    <w:p w14:paraId="062B0949" w14:textId="1F71251B" w:rsidR="00223876" w:rsidRDefault="00223876">
      <w:pPr>
        <w:pStyle w:val="FootnoteText"/>
      </w:pPr>
      <w:r>
        <w:rPr>
          <w:rStyle w:val="FootnoteReference"/>
        </w:rPr>
        <w:footnoteRef/>
      </w:r>
      <w:r>
        <w:t xml:space="preserve"> </w:t>
      </w:r>
      <w:r w:rsidRPr="00223876">
        <w:rPr>
          <w:sz w:val="16"/>
          <w:szCs w:val="16"/>
        </w:rPr>
        <w:t>See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CE7D" w14:textId="77777777" w:rsidR="00430AF4" w:rsidRDefault="00430AF4">
    <w:pPr>
      <w:pStyle w:val="Header"/>
    </w:pPr>
    <w:r>
      <w:rPr>
        <w:noProof/>
        <w:lang w:eastAsia="en-AU"/>
      </w:rPr>
      <w:drawing>
        <wp:anchor distT="0" distB="0" distL="114300" distR="114300" simplePos="0" relativeHeight="251656704" behindDoc="1" locked="0" layoutInCell="1" allowOverlap="1" wp14:anchorId="02552FBC" wp14:editId="1914FE9D">
          <wp:simplePos x="0" y="0"/>
          <wp:positionH relativeFrom="column">
            <wp:posOffset>-828040</wp:posOffset>
          </wp:positionH>
          <wp:positionV relativeFrom="paragraph">
            <wp:posOffset>2596817</wp:posOffset>
          </wp:positionV>
          <wp:extent cx="7579528" cy="7689553"/>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orenzadoyle/Desktop/Report%20Cover%20-%20Coloured%20(Portrait%20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9528" cy="76895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71CD" w14:textId="77777777" w:rsidR="00430AF4" w:rsidRPr="003E29B5" w:rsidRDefault="00430AF4" w:rsidP="008766A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A40C1" w14:textId="72C44C3C" w:rsidR="00430AF4" w:rsidRPr="003E29B5" w:rsidRDefault="00430AF4" w:rsidP="008766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E6ADFC"/>
    <w:lvl w:ilvl="0">
      <w:start w:val="1"/>
      <w:numFmt w:val="bullet"/>
      <w:pStyle w:val="NoteLevel11"/>
      <w:lvlText w:val=""/>
      <w:lvlJc w:val="left"/>
      <w:pPr>
        <w:ind w:left="-600" w:hanging="360"/>
      </w:pPr>
      <w:rPr>
        <w:rFonts w:ascii="Symbol" w:hAnsi="Symbol" w:hint="default"/>
        <w:color w:val="AF272F"/>
      </w:rPr>
    </w:lvl>
    <w:lvl w:ilvl="1">
      <w:start w:val="1"/>
      <w:numFmt w:val="bullet"/>
      <w:pStyle w:val="NoteLevel21"/>
      <w:lvlText w:val=""/>
      <w:lvlJc w:val="left"/>
      <w:pPr>
        <w:tabs>
          <w:tab w:val="num" w:pos="-240"/>
        </w:tabs>
        <w:ind w:left="120" w:hanging="360"/>
      </w:pPr>
      <w:rPr>
        <w:rFonts w:ascii="Symbol" w:hAnsi="Symbol" w:hint="default"/>
      </w:rPr>
    </w:lvl>
    <w:lvl w:ilvl="2">
      <w:start w:val="1"/>
      <w:numFmt w:val="bullet"/>
      <w:pStyle w:val="NoteLevel31"/>
      <w:lvlText w:val="o"/>
      <w:lvlJc w:val="left"/>
      <w:pPr>
        <w:tabs>
          <w:tab w:val="num" w:pos="480"/>
        </w:tabs>
        <w:ind w:left="840" w:hanging="360"/>
      </w:pPr>
      <w:rPr>
        <w:rFonts w:ascii="Courier New" w:hAnsi="Courier New" w:cs="Courier New" w:hint="default"/>
      </w:rPr>
    </w:lvl>
    <w:lvl w:ilvl="3">
      <w:start w:val="1"/>
      <w:numFmt w:val="bullet"/>
      <w:pStyle w:val="NoteLevel41"/>
      <w:lvlText w:val=""/>
      <w:lvlJc w:val="left"/>
      <w:pPr>
        <w:tabs>
          <w:tab w:val="num" w:pos="1200"/>
        </w:tabs>
        <w:ind w:left="1560" w:hanging="360"/>
      </w:pPr>
      <w:rPr>
        <w:rFonts w:ascii="Wingdings" w:hAnsi="Wingdings" w:hint="default"/>
        <w:color w:val="AF272F"/>
      </w:rPr>
    </w:lvl>
    <w:lvl w:ilvl="4">
      <w:start w:val="1"/>
      <w:numFmt w:val="bullet"/>
      <w:pStyle w:val="NoteLevel51"/>
      <w:lvlText w:val=""/>
      <w:lvlJc w:val="left"/>
      <w:pPr>
        <w:tabs>
          <w:tab w:val="num" w:pos="1920"/>
        </w:tabs>
        <w:ind w:left="2280" w:hanging="360"/>
      </w:pPr>
      <w:rPr>
        <w:rFonts w:ascii="Wingdings" w:hAnsi="Wingdings" w:hint="default"/>
      </w:rPr>
    </w:lvl>
    <w:lvl w:ilvl="5">
      <w:start w:val="1"/>
      <w:numFmt w:val="bullet"/>
      <w:pStyle w:val="NoteLevel61"/>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1"/>
      <w:lvlText w:val=""/>
      <w:lvlJc w:val="left"/>
      <w:pPr>
        <w:tabs>
          <w:tab w:val="num" w:pos="4080"/>
        </w:tabs>
        <w:ind w:left="4440" w:hanging="360"/>
      </w:pPr>
      <w:rPr>
        <w:rFonts w:ascii="Wingdings" w:hAnsi="Wingdings" w:hint="default"/>
      </w:rPr>
    </w:lvl>
    <w:lvl w:ilvl="8">
      <w:start w:val="1"/>
      <w:numFmt w:val="bullet"/>
      <w:pStyle w:val="NoteLevel91"/>
      <w:lvlText w:val=""/>
      <w:lvlJc w:val="left"/>
      <w:pPr>
        <w:tabs>
          <w:tab w:val="num" w:pos="4800"/>
        </w:tabs>
        <w:ind w:left="5160" w:hanging="360"/>
      </w:pPr>
      <w:rPr>
        <w:rFonts w:ascii="Wingdings" w:hAnsi="Wingdings" w:hint="default"/>
      </w:rPr>
    </w:lvl>
  </w:abstractNum>
  <w:abstractNum w:abstractNumId="1" w15:restartNumberingAfterBreak="0">
    <w:nsid w:val="07365B3E"/>
    <w:multiLevelType w:val="hybridMultilevel"/>
    <w:tmpl w:val="453A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E2E23"/>
    <w:multiLevelType w:val="hybridMultilevel"/>
    <w:tmpl w:val="82022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B722756"/>
    <w:multiLevelType w:val="hybridMultilevel"/>
    <w:tmpl w:val="868AF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CA57C7"/>
    <w:multiLevelType w:val="hybridMultilevel"/>
    <w:tmpl w:val="D22445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FB2E58"/>
    <w:multiLevelType w:val="hybridMultilevel"/>
    <w:tmpl w:val="8CAE8F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08254D"/>
    <w:multiLevelType w:val="hybridMultilevel"/>
    <w:tmpl w:val="548E4352"/>
    <w:lvl w:ilvl="0" w:tplc="0C090017">
      <w:start w:val="1"/>
      <w:numFmt w:val="lowerLetter"/>
      <w:lvlText w:val="%1)"/>
      <w:lvlJc w:val="left"/>
      <w:pPr>
        <w:ind w:left="1437" w:hanging="360"/>
      </w:pPr>
    </w:lvl>
    <w:lvl w:ilvl="1" w:tplc="0C090019">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7" w15:restartNumberingAfterBreak="0">
    <w:nsid w:val="2EBF16DD"/>
    <w:multiLevelType w:val="hybridMultilevel"/>
    <w:tmpl w:val="AF60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54180E"/>
    <w:multiLevelType w:val="hybridMultilevel"/>
    <w:tmpl w:val="28B87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172778"/>
    <w:multiLevelType w:val="hybridMultilevel"/>
    <w:tmpl w:val="E1D8E1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51694E"/>
    <w:multiLevelType w:val="hybridMultilevel"/>
    <w:tmpl w:val="D1460B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26480B"/>
    <w:multiLevelType w:val="hybridMultilevel"/>
    <w:tmpl w:val="3EA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C598E"/>
    <w:multiLevelType w:val="hybridMultilevel"/>
    <w:tmpl w:val="D942498A"/>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CF1606"/>
    <w:multiLevelType w:val="hybridMultilevel"/>
    <w:tmpl w:val="00F8AC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F35B34"/>
    <w:multiLevelType w:val="hybridMultilevel"/>
    <w:tmpl w:val="4F168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5B3CC1"/>
    <w:multiLevelType w:val="hybridMultilevel"/>
    <w:tmpl w:val="EC68E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721E78"/>
    <w:multiLevelType w:val="hybridMultilevel"/>
    <w:tmpl w:val="D1460B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1D02E8"/>
    <w:multiLevelType w:val="hybridMultilevel"/>
    <w:tmpl w:val="73E474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4304FD"/>
    <w:multiLevelType w:val="hybridMultilevel"/>
    <w:tmpl w:val="3876554E"/>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8A7CAB"/>
    <w:multiLevelType w:val="hybridMultilevel"/>
    <w:tmpl w:val="131A2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2E774F"/>
    <w:multiLevelType w:val="hybridMultilevel"/>
    <w:tmpl w:val="A12EF7A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DE47F7"/>
    <w:multiLevelType w:val="hybridMultilevel"/>
    <w:tmpl w:val="19B47DAE"/>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0C0616"/>
    <w:multiLevelType w:val="hybridMultilevel"/>
    <w:tmpl w:val="4E3CB8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EB4ED5"/>
    <w:multiLevelType w:val="hybridMultilevel"/>
    <w:tmpl w:val="FFB42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85E30"/>
    <w:multiLevelType w:val="hybridMultilevel"/>
    <w:tmpl w:val="769A8802"/>
    <w:lvl w:ilvl="0" w:tplc="09F2F23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F711AF"/>
    <w:multiLevelType w:val="hybridMultilevel"/>
    <w:tmpl w:val="22C661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933510"/>
    <w:multiLevelType w:val="hybridMultilevel"/>
    <w:tmpl w:val="A9FA8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7B4F56"/>
    <w:multiLevelType w:val="hybridMultilevel"/>
    <w:tmpl w:val="AB66DAC4"/>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F65847"/>
    <w:multiLevelType w:val="hybridMultilevel"/>
    <w:tmpl w:val="B81452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F178F"/>
    <w:multiLevelType w:val="hybridMultilevel"/>
    <w:tmpl w:val="095A2C7E"/>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CD37CC"/>
    <w:multiLevelType w:val="hybridMultilevel"/>
    <w:tmpl w:val="8D20AD7A"/>
    <w:lvl w:ilvl="0" w:tplc="0C090017">
      <w:start w:val="1"/>
      <w:numFmt w:val="lowerLetter"/>
      <w:lvlText w:val="%1)"/>
      <w:lvlJc w:val="left"/>
      <w:pPr>
        <w:ind w:left="732" w:hanging="360"/>
      </w:pPr>
    </w:lvl>
    <w:lvl w:ilvl="1" w:tplc="0C090019" w:tentative="1">
      <w:start w:val="1"/>
      <w:numFmt w:val="lowerLetter"/>
      <w:lvlText w:val="%2."/>
      <w:lvlJc w:val="left"/>
      <w:pPr>
        <w:ind w:left="1452" w:hanging="360"/>
      </w:pPr>
    </w:lvl>
    <w:lvl w:ilvl="2" w:tplc="0C09001B" w:tentative="1">
      <w:start w:val="1"/>
      <w:numFmt w:val="lowerRoman"/>
      <w:lvlText w:val="%3."/>
      <w:lvlJc w:val="right"/>
      <w:pPr>
        <w:ind w:left="2172" w:hanging="180"/>
      </w:pPr>
    </w:lvl>
    <w:lvl w:ilvl="3" w:tplc="0C09000F" w:tentative="1">
      <w:start w:val="1"/>
      <w:numFmt w:val="decimal"/>
      <w:lvlText w:val="%4."/>
      <w:lvlJc w:val="left"/>
      <w:pPr>
        <w:ind w:left="2892" w:hanging="360"/>
      </w:pPr>
    </w:lvl>
    <w:lvl w:ilvl="4" w:tplc="0C090019" w:tentative="1">
      <w:start w:val="1"/>
      <w:numFmt w:val="lowerLetter"/>
      <w:lvlText w:val="%5."/>
      <w:lvlJc w:val="left"/>
      <w:pPr>
        <w:ind w:left="3612" w:hanging="360"/>
      </w:pPr>
    </w:lvl>
    <w:lvl w:ilvl="5" w:tplc="0C09001B" w:tentative="1">
      <w:start w:val="1"/>
      <w:numFmt w:val="lowerRoman"/>
      <w:lvlText w:val="%6."/>
      <w:lvlJc w:val="right"/>
      <w:pPr>
        <w:ind w:left="4332" w:hanging="180"/>
      </w:pPr>
    </w:lvl>
    <w:lvl w:ilvl="6" w:tplc="0C09000F" w:tentative="1">
      <w:start w:val="1"/>
      <w:numFmt w:val="decimal"/>
      <w:lvlText w:val="%7."/>
      <w:lvlJc w:val="left"/>
      <w:pPr>
        <w:ind w:left="5052" w:hanging="360"/>
      </w:pPr>
    </w:lvl>
    <w:lvl w:ilvl="7" w:tplc="0C090019" w:tentative="1">
      <w:start w:val="1"/>
      <w:numFmt w:val="lowerLetter"/>
      <w:lvlText w:val="%8."/>
      <w:lvlJc w:val="left"/>
      <w:pPr>
        <w:ind w:left="5772" w:hanging="360"/>
      </w:pPr>
    </w:lvl>
    <w:lvl w:ilvl="8" w:tplc="0C09001B" w:tentative="1">
      <w:start w:val="1"/>
      <w:numFmt w:val="lowerRoman"/>
      <w:lvlText w:val="%9."/>
      <w:lvlJc w:val="right"/>
      <w:pPr>
        <w:ind w:left="6492" w:hanging="180"/>
      </w:pPr>
    </w:lvl>
  </w:abstractNum>
  <w:abstractNum w:abstractNumId="32" w15:restartNumberingAfterBreak="0">
    <w:nsid w:val="7C7904E7"/>
    <w:multiLevelType w:val="hybridMultilevel"/>
    <w:tmpl w:val="86AE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32"/>
  </w:num>
  <w:num w:numId="5">
    <w:abstractNumId w:val="14"/>
  </w:num>
  <w:num w:numId="6">
    <w:abstractNumId w:val="20"/>
  </w:num>
  <w:num w:numId="7">
    <w:abstractNumId w:val="10"/>
  </w:num>
  <w:num w:numId="8">
    <w:abstractNumId w:val="1"/>
  </w:num>
  <w:num w:numId="9">
    <w:abstractNumId w:val="24"/>
  </w:num>
  <w:num w:numId="10">
    <w:abstractNumId w:val="21"/>
  </w:num>
  <w:num w:numId="11">
    <w:abstractNumId w:val="11"/>
  </w:num>
  <w:num w:numId="12">
    <w:abstractNumId w:val="29"/>
  </w:num>
  <w:num w:numId="13">
    <w:abstractNumId w:val="3"/>
  </w:num>
  <w:num w:numId="14">
    <w:abstractNumId w:val="5"/>
  </w:num>
  <w:num w:numId="15">
    <w:abstractNumId w:val="13"/>
  </w:num>
  <w:num w:numId="16">
    <w:abstractNumId w:val="30"/>
  </w:num>
  <w:num w:numId="17">
    <w:abstractNumId w:val="28"/>
  </w:num>
  <w:num w:numId="18">
    <w:abstractNumId w:val="23"/>
  </w:num>
  <w:num w:numId="19">
    <w:abstractNumId w:val="4"/>
  </w:num>
  <w:num w:numId="20">
    <w:abstractNumId w:val="26"/>
  </w:num>
  <w:num w:numId="21">
    <w:abstractNumId w:val="22"/>
  </w:num>
  <w:num w:numId="22">
    <w:abstractNumId w:val="18"/>
  </w:num>
  <w:num w:numId="23">
    <w:abstractNumId w:val="31"/>
  </w:num>
  <w:num w:numId="24">
    <w:abstractNumId w:val="25"/>
  </w:num>
  <w:num w:numId="25">
    <w:abstractNumId w:val="6"/>
  </w:num>
  <w:num w:numId="26">
    <w:abstractNumId w:val="16"/>
  </w:num>
  <w:num w:numId="27">
    <w:abstractNumId w:val="15"/>
  </w:num>
  <w:num w:numId="28">
    <w:abstractNumId w:val="9"/>
  </w:num>
  <w:num w:numId="29">
    <w:abstractNumId w:val="27"/>
  </w:num>
  <w:num w:numId="30">
    <w:abstractNumId w:val="8"/>
  </w:num>
  <w:num w:numId="31">
    <w:abstractNumId w:val="19"/>
  </w:num>
  <w:num w:numId="32">
    <w:abstractNumId w:val="17"/>
  </w:num>
  <w:num w:numId="3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stylePaneSortMethod w:val="0000"/>
  <w:documentProtection w:enforcement="0"/>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1278C"/>
    <w:rsid w:val="00013575"/>
    <w:rsid w:val="00016960"/>
    <w:rsid w:val="00021D0B"/>
    <w:rsid w:val="000237B9"/>
    <w:rsid w:val="00024123"/>
    <w:rsid w:val="00025108"/>
    <w:rsid w:val="00034495"/>
    <w:rsid w:val="00036313"/>
    <w:rsid w:val="00040DF1"/>
    <w:rsid w:val="0004553D"/>
    <w:rsid w:val="00054D30"/>
    <w:rsid w:val="00070621"/>
    <w:rsid w:val="000770DA"/>
    <w:rsid w:val="00077815"/>
    <w:rsid w:val="00082F70"/>
    <w:rsid w:val="00086B44"/>
    <w:rsid w:val="00092199"/>
    <w:rsid w:val="00093DEC"/>
    <w:rsid w:val="000A3890"/>
    <w:rsid w:val="000A5E18"/>
    <w:rsid w:val="000A75BE"/>
    <w:rsid w:val="000B235D"/>
    <w:rsid w:val="000B4F92"/>
    <w:rsid w:val="000C0754"/>
    <w:rsid w:val="000C09D1"/>
    <w:rsid w:val="000C24E8"/>
    <w:rsid w:val="000C499D"/>
    <w:rsid w:val="000D244C"/>
    <w:rsid w:val="000D2C0B"/>
    <w:rsid w:val="000D50C4"/>
    <w:rsid w:val="000D61C4"/>
    <w:rsid w:val="000D6C62"/>
    <w:rsid w:val="000E05F5"/>
    <w:rsid w:val="000E41DB"/>
    <w:rsid w:val="000F155E"/>
    <w:rsid w:val="000F2B82"/>
    <w:rsid w:val="000F3949"/>
    <w:rsid w:val="000F4C22"/>
    <w:rsid w:val="0010260A"/>
    <w:rsid w:val="001120C6"/>
    <w:rsid w:val="001121B8"/>
    <w:rsid w:val="00116567"/>
    <w:rsid w:val="0012355E"/>
    <w:rsid w:val="00127682"/>
    <w:rsid w:val="00134AD9"/>
    <w:rsid w:val="001366A7"/>
    <w:rsid w:val="00137B05"/>
    <w:rsid w:val="0014310A"/>
    <w:rsid w:val="00144694"/>
    <w:rsid w:val="00152578"/>
    <w:rsid w:val="00166F8D"/>
    <w:rsid w:val="00171654"/>
    <w:rsid w:val="0018513C"/>
    <w:rsid w:val="0018743F"/>
    <w:rsid w:val="00190BAA"/>
    <w:rsid w:val="001949E7"/>
    <w:rsid w:val="00196413"/>
    <w:rsid w:val="0019642E"/>
    <w:rsid w:val="001A0588"/>
    <w:rsid w:val="001A0AAB"/>
    <w:rsid w:val="001A6E3E"/>
    <w:rsid w:val="001B054E"/>
    <w:rsid w:val="001B3280"/>
    <w:rsid w:val="001B6C25"/>
    <w:rsid w:val="001C322F"/>
    <w:rsid w:val="001C3816"/>
    <w:rsid w:val="001D0ADD"/>
    <w:rsid w:val="001E007C"/>
    <w:rsid w:val="001E33D9"/>
    <w:rsid w:val="001E606F"/>
    <w:rsid w:val="001E631E"/>
    <w:rsid w:val="001F3D4F"/>
    <w:rsid w:val="001F405B"/>
    <w:rsid w:val="001F4AE2"/>
    <w:rsid w:val="001F71E6"/>
    <w:rsid w:val="0020746B"/>
    <w:rsid w:val="0021701D"/>
    <w:rsid w:val="0022212D"/>
    <w:rsid w:val="00223876"/>
    <w:rsid w:val="00226B71"/>
    <w:rsid w:val="00244BFB"/>
    <w:rsid w:val="00244CA4"/>
    <w:rsid w:val="00245EEF"/>
    <w:rsid w:val="002465BB"/>
    <w:rsid w:val="00246A53"/>
    <w:rsid w:val="00247720"/>
    <w:rsid w:val="00247AF3"/>
    <w:rsid w:val="00253826"/>
    <w:rsid w:val="002546A7"/>
    <w:rsid w:val="00255E0C"/>
    <w:rsid w:val="0026603F"/>
    <w:rsid w:val="00267F40"/>
    <w:rsid w:val="00271520"/>
    <w:rsid w:val="00271F77"/>
    <w:rsid w:val="00280D4E"/>
    <w:rsid w:val="00285387"/>
    <w:rsid w:val="0028763C"/>
    <w:rsid w:val="00297071"/>
    <w:rsid w:val="00297BB9"/>
    <w:rsid w:val="002A0414"/>
    <w:rsid w:val="002A1A17"/>
    <w:rsid w:val="002A3F3A"/>
    <w:rsid w:val="002A5C87"/>
    <w:rsid w:val="002B376A"/>
    <w:rsid w:val="002B631A"/>
    <w:rsid w:val="002B6907"/>
    <w:rsid w:val="002C2A0B"/>
    <w:rsid w:val="002C4A98"/>
    <w:rsid w:val="002C6F09"/>
    <w:rsid w:val="002D3417"/>
    <w:rsid w:val="002D722D"/>
    <w:rsid w:val="002E01AB"/>
    <w:rsid w:val="002E0DFD"/>
    <w:rsid w:val="002E1C8C"/>
    <w:rsid w:val="002F1874"/>
    <w:rsid w:val="002F6EBE"/>
    <w:rsid w:val="00303C4D"/>
    <w:rsid w:val="00304994"/>
    <w:rsid w:val="00310D48"/>
    <w:rsid w:val="003126D6"/>
    <w:rsid w:val="003127CA"/>
    <w:rsid w:val="003204D6"/>
    <w:rsid w:val="0032278E"/>
    <w:rsid w:val="00322A34"/>
    <w:rsid w:val="00326F48"/>
    <w:rsid w:val="00331617"/>
    <w:rsid w:val="00337BB8"/>
    <w:rsid w:val="00340387"/>
    <w:rsid w:val="00340E5B"/>
    <w:rsid w:val="00346CAF"/>
    <w:rsid w:val="00347714"/>
    <w:rsid w:val="00353651"/>
    <w:rsid w:val="00364296"/>
    <w:rsid w:val="003657B8"/>
    <w:rsid w:val="00367742"/>
    <w:rsid w:val="00372DDE"/>
    <w:rsid w:val="00375D0F"/>
    <w:rsid w:val="00376DCF"/>
    <w:rsid w:val="00382CF3"/>
    <w:rsid w:val="00385111"/>
    <w:rsid w:val="00387B96"/>
    <w:rsid w:val="0039570A"/>
    <w:rsid w:val="003A192D"/>
    <w:rsid w:val="003A287E"/>
    <w:rsid w:val="003A7B64"/>
    <w:rsid w:val="003B01B0"/>
    <w:rsid w:val="003B0723"/>
    <w:rsid w:val="003B17DA"/>
    <w:rsid w:val="003C266D"/>
    <w:rsid w:val="003C6255"/>
    <w:rsid w:val="003D11BB"/>
    <w:rsid w:val="003D315F"/>
    <w:rsid w:val="003D3E90"/>
    <w:rsid w:val="003D64DC"/>
    <w:rsid w:val="003E29B5"/>
    <w:rsid w:val="003E2B86"/>
    <w:rsid w:val="003E34F9"/>
    <w:rsid w:val="003E3DD4"/>
    <w:rsid w:val="003E70C1"/>
    <w:rsid w:val="003F14F4"/>
    <w:rsid w:val="003F66A3"/>
    <w:rsid w:val="00400F4C"/>
    <w:rsid w:val="00404B8B"/>
    <w:rsid w:val="004234AD"/>
    <w:rsid w:val="0042385D"/>
    <w:rsid w:val="0042638B"/>
    <w:rsid w:val="00430AF4"/>
    <w:rsid w:val="00441FCA"/>
    <w:rsid w:val="00443599"/>
    <w:rsid w:val="00447787"/>
    <w:rsid w:val="0045032E"/>
    <w:rsid w:val="00450DCE"/>
    <w:rsid w:val="0045552F"/>
    <w:rsid w:val="004615C4"/>
    <w:rsid w:val="00465505"/>
    <w:rsid w:val="004725E3"/>
    <w:rsid w:val="00486EBB"/>
    <w:rsid w:val="0049095F"/>
    <w:rsid w:val="00491D0B"/>
    <w:rsid w:val="00492030"/>
    <w:rsid w:val="004961E0"/>
    <w:rsid w:val="004A1427"/>
    <w:rsid w:val="004A2D8F"/>
    <w:rsid w:val="004A7AE8"/>
    <w:rsid w:val="004B0BE1"/>
    <w:rsid w:val="004B57BE"/>
    <w:rsid w:val="004C05C8"/>
    <w:rsid w:val="004C114F"/>
    <w:rsid w:val="004D0DE6"/>
    <w:rsid w:val="004E1137"/>
    <w:rsid w:val="004E3325"/>
    <w:rsid w:val="004E3E63"/>
    <w:rsid w:val="004F4757"/>
    <w:rsid w:val="004F65FA"/>
    <w:rsid w:val="00500A8F"/>
    <w:rsid w:val="00502631"/>
    <w:rsid w:val="00503FC9"/>
    <w:rsid w:val="005054BC"/>
    <w:rsid w:val="00506D38"/>
    <w:rsid w:val="00513591"/>
    <w:rsid w:val="00520B05"/>
    <w:rsid w:val="0052590E"/>
    <w:rsid w:val="005317AF"/>
    <w:rsid w:val="00535DCE"/>
    <w:rsid w:val="00541907"/>
    <w:rsid w:val="00542332"/>
    <w:rsid w:val="005516E8"/>
    <w:rsid w:val="005544DD"/>
    <w:rsid w:val="00554944"/>
    <w:rsid w:val="00555690"/>
    <w:rsid w:val="00555F98"/>
    <w:rsid w:val="00557F82"/>
    <w:rsid w:val="00562458"/>
    <w:rsid w:val="005643DE"/>
    <w:rsid w:val="005711D2"/>
    <w:rsid w:val="00575CCB"/>
    <w:rsid w:val="0057654B"/>
    <w:rsid w:val="00577AF0"/>
    <w:rsid w:val="00581990"/>
    <w:rsid w:val="005821FA"/>
    <w:rsid w:val="005908DF"/>
    <w:rsid w:val="00590D21"/>
    <w:rsid w:val="00593D24"/>
    <w:rsid w:val="00593F5B"/>
    <w:rsid w:val="00596923"/>
    <w:rsid w:val="00597483"/>
    <w:rsid w:val="005A1AC8"/>
    <w:rsid w:val="005A23F9"/>
    <w:rsid w:val="005A4CF6"/>
    <w:rsid w:val="005B4921"/>
    <w:rsid w:val="005C6EEF"/>
    <w:rsid w:val="005D2F42"/>
    <w:rsid w:val="005D41F5"/>
    <w:rsid w:val="005D4821"/>
    <w:rsid w:val="005D4D62"/>
    <w:rsid w:val="005D7707"/>
    <w:rsid w:val="005F2448"/>
    <w:rsid w:val="005F5D65"/>
    <w:rsid w:val="00600EB1"/>
    <w:rsid w:val="00605D4E"/>
    <w:rsid w:val="00612CC3"/>
    <w:rsid w:val="00624A71"/>
    <w:rsid w:val="0062596A"/>
    <w:rsid w:val="00625D47"/>
    <w:rsid w:val="00626773"/>
    <w:rsid w:val="006277C1"/>
    <w:rsid w:val="006343FF"/>
    <w:rsid w:val="00637020"/>
    <w:rsid w:val="00646109"/>
    <w:rsid w:val="00653CEC"/>
    <w:rsid w:val="0066026F"/>
    <w:rsid w:val="00661581"/>
    <w:rsid w:val="006649BA"/>
    <w:rsid w:val="00664F2B"/>
    <w:rsid w:val="0066565E"/>
    <w:rsid w:val="00665752"/>
    <w:rsid w:val="00665C75"/>
    <w:rsid w:val="00676AA2"/>
    <w:rsid w:val="00681BF7"/>
    <w:rsid w:val="00684889"/>
    <w:rsid w:val="00684F9F"/>
    <w:rsid w:val="00685A53"/>
    <w:rsid w:val="00692C26"/>
    <w:rsid w:val="006935C9"/>
    <w:rsid w:val="00695B09"/>
    <w:rsid w:val="00697239"/>
    <w:rsid w:val="006A0197"/>
    <w:rsid w:val="006A31E4"/>
    <w:rsid w:val="006A4FDA"/>
    <w:rsid w:val="006A5C53"/>
    <w:rsid w:val="006C10A6"/>
    <w:rsid w:val="006C13F8"/>
    <w:rsid w:val="006C325A"/>
    <w:rsid w:val="006C36D7"/>
    <w:rsid w:val="006C7614"/>
    <w:rsid w:val="006D2E6E"/>
    <w:rsid w:val="006D4FF6"/>
    <w:rsid w:val="006E472B"/>
    <w:rsid w:val="006E6DFA"/>
    <w:rsid w:val="006F4385"/>
    <w:rsid w:val="007000F2"/>
    <w:rsid w:val="00713CA7"/>
    <w:rsid w:val="00716454"/>
    <w:rsid w:val="007237B7"/>
    <w:rsid w:val="0073338D"/>
    <w:rsid w:val="00740281"/>
    <w:rsid w:val="007402DD"/>
    <w:rsid w:val="00740819"/>
    <w:rsid w:val="00751081"/>
    <w:rsid w:val="00756EC4"/>
    <w:rsid w:val="00764D26"/>
    <w:rsid w:val="00765132"/>
    <w:rsid w:val="00765774"/>
    <w:rsid w:val="0077069F"/>
    <w:rsid w:val="00780C47"/>
    <w:rsid w:val="00784798"/>
    <w:rsid w:val="00785966"/>
    <w:rsid w:val="0079274A"/>
    <w:rsid w:val="007974FC"/>
    <w:rsid w:val="007A62A6"/>
    <w:rsid w:val="007A6EC0"/>
    <w:rsid w:val="007B0F0A"/>
    <w:rsid w:val="007B3983"/>
    <w:rsid w:val="007B4E84"/>
    <w:rsid w:val="007C1262"/>
    <w:rsid w:val="007C2C71"/>
    <w:rsid w:val="007C5902"/>
    <w:rsid w:val="007C64B3"/>
    <w:rsid w:val="007E5385"/>
    <w:rsid w:val="007F1536"/>
    <w:rsid w:val="007F3E0F"/>
    <w:rsid w:val="007F7589"/>
    <w:rsid w:val="0080092E"/>
    <w:rsid w:val="00800F70"/>
    <w:rsid w:val="00806C1F"/>
    <w:rsid w:val="008075D0"/>
    <w:rsid w:val="0081414F"/>
    <w:rsid w:val="00816767"/>
    <w:rsid w:val="00816ED5"/>
    <w:rsid w:val="00816F28"/>
    <w:rsid w:val="00821E86"/>
    <w:rsid w:val="0082522B"/>
    <w:rsid w:val="00825504"/>
    <w:rsid w:val="0083136A"/>
    <w:rsid w:val="0083296A"/>
    <w:rsid w:val="00834C08"/>
    <w:rsid w:val="0083602B"/>
    <w:rsid w:val="00841F2A"/>
    <w:rsid w:val="0085222E"/>
    <w:rsid w:val="00852A95"/>
    <w:rsid w:val="008612CE"/>
    <w:rsid w:val="00862D6C"/>
    <w:rsid w:val="008640DF"/>
    <w:rsid w:val="00865775"/>
    <w:rsid w:val="008766A4"/>
    <w:rsid w:val="00881AC4"/>
    <w:rsid w:val="00883537"/>
    <w:rsid w:val="00885736"/>
    <w:rsid w:val="0088743C"/>
    <w:rsid w:val="00895870"/>
    <w:rsid w:val="008A0DB7"/>
    <w:rsid w:val="008A3890"/>
    <w:rsid w:val="008A54FE"/>
    <w:rsid w:val="008A69F2"/>
    <w:rsid w:val="008B594A"/>
    <w:rsid w:val="008C05D8"/>
    <w:rsid w:val="008C0B16"/>
    <w:rsid w:val="008C6FA8"/>
    <w:rsid w:val="008D1C2A"/>
    <w:rsid w:val="008D3A52"/>
    <w:rsid w:val="008D5B74"/>
    <w:rsid w:val="008E0F94"/>
    <w:rsid w:val="008E139F"/>
    <w:rsid w:val="008E2602"/>
    <w:rsid w:val="008F0A6E"/>
    <w:rsid w:val="008F37CC"/>
    <w:rsid w:val="008F6075"/>
    <w:rsid w:val="008F75FD"/>
    <w:rsid w:val="00910D45"/>
    <w:rsid w:val="00923497"/>
    <w:rsid w:val="009256E3"/>
    <w:rsid w:val="00933910"/>
    <w:rsid w:val="00942F8E"/>
    <w:rsid w:val="0094471F"/>
    <w:rsid w:val="0095381A"/>
    <w:rsid w:val="00955731"/>
    <w:rsid w:val="00962C14"/>
    <w:rsid w:val="00966635"/>
    <w:rsid w:val="00980015"/>
    <w:rsid w:val="009813E8"/>
    <w:rsid w:val="00985C4E"/>
    <w:rsid w:val="009872DF"/>
    <w:rsid w:val="00995B7B"/>
    <w:rsid w:val="009A27DD"/>
    <w:rsid w:val="009A56F7"/>
    <w:rsid w:val="009B2294"/>
    <w:rsid w:val="009B6BCA"/>
    <w:rsid w:val="009C56A7"/>
    <w:rsid w:val="009D27AF"/>
    <w:rsid w:val="009D584B"/>
    <w:rsid w:val="009D6760"/>
    <w:rsid w:val="009F1259"/>
    <w:rsid w:val="009F2302"/>
    <w:rsid w:val="009F48CA"/>
    <w:rsid w:val="00A10AB5"/>
    <w:rsid w:val="00A1195D"/>
    <w:rsid w:val="00A124CE"/>
    <w:rsid w:val="00A144BE"/>
    <w:rsid w:val="00A15405"/>
    <w:rsid w:val="00A17B33"/>
    <w:rsid w:val="00A2334D"/>
    <w:rsid w:val="00A408AA"/>
    <w:rsid w:val="00A44436"/>
    <w:rsid w:val="00A51804"/>
    <w:rsid w:val="00A51848"/>
    <w:rsid w:val="00A54641"/>
    <w:rsid w:val="00A57B66"/>
    <w:rsid w:val="00A57E99"/>
    <w:rsid w:val="00A6652C"/>
    <w:rsid w:val="00A66D8A"/>
    <w:rsid w:val="00A702FE"/>
    <w:rsid w:val="00A703DB"/>
    <w:rsid w:val="00A7582A"/>
    <w:rsid w:val="00A80F86"/>
    <w:rsid w:val="00A82465"/>
    <w:rsid w:val="00A825A7"/>
    <w:rsid w:val="00A825F7"/>
    <w:rsid w:val="00A8422D"/>
    <w:rsid w:val="00A8488C"/>
    <w:rsid w:val="00A87FDC"/>
    <w:rsid w:val="00A9289D"/>
    <w:rsid w:val="00A93E52"/>
    <w:rsid w:val="00A9538A"/>
    <w:rsid w:val="00AA30CC"/>
    <w:rsid w:val="00AA5FAF"/>
    <w:rsid w:val="00AA7675"/>
    <w:rsid w:val="00AB0B0E"/>
    <w:rsid w:val="00AB21D8"/>
    <w:rsid w:val="00AB43F8"/>
    <w:rsid w:val="00AB5BB2"/>
    <w:rsid w:val="00AB7F2C"/>
    <w:rsid w:val="00AC3EB1"/>
    <w:rsid w:val="00AD2BB1"/>
    <w:rsid w:val="00AD4109"/>
    <w:rsid w:val="00AD6CB6"/>
    <w:rsid w:val="00AE4228"/>
    <w:rsid w:val="00AE592B"/>
    <w:rsid w:val="00AE6D65"/>
    <w:rsid w:val="00AE6EBD"/>
    <w:rsid w:val="00AF5FE7"/>
    <w:rsid w:val="00B04E46"/>
    <w:rsid w:val="00B04F36"/>
    <w:rsid w:val="00B05ED2"/>
    <w:rsid w:val="00B20F34"/>
    <w:rsid w:val="00B22B2F"/>
    <w:rsid w:val="00B33854"/>
    <w:rsid w:val="00B45F86"/>
    <w:rsid w:val="00B60D6D"/>
    <w:rsid w:val="00B64B42"/>
    <w:rsid w:val="00B658FB"/>
    <w:rsid w:val="00B66187"/>
    <w:rsid w:val="00B71AF5"/>
    <w:rsid w:val="00B72014"/>
    <w:rsid w:val="00B87F67"/>
    <w:rsid w:val="00BA134D"/>
    <w:rsid w:val="00BA2625"/>
    <w:rsid w:val="00BB084A"/>
    <w:rsid w:val="00BB6317"/>
    <w:rsid w:val="00BB664F"/>
    <w:rsid w:val="00BC3887"/>
    <w:rsid w:val="00BC69BB"/>
    <w:rsid w:val="00BC7381"/>
    <w:rsid w:val="00BC774D"/>
    <w:rsid w:val="00BC78FB"/>
    <w:rsid w:val="00BF1F96"/>
    <w:rsid w:val="00BF2402"/>
    <w:rsid w:val="00BF32D6"/>
    <w:rsid w:val="00C00D43"/>
    <w:rsid w:val="00C031FA"/>
    <w:rsid w:val="00C052CB"/>
    <w:rsid w:val="00C05766"/>
    <w:rsid w:val="00C1077A"/>
    <w:rsid w:val="00C108A7"/>
    <w:rsid w:val="00C144D4"/>
    <w:rsid w:val="00C217B5"/>
    <w:rsid w:val="00C24BF6"/>
    <w:rsid w:val="00C250F7"/>
    <w:rsid w:val="00C2727B"/>
    <w:rsid w:val="00C35D4E"/>
    <w:rsid w:val="00C3649D"/>
    <w:rsid w:val="00C3703D"/>
    <w:rsid w:val="00C4159C"/>
    <w:rsid w:val="00C46A4B"/>
    <w:rsid w:val="00C539D5"/>
    <w:rsid w:val="00C61B39"/>
    <w:rsid w:val="00C63908"/>
    <w:rsid w:val="00C7254F"/>
    <w:rsid w:val="00C732AD"/>
    <w:rsid w:val="00C775DC"/>
    <w:rsid w:val="00C77D18"/>
    <w:rsid w:val="00C81E5D"/>
    <w:rsid w:val="00C85A26"/>
    <w:rsid w:val="00C85E82"/>
    <w:rsid w:val="00C91AC2"/>
    <w:rsid w:val="00C924B2"/>
    <w:rsid w:val="00C92C78"/>
    <w:rsid w:val="00C96775"/>
    <w:rsid w:val="00C9768A"/>
    <w:rsid w:val="00C97EAD"/>
    <w:rsid w:val="00CA283C"/>
    <w:rsid w:val="00CA6B57"/>
    <w:rsid w:val="00CB490D"/>
    <w:rsid w:val="00CC1B11"/>
    <w:rsid w:val="00CC3CEB"/>
    <w:rsid w:val="00CC65D9"/>
    <w:rsid w:val="00CD09DC"/>
    <w:rsid w:val="00CD6B7D"/>
    <w:rsid w:val="00CE2A69"/>
    <w:rsid w:val="00CE4148"/>
    <w:rsid w:val="00CE7A92"/>
    <w:rsid w:val="00CF4361"/>
    <w:rsid w:val="00D03FC6"/>
    <w:rsid w:val="00D049D0"/>
    <w:rsid w:val="00D111EB"/>
    <w:rsid w:val="00D14C29"/>
    <w:rsid w:val="00D14DDB"/>
    <w:rsid w:val="00D24431"/>
    <w:rsid w:val="00D30BFB"/>
    <w:rsid w:val="00D30E38"/>
    <w:rsid w:val="00D31299"/>
    <w:rsid w:val="00D41443"/>
    <w:rsid w:val="00D54C16"/>
    <w:rsid w:val="00D5633F"/>
    <w:rsid w:val="00D72B78"/>
    <w:rsid w:val="00D74022"/>
    <w:rsid w:val="00D756D6"/>
    <w:rsid w:val="00D77DFA"/>
    <w:rsid w:val="00D77EEE"/>
    <w:rsid w:val="00D81069"/>
    <w:rsid w:val="00D823F7"/>
    <w:rsid w:val="00D846D8"/>
    <w:rsid w:val="00D84C0F"/>
    <w:rsid w:val="00D872DF"/>
    <w:rsid w:val="00D97A03"/>
    <w:rsid w:val="00DA44A2"/>
    <w:rsid w:val="00DB3E44"/>
    <w:rsid w:val="00DB5499"/>
    <w:rsid w:val="00DC2FE9"/>
    <w:rsid w:val="00DC4118"/>
    <w:rsid w:val="00DD00CC"/>
    <w:rsid w:val="00DE0441"/>
    <w:rsid w:val="00DE3DF6"/>
    <w:rsid w:val="00DE544E"/>
    <w:rsid w:val="00DF3E5C"/>
    <w:rsid w:val="00E03B8E"/>
    <w:rsid w:val="00E12247"/>
    <w:rsid w:val="00E13261"/>
    <w:rsid w:val="00E14C67"/>
    <w:rsid w:val="00E16B0E"/>
    <w:rsid w:val="00E248E8"/>
    <w:rsid w:val="00E24B33"/>
    <w:rsid w:val="00E407F8"/>
    <w:rsid w:val="00E42E39"/>
    <w:rsid w:val="00E44970"/>
    <w:rsid w:val="00E60A01"/>
    <w:rsid w:val="00E64AF7"/>
    <w:rsid w:val="00E6580E"/>
    <w:rsid w:val="00E65A9B"/>
    <w:rsid w:val="00E6688B"/>
    <w:rsid w:val="00E67BE3"/>
    <w:rsid w:val="00E816E5"/>
    <w:rsid w:val="00E818AF"/>
    <w:rsid w:val="00E84D3C"/>
    <w:rsid w:val="00E855AA"/>
    <w:rsid w:val="00E87B7E"/>
    <w:rsid w:val="00E942E1"/>
    <w:rsid w:val="00E94926"/>
    <w:rsid w:val="00E94990"/>
    <w:rsid w:val="00E95063"/>
    <w:rsid w:val="00E96354"/>
    <w:rsid w:val="00E96746"/>
    <w:rsid w:val="00EA13A3"/>
    <w:rsid w:val="00EA3C4B"/>
    <w:rsid w:val="00EA6867"/>
    <w:rsid w:val="00EB0971"/>
    <w:rsid w:val="00EB6182"/>
    <w:rsid w:val="00EB6A77"/>
    <w:rsid w:val="00EB6AAA"/>
    <w:rsid w:val="00EC1F03"/>
    <w:rsid w:val="00EC5D3F"/>
    <w:rsid w:val="00EE0AEE"/>
    <w:rsid w:val="00EE34DF"/>
    <w:rsid w:val="00F000F9"/>
    <w:rsid w:val="00F0230F"/>
    <w:rsid w:val="00F27CF8"/>
    <w:rsid w:val="00F30EBF"/>
    <w:rsid w:val="00F3249B"/>
    <w:rsid w:val="00F32AF3"/>
    <w:rsid w:val="00F451D5"/>
    <w:rsid w:val="00F456A6"/>
    <w:rsid w:val="00F73EA7"/>
    <w:rsid w:val="00F834A6"/>
    <w:rsid w:val="00F85A39"/>
    <w:rsid w:val="00F8667E"/>
    <w:rsid w:val="00F87683"/>
    <w:rsid w:val="00F91D0B"/>
    <w:rsid w:val="00F93C75"/>
    <w:rsid w:val="00F962D5"/>
    <w:rsid w:val="00F97B56"/>
    <w:rsid w:val="00FA0B3F"/>
    <w:rsid w:val="00FA6B94"/>
    <w:rsid w:val="00FB4BAA"/>
    <w:rsid w:val="00FC0325"/>
    <w:rsid w:val="00FC0DB2"/>
    <w:rsid w:val="00FC20E5"/>
    <w:rsid w:val="00FC3B84"/>
    <w:rsid w:val="00FC51E7"/>
    <w:rsid w:val="00FC67B7"/>
    <w:rsid w:val="00FC74DB"/>
    <w:rsid w:val="00FC7A9F"/>
    <w:rsid w:val="00FC7E6A"/>
    <w:rsid w:val="00FE319B"/>
    <w:rsid w:val="00FE3693"/>
    <w:rsid w:val="00FF5D2B"/>
    <w:rsid w:val="00FF5FDA"/>
    <w:rsid w:val="560B4E5D"/>
    <w:rsid w:val="69F31841"/>
    <w:rsid w:val="6F28A3C4"/>
    <w:rsid w:val="785DC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FEA1CE"/>
  <w14:defaultImageDpi w14:val="300"/>
  <w15:docId w15:val="{C2B805AE-5DBF-4CD2-B470-B9F5CD78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127682"/>
    <w:pPr>
      <w:spacing w:after="120" w:line="240" w:lineRule="atLeast"/>
    </w:pPr>
    <w:rPr>
      <w:rFonts w:ascii="Arial" w:hAnsi="Arial" w:cs="Arial"/>
      <w:sz w:val="18"/>
      <w:szCs w:val="18"/>
      <w:lang w:val="en-AU"/>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4E1137"/>
    <w:rPr>
      <w:color w:val="004EA8"/>
    </w:rPr>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semiHidden/>
    <w:rsid w:val="00326F48"/>
    <w:pPr>
      <w:tabs>
        <w:tab w:val="center" w:pos="4320"/>
        <w:tab w:val="right" w:pos="8640"/>
      </w:tabs>
    </w:pPr>
  </w:style>
  <w:style w:type="character" w:customStyle="1" w:styleId="FooterChar">
    <w:name w:val="Footer Char"/>
    <w:basedOn w:val="DefaultParagraphFont"/>
    <w:link w:val="Footer"/>
    <w:uiPriority w:val="99"/>
    <w:semiHidden/>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4E1137"/>
    <w:pPr>
      <w:spacing w:before="240" w:after="120"/>
    </w:pPr>
    <w:rPr>
      <w:color w:val="004EA8"/>
    </w:r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D049D0"/>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1">
    <w:name w:val="Note Level 11"/>
    <w:basedOn w:val="Normal"/>
    <w:uiPriority w:val="99"/>
    <w:locked/>
    <w:rsid w:val="00895870"/>
    <w:pPr>
      <w:keepNext/>
      <w:numPr>
        <w:numId w:val="1"/>
      </w:numPr>
      <w:spacing w:before="120"/>
      <w:ind w:left="284"/>
      <w:contextualSpacing/>
      <w:outlineLvl w:val="0"/>
    </w:pPr>
  </w:style>
  <w:style w:type="paragraph" w:customStyle="1" w:styleId="NoteLevel21">
    <w:name w:val="Note Level 21"/>
    <w:basedOn w:val="Normal"/>
    <w:uiPriority w:val="99"/>
    <w:locked/>
    <w:rsid w:val="00D84C0F"/>
    <w:pPr>
      <w:keepNext/>
      <w:numPr>
        <w:ilvl w:val="1"/>
        <w:numId w:val="1"/>
      </w:numPr>
      <w:spacing w:after="0"/>
      <w:ind w:firstLine="164"/>
      <w:contextualSpacing/>
      <w:outlineLvl w:val="1"/>
    </w:pPr>
  </w:style>
  <w:style w:type="paragraph" w:customStyle="1" w:styleId="NoteLevel31">
    <w:name w:val="Note Level 31"/>
    <w:basedOn w:val="Normal"/>
    <w:uiPriority w:val="99"/>
    <w:locked/>
    <w:rsid w:val="00D84C0F"/>
    <w:pPr>
      <w:keepNext/>
      <w:numPr>
        <w:ilvl w:val="2"/>
        <w:numId w:val="1"/>
      </w:numPr>
      <w:spacing w:after="0"/>
      <w:ind w:firstLine="164"/>
      <w:contextualSpacing/>
      <w:outlineLvl w:val="2"/>
    </w:pPr>
  </w:style>
  <w:style w:type="paragraph" w:customStyle="1" w:styleId="NoteLevel41">
    <w:name w:val="Note Level 41"/>
    <w:basedOn w:val="Normal"/>
    <w:uiPriority w:val="99"/>
    <w:locked/>
    <w:rsid w:val="00D84C0F"/>
    <w:pPr>
      <w:keepNext/>
      <w:numPr>
        <w:ilvl w:val="3"/>
        <w:numId w:val="1"/>
      </w:numPr>
      <w:spacing w:after="0"/>
      <w:ind w:firstLine="164"/>
      <w:contextualSpacing/>
      <w:outlineLvl w:val="3"/>
    </w:pPr>
  </w:style>
  <w:style w:type="paragraph" w:customStyle="1" w:styleId="NoteLevel51">
    <w:name w:val="Note Level 51"/>
    <w:basedOn w:val="Normal"/>
    <w:uiPriority w:val="99"/>
    <w:locked/>
    <w:rsid w:val="00D84C0F"/>
    <w:pPr>
      <w:keepNext/>
      <w:numPr>
        <w:ilvl w:val="4"/>
        <w:numId w:val="1"/>
      </w:numPr>
      <w:spacing w:after="0"/>
      <w:ind w:left="1985" w:firstLine="164"/>
      <w:contextualSpacing/>
      <w:outlineLvl w:val="4"/>
    </w:pPr>
  </w:style>
  <w:style w:type="paragraph" w:customStyle="1" w:styleId="NoteLevel61">
    <w:name w:val="Note Level 61"/>
    <w:basedOn w:val="Normal"/>
    <w:uiPriority w:val="99"/>
    <w:locked/>
    <w:rsid w:val="00D84C0F"/>
    <w:pPr>
      <w:keepNext/>
      <w:numPr>
        <w:ilvl w:val="5"/>
        <w:numId w:val="1"/>
      </w:numPr>
      <w:spacing w:after="0"/>
      <w:ind w:firstLine="164"/>
      <w:contextualSpacing/>
      <w:outlineLvl w:val="5"/>
    </w:pPr>
  </w:style>
  <w:style w:type="paragraph" w:customStyle="1" w:styleId="NoteLevel71">
    <w:name w:val="Note Level 71"/>
    <w:basedOn w:val="NoteLevel51"/>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1">
    <w:name w:val="Note Level 81"/>
    <w:basedOn w:val="Normal"/>
    <w:uiPriority w:val="99"/>
    <w:locked/>
    <w:rsid w:val="00D84C0F"/>
    <w:pPr>
      <w:keepNext/>
      <w:numPr>
        <w:ilvl w:val="7"/>
        <w:numId w:val="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4E1137"/>
    <w:rPr>
      <w:color w:val="004EA8"/>
      <w:sz w:val="13"/>
      <w:szCs w:val="13"/>
      <w:vertAlign w:val="superscript"/>
    </w:rPr>
  </w:style>
  <w:style w:type="paragraph" w:customStyle="1" w:styleId="ESSubheading1">
    <w:name w:val="ES_Subheading 1"/>
    <w:basedOn w:val="ESIntroParagraph"/>
    <w:qFormat/>
    <w:rsid w:val="004E1137"/>
    <w:pPr>
      <w:ind w:left="-567"/>
    </w:pPr>
    <w:rPr>
      <w:color w:val="004EA8"/>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1">
    <w:name w:val="Note Level 91"/>
    <w:basedOn w:val="Normal"/>
    <w:uiPriority w:val="99"/>
    <w:locked/>
    <w:rsid w:val="00D84C0F"/>
    <w:pPr>
      <w:keepNext/>
      <w:numPr>
        <w:ilvl w:val="8"/>
        <w:numId w:val="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E64AF7"/>
    <w:pPr>
      <w:tabs>
        <w:tab w:val="right" w:leader="dot" w:pos="9346"/>
      </w:tabs>
      <w:spacing w:after="100"/>
    </w:pPr>
    <w:rPr>
      <w:b/>
    </w:rPr>
  </w:style>
  <w:style w:type="paragraph" w:styleId="TOC2">
    <w:name w:val="toc 2"/>
    <w:basedOn w:val="Normal"/>
    <w:next w:val="Normal"/>
    <w:autoRedefine/>
    <w:uiPriority w:val="39"/>
    <w:unhideWhenUsed/>
    <w:locked/>
    <w:rsid w:val="00624A71"/>
    <w:pPr>
      <w:spacing w:after="100"/>
    </w:pPr>
    <w:rPr>
      <w:color w:val="000000" w:themeColor="text1"/>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BulletsinTable">
    <w:name w:val="ES_Bullets in Table"/>
    <w:basedOn w:val="ListParagraph"/>
    <w:qFormat/>
    <w:rsid w:val="00226B71"/>
    <w:pPr>
      <w:numPr>
        <w:numId w:val="2"/>
      </w:numPr>
      <w:spacing w:after="80" w:line="240" w:lineRule="auto"/>
    </w:pPr>
    <w:rPr>
      <w:rFonts w:eastAsia="Arial" w:cs="Times New Roman"/>
      <w:szCs w:val="22"/>
    </w:rPr>
  </w:style>
  <w:style w:type="paragraph" w:customStyle="1" w:styleId="ESBulletsinTableLevel2">
    <w:name w:val="ES_Bullets in Table Level 2"/>
    <w:basedOn w:val="ListParagraph"/>
    <w:qFormat/>
    <w:rsid w:val="00226B71"/>
    <w:pPr>
      <w:numPr>
        <w:ilvl w:val="1"/>
        <w:numId w:val="2"/>
      </w:numPr>
      <w:spacing w:after="80" w:line="240" w:lineRule="auto"/>
      <w:ind w:left="592"/>
    </w:pPr>
    <w:rPr>
      <w:rFonts w:eastAsia="Arial" w:cs="Times New Roman"/>
      <w:szCs w:val="22"/>
    </w:rPr>
  </w:style>
  <w:style w:type="paragraph" w:customStyle="1" w:styleId="ESWhiteTableHeading">
    <w:name w:val="ES_White Table Heading"/>
    <w:basedOn w:val="Normal"/>
    <w:qFormat/>
    <w:rsid w:val="00F85A39"/>
    <w:rPr>
      <w:rFonts w:eastAsia="Arial"/>
      <w:b/>
      <w:color w:val="FFFFFF" w:themeColor="background1"/>
      <w:sz w:val="20"/>
      <w:szCs w:val="20"/>
    </w:rPr>
  </w:style>
  <w:style w:type="character" w:styleId="Hyperlink">
    <w:name w:val="Hyperlink"/>
    <w:basedOn w:val="DefaultParagraphFont"/>
    <w:uiPriority w:val="99"/>
    <w:unhideWhenUsed/>
    <w:locked/>
    <w:rsid w:val="007237B7"/>
    <w:rPr>
      <w:color w:val="0000FF" w:themeColor="hyperlink"/>
      <w:u w:val="single"/>
    </w:rPr>
  </w:style>
  <w:style w:type="paragraph" w:styleId="CommentText">
    <w:name w:val="annotation text"/>
    <w:basedOn w:val="Normal"/>
    <w:link w:val="CommentTextChar"/>
    <w:uiPriority w:val="99"/>
    <w:semiHidden/>
    <w:unhideWhenUsed/>
    <w:locked/>
    <w:rsid w:val="00A825F7"/>
    <w:pPr>
      <w:spacing w:line="240" w:lineRule="auto"/>
    </w:pPr>
    <w:rPr>
      <w:sz w:val="24"/>
      <w:szCs w:val="24"/>
    </w:rPr>
  </w:style>
  <w:style w:type="character" w:customStyle="1" w:styleId="CommentTextChar">
    <w:name w:val="Comment Text Char"/>
    <w:basedOn w:val="DefaultParagraphFont"/>
    <w:link w:val="CommentText"/>
    <w:uiPriority w:val="99"/>
    <w:semiHidden/>
    <w:rsid w:val="00A825F7"/>
    <w:rPr>
      <w:rFonts w:ascii="Arial" w:hAnsi="Arial" w:cs="Arial"/>
    </w:rPr>
  </w:style>
  <w:style w:type="character" w:styleId="CommentReference">
    <w:name w:val="annotation reference"/>
    <w:basedOn w:val="DefaultParagraphFont"/>
    <w:uiPriority w:val="99"/>
    <w:semiHidden/>
    <w:unhideWhenUsed/>
    <w:locked/>
    <w:rsid w:val="00A825F7"/>
    <w:rPr>
      <w:sz w:val="18"/>
      <w:szCs w:val="18"/>
    </w:rPr>
  </w:style>
  <w:style w:type="paragraph" w:styleId="BalloonText">
    <w:name w:val="Balloon Text"/>
    <w:basedOn w:val="Normal"/>
    <w:link w:val="BalloonTextChar"/>
    <w:uiPriority w:val="99"/>
    <w:semiHidden/>
    <w:unhideWhenUsed/>
    <w:locked/>
    <w:rsid w:val="00A825F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825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locked/>
    <w:rsid w:val="00A825F7"/>
    <w:rPr>
      <w:b/>
      <w:bCs/>
      <w:sz w:val="20"/>
      <w:szCs w:val="20"/>
    </w:rPr>
  </w:style>
  <w:style w:type="character" w:customStyle="1" w:styleId="CommentSubjectChar">
    <w:name w:val="Comment Subject Char"/>
    <w:basedOn w:val="CommentTextChar"/>
    <w:link w:val="CommentSubject"/>
    <w:uiPriority w:val="99"/>
    <w:semiHidden/>
    <w:rsid w:val="00A825F7"/>
    <w:rPr>
      <w:rFonts w:ascii="Arial" w:hAnsi="Arial" w:cs="Arial"/>
      <w:b/>
      <w:bCs/>
      <w:sz w:val="20"/>
      <w:szCs w:val="20"/>
    </w:rPr>
  </w:style>
  <w:style w:type="character" w:styleId="FollowedHyperlink">
    <w:name w:val="FollowedHyperlink"/>
    <w:basedOn w:val="DefaultParagraphFont"/>
    <w:uiPriority w:val="99"/>
    <w:semiHidden/>
    <w:unhideWhenUsed/>
    <w:locked/>
    <w:rsid w:val="00F451D5"/>
    <w:rPr>
      <w:color w:val="800080" w:themeColor="followedHyperlink"/>
      <w:u w:val="single"/>
    </w:rPr>
  </w:style>
  <w:style w:type="paragraph" w:styleId="Revision">
    <w:name w:val="Revision"/>
    <w:hidden/>
    <w:uiPriority w:val="99"/>
    <w:semiHidden/>
    <w:rsid w:val="00D14DDB"/>
    <w:rPr>
      <w:rFonts w:ascii="Arial" w:hAnsi="Arial" w:cs="Arial"/>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7409">
      <w:bodyDiv w:val="1"/>
      <w:marLeft w:val="0"/>
      <w:marRight w:val="0"/>
      <w:marTop w:val="0"/>
      <w:marBottom w:val="0"/>
      <w:divBdr>
        <w:top w:val="none" w:sz="0" w:space="0" w:color="auto"/>
        <w:left w:val="none" w:sz="0" w:space="0" w:color="auto"/>
        <w:bottom w:val="none" w:sz="0" w:space="0" w:color="auto"/>
        <w:right w:val="none" w:sz="0" w:space="0" w:color="auto"/>
      </w:divBdr>
      <w:divsChild>
        <w:div w:id="1180049317">
          <w:marLeft w:val="0"/>
          <w:marRight w:val="0"/>
          <w:marTop w:val="0"/>
          <w:marBottom w:val="0"/>
          <w:divBdr>
            <w:top w:val="none" w:sz="0" w:space="0" w:color="auto"/>
            <w:left w:val="none" w:sz="0" w:space="0" w:color="auto"/>
            <w:bottom w:val="none" w:sz="0" w:space="0" w:color="auto"/>
            <w:right w:val="none" w:sz="0" w:space="0" w:color="auto"/>
          </w:divBdr>
        </w:div>
        <w:div w:id="358510784">
          <w:marLeft w:val="0"/>
          <w:marRight w:val="0"/>
          <w:marTop w:val="0"/>
          <w:marBottom w:val="0"/>
          <w:divBdr>
            <w:top w:val="none" w:sz="0" w:space="0" w:color="auto"/>
            <w:left w:val="none" w:sz="0" w:space="0" w:color="auto"/>
            <w:bottom w:val="none" w:sz="0" w:space="0" w:color="auto"/>
            <w:right w:val="none" w:sz="0" w:space="0" w:color="auto"/>
          </w:divBdr>
        </w:div>
        <w:div w:id="753016567">
          <w:marLeft w:val="0"/>
          <w:marRight w:val="0"/>
          <w:marTop w:val="0"/>
          <w:marBottom w:val="0"/>
          <w:divBdr>
            <w:top w:val="none" w:sz="0" w:space="0" w:color="auto"/>
            <w:left w:val="none" w:sz="0" w:space="0" w:color="auto"/>
            <w:bottom w:val="none" w:sz="0" w:space="0" w:color="auto"/>
            <w:right w:val="none" w:sz="0" w:space="0" w:color="auto"/>
          </w:divBdr>
        </w:div>
      </w:divsChild>
    </w:div>
    <w:div w:id="74786594">
      <w:bodyDiv w:val="1"/>
      <w:marLeft w:val="0"/>
      <w:marRight w:val="0"/>
      <w:marTop w:val="0"/>
      <w:marBottom w:val="0"/>
      <w:divBdr>
        <w:top w:val="none" w:sz="0" w:space="0" w:color="auto"/>
        <w:left w:val="none" w:sz="0" w:space="0" w:color="auto"/>
        <w:bottom w:val="none" w:sz="0" w:space="0" w:color="auto"/>
        <w:right w:val="none" w:sz="0" w:space="0" w:color="auto"/>
      </w:divBdr>
    </w:div>
    <w:div w:id="256405891">
      <w:bodyDiv w:val="1"/>
      <w:marLeft w:val="0"/>
      <w:marRight w:val="0"/>
      <w:marTop w:val="0"/>
      <w:marBottom w:val="0"/>
      <w:divBdr>
        <w:top w:val="none" w:sz="0" w:space="0" w:color="auto"/>
        <w:left w:val="none" w:sz="0" w:space="0" w:color="auto"/>
        <w:bottom w:val="none" w:sz="0" w:space="0" w:color="auto"/>
        <w:right w:val="none" w:sz="0" w:space="0" w:color="auto"/>
      </w:divBdr>
    </w:div>
    <w:div w:id="571426686">
      <w:bodyDiv w:val="1"/>
      <w:marLeft w:val="0"/>
      <w:marRight w:val="0"/>
      <w:marTop w:val="0"/>
      <w:marBottom w:val="0"/>
      <w:divBdr>
        <w:top w:val="none" w:sz="0" w:space="0" w:color="auto"/>
        <w:left w:val="none" w:sz="0" w:space="0" w:color="auto"/>
        <w:bottom w:val="none" w:sz="0" w:space="0" w:color="auto"/>
        <w:right w:val="none" w:sz="0" w:space="0" w:color="auto"/>
      </w:divBdr>
    </w:div>
    <w:div w:id="743718251">
      <w:bodyDiv w:val="1"/>
      <w:marLeft w:val="0"/>
      <w:marRight w:val="0"/>
      <w:marTop w:val="0"/>
      <w:marBottom w:val="0"/>
      <w:divBdr>
        <w:top w:val="none" w:sz="0" w:space="0" w:color="auto"/>
        <w:left w:val="none" w:sz="0" w:space="0" w:color="auto"/>
        <w:bottom w:val="none" w:sz="0" w:space="0" w:color="auto"/>
        <w:right w:val="none" w:sz="0" w:space="0" w:color="auto"/>
      </w:divBdr>
    </w:div>
    <w:div w:id="800419027">
      <w:bodyDiv w:val="1"/>
      <w:marLeft w:val="0"/>
      <w:marRight w:val="0"/>
      <w:marTop w:val="0"/>
      <w:marBottom w:val="0"/>
      <w:divBdr>
        <w:top w:val="none" w:sz="0" w:space="0" w:color="auto"/>
        <w:left w:val="none" w:sz="0" w:space="0" w:color="auto"/>
        <w:bottom w:val="none" w:sz="0" w:space="0" w:color="auto"/>
        <w:right w:val="none" w:sz="0" w:space="0" w:color="auto"/>
      </w:divBdr>
    </w:div>
    <w:div w:id="936060883">
      <w:bodyDiv w:val="1"/>
      <w:marLeft w:val="0"/>
      <w:marRight w:val="0"/>
      <w:marTop w:val="0"/>
      <w:marBottom w:val="0"/>
      <w:divBdr>
        <w:top w:val="none" w:sz="0" w:space="0" w:color="auto"/>
        <w:left w:val="none" w:sz="0" w:space="0" w:color="auto"/>
        <w:bottom w:val="none" w:sz="0" w:space="0" w:color="auto"/>
        <w:right w:val="none" w:sz="0" w:space="0" w:color="auto"/>
      </w:divBdr>
    </w:div>
    <w:div w:id="96207980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1014386116">
      <w:bodyDiv w:val="1"/>
      <w:marLeft w:val="0"/>
      <w:marRight w:val="0"/>
      <w:marTop w:val="0"/>
      <w:marBottom w:val="0"/>
      <w:divBdr>
        <w:top w:val="none" w:sz="0" w:space="0" w:color="auto"/>
        <w:left w:val="none" w:sz="0" w:space="0" w:color="auto"/>
        <w:bottom w:val="none" w:sz="0" w:space="0" w:color="auto"/>
        <w:right w:val="none" w:sz="0" w:space="0" w:color="auto"/>
      </w:divBdr>
    </w:div>
    <w:div w:id="1126779723">
      <w:bodyDiv w:val="1"/>
      <w:marLeft w:val="0"/>
      <w:marRight w:val="0"/>
      <w:marTop w:val="0"/>
      <w:marBottom w:val="0"/>
      <w:divBdr>
        <w:top w:val="none" w:sz="0" w:space="0" w:color="auto"/>
        <w:left w:val="none" w:sz="0" w:space="0" w:color="auto"/>
        <w:bottom w:val="none" w:sz="0" w:space="0" w:color="auto"/>
        <w:right w:val="none" w:sz="0" w:space="0" w:color="auto"/>
      </w:divBdr>
    </w:div>
    <w:div w:id="1177623411">
      <w:bodyDiv w:val="1"/>
      <w:marLeft w:val="0"/>
      <w:marRight w:val="0"/>
      <w:marTop w:val="0"/>
      <w:marBottom w:val="0"/>
      <w:divBdr>
        <w:top w:val="none" w:sz="0" w:space="0" w:color="auto"/>
        <w:left w:val="none" w:sz="0" w:space="0" w:color="auto"/>
        <w:bottom w:val="none" w:sz="0" w:space="0" w:color="auto"/>
        <w:right w:val="none" w:sz="0" w:space="0" w:color="auto"/>
      </w:divBdr>
    </w:div>
    <w:div w:id="1312128120">
      <w:bodyDiv w:val="1"/>
      <w:marLeft w:val="0"/>
      <w:marRight w:val="0"/>
      <w:marTop w:val="0"/>
      <w:marBottom w:val="0"/>
      <w:divBdr>
        <w:top w:val="none" w:sz="0" w:space="0" w:color="auto"/>
        <w:left w:val="none" w:sz="0" w:space="0" w:color="auto"/>
        <w:bottom w:val="none" w:sz="0" w:space="0" w:color="auto"/>
        <w:right w:val="none" w:sz="0" w:space="0" w:color="auto"/>
      </w:divBdr>
    </w:div>
    <w:div w:id="1334410301">
      <w:bodyDiv w:val="1"/>
      <w:marLeft w:val="0"/>
      <w:marRight w:val="0"/>
      <w:marTop w:val="0"/>
      <w:marBottom w:val="0"/>
      <w:divBdr>
        <w:top w:val="none" w:sz="0" w:space="0" w:color="auto"/>
        <w:left w:val="none" w:sz="0" w:space="0" w:color="auto"/>
        <w:bottom w:val="none" w:sz="0" w:space="0" w:color="auto"/>
        <w:right w:val="none" w:sz="0" w:space="0" w:color="auto"/>
      </w:divBdr>
    </w:div>
    <w:div w:id="1394232793">
      <w:bodyDiv w:val="1"/>
      <w:marLeft w:val="0"/>
      <w:marRight w:val="0"/>
      <w:marTop w:val="0"/>
      <w:marBottom w:val="0"/>
      <w:divBdr>
        <w:top w:val="none" w:sz="0" w:space="0" w:color="auto"/>
        <w:left w:val="none" w:sz="0" w:space="0" w:color="auto"/>
        <w:bottom w:val="none" w:sz="0" w:space="0" w:color="auto"/>
        <w:right w:val="none" w:sz="0" w:space="0" w:color="auto"/>
      </w:divBdr>
    </w:div>
    <w:div w:id="1399326777">
      <w:bodyDiv w:val="1"/>
      <w:marLeft w:val="0"/>
      <w:marRight w:val="0"/>
      <w:marTop w:val="0"/>
      <w:marBottom w:val="0"/>
      <w:divBdr>
        <w:top w:val="none" w:sz="0" w:space="0" w:color="auto"/>
        <w:left w:val="none" w:sz="0" w:space="0" w:color="auto"/>
        <w:bottom w:val="none" w:sz="0" w:space="0" w:color="auto"/>
        <w:right w:val="none" w:sz="0" w:space="0" w:color="auto"/>
      </w:divBdr>
    </w:div>
    <w:div w:id="1436360933">
      <w:bodyDiv w:val="1"/>
      <w:marLeft w:val="0"/>
      <w:marRight w:val="0"/>
      <w:marTop w:val="0"/>
      <w:marBottom w:val="0"/>
      <w:divBdr>
        <w:top w:val="none" w:sz="0" w:space="0" w:color="auto"/>
        <w:left w:val="none" w:sz="0" w:space="0" w:color="auto"/>
        <w:bottom w:val="none" w:sz="0" w:space="0" w:color="auto"/>
        <w:right w:val="none" w:sz="0" w:space="0" w:color="auto"/>
      </w:divBdr>
    </w:div>
    <w:div w:id="1465393408">
      <w:bodyDiv w:val="1"/>
      <w:marLeft w:val="0"/>
      <w:marRight w:val="0"/>
      <w:marTop w:val="0"/>
      <w:marBottom w:val="0"/>
      <w:divBdr>
        <w:top w:val="none" w:sz="0" w:space="0" w:color="auto"/>
        <w:left w:val="none" w:sz="0" w:space="0" w:color="auto"/>
        <w:bottom w:val="none" w:sz="0" w:space="0" w:color="auto"/>
        <w:right w:val="none" w:sz="0" w:space="0" w:color="auto"/>
      </w:divBdr>
    </w:div>
    <w:div w:id="1467696973">
      <w:bodyDiv w:val="1"/>
      <w:marLeft w:val="0"/>
      <w:marRight w:val="0"/>
      <w:marTop w:val="0"/>
      <w:marBottom w:val="0"/>
      <w:divBdr>
        <w:top w:val="none" w:sz="0" w:space="0" w:color="auto"/>
        <w:left w:val="none" w:sz="0" w:space="0" w:color="auto"/>
        <w:bottom w:val="none" w:sz="0" w:space="0" w:color="auto"/>
        <w:right w:val="none" w:sz="0" w:space="0" w:color="auto"/>
      </w:divBdr>
    </w:div>
    <w:div w:id="1568110066">
      <w:bodyDiv w:val="1"/>
      <w:marLeft w:val="0"/>
      <w:marRight w:val="0"/>
      <w:marTop w:val="0"/>
      <w:marBottom w:val="0"/>
      <w:divBdr>
        <w:top w:val="none" w:sz="0" w:space="0" w:color="auto"/>
        <w:left w:val="none" w:sz="0" w:space="0" w:color="auto"/>
        <w:bottom w:val="none" w:sz="0" w:space="0" w:color="auto"/>
        <w:right w:val="none" w:sz="0" w:space="0" w:color="auto"/>
      </w:divBdr>
      <w:divsChild>
        <w:div w:id="271398926">
          <w:marLeft w:val="0"/>
          <w:marRight w:val="0"/>
          <w:marTop w:val="0"/>
          <w:marBottom w:val="0"/>
          <w:divBdr>
            <w:top w:val="none" w:sz="0" w:space="0" w:color="auto"/>
            <w:left w:val="none" w:sz="0" w:space="0" w:color="auto"/>
            <w:bottom w:val="none" w:sz="0" w:space="0" w:color="auto"/>
            <w:right w:val="none" w:sz="0" w:space="0" w:color="auto"/>
          </w:divBdr>
        </w:div>
        <w:div w:id="19430706">
          <w:marLeft w:val="0"/>
          <w:marRight w:val="0"/>
          <w:marTop w:val="0"/>
          <w:marBottom w:val="0"/>
          <w:divBdr>
            <w:top w:val="none" w:sz="0" w:space="0" w:color="auto"/>
            <w:left w:val="none" w:sz="0" w:space="0" w:color="auto"/>
            <w:bottom w:val="none" w:sz="0" w:space="0" w:color="auto"/>
            <w:right w:val="none" w:sz="0" w:space="0" w:color="auto"/>
          </w:divBdr>
        </w:div>
        <w:div w:id="496043504">
          <w:marLeft w:val="0"/>
          <w:marRight w:val="0"/>
          <w:marTop w:val="0"/>
          <w:marBottom w:val="0"/>
          <w:divBdr>
            <w:top w:val="none" w:sz="0" w:space="0" w:color="auto"/>
            <w:left w:val="none" w:sz="0" w:space="0" w:color="auto"/>
            <w:bottom w:val="none" w:sz="0" w:space="0" w:color="auto"/>
            <w:right w:val="none" w:sz="0" w:space="0" w:color="auto"/>
          </w:divBdr>
        </w:div>
      </w:divsChild>
    </w:div>
    <w:div w:id="1594049807">
      <w:bodyDiv w:val="1"/>
      <w:marLeft w:val="0"/>
      <w:marRight w:val="0"/>
      <w:marTop w:val="0"/>
      <w:marBottom w:val="0"/>
      <w:divBdr>
        <w:top w:val="none" w:sz="0" w:space="0" w:color="auto"/>
        <w:left w:val="none" w:sz="0" w:space="0" w:color="auto"/>
        <w:bottom w:val="none" w:sz="0" w:space="0" w:color="auto"/>
        <w:right w:val="none" w:sz="0" w:space="0" w:color="auto"/>
      </w:divBdr>
    </w:div>
    <w:div w:id="1645355620">
      <w:bodyDiv w:val="1"/>
      <w:marLeft w:val="0"/>
      <w:marRight w:val="0"/>
      <w:marTop w:val="0"/>
      <w:marBottom w:val="0"/>
      <w:divBdr>
        <w:top w:val="none" w:sz="0" w:space="0" w:color="auto"/>
        <w:left w:val="none" w:sz="0" w:space="0" w:color="auto"/>
        <w:bottom w:val="none" w:sz="0" w:space="0" w:color="auto"/>
        <w:right w:val="none" w:sz="0" w:space="0" w:color="auto"/>
      </w:divBdr>
    </w:div>
    <w:div w:id="1659961993">
      <w:bodyDiv w:val="1"/>
      <w:marLeft w:val="0"/>
      <w:marRight w:val="0"/>
      <w:marTop w:val="0"/>
      <w:marBottom w:val="0"/>
      <w:divBdr>
        <w:top w:val="none" w:sz="0" w:space="0" w:color="auto"/>
        <w:left w:val="none" w:sz="0" w:space="0" w:color="auto"/>
        <w:bottom w:val="none" w:sz="0" w:space="0" w:color="auto"/>
        <w:right w:val="none" w:sz="0" w:space="0" w:color="auto"/>
      </w:divBdr>
    </w:div>
    <w:div w:id="1788813663">
      <w:bodyDiv w:val="1"/>
      <w:marLeft w:val="0"/>
      <w:marRight w:val="0"/>
      <w:marTop w:val="0"/>
      <w:marBottom w:val="0"/>
      <w:divBdr>
        <w:top w:val="none" w:sz="0" w:space="0" w:color="auto"/>
        <w:left w:val="none" w:sz="0" w:space="0" w:color="auto"/>
        <w:bottom w:val="none" w:sz="0" w:space="0" w:color="auto"/>
        <w:right w:val="none" w:sz="0" w:space="0" w:color="auto"/>
      </w:divBdr>
    </w:div>
    <w:div w:id="1912810885">
      <w:bodyDiv w:val="1"/>
      <w:marLeft w:val="0"/>
      <w:marRight w:val="0"/>
      <w:marTop w:val="0"/>
      <w:marBottom w:val="0"/>
      <w:divBdr>
        <w:top w:val="none" w:sz="0" w:space="0" w:color="auto"/>
        <w:left w:val="none" w:sz="0" w:space="0" w:color="auto"/>
        <w:bottom w:val="none" w:sz="0" w:space="0" w:color="auto"/>
        <w:right w:val="none" w:sz="0" w:space="0" w:color="auto"/>
      </w:divBdr>
    </w:div>
    <w:div w:id="1922446764">
      <w:bodyDiv w:val="1"/>
      <w:marLeft w:val="0"/>
      <w:marRight w:val="0"/>
      <w:marTop w:val="0"/>
      <w:marBottom w:val="0"/>
      <w:divBdr>
        <w:top w:val="none" w:sz="0" w:space="0" w:color="auto"/>
        <w:left w:val="none" w:sz="0" w:space="0" w:color="auto"/>
        <w:bottom w:val="none" w:sz="0" w:space="0" w:color="auto"/>
        <w:right w:val="none" w:sz="0" w:space="0" w:color="auto"/>
      </w:divBdr>
    </w:div>
    <w:div w:id="1948467963">
      <w:bodyDiv w:val="1"/>
      <w:marLeft w:val="0"/>
      <w:marRight w:val="0"/>
      <w:marTop w:val="0"/>
      <w:marBottom w:val="0"/>
      <w:divBdr>
        <w:top w:val="none" w:sz="0" w:space="0" w:color="auto"/>
        <w:left w:val="none" w:sz="0" w:space="0" w:color="auto"/>
        <w:bottom w:val="none" w:sz="0" w:space="0" w:color="auto"/>
        <w:right w:val="none" w:sz="0" w:space="0" w:color="auto"/>
      </w:divBdr>
    </w:div>
    <w:div w:id="1979413401">
      <w:bodyDiv w:val="1"/>
      <w:marLeft w:val="0"/>
      <w:marRight w:val="0"/>
      <w:marTop w:val="0"/>
      <w:marBottom w:val="0"/>
      <w:divBdr>
        <w:top w:val="none" w:sz="0" w:space="0" w:color="auto"/>
        <w:left w:val="none" w:sz="0" w:space="0" w:color="auto"/>
        <w:bottom w:val="none" w:sz="0" w:space="0" w:color="auto"/>
        <w:right w:val="none" w:sz="0" w:space="0" w:color="auto"/>
      </w:divBdr>
    </w:div>
    <w:div w:id="2087025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dtf.vic.gov.au/funds-programs-and-policies/intellectual-property-policy" TargetMode="External"/><Relationship Id="rId26" Type="http://schemas.openxmlformats.org/officeDocument/2006/relationships/hyperlink" Target="http://www.education.vic.gov.au/school/teachers/management/infrastructure/Pages/acceptableuse.aspx" TargetMode="External"/><Relationship Id="rId3" Type="http://schemas.openxmlformats.org/officeDocument/2006/relationships/customXml" Target="../customXml/item3.xml"/><Relationship Id="rId21" Type="http://schemas.openxmlformats.org/officeDocument/2006/relationships/hyperlink" Target="http://www.education.vic.gov.au/hrweb/employcond/Pages/extemp.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tf.vic.gov.au/Publications/Victoria-Economy-publications/IP-and-DataVic/Whole-of-Victorian-Government-Intellectual-Property-Policy" TargetMode="External"/><Relationship Id="rId25" Type="http://schemas.openxmlformats.org/officeDocument/2006/relationships/hyperlink" Target="https://edugate.eduweb.vic.gov.au/edrms/collaboration/ISP/Intranet_linked_docs/Copyright-Release-Guidelines.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sc.vic.gov.au/html-resources/code-of-conduct-for-victorian-public-sector-employe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gate.eduweb.vic.gov.au/sites/i/Pages/production.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education.vic.gov.au/hrweb/Documents/COI-Toolkit-Other-Employment.pdf" TargetMode="External"/><Relationship Id="rId28" Type="http://schemas.openxmlformats.org/officeDocument/2006/relationships/hyperlink" Target="http://www.education.vic.gov.au/Pages/schoolsprivacypolicy.aspx" TargetMode="External"/><Relationship Id="rId10" Type="http://schemas.openxmlformats.org/officeDocument/2006/relationships/footnotes" Target="footnotes.xml"/><Relationship Id="rId19" Type="http://schemas.openxmlformats.org/officeDocument/2006/relationships/hyperlink" Target="http://www.dtf.vic.gov.au/sites/default/files/2018-02/Intellectual-Property-Guidelines-for-the-Victorian-Public-Sector-Version-1-Jan-2017.docx" TargetMode="External"/><Relationship Id="rId31" Type="http://schemas.openxmlformats.org/officeDocument/2006/relationships/fontTable" Target="fontTable.xml"/><Relationship Id="rId30"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ducation.vic.gov.au/hrweb/workm/Pages/Conflict-of-Interest.aspx" TargetMode="External"/><Relationship Id="rId27" Type="http://schemas.openxmlformats.org/officeDocument/2006/relationships/hyperlink" Target="http://www.education.vic.gov.au/pages/privacypolicy.aspx"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97</Value>
      <Value>94</Value>
      <Value>118</Value>
    </TaxCatchAll>
    <DEECD_Publisher xmlns="http://schemas.microsoft.com/sharepoint/v3"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Policy and guidelines for schools.</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DB6C178404D11041A9DD6AAFB9AEBE75" ma:contentTypeVersion="13" ma:contentTypeDescription="DET Document" ma:contentTypeScope="" ma:versionID="3aa5874b85c4c0a333042b1938bf6f01">
  <xsd:schema xmlns:xsd="http://www.w3.org/2001/XMLSchema" xmlns:xs="http://www.w3.org/2001/XMLSchema" xmlns:p="http://schemas.microsoft.com/office/2006/metadata/properties" xmlns:ns1="http://schemas.microsoft.com/sharepoint/v3" xmlns:ns2="http://schemas.microsoft.com/Sharepoint/v3" xmlns:ns3="1966e606-8b69-4075-9ef8-a409e80aaa70" targetNamespace="http://schemas.microsoft.com/office/2006/metadata/properties" ma:root="true" ma:fieldsID="f4820ce6820c2784ebc80a93a3e56af4" ns1:_="" ns2:_="" ns3:_="">
    <xsd:import namespace="http://schemas.microsoft.com/sharepoint/v3"/>
    <xsd:import namespace="http://schemas.microsoft.com/Sharepoint/v3"/>
    <xsd:import namespace="1966e606-8b69-4075-9ef8-a409e80aaa70"/>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0C599-3724-412A-BEBE-9C29D739D81F}"/>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3"/>
  </ds:schemaRefs>
</ds:datastoreItem>
</file>

<file path=customXml/itemProps4.xml><?xml version="1.0" encoding="utf-8"?>
<ds:datastoreItem xmlns:ds="http://schemas.openxmlformats.org/officeDocument/2006/customXml" ds:itemID="{2B408D35-638A-4A17-93A3-B43F89C3D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11865D-B539-4374-BFAD-CD14CC8B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and Copyright Policy</dc:title>
  <dc:subject/>
  <dc:creator>Dori Maniatakis</dc:creator>
  <cp:keywords/>
  <dc:description/>
  <cp:lastModifiedBy>Bance, Jennie A</cp:lastModifiedBy>
  <cp:revision>2</cp:revision>
  <cp:lastPrinted>2018-08-10T06:23:00Z</cp:lastPrinted>
  <dcterms:created xsi:type="dcterms:W3CDTF">2019-07-25T00:26:00Z</dcterms:created>
  <dcterms:modified xsi:type="dcterms:W3CDTF">2019-07-25T00:26:00Z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{49be75b5-5e01-414b-aecf-4202389053f5}</vt:lpwstr>
  </property>
  <property fmtid="{D5CDD505-2E9C-101B-9397-08002B2CF9AE}" pid="9" name="RecordPoint_ActiveItemUniqueId">
    <vt:lpwstr>{b5517ed3-0bb5-4ba2-ab45-9c9a3e768db3}</vt:lpwstr>
  </property>
  <property fmtid="{D5CDD505-2E9C-101B-9397-08002B2CF9AE}" pid="10" name="RecordPoint_ActiveItemWebId">
    <vt:lpwstr>{ea47e426-f692-43a4-8d74-20c7028ed147}</vt:lpwstr>
  </property>
  <property fmtid="{D5CDD505-2E9C-101B-9397-08002B2CF9AE}" pid="11" name="RecordPoint_RecordNumberSubmitted">
    <vt:lpwstr>R20181574223</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2019-07-09T15:22:47.4765236+10:00</vt:lpwstr>
  </property>
  <property fmtid="{D5CDD505-2E9C-101B-9397-08002B2CF9AE}" pid="16" name="DEECD_Author">
    <vt:lpwstr>94;#Education|5232e41c-5101-41fe-b638-7d41d1371531</vt:lpwstr>
  </property>
  <property fmtid="{D5CDD505-2E9C-101B-9397-08002B2CF9AE}" pid="17" name="DEECD_SubjectCategory">
    <vt:lpwstr/>
  </property>
  <property fmtid="{D5CDD505-2E9C-101B-9397-08002B2CF9AE}" pid="18" name="DEECD_ItemType">
    <vt:lpwstr>97;#Guide / Manual|b3949c2d-9e4b-4ecf-ba30-8067d8603b3b</vt:lpwstr>
  </property>
  <property fmtid="{D5CDD505-2E9C-101B-9397-08002B2CF9AE}" pid="19" name="DEECD_Audience">
    <vt:lpwstr>118;#Principals|a4f56333-bce8-49bd-95df-bc27ddd10ec3</vt:lpwstr>
  </property>
</Properties>
</file>