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0BD32" w14:textId="125FB4C2" w:rsidR="002452AD" w:rsidRDefault="004424A5" w:rsidP="002452AD">
      <w:pPr>
        <w:pStyle w:val="Heading2"/>
        <w:spacing w:before="0"/>
      </w:pPr>
      <w:bookmarkStart w:id="0" w:name="_GoBack"/>
      <w:bookmarkEnd w:id="0"/>
      <w:r>
        <w:t xml:space="preserve">Sponsorship procedure (schools) | </w:t>
      </w:r>
      <w:r w:rsidR="002452AD">
        <w:rPr>
          <w:lang w:val="en-AU"/>
        </w:rPr>
        <w:t>AppropRiate sponsors and approval limits</w:t>
      </w:r>
    </w:p>
    <w:tbl>
      <w:tblPr>
        <w:tblStyle w:val="TableGrid1"/>
        <w:tblW w:w="15026" w:type="dxa"/>
        <w:tblLayout w:type="fixed"/>
        <w:tblLook w:val="04A0" w:firstRow="1" w:lastRow="0" w:firstColumn="1" w:lastColumn="0" w:noHBand="0" w:noVBand="1"/>
      </w:tblPr>
      <w:tblGrid>
        <w:gridCol w:w="2547"/>
        <w:gridCol w:w="2415"/>
        <w:gridCol w:w="1985"/>
        <w:gridCol w:w="2544"/>
        <w:gridCol w:w="1566"/>
        <w:gridCol w:w="3969"/>
      </w:tblGrid>
      <w:tr w:rsidR="002452AD" w:rsidRPr="00004217" w14:paraId="6DEBA0E4" w14:textId="77777777" w:rsidTr="00AF6F61">
        <w:trPr>
          <w:trHeight w:val="893"/>
        </w:trPr>
        <w:tc>
          <w:tcPr>
            <w:tcW w:w="2547" w:type="dxa"/>
            <w:shd w:val="clear" w:color="auto" w:fill="AF272F"/>
          </w:tcPr>
          <w:p w14:paraId="4EC6F8FC" w14:textId="18300AF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 xml:space="preserve">Does the external sponsor’s business activity appear on the inappropriate </w:t>
            </w:r>
            <w:r w:rsidR="004F4188">
              <w:rPr>
                <w:rFonts w:ascii="Arial" w:eastAsia="Calibri" w:hAnsi="Arial" w:cs="Arial"/>
                <w:color w:val="FFFFFF"/>
                <w:szCs w:val="20"/>
              </w:rPr>
              <w:t xml:space="preserve">activities </w:t>
            </w:r>
            <w:r w:rsidRPr="00BC745E">
              <w:rPr>
                <w:rFonts w:ascii="Arial" w:eastAsia="Calibri" w:hAnsi="Arial" w:cs="Arial"/>
                <w:color w:val="FFFFFF"/>
                <w:szCs w:val="20"/>
              </w:rPr>
              <w:t>list?</w:t>
            </w:r>
          </w:p>
        </w:tc>
        <w:tc>
          <w:tcPr>
            <w:tcW w:w="2415" w:type="dxa"/>
            <w:shd w:val="clear" w:color="auto" w:fill="AF272F"/>
          </w:tcPr>
          <w:p w14:paraId="424AC2E0"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Does the sponsorship meet one or more of the DET priorities for Sponsorship?</w:t>
            </w:r>
          </w:p>
        </w:tc>
        <w:tc>
          <w:tcPr>
            <w:tcW w:w="1985" w:type="dxa"/>
            <w:shd w:val="clear" w:color="auto" w:fill="AF272F"/>
          </w:tcPr>
          <w:p w14:paraId="4922D15C"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Type of sponsorship?</w:t>
            </w:r>
          </w:p>
        </w:tc>
        <w:tc>
          <w:tcPr>
            <w:tcW w:w="2544" w:type="dxa"/>
            <w:shd w:val="clear" w:color="auto" w:fill="AF272F"/>
          </w:tcPr>
          <w:p w14:paraId="57C682EC"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Does the agreement include naming rights to a gov. asset, event or initiative; or a state wide deal?</w:t>
            </w:r>
          </w:p>
        </w:tc>
        <w:tc>
          <w:tcPr>
            <w:tcW w:w="1566" w:type="dxa"/>
            <w:shd w:val="clear" w:color="auto" w:fill="AF272F"/>
          </w:tcPr>
          <w:p w14:paraId="75998307"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What is the value of the sponsorship?</w:t>
            </w:r>
          </w:p>
        </w:tc>
        <w:tc>
          <w:tcPr>
            <w:tcW w:w="3969" w:type="dxa"/>
            <w:shd w:val="clear" w:color="auto" w:fill="AF272F"/>
          </w:tcPr>
          <w:p w14:paraId="1D44A7F2"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Approval Required</w:t>
            </w:r>
          </w:p>
        </w:tc>
      </w:tr>
      <w:tr w:rsidR="002452AD" w:rsidRPr="00004217" w14:paraId="7EF45EF5" w14:textId="77777777" w:rsidTr="00AF6F61">
        <w:trPr>
          <w:trHeight w:val="705"/>
        </w:trPr>
        <w:tc>
          <w:tcPr>
            <w:tcW w:w="2547" w:type="dxa"/>
            <w:vMerge w:val="restart"/>
            <w:shd w:val="clear" w:color="auto" w:fill="auto"/>
          </w:tcPr>
          <w:p w14:paraId="03882A97" w14:textId="19C3786C"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No</w:t>
            </w:r>
          </w:p>
        </w:tc>
        <w:tc>
          <w:tcPr>
            <w:tcW w:w="2415" w:type="dxa"/>
            <w:vMerge w:val="restart"/>
            <w:shd w:val="clear" w:color="auto" w:fill="auto"/>
          </w:tcPr>
          <w:p w14:paraId="19D69BBB"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Yes</w:t>
            </w:r>
          </w:p>
        </w:tc>
        <w:tc>
          <w:tcPr>
            <w:tcW w:w="1985" w:type="dxa"/>
            <w:vMerge w:val="restart"/>
            <w:shd w:val="clear" w:color="auto" w:fill="auto"/>
          </w:tcPr>
          <w:p w14:paraId="5921033D" w14:textId="2E513E78" w:rsidR="002452AD" w:rsidRPr="00BC745E" w:rsidRDefault="002452AD" w:rsidP="002576BC">
            <w:pPr>
              <w:spacing w:before="120" w:after="0"/>
              <w:rPr>
                <w:rFonts w:ascii="Arial" w:eastAsia="Calibri" w:hAnsi="Arial" w:cs="Arial"/>
                <w:i/>
                <w:szCs w:val="20"/>
              </w:rPr>
            </w:pPr>
            <w:r w:rsidRPr="00BC745E">
              <w:rPr>
                <w:rFonts w:ascii="Arial" w:eastAsia="Calibri" w:hAnsi="Arial" w:cs="Arial"/>
                <w:szCs w:val="20"/>
              </w:rPr>
              <w:t>Incoming – When school is sponsored by an external organisation</w:t>
            </w:r>
          </w:p>
        </w:tc>
        <w:tc>
          <w:tcPr>
            <w:tcW w:w="2544" w:type="dxa"/>
            <w:vMerge w:val="restart"/>
            <w:shd w:val="clear" w:color="auto" w:fill="auto"/>
          </w:tcPr>
          <w:p w14:paraId="62861EBD"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No</w:t>
            </w:r>
          </w:p>
        </w:tc>
        <w:tc>
          <w:tcPr>
            <w:tcW w:w="1566" w:type="dxa"/>
            <w:shd w:val="clear" w:color="auto" w:fill="auto"/>
          </w:tcPr>
          <w:p w14:paraId="4E5621DC" w14:textId="77D3AF07" w:rsidR="002452AD" w:rsidRPr="00BC745E" w:rsidRDefault="00375558" w:rsidP="002576BC">
            <w:pPr>
              <w:spacing w:before="120" w:after="0"/>
              <w:rPr>
                <w:rFonts w:ascii="Arial" w:eastAsia="Calibri" w:hAnsi="Arial" w:cs="Arial"/>
                <w:szCs w:val="20"/>
              </w:rPr>
            </w:pPr>
            <w:r w:rsidRPr="00BC745E">
              <w:rPr>
                <w:rFonts w:ascii="Arial" w:eastAsia="Calibri" w:hAnsi="Arial" w:cs="Arial"/>
                <w:szCs w:val="20"/>
              </w:rPr>
              <w:t>Equal to or less than $25,000</w:t>
            </w:r>
          </w:p>
        </w:tc>
        <w:tc>
          <w:tcPr>
            <w:tcW w:w="3969" w:type="dxa"/>
            <w:shd w:val="clear" w:color="auto" w:fill="auto"/>
          </w:tcPr>
          <w:p w14:paraId="595DCFA9"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School Council</w:t>
            </w:r>
          </w:p>
        </w:tc>
      </w:tr>
      <w:tr w:rsidR="002452AD" w:rsidRPr="00004217" w14:paraId="3AAB34E9" w14:textId="77777777" w:rsidTr="00AF6F61">
        <w:trPr>
          <w:trHeight w:val="701"/>
        </w:trPr>
        <w:tc>
          <w:tcPr>
            <w:tcW w:w="2547" w:type="dxa"/>
            <w:vMerge/>
            <w:shd w:val="clear" w:color="auto" w:fill="auto"/>
          </w:tcPr>
          <w:p w14:paraId="7FEBD1AA" w14:textId="77777777" w:rsidR="002452AD" w:rsidRPr="00BC745E" w:rsidRDefault="002452AD" w:rsidP="00AF6F61">
            <w:pPr>
              <w:spacing w:after="0"/>
              <w:contextualSpacing/>
              <w:rPr>
                <w:rFonts w:ascii="Arial" w:eastAsia="Calibri" w:hAnsi="Arial" w:cs="Arial"/>
                <w:szCs w:val="20"/>
              </w:rPr>
            </w:pPr>
          </w:p>
        </w:tc>
        <w:tc>
          <w:tcPr>
            <w:tcW w:w="2415" w:type="dxa"/>
            <w:vMerge/>
            <w:shd w:val="clear" w:color="auto" w:fill="auto"/>
          </w:tcPr>
          <w:p w14:paraId="14D75FEB" w14:textId="77777777" w:rsidR="002452AD" w:rsidRPr="00BC745E" w:rsidRDefault="002452AD" w:rsidP="00AF6F61">
            <w:pPr>
              <w:spacing w:after="0"/>
              <w:contextualSpacing/>
              <w:rPr>
                <w:rFonts w:ascii="Arial" w:eastAsia="Calibri" w:hAnsi="Arial" w:cs="Arial"/>
                <w:szCs w:val="20"/>
              </w:rPr>
            </w:pPr>
          </w:p>
        </w:tc>
        <w:tc>
          <w:tcPr>
            <w:tcW w:w="1985" w:type="dxa"/>
            <w:vMerge/>
            <w:shd w:val="clear" w:color="auto" w:fill="auto"/>
          </w:tcPr>
          <w:p w14:paraId="25878946" w14:textId="77777777" w:rsidR="002452AD" w:rsidRPr="00BC745E" w:rsidRDefault="002452AD" w:rsidP="00AF6F61">
            <w:pPr>
              <w:spacing w:after="0"/>
              <w:contextualSpacing/>
              <w:rPr>
                <w:rFonts w:ascii="Arial" w:eastAsia="Calibri" w:hAnsi="Arial" w:cs="Arial"/>
                <w:szCs w:val="20"/>
              </w:rPr>
            </w:pPr>
          </w:p>
        </w:tc>
        <w:tc>
          <w:tcPr>
            <w:tcW w:w="2544" w:type="dxa"/>
            <w:vMerge/>
            <w:shd w:val="clear" w:color="auto" w:fill="auto"/>
          </w:tcPr>
          <w:p w14:paraId="5BAA002B" w14:textId="77777777" w:rsidR="002452AD" w:rsidRPr="00BC745E" w:rsidRDefault="002452AD" w:rsidP="00AF6F61">
            <w:pPr>
              <w:spacing w:after="0"/>
              <w:contextualSpacing/>
              <w:rPr>
                <w:rFonts w:ascii="Arial" w:eastAsia="Calibri" w:hAnsi="Arial" w:cs="Arial"/>
                <w:szCs w:val="20"/>
              </w:rPr>
            </w:pPr>
          </w:p>
        </w:tc>
        <w:tc>
          <w:tcPr>
            <w:tcW w:w="1566" w:type="dxa"/>
            <w:shd w:val="clear" w:color="auto" w:fill="auto"/>
          </w:tcPr>
          <w:p w14:paraId="23D5653D" w14:textId="5E5AB4E5" w:rsidR="002452AD" w:rsidRPr="00BC745E" w:rsidRDefault="00375558" w:rsidP="002576BC">
            <w:pPr>
              <w:spacing w:before="120" w:after="0"/>
              <w:rPr>
                <w:rFonts w:ascii="Arial" w:eastAsia="Calibri" w:hAnsi="Arial" w:cs="Arial"/>
                <w:szCs w:val="20"/>
              </w:rPr>
            </w:pPr>
            <w:r w:rsidRPr="00BC745E">
              <w:rPr>
                <w:rFonts w:ascii="Arial" w:eastAsia="Calibri" w:hAnsi="Arial" w:cs="Arial"/>
                <w:szCs w:val="20"/>
              </w:rPr>
              <w:t>Greater than</w:t>
            </w:r>
            <w:r w:rsidR="002452AD" w:rsidRPr="00BC745E">
              <w:rPr>
                <w:rFonts w:ascii="Arial" w:eastAsia="Calibri" w:hAnsi="Arial" w:cs="Arial"/>
                <w:szCs w:val="20"/>
              </w:rPr>
              <w:t xml:space="preserve"> $25</w:t>
            </w:r>
            <w:r w:rsidRPr="00BC745E">
              <w:rPr>
                <w:rFonts w:ascii="Arial" w:eastAsia="Calibri" w:hAnsi="Arial" w:cs="Arial"/>
                <w:szCs w:val="20"/>
              </w:rPr>
              <w:t>,000</w:t>
            </w:r>
          </w:p>
        </w:tc>
        <w:tc>
          <w:tcPr>
            <w:tcW w:w="3969" w:type="dxa"/>
            <w:shd w:val="clear" w:color="auto" w:fill="auto"/>
          </w:tcPr>
          <w:p w14:paraId="4C99930D"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School Council + Regional Director + Communications Division</w:t>
            </w:r>
          </w:p>
        </w:tc>
      </w:tr>
      <w:tr w:rsidR="002452AD" w:rsidRPr="00004217" w14:paraId="31B59417" w14:textId="77777777" w:rsidTr="00AF6F61">
        <w:trPr>
          <w:trHeight w:val="754"/>
        </w:trPr>
        <w:tc>
          <w:tcPr>
            <w:tcW w:w="2547" w:type="dxa"/>
            <w:vMerge/>
            <w:shd w:val="clear" w:color="auto" w:fill="auto"/>
          </w:tcPr>
          <w:p w14:paraId="5519AAA8" w14:textId="77777777" w:rsidR="002452AD" w:rsidRPr="00BC745E" w:rsidRDefault="002452AD" w:rsidP="00AF6F61">
            <w:pPr>
              <w:spacing w:after="0"/>
              <w:contextualSpacing/>
              <w:rPr>
                <w:rFonts w:ascii="Arial" w:eastAsia="Calibri" w:hAnsi="Arial" w:cs="Arial"/>
                <w:szCs w:val="20"/>
              </w:rPr>
            </w:pPr>
          </w:p>
        </w:tc>
        <w:tc>
          <w:tcPr>
            <w:tcW w:w="2415" w:type="dxa"/>
            <w:vMerge/>
            <w:shd w:val="clear" w:color="auto" w:fill="auto"/>
          </w:tcPr>
          <w:p w14:paraId="54B4CAF8" w14:textId="77777777" w:rsidR="002452AD" w:rsidRPr="00BC745E" w:rsidRDefault="002452AD" w:rsidP="00AF6F61">
            <w:pPr>
              <w:spacing w:after="0"/>
              <w:contextualSpacing/>
              <w:rPr>
                <w:rFonts w:ascii="Arial" w:eastAsia="Calibri" w:hAnsi="Arial" w:cs="Arial"/>
                <w:szCs w:val="20"/>
              </w:rPr>
            </w:pPr>
          </w:p>
        </w:tc>
        <w:tc>
          <w:tcPr>
            <w:tcW w:w="1985" w:type="dxa"/>
            <w:vMerge/>
            <w:shd w:val="clear" w:color="auto" w:fill="auto"/>
          </w:tcPr>
          <w:p w14:paraId="36DB6110" w14:textId="77777777" w:rsidR="002452AD" w:rsidRPr="00BC745E" w:rsidRDefault="002452AD" w:rsidP="00AF6F61">
            <w:pPr>
              <w:spacing w:after="0"/>
              <w:contextualSpacing/>
              <w:rPr>
                <w:rFonts w:ascii="Arial" w:eastAsia="Calibri" w:hAnsi="Arial" w:cs="Arial"/>
                <w:szCs w:val="20"/>
              </w:rPr>
            </w:pPr>
          </w:p>
        </w:tc>
        <w:tc>
          <w:tcPr>
            <w:tcW w:w="2544" w:type="dxa"/>
            <w:shd w:val="clear" w:color="auto" w:fill="auto"/>
          </w:tcPr>
          <w:p w14:paraId="19277BE8"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Yes</w:t>
            </w:r>
          </w:p>
        </w:tc>
        <w:tc>
          <w:tcPr>
            <w:tcW w:w="5535" w:type="dxa"/>
            <w:gridSpan w:val="2"/>
            <w:shd w:val="clear" w:color="auto" w:fill="auto"/>
          </w:tcPr>
          <w:p w14:paraId="1AC925A3"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Seek Executive Director, Communications Division and Ministerial approval</w:t>
            </w:r>
          </w:p>
        </w:tc>
      </w:tr>
      <w:tr w:rsidR="002452AD" w:rsidRPr="00004217" w14:paraId="2C7DF758" w14:textId="77777777" w:rsidTr="00AF6F61">
        <w:tc>
          <w:tcPr>
            <w:tcW w:w="2547" w:type="dxa"/>
            <w:vMerge/>
            <w:shd w:val="clear" w:color="auto" w:fill="auto"/>
          </w:tcPr>
          <w:p w14:paraId="1DFF00D6" w14:textId="77777777" w:rsidR="002452AD" w:rsidRPr="00BC745E" w:rsidRDefault="002452AD" w:rsidP="00AF6F61">
            <w:pPr>
              <w:spacing w:after="0"/>
              <w:contextualSpacing/>
              <w:rPr>
                <w:rFonts w:ascii="Arial" w:eastAsia="Calibri" w:hAnsi="Arial" w:cs="Arial"/>
                <w:szCs w:val="20"/>
              </w:rPr>
            </w:pPr>
          </w:p>
        </w:tc>
        <w:tc>
          <w:tcPr>
            <w:tcW w:w="2415" w:type="dxa"/>
            <w:vMerge/>
            <w:shd w:val="clear" w:color="auto" w:fill="auto"/>
          </w:tcPr>
          <w:p w14:paraId="5ACFDA59" w14:textId="77777777" w:rsidR="002452AD" w:rsidRPr="00BC745E" w:rsidRDefault="002452AD" w:rsidP="00AF6F61">
            <w:pPr>
              <w:spacing w:after="0"/>
              <w:contextualSpacing/>
              <w:rPr>
                <w:rFonts w:ascii="Arial" w:eastAsia="Calibri" w:hAnsi="Arial" w:cs="Arial"/>
                <w:szCs w:val="20"/>
              </w:rPr>
            </w:pPr>
          </w:p>
        </w:tc>
        <w:tc>
          <w:tcPr>
            <w:tcW w:w="1985" w:type="dxa"/>
            <w:shd w:val="clear" w:color="auto" w:fill="AF272F"/>
          </w:tcPr>
          <w:p w14:paraId="72F8628B" w14:textId="77777777" w:rsidR="002452AD" w:rsidRPr="00BC745E" w:rsidRDefault="002452AD" w:rsidP="00AF6F61">
            <w:pPr>
              <w:spacing w:after="0"/>
              <w:contextualSpacing/>
              <w:rPr>
                <w:rFonts w:ascii="Arial" w:eastAsia="Calibri" w:hAnsi="Arial" w:cs="Arial"/>
                <w:szCs w:val="20"/>
              </w:rPr>
            </w:pPr>
          </w:p>
        </w:tc>
        <w:tc>
          <w:tcPr>
            <w:tcW w:w="4110" w:type="dxa"/>
            <w:gridSpan w:val="2"/>
            <w:shd w:val="clear" w:color="auto" w:fill="AF272F"/>
          </w:tcPr>
          <w:p w14:paraId="3DE96303"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What is the value of the sponsorship?</w:t>
            </w:r>
          </w:p>
        </w:tc>
        <w:tc>
          <w:tcPr>
            <w:tcW w:w="3969" w:type="dxa"/>
            <w:shd w:val="clear" w:color="auto" w:fill="AF272F"/>
          </w:tcPr>
          <w:p w14:paraId="3D882EF3" w14:textId="77777777" w:rsidR="002452AD" w:rsidRPr="00BC745E" w:rsidRDefault="002452AD" w:rsidP="00AF6F61">
            <w:pPr>
              <w:spacing w:after="0"/>
              <w:contextualSpacing/>
              <w:rPr>
                <w:rFonts w:ascii="Arial" w:eastAsia="Calibri" w:hAnsi="Arial" w:cs="Arial"/>
                <w:color w:val="FFFFFF"/>
                <w:szCs w:val="20"/>
              </w:rPr>
            </w:pPr>
            <w:r w:rsidRPr="00BC745E">
              <w:rPr>
                <w:rFonts w:ascii="Arial" w:eastAsia="Calibri" w:hAnsi="Arial" w:cs="Arial"/>
                <w:color w:val="FFFFFF"/>
                <w:szCs w:val="20"/>
              </w:rPr>
              <w:t>Approval Required</w:t>
            </w:r>
          </w:p>
        </w:tc>
      </w:tr>
      <w:tr w:rsidR="002452AD" w:rsidRPr="00004217" w14:paraId="092B979C" w14:textId="77777777" w:rsidTr="00AF6F61">
        <w:trPr>
          <w:trHeight w:val="941"/>
        </w:trPr>
        <w:tc>
          <w:tcPr>
            <w:tcW w:w="2547" w:type="dxa"/>
            <w:vMerge/>
            <w:shd w:val="clear" w:color="auto" w:fill="auto"/>
          </w:tcPr>
          <w:p w14:paraId="7786C75A" w14:textId="77777777" w:rsidR="002452AD" w:rsidRPr="00BC745E" w:rsidRDefault="002452AD" w:rsidP="00AF6F61">
            <w:pPr>
              <w:spacing w:after="0"/>
              <w:contextualSpacing/>
              <w:rPr>
                <w:rFonts w:ascii="Arial" w:eastAsia="Calibri" w:hAnsi="Arial" w:cs="Arial"/>
                <w:szCs w:val="20"/>
              </w:rPr>
            </w:pPr>
          </w:p>
        </w:tc>
        <w:tc>
          <w:tcPr>
            <w:tcW w:w="2415" w:type="dxa"/>
            <w:vMerge/>
            <w:shd w:val="clear" w:color="auto" w:fill="auto"/>
          </w:tcPr>
          <w:p w14:paraId="089AC67A" w14:textId="77777777" w:rsidR="002452AD" w:rsidRPr="00BC745E" w:rsidRDefault="002452AD" w:rsidP="00AF6F61">
            <w:pPr>
              <w:spacing w:after="0"/>
              <w:contextualSpacing/>
              <w:rPr>
                <w:rFonts w:ascii="Arial" w:eastAsia="Calibri" w:hAnsi="Arial" w:cs="Arial"/>
                <w:szCs w:val="20"/>
              </w:rPr>
            </w:pPr>
          </w:p>
        </w:tc>
        <w:tc>
          <w:tcPr>
            <w:tcW w:w="1985" w:type="dxa"/>
            <w:shd w:val="clear" w:color="auto" w:fill="auto"/>
          </w:tcPr>
          <w:p w14:paraId="50507289" w14:textId="61F0D52B"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Outgoing –</w:t>
            </w:r>
            <w:r w:rsidR="002576BC" w:rsidRPr="00BC745E">
              <w:rPr>
                <w:rFonts w:ascii="Arial" w:eastAsia="Calibri" w:hAnsi="Arial" w:cs="Arial"/>
                <w:szCs w:val="20"/>
              </w:rPr>
              <w:t xml:space="preserve"> </w:t>
            </w:r>
            <w:r w:rsidRPr="00BC745E">
              <w:rPr>
                <w:rFonts w:ascii="Arial" w:eastAsia="Calibri" w:hAnsi="Arial" w:cs="Arial"/>
                <w:szCs w:val="20"/>
              </w:rPr>
              <w:t>When school sponsors an external organisation</w:t>
            </w:r>
          </w:p>
        </w:tc>
        <w:tc>
          <w:tcPr>
            <w:tcW w:w="4110" w:type="dxa"/>
            <w:gridSpan w:val="2"/>
            <w:shd w:val="clear" w:color="auto" w:fill="auto"/>
          </w:tcPr>
          <w:p w14:paraId="6EEF0F75"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Follow normal Procurement Threshold Guidelines</w:t>
            </w:r>
          </w:p>
        </w:tc>
        <w:tc>
          <w:tcPr>
            <w:tcW w:w="3969" w:type="dxa"/>
            <w:shd w:val="clear" w:color="auto" w:fill="auto"/>
          </w:tcPr>
          <w:p w14:paraId="454F2AD9" w14:textId="77777777" w:rsidR="002452AD" w:rsidRPr="00BC745E" w:rsidRDefault="002452AD" w:rsidP="002576BC">
            <w:pPr>
              <w:spacing w:before="120" w:after="0"/>
              <w:rPr>
                <w:rFonts w:ascii="Arial" w:eastAsia="Calibri" w:hAnsi="Arial" w:cs="Arial"/>
                <w:szCs w:val="20"/>
              </w:rPr>
            </w:pPr>
            <w:r w:rsidRPr="00BC745E">
              <w:rPr>
                <w:rFonts w:ascii="Arial" w:eastAsia="Calibri" w:hAnsi="Arial" w:cs="Arial"/>
                <w:szCs w:val="20"/>
              </w:rPr>
              <w:t>Align with school financial delegation approval limits</w:t>
            </w:r>
          </w:p>
        </w:tc>
      </w:tr>
      <w:tr w:rsidR="002452AD" w:rsidRPr="00004217" w14:paraId="1411E379" w14:textId="77777777" w:rsidTr="00AF6F61">
        <w:tc>
          <w:tcPr>
            <w:tcW w:w="2547" w:type="dxa"/>
            <w:vMerge/>
            <w:tcBorders>
              <w:bottom w:val="single" w:sz="4" w:space="0" w:color="auto"/>
            </w:tcBorders>
            <w:shd w:val="clear" w:color="auto" w:fill="auto"/>
          </w:tcPr>
          <w:p w14:paraId="6863E7CD" w14:textId="77777777" w:rsidR="002452AD" w:rsidRPr="00BC745E" w:rsidRDefault="002452AD" w:rsidP="00AF6F61">
            <w:pPr>
              <w:spacing w:after="0"/>
              <w:contextualSpacing/>
              <w:rPr>
                <w:rFonts w:ascii="Arial" w:eastAsia="Calibri" w:hAnsi="Arial" w:cs="Arial"/>
                <w:szCs w:val="20"/>
              </w:rPr>
            </w:pPr>
          </w:p>
        </w:tc>
        <w:tc>
          <w:tcPr>
            <w:tcW w:w="2415" w:type="dxa"/>
            <w:shd w:val="clear" w:color="auto" w:fill="auto"/>
          </w:tcPr>
          <w:p w14:paraId="5BC0A326" w14:textId="77777777" w:rsidR="002452AD" w:rsidRPr="00BC745E" w:rsidRDefault="002452AD" w:rsidP="004424A5">
            <w:pPr>
              <w:spacing w:before="120"/>
              <w:rPr>
                <w:rFonts w:ascii="Arial" w:eastAsia="Calibri" w:hAnsi="Arial" w:cs="Arial"/>
                <w:szCs w:val="20"/>
              </w:rPr>
            </w:pPr>
            <w:r w:rsidRPr="00BC745E">
              <w:rPr>
                <w:rFonts w:ascii="Arial" w:eastAsia="Calibri" w:hAnsi="Arial" w:cs="Arial"/>
                <w:szCs w:val="20"/>
              </w:rPr>
              <w:t>No</w:t>
            </w:r>
          </w:p>
        </w:tc>
        <w:tc>
          <w:tcPr>
            <w:tcW w:w="10064" w:type="dxa"/>
            <w:gridSpan w:val="4"/>
            <w:shd w:val="clear" w:color="auto" w:fill="auto"/>
          </w:tcPr>
          <w:p w14:paraId="083FD66E" w14:textId="694829EF" w:rsidR="004424A5" w:rsidRPr="00BC745E" w:rsidRDefault="002452AD" w:rsidP="004424A5">
            <w:pPr>
              <w:spacing w:before="120"/>
              <w:rPr>
                <w:rFonts w:ascii="Arial" w:eastAsia="Calibri" w:hAnsi="Arial" w:cs="Arial"/>
                <w:szCs w:val="20"/>
              </w:rPr>
            </w:pPr>
            <w:r w:rsidRPr="00BC745E">
              <w:rPr>
                <w:rFonts w:ascii="Arial" w:eastAsia="Calibri" w:hAnsi="Arial" w:cs="Arial"/>
                <w:szCs w:val="20"/>
              </w:rPr>
              <w:t>Rework the agreement with the sponsor to meet one of the DET priorities or end the discussion</w:t>
            </w:r>
          </w:p>
        </w:tc>
      </w:tr>
      <w:tr w:rsidR="002452AD" w:rsidRPr="00004217" w14:paraId="78B0B3D1" w14:textId="77777777" w:rsidTr="00BC745E">
        <w:trPr>
          <w:trHeight w:val="311"/>
        </w:trPr>
        <w:tc>
          <w:tcPr>
            <w:tcW w:w="2547" w:type="dxa"/>
            <w:tcBorders>
              <w:bottom w:val="single" w:sz="4" w:space="0" w:color="auto"/>
            </w:tcBorders>
            <w:shd w:val="clear" w:color="auto" w:fill="auto"/>
            <w:vAlign w:val="center"/>
          </w:tcPr>
          <w:p w14:paraId="0D506490" w14:textId="77777777" w:rsidR="002452AD" w:rsidRPr="00BC745E" w:rsidRDefault="002452AD" w:rsidP="004424A5">
            <w:pPr>
              <w:spacing w:before="120"/>
              <w:rPr>
                <w:rFonts w:ascii="Arial" w:eastAsia="Calibri" w:hAnsi="Arial" w:cs="Arial"/>
                <w:szCs w:val="20"/>
              </w:rPr>
            </w:pPr>
            <w:r w:rsidRPr="00BC745E">
              <w:rPr>
                <w:rFonts w:ascii="Arial" w:eastAsia="Calibri" w:hAnsi="Arial" w:cs="Arial"/>
                <w:szCs w:val="20"/>
              </w:rPr>
              <w:t>Yes</w:t>
            </w:r>
          </w:p>
        </w:tc>
        <w:tc>
          <w:tcPr>
            <w:tcW w:w="12479" w:type="dxa"/>
            <w:gridSpan w:val="5"/>
            <w:tcBorders>
              <w:bottom w:val="single" w:sz="4" w:space="0" w:color="auto"/>
            </w:tcBorders>
            <w:shd w:val="clear" w:color="auto" w:fill="auto"/>
            <w:vAlign w:val="center"/>
          </w:tcPr>
          <w:p w14:paraId="602EA65A" w14:textId="77777777" w:rsidR="002452AD" w:rsidRPr="00BC745E" w:rsidRDefault="002452AD" w:rsidP="004424A5">
            <w:pPr>
              <w:spacing w:before="120"/>
              <w:rPr>
                <w:rFonts w:ascii="Arial" w:eastAsia="Calibri" w:hAnsi="Arial" w:cs="Arial"/>
                <w:szCs w:val="20"/>
              </w:rPr>
            </w:pPr>
            <w:r w:rsidRPr="00BC745E">
              <w:rPr>
                <w:rFonts w:ascii="Arial" w:eastAsia="Calibri" w:hAnsi="Arial" w:cs="Arial"/>
                <w:szCs w:val="20"/>
              </w:rPr>
              <w:t>Do not continue with this activity</w:t>
            </w:r>
          </w:p>
        </w:tc>
      </w:tr>
    </w:tbl>
    <w:p w14:paraId="1F59B7F3" w14:textId="35DF7849" w:rsidR="004424A5" w:rsidRPr="004424A5" w:rsidRDefault="004424A5" w:rsidP="004424A5">
      <w:pPr>
        <w:rPr>
          <w:b/>
        </w:rPr>
      </w:pPr>
      <w:r>
        <w:rPr>
          <w:b/>
        </w:rPr>
        <w:t>KEY DEFINITIONS</w:t>
      </w:r>
    </w:p>
    <w:p w14:paraId="1459BFA4" w14:textId="0E0CFED0" w:rsidR="004424A5" w:rsidRPr="00BC745E" w:rsidRDefault="004424A5" w:rsidP="004424A5">
      <w:pPr>
        <w:pStyle w:val="ListParagraph"/>
        <w:numPr>
          <w:ilvl w:val="0"/>
          <w:numId w:val="27"/>
        </w:numPr>
        <w:ind w:left="426" w:hanging="283"/>
        <w:rPr>
          <w:sz w:val="20"/>
          <w:szCs w:val="20"/>
        </w:rPr>
      </w:pPr>
      <w:r w:rsidRPr="00BC745E">
        <w:rPr>
          <w:b/>
          <w:sz w:val="20"/>
          <w:szCs w:val="20"/>
        </w:rPr>
        <w:t>Advertising –</w:t>
      </w:r>
      <w:r w:rsidRPr="00BC745E">
        <w:rPr>
          <w:sz w:val="20"/>
          <w:szCs w:val="20"/>
        </w:rPr>
        <w:t xml:space="preserve"> Advertising is an arrangement where a company purchases spaces for an agreed price to advertise their product or service and there are no additional benefits to the advertiser. For example, a company pays a school to buy space in a newsletter or magazine, or a billboard at a sporting event.</w:t>
      </w:r>
    </w:p>
    <w:p w14:paraId="5219C03B" w14:textId="5826F3CC" w:rsidR="004424A5" w:rsidRPr="00BC745E" w:rsidRDefault="00DC0ACB" w:rsidP="004424A5">
      <w:pPr>
        <w:pStyle w:val="ListParagraph"/>
        <w:numPr>
          <w:ilvl w:val="0"/>
          <w:numId w:val="27"/>
        </w:numPr>
        <w:ind w:left="426" w:hanging="284"/>
        <w:rPr>
          <w:sz w:val="20"/>
          <w:szCs w:val="20"/>
        </w:rPr>
      </w:pPr>
      <w:r w:rsidRPr="00BC745E">
        <w:rPr>
          <w:b/>
          <w:sz w:val="20"/>
          <w:szCs w:val="20"/>
        </w:rPr>
        <w:t>Donations –</w:t>
      </w:r>
      <w:r w:rsidR="004424A5" w:rsidRPr="00BC745E">
        <w:rPr>
          <w:sz w:val="20"/>
          <w:szCs w:val="20"/>
        </w:rPr>
        <w:t xml:space="preserve"> A donation is a one-off untied gift that has no requirement for benefits in return. If the donor receive more than ‘mere recognition’ (i.e. advertising), the donation must be treated as a sponsorship.</w:t>
      </w:r>
    </w:p>
    <w:p w14:paraId="3091A8A3" w14:textId="5292E754" w:rsidR="00BC745E" w:rsidRPr="0097234E" w:rsidRDefault="004424A5" w:rsidP="00BC745E">
      <w:pPr>
        <w:pStyle w:val="ListParagraph"/>
        <w:numPr>
          <w:ilvl w:val="0"/>
          <w:numId w:val="27"/>
        </w:numPr>
        <w:ind w:left="426" w:hanging="283"/>
        <w:rPr>
          <w:b/>
          <w:sz w:val="20"/>
          <w:szCs w:val="20"/>
        </w:rPr>
      </w:pPr>
      <w:r w:rsidRPr="00BC745E">
        <w:rPr>
          <w:b/>
          <w:sz w:val="20"/>
          <w:szCs w:val="20"/>
        </w:rPr>
        <w:t xml:space="preserve">Sponsorship </w:t>
      </w:r>
      <w:r w:rsidR="00DC0ACB" w:rsidRPr="00BC745E">
        <w:rPr>
          <w:b/>
          <w:sz w:val="20"/>
          <w:szCs w:val="20"/>
        </w:rPr>
        <w:t>–</w:t>
      </w:r>
      <w:r w:rsidRPr="00BC745E">
        <w:rPr>
          <w:b/>
          <w:sz w:val="20"/>
          <w:szCs w:val="20"/>
        </w:rPr>
        <w:t xml:space="preserve"> </w:t>
      </w:r>
      <w:r w:rsidRPr="00BC745E">
        <w:rPr>
          <w:sz w:val="20"/>
          <w:szCs w:val="20"/>
        </w:rPr>
        <w:t>The sponsor provides a contribution of money or in-kind support in return for certain specified benefits, such as logo placement, public acknowledgement etc. Sponsorship is therefore not philanthropic and is not a donation</w:t>
      </w:r>
      <w:r w:rsidR="00BC745E" w:rsidRPr="00BC745E">
        <w:rPr>
          <w:sz w:val="20"/>
          <w:szCs w:val="20"/>
        </w:rPr>
        <w:t>.</w:t>
      </w:r>
    </w:p>
    <w:p w14:paraId="6663D780" w14:textId="6BA09AEB" w:rsidR="004424A5" w:rsidRPr="0097234E" w:rsidRDefault="0097234E" w:rsidP="002432BE">
      <w:pPr>
        <w:pStyle w:val="ListParagraph"/>
        <w:numPr>
          <w:ilvl w:val="0"/>
          <w:numId w:val="27"/>
        </w:numPr>
        <w:ind w:left="426" w:hanging="283"/>
        <w:rPr>
          <w:szCs w:val="20"/>
        </w:rPr>
      </w:pPr>
      <w:r w:rsidRPr="0097234E">
        <w:rPr>
          <w:szCs w:val="20"/>
        </w:rPr>
        <w:t>In this Policy, schools is taken to mean school-based staff (including the principal of a school in their capacity as executive officer of a school council) implementing sponsorship decisions for a school council.</w:t>
      </w:r>
      <w:r w:rsidRPr="0097234E">
        <w:rPr>
          <w:sz w:val="20"/>
          <w:szCs w:val="20"/>
        </w:rPr>
        <w:t xml:space="preserve"> </w:t>
      </w:r>
      <w:r w:rsidR="004424A5" w:rsidRPr="0097234E">
        <w:rPr>
          <w:szCs w:val="20"/>
        </w:rPr>
        <w:t xml:space="preserve">Schools </w:t>
      </w:r>
      <w:r w:rsidR="000B5A04" w:rsidRPr="0097234E">
        <w:rPr>
          <w:szCs w:val="20"/>
        </w:rPr>
        <w:t xml:space="preserve">must use the </w:t>
      </w:r>
      <w:r w:rsidR="004424A5" w:rsidRPr="0097234E">
        <w:rPr>
          <w:szCs w:val="20"/>
        </w:rPr>
        <w:t xml:space="preserve">Department’s policy and procedure </w:t>
      </w:r>
      <w:r w:rsidR="000B5A04" w:rsidRPr="0097234E">
        <w:rPr>
          <w:szCs w:val="20"/>
        </w:rPr>
        <w:t>for sponsorships.</w:t>
      </w:r>
      <w:r w:rsidR="00335D8A" w:rsidRPr="0097234E">
        <w:rPr>
          <w:szCs w:val="20"/>
        </w:rPr>
        <w:t xml:space="preserve">  </w:t>
      </w:r>
      <w:r w:rsidR="00335D8A">
        <w:t xml:space="preserve">Compliance with the policy is mandatory under the Finance Manual for Victorian Government Schools (see section 9.8 – Locally Raised Funds – Sponsorship). </w:t>
      </w:r>
    </w:p>
    <w:tbl>
      <w:tblPr>
        <w:tblStyle w:val="TableGrid1"/>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7371"/>
      </w:tblGrid>
      <w:tr w:rsidR="002452AD" w:rsidRPr="00BC745E" w14:paraId="31FAF57B" w14:textId="77777777" w:rsidTr="003E1AB1">
        <w:tc>
          <w:tcPr>
            <w:tcW w:w="7655" w:type="dxa"/>
          </w:tcPr>
          <w:p w14:paraId="5BEC2361" w14:textId="3839D0A5" w:rsidR="002452AD" w:rsidRDefault="002452AD" w:rsidP="00AF6F61">
            <w:pPr>
              <w:pStyle w:val="Heading2"/>
              <w:spacing w:before="0" w:after="0"/>
              <w:contextualSpacing/>
              <w:outlineLvl w:val="1"/>
            </w:pPr>
            <w:r>
              <w:lastRenderedPageBreak/>
              <w:br w:type="page"/>
              <w:t>Useful Reminders</w:t>
            </w:r>
          </w:p>
          <w:p w14:paraId="0D16349B" w14:textId="1E78BCC9" w:rsidR="002452AD" w:rsidRDefault="002452AD" w:rsidP="00AF6F61">
            <w:pPr>
              <w:pStyle w:val="ListBullet"/>
              <w:numPr>
                <w:ilvl w:val="0"/>
                <w:numId w:val="0"/>
              </w:numPr>
              <w:spacing w:after="0" w:line="240" w:lineRule="auto"/>
              <w:ind w:left="170" w:hanging="170"/>
              <w:contextualSpacing/>
              <w:jc w:val="both"/>
              <w:rPr>
                <w:rFonts w:cs="Arial"/>
                <w:iCs/>
                <w:color w:val="auto"/>
                <w:szCs w:val="18"/>
              </w:rPr>
            </w:pPr>
          </w:p>
          <w:p w14:paraId="01917F38" w14:textId="77777777" w:rsidR="004424A5" w:rsidRPr="00BC745E" w:rsidRDefault="004424A5" w:rsidP="004424A5">
            <w:pPr>
              <w:pStyle w:val="Intro"/>
              <w:rPr>
                <w:szCs w:val="20"/>
              </w:rPr>
            </w:pPr>
            <w:r w:rsidRPr="00BC745E">
              <w:rPr>
                <w:szCs w:val="20"/>
              </w:rPr>
              <w:t>Principles of sponsorship management</w:t>
            </w:r>
          </w:p>
          <w:p w14:paraId="45CA3AAB" w14:textId="77777777" w:rsidR="004424A5" w:rsidRPr="00BC745E" w:rsidRDefault="004424A5" w:rsidP="004424A5">
            <w:pPr>
              <w:pStyle w:val="ListParagraph"/>
              <w:numPr>
                <w:ilvl w:val="0"/>
                <w:numId w:val="28"/>
              </w:numPr>
              <w:spacing w:line="240" w:lineRule="auto"/>
              <w:ind w:left="284" w:hanging="284"/>
              <w:rPr>
                <w:sz w:val="20"/>
                <w:szCs w:val="20"/>
              </w:rPr>
            </w:pPr>
            <w:r w:rsidRPr="00BC745E">
              <w:rPr>
                <w:sz w:val="20"/>
                <w:szCs w:val="20"/>
              </w:rPr>
              <w:t>Ensuring probity</w:t>
            </w:r>
          </w:p>
          <w:p w14:paraId="7A399C38" w14:textId="77777777" w:rsidR="004424A5" w:rsidRPr="00BC745E" w:rsidRDefault="004424A5" w:rsidP="004424A5">
            <w:pPr>
              <w:pStyle w:val="ListParagraph"/>
              <w:numPr>
                <w:ilvl w:val="0"/>
                <w:numId w:val="28"/>
              </w:numPr>
              <w:spacing w:line="240" w:lineRule="auto"/>
              <w:ind w:left="284" w:hanging="284"/>
              <w:rPr>
                <w:sz w:val="20"/>
                <w:szCs w:val="20"/>
              </w:rPr>
            </w:pPr>
            <w:r w:rsidRPr="00BC745E">
              <w:rPr>
                <w:rFonts w:asciiTheme="minorHAnsi" w:hAnsiTheme="minorHAnsi" w:cstheme="minorHAnsi"/>
                <w:sz w:val="20"/>
                <w:szCs w:val="20"/>
                <w:lang w:eastAsia="en-AU"/>
              </w:rPr>
              <w:t>Achieving</w:t>
            </w:r>
            <w:r w:rsidRPr="00BC745E">
              <w:rPr>
                <w:sz w:val="20"/>
                <w:szCs w:val="20"/>
              </w:rPr>
              <w:t xml:space="preserve"> efficiency and effectiveness</w:t>
            </w:r>
          </w:p>
          <w:p w14:paraId="0F2AFD71" w14:textId="77777777" w:rsidR="004424A5" w:rsidRPr="00BC745E" w:rsidRDefault="004424A5" w:rsidP="004424A5">
            <w:pPr>
              <w:pStyle w:val="ListParagraph"/>
              <w:numPr>
                <w:ilvl w:val="0"/>
                <w:numId w:val="28"/>
              </w:numPr>
              <w:spacing w:line="240" w:lineRule="auto"/>
              <w:ind w:left="284" w:hanging="284"/>
              <w:rPr>
                <w:sz w:val="20"/>
                <w:szCs w:val="20"/>
              </w:rPr>
            </w:pPr>
            <w:r w:rsidRPr="00BC745E">
              <w:rPr>
                <w:sz w:val="20"/>
                <w:szCs w:val="20"/>
              </w:rPr>
              <w:t>Maintaining transparency and accountability</w:t>
            </w:r>
          </w:p>
          <w:p w14:paraId="7F499D81" w14:textId="77777777" w:rsidR="004424A5" w:rsidRPr="00BC745E" w:rsidRDefault="004424A5" w:rsidP="004424A5">
            <w:pPr>
              <w:pStyle w:val="ListParagraph"/>
              <w:numPr>
                <w:ilvl w:val="0"/>
                <w:numId w:val="28"/>
              </w:numPr>
              <w:spacing w:line="240" w:lineRule="auto"/>
              <w:ind w:left="284" w:hanging="284"/>
              <w:rPr>
                <w:sz w:val="20"/>
                <w:szCs w:val="20"/>
              </w:rPr>
            </w:pPr>
            <w:r w:rsidRPr="00BC745E">
              <w:rPr>
                <w:sz w:val="20"/>
                <w:szCs w:val="20"/>
              </w:rPr>
              <w:t>Implementing effective risk management</w:t>
            </w:r>
          </w:p>
          <w:p w14:paraId="20B81CBD" w14:textId="77777777" w:rsidR="004424A5" w:rsidRPr="00BC745E" w:rsidRDefault="004424A5" w:rsidP="004424A5">
            <w:pPr>
              <w:pStyle w:val="Intro"/>
              <w:spacing w:after="60"/>
              <w:rPr>
                <w:szCs w:val="20"/>
              </w:rPr>
            </w:pPr>
            <w:r w:rsidRPr="00BC745E">
              <w:rPr>
                <w:szCs w:val="20"/>
              </w:rPr>
              <w:t>DET Priorities</w:t>
            </w:r>
          </w:p>
          <w:p w14:paraId="52334338" w14:textId="77777777" w:rsidR="004424A5" w:rsidRPr="00BC745E" w:rsidRDefault="004424A5"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contributes to advancement of Victorian whole-of-government priorities, this may include: </w:t>
            </w:r>
          </w:p>
          <w:p w14:paraId="13A69CE7" w14:textId="77777777" w:rsidR="004424A5" w:rsidRPr="00BC745E" w:rsidRDefault="004424A5" w:rsidP="004424A5">
            <w:pPr>
              <w:pStyle w:val="ListParagraph"/>
              <w:numPr>
                <w:ilvl w:val="1"/>
                <w:numId w:val="20"/>
              </w:numPr>
              <w:spacing w:after="0" w:line="240" w:lineRule="auto"/>
              <w:ind w:left="450" w:hanging="274"/>
              <w:rPr>
                <w:sz w:val="20"/>
                <w:szCs w:val="20"/>
              </w:rPr>
            </w:pPr>
            <w:r w:rsidRPr="00BC745E">
              <w:rPr>
                <w:sz w:val="20"/>
                <w:szCs w:val="20"/>
              </w:rPr>
              <w:t>promotes educational outcomes</w:t>
            </w:r>
          </w:p>
          <w:p w14:paraId="79DE106C" w14:textId="77777777" w:rsidR="004424A5" w:rsidRPr="00BC745E" w:rsidRDefault="004424A5" w:rsidP="004424A5">
            <w:pPr>
              <w:pStyle w:val="ListParagraph"/>
              <w:numPr>
                <w:ilvl w:val="1"/>
                <w:numId w:val="20"/>
              </w:numPr>
              <w:spacing w:after="0" w:line="240" w:lineRule="auto"/>
              <w:ind w:left="450" w:hanging="274"/>
              <w:rPr>
                <w:sz w:val="20"/>
                <w:szCs w:val="20"/>
              </w:rPr>
            </w:pPr>
            <w:r w:rsidRPr="00BC745E">
              <w:rPr>
                <w:sz w:val="20"/>
                <w:szCs w:val="20"/>
              </w:rPr>
              <w:t>creates employment opportunities for local or regional business</w:t>
            </w:r>
          </w:p>
          <w:p w14:paraId="5728FC83" w14:textId="77777777" w:rsidR="004424A5" w:rsidRPr="00BC745E" w:rsidRDefault="004424A5" w:rsidP="004424A5">
            <w:pPr>
              <w:pStyle w:val="ListParagraph"/>
              <w:numPr>
                <w:ilvl w:val="1"/>
                <w:numId w:val="20"/>
              </w:numPr>
              <w:spacing w:after="0" w:line="240" w:lineRule="auto"/>
              <w:ind w:left="450" w:hanging="274"/>
              <w:rPr>
                <w:sz w:val="20"/>
                <w:szCs w:val="20"/>
              </w:rPr>
            </w:pPr>
            <w:r w:rsidRPr="00BC745E">
              <w:rPr>
                <w:sz w:val="20"/>
                <w:szCs w:val="20"/>
              </w:rPr>
              <w:t>promotes opportunities to industry</w:t>
            </w:r>
          </w:p>
          <w:p w14:paraId="5A6C2267" w14:textId="77777777" w:rsidR="004424A5" w:rsidRPr="00BC745E" w:rsidRDefault="004424A5" w:rsidP="004424A5">
            <w:pPr>
              <w:pStyle w:val="ListParagraph"/>
              <w:numPr>
                <w:ilvl w:val="1"/>
                <w:numId w:val="20"/>
              </w:numPr>
              <w:spacing w:after="0" w:line="240" w:lineRule="auto"/>
              <w:ind w:left="450" w:hanging="274"/>
              <w:rPr>
                <w:sz w:val="20"/>
                <w:szCs w:val="20"/>
              </w:rPr>
            </w:pPr>
            <w:r w:rsidRPr="00BC745E">
              <w:rPr>
                <w:sz w:val="20"/>
                <w:szCs w:val="20"/>
              </w:rPr>
              <w:t>develops export markets and attracts investment</w:t>
            </w:r>
          </w:p>
          <w:p w14:paraId="0170AA14" w14:textId="77777777" w:rsidR="004424A5" w:rsidRPr="00BC745E" w:rsidRDefault="004424A5"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supports DET's goals and objectives </w:t>
            </w:r>
          </w:p>
          <w:p w14:paraId="5A3980E1" w14:textId="77777777" w:rsidR="004424A5" w:rsidRPr="00BC745E" w:rsidRDefault="004424A5"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increases effectiveness of DET’s strategic programs </w:t>
            </w:r>
          </w:p>
          <w:p w14:paraId="6B1219BE" w14:textId="77777777" w:rsidR="004424A5" w:rsidRPr="00BC745E" w:rsidRDefault="004424A5"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communicates key messages to target audiences </w:t>
            </w:r>
          </w:p>
          <w:p w14:paraId="307289CE" w14:textId="77777777" w:rsidR="004424A5" w:rsidRPr="00BC745E" w:rsidRDefault="004424A5"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engages or builds relationships with key stakeholders</w:t>
            </w:r>
          </w:p>
          <w:p w14:paraId="27ECD528" w14:textId="77777777" w:rsidR="002452AD" w:rsidRPr="00BC745E" w:rsidRDefault="002452AD" w:rsidP="00AF6F61">
            <w:pPr>
              <w:pStyle w:val="Intro"/>
              <w:spacing w:after="60"/>
              <w:rPr>
                <w:szCs w:val="20"/>
              </w:rPr>
            </w:pPr>
            <w:r w:rsidRPr="00BC745E">
              <w:rPr>
                <w:szCs w:val="20"/>
              </w:rPr>
              <w:t>Inappropriate Activities</w:t>
            </w:r>
          </w:p>
          <w:p w14:paraId="43BA37DF"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activities aimed at delivering or replacing core DET or agency services </w:t>
            </w:r>
          </w:p>
          <w:p w14:paraId="59FE45C5"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values, products, purposes or objectives which are inconsistent with DET’s </w:t>
            </w:r>
          </w:p>
          <w:p w14:paraId="0AC775A7"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political parties, tobacco companies, gaming venues, companies involved in the sale/promotion of alcohol, companies involved in the sale/promotion of firearms</w:t>
            </w:r>
          </w:p>
          <w:p w14:paraId="20F94E67"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companies that encourage unhealthy food choices by young people</w:t>
            </w:r>
          </w:p>
          <w:p w14:paraId="17418AE1"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religious organisations or religious activities </w:t>
            </w:r>
          </w:p>
          <w:p w14:paraId="48799BD3" w14:textId="65330528"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charities a</w:t>
            </w:r>
            <w:r w:rsidR="00CE555E" w:rsidRPr="00BC745E">
              <w:rPr>
                <w:rFonts w:asciiTheme="minorHAnsi" w:hAnsiTheme="minorHAnsi" w:cstheme="minorHAnsi"/>
                <w:sz w:val="20"/>
                <w:szCs w:val="20"/>
                <w:lang w:eastAsia="en-AU"/>
              </w:rPr>
              <w:t>nd not-for-profit organisations</w:t>
            </w:r>
            <w:r w:rsidRPr="00BC745E">
              <w:rPr>
                <w:rFonts w:asciiTheme="minorHAnsi" w:hAnsiTheme="minorHAnsi" w:cstheme="minorHAnsi"/>
                <w:sz w:val="20"/>
                <w:szCs w:val="20"/>
                <w:lang w:eastAsia="en-AU"/>
              </w:rPr>
              <w:t xml:space="preserve"> not registered with the Australian Charities and Not-for-profits Commission</w:t>
            </w:r>
          </w:p>
          <w:p w14:paraId="7C5BCF6E"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organisations or companies that are financially unsound or unstable </w:t>
            </w:r>
          </w:p>
          <w:p w14:paraId="6931B0BC" w14:textId="77777777"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agencies with inspectorial or regulatory powers over DET</w:t>
            </w:r>
          </w:p>
          <w:p w14:paraId="32560D37" w14:textId="381248A9" w:rsidR="002452AD" w:rsidRPr="00BC745E" w:rsidRDefault="002452AD" w:rsidP="004424A5">
            <w:pPr>
              <w:pStyle w:val="ListParagraph"/>
              <w:numPr>
                <w:ilvl w:val="0"/>
                <w:numId w:val="28"/>
              </w:numPr>
              <w:spacing w:line="240" w:lineRule="auto"/>
              <w:ind w:left="284" w:hanging="284"/>
              <w:rPr>
                <w:rFonts w:asciiTheme="minorHAnsi" w:hAnsiTheme="minorHAnsi" w:cstheme="minorHAnsi"/>
                <w:sz w:val="20"/>
                <w:szCs w:val="20"/>
                <w:lang w:eastAsia="en-AU"/>
              </w:rPr>
            </w:pPr>
            <w:r w:rsidRPr="00BC745E">
              <w:rPr>
                <w:rFonts w:asciiTheme="minorHAnsi" w:hAnsiTheme="minorHAnsi" w:cstheme="minorHAnsi"/>
                <w:sz w:val="20"/>
                <w:szCs w:val="20"/>
                <w:lang w:eastAsia="en-AU"/>
              </w:rPr>
              <w:t xml:space="preserve">sponsors requiring DET to directly </w:t>
            </w:r>
            <w:r w:rsidR="00634BD1">
              <w:rPr>
                <w:rFonts w:asciiTheme="minorHAnsi" w:hAnsiTheme="minorHAnsi" w:cstheme="minorHAnsi"/>
                <w:sz w:val="20"/>
                <w:szCs w:val="20"/>
                <w:lang w:eastAsia="en-AU"/>
              </w:rPr>
              <w:t xml:space="preserve">endorse or promote its products/ </w:t>
            </w:r>
            <w:r w:rsidRPr="00BC745E">
              <w:rPr>
                <w:rFonts w:asciiTheme="minorHAnsi" w:hAnsiTheme="minorHAnsi" w:cstheme="minorHAnsi"/>
                <w:sz w:val="20"/>
                <w:szCs w:val="20"/>
                <w:lang w:eastAsia="en-AU"/>
              </w:rPr>
              <w:t xml:space="preserve">services </w:t>
            </w:r>
          </w:p>
          <w:p w14:paraId="792B2BAC" w14:textId="77C2AB94" w:rsidR="002452AD" w:rsidRPr="00BC745E" w:rsidRDefault="00634BD1" w:rsidP="00BC745E">
            <w:pPr>
              <w:pStyle w:val="ListParagraph"/>
              <w:numPr>
                <w:ilvl w:val="0"/>
                <w:numId w:val="28"/>
              </w:numPr>
              <w:spacing w:line="240" w:lineRule="auto"/>
              <w:ind w:left="284" w:hanging="284"/>
              <w:rPr>
                <w:rFonts w:asciiTheme="minorHAnsi" w:hAnsiTheme="minorHAnsi" w:cstheme="minorHAnsi"/>
                <w:iCs/>
                <w:sz w:val="20"/>
                <w:szCs w:val="20"/>
              </w:rPr>
            </w:pPr>
            <w:r w:rsidRPr="00BC745E">
              <w:rPr>
                <w:rFonts w:asciiTheme="minorHAnsi" w:hAnsiTheme="minorHAnsi" w:cstheme="minorHAnsi"/>
                <w:sz w:val="20"/>
                <w:szCs w:val="20"/>
                <w:lang w:eastAsia="en-AU"/>
              </w:rPr>
              <w:t xml:space="preserve">any activity in breach of the </w:t>
            </w:r>
            <w:hyperlink r:id="rId12" w:history="1">
              <w:r w:rsidRPr="00634BD1">
                <w:rPr>
                  <w:rStyle w:val="Hyperlink"/>
                  <w:rFonts w:asciiTheme="minorHAnsi" w:hAnsiTheme="minorHAnsi" w:cstheme="minorHAnsi"/>
                  <w:sz w:val="20"/>
                  <w:szCs w:val="20"/>
                  <w:lang w:eastAsia="en-AU"/>
                </w:rPr>
                <w:t>Code of Conduct for Victorian Public Sector employees or (for school councils) the Code of Conduct for Directors of Victorian public entities.</w:t>
              </w:r>
            </w:hyperlink>
          </w:p>
        </w:tc>
        <w:tc>
          <w:tcPr>
            <w:tcW w:w="7371" w:type="dxa"/>
          </w:tcPr>
          <w:p w14:paraId="08375A9A" w14:textId="77777777" w:rsidR="002452AD" w:rsidRPr="00BC745E" w:rsidRDefault="002452AD" w:rsidP="00AF6F61">
            <w:pPr>
              <w:pStyle w:val="Heading2"/>
              <w:spacing w:before="0" w:after="0"/>
              <w:contextualSpacing/>
              <w:outlineLvl w:val="1"/>
              <w:rPr>
                <w:sz w:val="20"/>
                <w:szCs w:val="20"/>
              </w:rPr>
            </w:pPr>
          </w:p>
          <w:p w14:paraId="4E9B75D3" w14:textId="77777777" w:rsidR="002452AD" w:rsidRPr="00BC745E" w:rsidRDefault="002452AD" w:rsidP="00AF6F61">
            <w:pPr>
              <w:pStyle w:val="ListBullet"/>
              <w:numPr>
                <w:ilvl w:val="0"/>
                <w:numId w:val="0"/>
              </w:numPr>
              <w:spacing w:after="0" w:line="240" w:lineRule="auto"/>
              <w:ind w:left="170" w:hanging="170"/>
              <w:contextualSpacing/>
              <w:jc w:val="both"/>
              <w:rPr>
                <w:rFonts w:cs="Arial"/>
                <w:iCs/>
                <w:color w:val="auto"/>
                <w:sz w:val="20"/>
                <w:szCs w:val="20"/>
              </w:rPr>
            </w:pPr>
          </w:p>
          <w:p w14:paraId="3D03FC1D" w14:textId="6348C130" w:rsidR="002452AD" w:rsidRPr="00BC745E" w:rsidRDefault="002452AD" w:rsidP="00AF6F61">
            <w:pPr>
              <w:pStyle w:val="Intro"/>
              <w:spacing w:after="60"/>
              <w:rPr>
                <w:szCs w:val="20"/>
              </w:rPr>
            </w:pPr>
            <w:r w:rsidRPr="00BC745E">
              <w:rPr>
                <w:szCs w:val="20"/>
              </w:rPr>
              <w:t>Forms of Sponsorship</w:t>
            </w:r>
          </w:p>
          <w:tbl>
            <w:tblPr>
              <w:tblStyle w:val="TableGrid"/>
              <w:tblW w:w="7113" w:type="dxa"/>
              <w:tblLayout w:type="fixed"/>
              <w:tblLook w:val="04A0" w:firstRow="1" w:lastRow="0" w:firstColumn="1" w:lastColumn="0" w:noHBand="0" w:noVBand="1"/>
            </w:tblPr>
            <w:tblGrid>
              <w:gridCol w:w="4425"/>
              <w:gridCol w:w="2688"/>
            </w:tblGrid>
            <w:tr w:rsidR="002452AD" w:rsidRPr="00BC745E" w14:paraId="20748229" w14:textId="77777777" w:rsidTr="005D1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5" w:type="dxa"/>
                </w:tcPr>
                <w:p w14:paraId="5CEBC3EB" w14:textId="77777777" w:rsidR="002452AD" w:rsidRPr="00BC745E" w:rsidRDefault="002452AD" w:rsidP="00AF6F61">
                  <w:pPr>
                    <w:spacing w:after="0"/>
                    <w:contextualSpacing/>
                    <w:rPr>
                      <w:szCs w:val="20"/>
                      <w:lang w:val="en-AU"/>
                    </w:rPr>
                  </w:pPr>
                  <w:r w:rsidRPr="00BC745E">
                    <w:rPr>
                      <w:szCs w:val="20"/>
                      <w:lang w:val="en-AU"/>
                    </w:rPr>
                    <w:t>Incoming</w:t>
                  </w:r>
                </w:p>
              </w:tc>
              <w:tc>
                <w:tcPr>
                  <w:tcW w:w="2688" w:type="dxa"/>
                </w:tcPr>
                <w:p w14:paraId="5BC7F0FA" w14:textId="77777777" w:rsidR="002452AD" w:rsidRPr="00BC745E" w:rsidRDefault="002452AD" w:rsidP="00AF6F61">
                  <w:pPr>
                    <w:spacing w:after="0"/>
                    <w:contextualSpacing/>
                    <w:cnfStyle w:val="100000000000" w:firstRow="1" w:lastRow="0" w:firstColumn="0" w:lastColumn="0" w:oddVBand="0" w:evenVBand="0" w:oddHBand="0" w:evenHBand="0" w:firstRowFirstColumn="0" w:firstRowLastColumn="0" w:lastRowFirstColumn="0" w:lastRowLastColumn="0"/>
                    <w:rPr>
                      <w:szCs w:val="20"/>
                      <w:lang w:val="en-AU"/>
                    </w:rPr>
                  </w:pPr>
                  <w:r w:rsidRPr="00BC745E">
                    <w:rPr>
                      <w:szCs w:val="20"/>
                      <w:lang w:val="en-AU"/>
                    </w:rPr>
                    <w:t>Outgoing</w:t>
                  </w:r>
                </w:p>
              </w:tc>
            </w:tr>
            <w:tr w:rsidR="002452AD" w:rsidRPr="00BC745E" w14:paraId="36390AF5" w14:textId="77777777" w:rsidTr="005D181E">
              <w:tc>
                <w:tcPr>
                  <w:cnfStyle w:val="001000000000" w:firstRow="0" w:lastRow="0" w:firstColumn="1" w:lastColumn="0" w:oddVBand="0" w:evenVBand="0" w:oddHBand="0" w:evenHBand="0" w:firstRowFirstColumn="0" w:firstRowLastColumn="0" w:lastRowFirstColumn="0" w:lastRowLastColumn="0"/>
                  <w:tcW w:w="4425" w:type="dxa"/>
                </w:tcPr>
                <w:p w14:paraId="30B2227B" w14:textId="77777777" w:rsidR="002452AD" w:rsidRPr="00BC745E" w:rsidRDefault="002452AD" w:rsidP="00AF6F61">
                  <w:pPr>
                    <w:spacing w:after="0"/>
                    <w:contextualSpacing/>
                    <w:rPr>
                      <w:szCs w:val="20"/>
                      <w:lang w:val="en-AU"/>
                    </w:rPr>
                  </w:pPr>
                  <w:r w:rsidRPr="00BC745E">
                    <w:rPr>
                      <w:szCs w:val="20"/>
                    </w:rPr>
                    <w:t>Placement of a plaque or notice</w:t>
                  </w:r>
                </w:p>
              </w:tc>
              <w:tc>
                <w:tcPr>
                  <w:tcW w:w="2688" w:type="dxa"/>
                </w:tcPr>
                <w:p w14:paraId="3CE19C61" w14:textId="77777777" w:rsidR="002452AD" w:rsidRPr="00BC745E" w:rsidRDefault="002452AD" w:rsidP="00AF6F61">
                  <w:pPr>
                    <w:spacing w:after="0"/>
                    <w:contextualSpacing/>
                    <w:cnfStyle w:val="000000000000" w:firstRow="0" w:lastRow="0" w:firstColumn="0" w:lastColumn="0" w:oddVBand="0" w:evenVBand="0" w:oddHBand="0" w:evenHBand="0" w:firstRowFirstColumn="0" w:firstRowLastColumn="0" w:lastRowFirstColumn="0" w:lastRowLastColumn="0"/>
                    <w:rPr>
                      <w:szCs w:val="20"/>
                    </w:rPr>
                  </w:pPr>
                  <w:r w:rsidRPr="00BC745E">
                    <w:rPr>
                      <w:color w:val="AF272F" w:themeColor="accent1"/>
                      <w:szCs w:val="20"/>
                    </w:rPr>
                    <w:t>Public acknowledgements</w:t>
                  </w:r>
                </w:p>
              </w:tc>
            </w:tr>
            <w:tr w:rsidR="002452AD" w:rsidRPr="00BC745E" w14:paraId="2128EBD7" w14:textId="77777777" w:rsidTr="005D181E">
              <w:tc>
                <w:tcPr>
                  <w:cnfStyle w:val="001000000000" w:firstRow="0" w:lastRow="0" w:firstColumn="1" w:lastColumn="0" w:oddVBand="0" w:evenVBand="0" w:oddHBand="0" w:evenHBand="0" w:firstRowFirstColumn="0" w:firstRowLastColumn="0" w:lastRowFirstColumn="0" w:lastRowLastColumn="0"/>
                  <w:tcW w:w="4425" w:type="dxa"/>
                </w:tcPr>
                <w:p w14:paraId="45662B0D" w14:textId="77777777" w:rsidR="002452AD" w:rsidRPr="00BC745E" w:rsidRDefault="002452AD" w:rsidP="00AF6F61">
                  <w:pPr>
                    <w:spacing w:after="0"/>
                    <w:contextualSpacing/>
                    <w:rPr>
                      <w:szCs w:val="20"/>
                      <w:lang w:val="en-AU"/>
                    </w:rPr>
                  </w:pPr>
                  <w:r w:rsidRPr="00BC745E">
                    <w:rPr>
                      <w:szCs w:val="20"/>
                    </w:rPr>
                    <w:t>Temporary signage acknowledging the sponsorship</w:t>
                  </w:r>
                </w:p>
              </w:tc>
              <w:tc>
                <w:tcPr>
                  <w:tcW w:w="2688" w:type="dxa"/>
                </w:tcPr>
                <w:p w14:paraId="7B8E6796" w14:textId="77777777" w:rsidR="002452AD" w:rsidRPr="00BC745E" w:rsidRDefault="002452AD" w:rsidP="00AF6F61">
                  <w:pPr>
                    <w:spacing w:after="0"/>
                    <w:contextualSpacing/>
                    <w:cnfStyle w:val="000000000000" w:firstRow="0" w:lastRow="0" w:firstColumn="0" w:lastColumn="0" w:oddVBand="0" w:evenVBand="0" w:oddHBand="0" w:evenHBand="0" w:firstRowFirstColumn="0" w:firstRowLastColumn="0" w:lastRowFirstColumn="0" w:lastRowLastColumn="0"/>
                    <w:rPr>
                      <w:szCs w:val="20"/>
                    </w:rPr>
                  </w:pPr>
                  <w:r w:rsidRPr="00BC745E">
                    <w:rPr>
                      <w:color w:val="AF272F" w:themeColor="accent1"/>
                      <w:szCs w:val="20"/>
                    </w:rPr>
                    <w:t>Logo placement and signage</w:t>
                  </w:r>
                </w:p>
              </w:tc>
            </w:tr>
            <w:tr w:rsidR="002452AD" w:rsidRPr="00BC745E" w14:paraId="15DAE299" w14:textId="77777777" w:rsidTr="005D181E">
              <w:tc>
                <w:tcPr>
                  <w:cnfStyle w:val="001000000000" w:firstRow="0" w:lastRow="0" w:firstColumn="1" w:lastColumn="0" w:oddVBand="0" w:evenVBand="0" w:oddHBand="0" w:evenHBand="0" w:firstRowFirstColumn="0" w:firstRowLastColumn="0" w:lastRowFirstColumn="0" w:lastRowLastColumn="0"/>
                  <w:tcW w:w="4425" w:type="dxa"/>
                </w:tcPr>
                <w:p w14:paraId="39EC64CF" w14:textId="77777777" w:rsidR="002452AD" w:rsidRPr="00BC745E" w:rsidRDefault="002452AD" w:rsidP="00AF6F61">
                  <w:pPr>
                    <w:spacing w:after="0"/>
                    <w:contextualSpacing/>
                    <w:rPr>
                      <w:szCs w:val="20"/>
                      <w:lang w:val="en-AU"/>
                    </w:rPr>
                  </w:pPr>
                  <w:r w:rsidRPr="00BC745E">
                    <w:rPr>
                      <w:szCs w:val="20"/>
                    </w:rPr>
                    <w:t>Acknowledgement in newsletters</w:t>
                  </w:r>
                </w:p>
              </w:tc>
              <w:tc>
                <w:tcPr>
                  <w:tcW w:w="2688" w:type="dxa"/>
                </w:tcPr>
                <w:p w14:paraId="3CE41A8A" w14:textId="77777777" w:rsidR="002452AD" w:rsidRPr="00BC745E" w:rsidRDefault="002452AD" w:rsidP="00AF6F61">
                  <w:pPr>
                    <w:spacing w:after="0"/>
                    <w:contextualSpacing/>
                    <w:cnfStyle w:val="000000000000" w:firstRow="0" w:lastRow="0" w:firstColumn="0" w:lastColumn="0" w:oddVBand="0" w:evenVBand="0" w:oddHBand="0" w:evenHBand="0" w:firstRowFirstColumn="0" w:firstRowLastColumn="0" w:lastRowFirstColumn="0" w:lastRowLastColumn="0"/>
                    <w:rPr>
                      <w:szCs w:val="20"/>
                    </w:rPr>
                  </w:pPr>
                  <w:r w:rsidRPr="00BC745E">
                    <w:rPr>
                      <w:color w:val="AF272F" w:themeColor="accent1"/>
                      <w:szCs w:val="20"/>
                    </w:rPr>
                    <w:t>Speaking engagement</w:t>
                  </w:r>
                </w:p>
              </w:tc>
            </w:tr>
            <w:tr w:rsidR="002452AD" w:rsidRPr="00BC745E" w14:paraId="05F7E634" w14:textId="77777777" w:rsidTr="005D181E">
              <w:tc>
                <w:tcPr>
                  <w:cnfStyle w:val="001000000000" w:firstRow="0" w:lastRow="0" w:firstColumn="1" w:lastColumn="0" w:oddVBand="0" w:evenVBand="0" w:oddHBand="0" w:evenHBand="0" w:firstRowFirstColumn="0" w:firstRowLastColumn="0" w:lastRowFirstColumn="0" w:lastRowLastColumn="0"/>
                  <w:tcW w:w="4425" w:type="dxa"/>
                </w:tcPr>
                <w:p w14:paraId="0933BF7B" w14:textId="77777777" w:rsidR="002452AD" w:rsidRPr="00BC745E" w:rsidRDefault="002452AD" w:rsidP="00AF6F61">
                  <w:pPr>
                    <w:spacing w:after="0"/>
                    <w:contextualSpacing/>
                    <w:rPr>
                      <w:szCs w:val="20"/>
                      <w:lang w:val="en-AU"/>
                    </w:rPr>
                  </w:pPr>
                  <w:r w:rsidRPr="00BC745E">
                    <w:rPr>
                      <w:szCs w:val="20"/>
                    </w:rPr>
                    <w:t>Letter of appreciation</w:t>
                  </w:r>
                </w:p>
              </w:tc>
              <w:tc>
                <w:tcPr>
                  <w:tcW w:w="2688" w:type="dxa"/>
                </w:tcPr>
                <w:p w14:paraId="2145987E" w14:textId="77777777" w:rsidR="002452AD" w:rsidRPr="00BC745E" w:rsidRDefault="002452AD" w:rsidP="00AF6F61">
                  <w:pPr>
                    <w:spacing w:after="0"/>
                    <w:contextualSpacing/>
                    <w:cnfStyle w:val="000000000000" w:firstRow="0" w:lastRow="0" w:firstColumn="0" w:lastColumn="0" w:oddVBand="0" w:evenVBand="0" w:oddHBand="0" w:evenHBand="0" w:firstRowFirstColumn="0" w:firstRowLastColumn="0" w:lastRowFirstColumn="0" w:lastRowLastColumn="0"/>
                    <w:rPr>
                      <w:szCs w:val="20"/>
                    </w:rPr>
                  </w:pPr>
                  <w:r w:rsidRPr="00BC745E">
                    <w:rPr>
                      <w:color w:val="AF272F" w:themeColor="accent1"/>
                      <w:szCs w:val="20"/>
                    </w:rPr>
                    <w:t>Social media posts</w:t>
                  </w:r>
                </w:p>
              </w:tc>
            </w:tr>
            <w:tr w:rsidR="002452AD" w:rsidRPr="00BC745E" w14:paraId="02629160" w14:textId="77777777" w:rsidTr="005D181E">
              <w:tc>
                <w:tcPr>
                  <w:cnfStyle w:val="001000000000" w:firstRow="0" w:lastRow="0" w:firstColumn="1" w:lastColumn="0" w:oddVBand="0" w:evenVBand="0" w:oddHBand="0" w:evenHBand="0" w:firstRowFirstColumn="0" w:firstRowLastColumn="0" w:lastRowFirstColumn="0" w:lastRowLastColumn="0"/>
                  <w:tcW w:w="4425" w:type="dxa"/>
                </w:tcPr>
                <w:p w14:paraId="124716DC" w14:textId="77777777" w:rsidR="002452AD" w:rsidRPr="00BC745E" w:rsidRDefault="002452AD" w:rsidP="00AF6F61">
                  <w:pPr>
                    <w:spacing w:after="0"/>
                    <w:contextualSpacing/>
                    <w:rPr>
                      <w:szCs w:val="20"/>
                      <w:lang w:val="en-AU"/>
                    </w:rPr>
                  </w:pPr>
                  <w:r w:rsidRPr="00BC745E">
                    <w:rPr>
                      <w:szCs w:val="20"/>
                    </w:rPr>
                    <w:t>Inclusion of a by-line, forward or advertisement</w:t>
                  </w:r>
                </w:p>
              </w:tc>
              <w:tc>
                <w:tcPr>
                  <w:tcW w:w="2688" w:type="dxa"/>
                </w:tcPr>
                <w:p w14:paraId="4C44B1B7" w14:textId="2624B366" w:rsidR="002452AD" w:rsidRPr="00BC745E" w:rsidRDefault="002452AD" w:rsidP="004424A5">
                  <w:pPr>
                    <w:spacing w:after="0"/>
                    <w:contextualSpacing/>
                    <w:cnfStyle w:val="000000000000" w:firstRow="0" w:lastRow="0" w:firstColumn="0" w:lastColumn="0" w:oddVBand="0" w:evenVBand="0" w:oddHBand="0" w:evenHBand="0" w:firstRowFirstColumn="0" w:firstRowLastColumn="0" w:lastRowFirstColumn="0" w:lastRowLastColumn="0"/>
                    <w:rPr>
                      <w:szCs w:val="20"/>
                    </w:rPr>
                  </w:pPr>
                  <w:r w:rsidRPr="00BC745E">
                    <w:rPr>
                      <w:color w:val="AF272F" w:themeColor="accent1"/>
                      <w:szCs w:val="20"/>
                    </w:rPr>
                    <w:t xml:space="preserve">Opportunities to </w:t>
                  </w:r>
                  <w:r w:rsidR="004424A5" w:rsidRPr="00BC745E">
                    <w:rPr>
                      <w:color w:val="AF272F" w:themeColor="accent1"/>
                      <w:szCs w:val="20"/>
                    </w:rPr>
                    <w:t>n</w:t>
                  </w:r>
                  <w:r w:rsidRPr="00BC745E">
                    <w:rPr>
                      <w:color w:val="AF272F" w:themeColor="accent1"/>
                      <w:szCs w:val="20"/>
                    </w:rPr>
                    <w:t>etwork</w:t>
                  </w:r>
                </w:p>
              </w:tc>
            </w:tr>
          </w:tbl>
          <w:p w14:paraId="1A6FC5D3" w14:textId="77777777" w:rsidR="002452AD" w:rsidRPr="00BC745E" w:rsidRDefault="002452AD" w:rsidP="00AF6F61">
            <w:pPr>
              <w:spacing w:after="0"/>
              <w:contextualSpacing/>
              <w:rPr>
                <w:szCs w:val="20"/>
              </w:rPr>
            </w:pPr>
          </w:p>
          <w:p w14:paraId="6283219A" w14:textId="77777777" w:rsidR="004424A5" w:rsidRPr="00BC745E" w:rsidRDefault="004424A5" w:rsidP="004424A5">
            <w:pPr>
              <w:pStyle w:val="Intro"/>
              <w:rPr>
                <w:szCs w:val="20"/>
              </w:rPr>
            </w:pPr>
            <w:r w:rsidRPr="00BC745E">
              <w:rPr>
                <w:szCs w:val="20"/>
              </w:rPr>
              <w:t>Requirements</w:t>
            </w:r>
          </w:p>
          <w:p w14:paraId="5BACF114"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Schools must undertake sponsorships in an ethical and fair manner and disclose all conflicts of interests</w:t>
            </w:r>
          </w:p>
          <w:p w14:paraId="14A967D5"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Sponsorship agreements must have end dates</w:t>
            </w:r>
          </w:p>
          <w:p w14:paraId="42010882"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Schools must maintain and record their own sponsorship register for all sponsorships</w:t>
            </w:r>
          </w:p>
          <w:p w14:paraId="3CB02A8F"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 xml:space="preserve">All sponsorships above $25,000 need to be approved by Regional Director, Executive Director of Communications and submitted to the Communications team </w:t>
            </w:r>
            <w:hyperlink r:id="rId13" w:history="1">
              <w:r w:rsidRPr="00BC745E">
                <w:rPr>
                  <w:rStyle w:val="Hyperlink"/>
                  <w:sz w:val="20"/>
                  <w:szCs w:val="20"/>
                </w:rPr>
                <w:t>Sponsorship@edumail.vic.gov.au</w:t>
              </w:r>
            </w:hyperlink>
          </w:p>
          <w:p w14:paraId="4D5D86CA"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If the Sponsor requires the naming rights of a government asset, event or initiative the Communications team must be informed and a ministerial approval sought</w:t>
            </w:r>
          </w:p>
          <w:p w14:paraId="1808E13B" w14:textId="6DAA771C" w:rsidR="004424A5" w:rsidRPr="00BC745E" w:rsidRDefault="004424A5" w:rsidP="004424A5">
            <w:pPr>
              <w:pStyle w:val="ListParagraph"/>
              <w:numPr>
                <w:ilvl w:val="0"/>
                <w:numId w:val="22"/>
              </w:numPr>
              <w:spacing w:after="0"/>
              <w:ind w:left="180" w:hanging="180"/>
              <w:rPr>
                <w:sz w:val="20"/>
                <w:szCs w:val="20"/>
              </w:rPr>
            </w:pPr>
            <w:r w:rsidRPr="00BC745E">
              <w:rPr>
                <w:sz w:val="20"/>
                <w:szCs w:val="20"/>
              </w:rPr>
              <w:t>Schools being approached with requests to advertise state-wide or country wide corporate sponsorships</w:t>
            </w:r>
            <w:r w:rsidR="00DC0ACB" w:rsidRPr="00BC745E">
              <w:rPr>
                <w:sz w:val="20"/>
                <w:szCs w:val="20"/>
              </w:rPr>
              <w:t xml:space="preserve"> (e.g. banks, supermarkets, etc.</w:t>
            </w:r>
            <w:r w:rsidR="00686810">
              <w:rPr>
                <w:sz w:val="20"/>
                <w:szCs w:val="20"/>
              </w:rPr>
              <w:t>)</w:t>
            </w:r>
            <w:r w:rsidRPr="00BC745E">
              <w:rPr>
                <w:sz w:val="20"/>
                <w:szCs w:val="20"/>
              </w:rPr>
              <w:t xml:space="preserve"> are to refer these requests to the Communications </w:t>
            </w:r>
            <w:r w:rsidR="007D631F" w:rsidRPr="00BC745E">
              <w:rPr>
                <w:sz w:val="20"/>
                <w:szCs w:val="20"/>
              </w:rPr>
              <w:t>Divis</w:t>
            </w:r>
            <w:r w:rsidR="000B5A04">
              <w:rPr>
                <w:sz w:val="20"/>
                <w:szCs w:val="20"/>
              </w:rPr>
              <w:t>i</w:t>
            </w:r>
            <w:r w:rsidR="007D631F" w:rsidRPr="00BC745E">
              <w:rPr>
                <w:sz w:val="20"/>
                <w:szCs w:val="20"/>
              </w:rPr>
              <w:t>on</w:t>
            </w:r>
          </w:p>
          <w:p w14:paraId="27B552DA" w14:textId="77777777" w:rsidR="004424A5" w:rsidRPr="00BC745E" w:rsidRDefault="004424A5" w:rsidP="004424A5">
            <w:pPr>
              <w:pStyle w:val="ListParagraph"/>
              <w:numPr>
                <w:ilvl w:val="0"/>
                <w:numId w:val="22"/>
              </w:numPr>
              <w:spacing w:after="0"/>
              <w:ind w:left="180" w:hanging="180"/>
              <w:rPr>
                <w:sz w:val="20"/>
                <w:szCs w:val="20"/>
              </w:rPr>
            </w:pPr>
            <w:r w:rsidRPr="00BC745E">
              <w:rPr>
                <w:sz w:val="20"/>
                <w:szCs w:val="20"/>
              </w:rPr>
              <w:t xml:space="preserve">For any other questions or support contact: </w:t>
            </w:r>
            <w:hyperlink r:id="rId14" w:history="1">
              <w:r w:rsidRPr="00BC745E">
                <w:rPr>
                  <w:rStyle w:val="Hyperlink"/>
                  <w:sz w:val="20"/>
                  <w:szCs w:val="20"/>
                </w:rPr>
                <w:t>schools.procurement@edumail.vic.gov.au</w:t>
              </w:r>
            </w:hyperlink>
            <w:r w:rsidRPr="00BC745E">
              <w:rPr>
                <w:sz w:val="20"/>
                <w:szCs w:val="20"/>
              </w:rPr>
              <w:t xml:space="preserve"> </w:t>
            </w:r>
          </w:p>
          <w:p w14:paraId="14879F67" w14:textId="06AF6D95" w:rsidR="002452AD" w:rsidRPr="00BC745E" w:rsidRDefault="002452AD" w:rsidP="004424A5">
            <w:pPr>
              <w:spacing w:after="0"/>
              <w:rPr>
                <w:szCs w:val="20"/>
              </w:rPr>
            </w:pPr>
          </w:p>
        </w:tc>
      </w:tr>
    </w:tbl>
    <w:tbl>
      <w:tblPr>
        <w:tblStyle w:val="TableGrid"/>
        <w:tblW w:w="16018" w:type="dxa"/>
        <w:tblInd w:w="-572" w:type="dxa"/>
        <w:tblLayout w:type="fixed"/>
        <w:tblLook w:val="04A0" w:firstRow="1" w:lastRow="0" w:firstColumn="1" w:lastColumn="0" w:noHBand="0" w:noVBand="1"/>
      </w:tblPr>
      <w:tblGrid>
        <w:gridCol w:w="11057"/>
        <w:gridCol w:w="1559"/>
        <w:gridCol w:w="1559"/>
        <w:gridCol w:w="1843"/>
      </w:tblGrid>
      <w:tr w:rsidR="003E1AB1" w:rsidRPr="005E0EB8" w14:paraId="5C8B1CBE" w14:textId="77777777" w:rsidTr="00BC745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057" w:type="dxa"/>
            <w:vMerge w:val="restart"/>
          </w:tcPr>
          <w:p w14:paraId="3CA03E96" w14:textId="77777777" w:rsidR="003E1AB1" w:rsidRPr="003E1AB1" w:rsidRDefault="003E1AB1" w:rsidP="003E1AB1">
            <w:pPr>
              <w:pStyle w:val="ESHeading1"/>
              <w:rPr>
                <w:b/>
                <w:color w:val="FFFFFF" w:themeColor="background1"/>
              </w:rPr>
            </w:pPr>
            <w:r w:rsidRPr="003E1AB1">
              <w:rPr>
                <w:b/>
                <w:color w:val="FFFFFF" w:themeColor="background1"/>
              </w:rPr>
              <w:lastRenderedPageBreak/>
              <w:t>Sponsorship Steps</w:t>
            </w:r>
          </w:p>
        </w:tc>
        <w:tc>
          <w:tcPr>
            <w:tcW w:w="4961" w:type="dxa"/>
            <w:gridSpan w:val="3"/>
            <w:vAlign w:val="center"/>
          </w:tcPr>
          <w:p w14:paraId="6A8DC9FF" w14:textId="77777777" w:rsidR="003E1AB1" w:rsidRPr="001D418B" w:rsidRDefault="003E1AB1" w:rsidP="00AF6F61">
            <w:pPr>
              <w:spacing w:after="0"/>
              <w:contextualSpacing/>
              <w:jc w:val="center"/>
              <w:cnfStyle w:val="100000000000" w:firstRow="1" w:lastRow="0" w:firstColumn="0" w:lastColumn="0" w:oddVBand="0" w:evenVBand="0" w:oddHBand="0" w:evenHBand="0" w:firstRowFirstColumn="0" w:firstRowLastColumn="0" w:lastRowFirstColumn="0" w:lastRowLastColumn="0"/>
              <w:rPr>
                <w:b w:val="0"/>
              </w:rPr>
            </w:pPr>
            <w:r w:rsidRPr="001D418B">
              <w:t>Templates for each step</w:t>
            </w:r>
          </w:p>
        </w:tc>
      </w:tr>
      <w:tr w:rsidR="003E1AB1" w:rsidRPr="005E0EB8" w14:paraId="2F8FC8E0"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vMerge/>
            <w:shd w:val="clear" w:color="auto" w:fill="C00000"/>
          </w:tcPr>
          <w:p w14:paraId="5FDA8E72" w14:textId="77777777" w:rsidR="003E1AB1" w:rsidRPr="001D418B" w:rsidRDefault="003E1AB1" w:rsidP="00AF6F61">
            <w:pPr>
              <w:spacing w:after="0"/>
              <w:ind w:right="16"/>
              <w:contextualSpacing/>
              <w:rPr>
                <w:b/>
              </w:rPr>
            </w:pPr>
          </w:p>
        </w:tc>
        <w:tc>
          <w:tcPr>
            <w:tcW w:w="1559" w:type="dxa"/>
            <w:shd w:val="clear" w:color="auto" w:fill="AF272F" w:themeFill="accent1"/>
            <w:vAlign w:val="center"/>
          </w:tcPr>
          <w:p w14:paraId="5E979B0E" w14:textId="77777777" w:rsidR="003E1AB1" w:rsidRPr="0098312B" w:rsidRDefault="003E1AB1" w:rsidP="00AF6F61">
            <w:pPr>
              <w:spacing w:after="0"/>
              <w:ind w:right="16"/>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8312B">
              <w:rPr>
                <w:b/>
                <w:color w:val="FFFFFF" w:themeColor="background1"/>
              </w:rPr>
              <w:t>All sponsorships</w:t>
            </w:r>
          </w:p>
        </w:tc>
        <w:tc>
          <w:tcPr>
            <w:tcW w:w="1559" w:type="dxa"/>
            <w:shd w:val="clear" w:color="auto" w:fill="AF272F" w:themeFill="accent1"/>
            <w:vAlign w:val="center"/>
          </w:tcPr>
          <w:p w14:paraId="79245AA6" w14:textId="77777777" w:rsidR="003E1AB1" w:rsidRPr="0098312B" w:rsidRDefault="003E1AB1" w:rsidP="00AF6F61">
            <w:pPr>
              <w:spacing w:after="0"/>
              <w:ind w:right="16"/>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8312B">
              <w:rPr>
                <w:b/>
                <w:color w:val="FFFFFF" w:themeColor="background1"/>
              </w:rPr>
              <w:t>Incoming sponsorship</w:t>
            </w:r>
          </w:p>
        </w:tc>
        <w:tc>
          <w:tcPr>
            <w:tcW w:w="1843" w:type="dxa"/>
            <w:shd w:val="clear" w:color="auto" w:fill="AF272F" w:themeFill="accent1"/>
            <w:vAlign w:val="center"/>
          </w:tcPr>
          <w:p w14:paraId="02B68819" w14:textId="77777777" w:rsidR="003E1AB1" w:rsidRPr="0098312B" w:rsidRDefault="003E1AB1" w:rsidP="00AF6F61">
            <w:pPr>
              <w:spacing w:after="0"/>
              <w:ind w:right="16"/>
              <w:contextualSpacing/>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98312B">
              <w:rPr>
                <w:b/>
                <w:color w:val="FFFFFF" w:themeColor="background1"/>
              </w:rPr>
              <w:t>Outgoing sponsorships</w:t>
            </w:r>
          </w:p>
        </w:tc>
      </w:tr>
      <w:tr w:rsidR="003E1AB1" w:rsidRPr="005E0EB8" w14:paraId="1C7ACFDF" w14:textId="77777777" w:rsidTr="00BC745E">
        <w:trPr>
          <w:trHeight w:val="113"/>
        </w:trPr>
        <w:tc>
          <w:tcPr>
            <w:cnfStyle w:val="001000000000" w:firstRow="0" w:lastRow="0" w:firstColumn="1" w:lastColumn="0" w:oddVBand="0" w:evenVBand="0" w:oddHBand="0" w:evenHBand="0" w:firstRowFirstColumn="0" w:firstRowLastColumn="0" w:lastRowFirstColumn="0" w:lastRowLastColumn="0"/>
            <w:tcW w:w="11057" w:type="dxa"/>
            <w:shd w:val="clear" w:color="auto" w:fill="BFBFBF" w:themeFill="background1" w:themeFillShade="BF"/>
            <w:vAlign w:val="center"/>
          </w:tcPr>
          <w:p w14:paraId="3A1A1025" w14:textId="77777777" w:rsidR="003E1AB1" w:rsidRPr="003F4A75" w:rsidRDefault="003E1AB1" w:rsidP="00AF6F61">
            <w:pPr>
              <w:spacing w:after="0"/>
              <w:contextualSpacing/>
              <w:rPr>
                <w:b/>
              </w:rPr>
            </w:pPr>
            <w:r w:rsidRPr="0098312B">
              <w:rPr>
                <w:b/>
              </w:rPr>
              <w:t>Seeking Sponsorship</w:t>
            </w:r>
          </w:p>
        </w:tc>
        <w:tc>
          <w:tcPr>
            <w:tcW w:w="1559" w:type="dxa"/>
            <w:shd w:val="clear" w:color="auto" w:fill="BFBFBF" w:themeFill="background1" w:themeFillShade="BF"/>
          </w:tcPr>
          <w:p w14:paraId="14EA32F6" w14:textId="77777777" w:rsidR="003E1AB1" w:rsidRPr="001D418B"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rPr>
            </w:pPr>
          </w:p>
        </w:tc>
        <w:tc>
          <w:tcPr>
            <w:tcW w:w="1559" w:type="dxa"/>
            <w:shd w:val="clear" w:color="auto" w:fill="BFBFBF" w:themeFill="background1" w:themeFillShade="BF"/>
          </w:tcPr>
          <w:p w14:paraId="77B1C0D6" w14:textId="77777777" w:rsidR="003E1AB1" w:rsidRPr="001D418B"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rPr>
            </w:pPr>
          </w:p>
        </w:tc>
        <w:tc>
          <w:tcPr>
            <w:tcW w:w="1843" w:type="dxa"/>
            <w:shd w:val="clear" w:color="auto" w:fill="BFBFBF" w:themeFill="background1" w:themeFillShade="BF"/>
          </w:tcPr>
          <w:p w14:paraId="793FB7CB" w14:textId="77777777" w:rsidR="003E1AB1" w:rsidRPr="001D418B"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rPr>
            </w:pPr>
          </w:p>
        </w:tc>
      </w:tr>
      <w:tr w:rsidR="003E1AB1" w:rsidRPr="005E0EB8" w14:paraId="23271963"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2E8571DC"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Types of approaches</w:t>
            </w:r>
          </w:p>
          <w:p w14:paraId="506DC236" w14:textId="77777777" w:rsidR="003E1AB1" w:rsidRPr="00BC745E" w:rsidRDefault="003E1AB1" w:rsidP="00AF6F61">
            <w:pPr>
              <w:pStyle w:val="ListParagraph"/>
              <w:numPr>
                <w:ilvl w:val="1"/>
                <w:numId w:val="23"/>
              </w:numPr>
              <w:spacing w:after="0" w:line="240" w:lineRule="auto"/>
              <w:ind w:left="589" w:right="17" w:hanging="283"/>
              <w:rPr>
                <w:b/>
                <w:color w:val="auto"/>
                <w:sz w:val="20"/>
                <w:szCs w:val="20"/>
              </w:rPr>
            </w:pPr>
            <w:r w:rsidRPr="00BC745E">
              <w:rPr>
                <w:b/>
                <w:color w:val="auto"/>
                <w:sz w:val="20"/>
                <w:szCs w:val="20"/>
              </w:rPr>
              <w:t xml:space="preserve">Unsolicited or direct approach by sponsor – </w:t>
            </w:r>
            <w:r w:rsidRPr="00BC745E">
              <w:rPr>
                <w:rFonts w:asciiTheme="minorHAnsi" w:eastAsiaTheme="minorHAnsi" w:hAnsiTheme="minorHAnsi" w:cstheme="minorBidi"/>
                <w:color w:val="auto"/>
                <w:sz w:val="20"/>
                <w:szCs w:val="20"/>
                <w:lang w:val="en-GB"/>
              </w:rPr>
              <w:t xml:space="preserve">Where an unsolicited proposal is made by a sponsor, consider whether this opportunity could be advertised to ensure fair competition. Where the decision is made not to publicly advertise, the rationale for this decision </w:t>
            </w:r>
            <w:r w:rsidRPr="00BC745E">
              <w:rPr>
                <w:rFonts w:asciiTheme="minorHAnsi" w:eastAsiaTheme="minorHAnsi" w:hAnsiTheme="minorHAnsi" w:cstheme="minorBidi"/>
                <w:b/>
                <w:color w:val="auto"/>
                <w:sz w:val="20"/>
                <w:szCs w:val="20"/>
                <w:lang w:val="en-GB"/>
              </w:rPr>
              <w:t xml:space="preserve">must </w:t>
            </w:r>
            <w:r w:rsidRPr="00BC745E">
              <w:rPr>
                <w:rFonts w:asciiTheme="minorHAnsi" w:eastAsiaTheme="minorHAnsi" w:hAnsiTheme="minorHAnsi" w:cstheme="minorBidi"/>
                <w:color w:val="auto"/>
                <w:sz w:val="20"/>
                <w:szCs w:val="20"/>
                <w:lang w:val="en-GB"/>
              </w:rPr>
              <w:t>be documented</w:t>
            </w:r>
          </w:p>
        </w:tc>
        <w:tc>
          <w:tcPr>
            <w:tcW w:w="1559" w:type="dxa"/>
          </w:tcPr>
          <w:p w14:paraId="1DC081CA" w14:textId="62627A00"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highlight w:val="yellow"/>
              </w:rPr>
            </w:pPr>
            <w:hyperlink r:id="rId15" w:history="1">
              <w:r w:rsidR="006F2414" w:rsidRPr="0081363E">
                <w:rPr>
                  <w:rStyle w:val="Hyperlink"/>
                  <w:b/>
                  <w:szCs w:val="20"/>
                </w:rPr>
                <w:t>Sponsorship checklist</w:t>
              </w:r>
            </w:hyperlink>
          </w:p>
        </w:tc>
        <w:tc>
          <w:tcPr>
            <w:tcW w:w="1559" w:type="dxa"/>
          </w:tcPr>
          <w:p w14:paraId="7D3FD2A2" w14:textId="77777777" w:rsidR="003E1AB1" w:rsidRPr="00BC745E"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843" w:type="dxa"/>
          </w:tcPr>
          <w:p w14:paraId="14809028"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highlight w:val="yellow"/>
              </w:rPr>
            </w:pPr>
          </w:p>
        </w:tc>
      </w:tr>
      <w:tr w:rsidR="003E1AB1" w:rsidRPr="005E0EB8" w14:paraId="29EFD3AB"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2E05B00D" w14:textId="77777777" w:rsidR="003E1AB1" w:rsidRPr="00BC745E" w:rsidRDefault="003E1AB1" w:rsidP="00AF6F61">
            <w:pPr>
              <w:pStyle w:val="ListParagraph"/>
              <w:numPr>
                <w:ilvl w:val="1"/>
                <w:numId w:val="23"/>
              </w:numPr>
              <w:spacing w:after="0" w:line="240" w:lineRule="auto"/>
              <w:ind w:left="589" w:right="17" w:hanging="283"/>
              <w:rPr>
                <w:b/>
                <w:color w:val="auto"/>
                <w:sz w:val="20"/>
                <w:szCs w:val="20"/>
              </w:rPr>
            </w:pPr>
            <w:r w:rsidRPr="00BC745E">
              <w:rPr>
                <w:b/>
                <w:color w:val="auto"/>
                <w:sz w:val="20"/>
                <w:szCs w:val="20"/>
              </w:rPr>
              <w:t>Advertised –</w:t>
            </w:r>
            <w:r w:rsidRPr="00BC745E">
              <w:rPr>
                <w:rFonts w:asciiTheme="minorHAnsi" w:eastAsiaTheme="minorHAnsi" w:hAnsiTheme="minorHAnsi" w:cstheme="minorBidi"/>
                <w:color w:val="auto"/>
                <w:sz w:val="20"/>
                <w:szCs w:val="20"/>
                <w:lang w:val="en-GB"/>
              </w:rPr>
              <w:t>Where a competitive process is undertaken, selection criteria must be used to evaluate the responses</w:t>
            </w:r>
          </w:p>
        </w:tc>
        <w:tc>
          <w:tcPr>
            <w:tcW w:w="1559" w:type="dxa"/>
          </w:tcPr>
          <w:p w14:paraId="2B3FA855"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highlight w:val="yellow"/>
              </w:rPr>
            </w:pPr>
          </w:p>
        </w:tc>
        <w:tc>
          <w:tcPr>
            <w:tcW w:w="1559" w:type="dxa"/>
          </w:tcPr>
          <w:p w14:paraId="442994E7" w14:textId="77777777" w:rsidR="003E1AB1" w:rsidRPr="00BC745E"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843" w:type="dxa"/>
          </w:tcPr>
          <w:p w14:paraId="0A423B76"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highlight w:val="yellow"/>
              </w:rPr>
            </w:pPr>
          </w:p>
        </w:tc>
      </w:tr>
      <w:tr w:rsidR="003E1AB1" w:rsidRPr="005E0EB8" w14:paraId="344F7D93"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shd w:val="clear" w:color="auto" w:fill="BFBFBF" w:themeFill="background1" w:themeFillShade="BF"/>
            <w:vAlign w:val="center"/>
          </w:tcPr>
          <w:p w14:paraId="70980AA1" w14:textId="77777777" w:rsidR="003E1AB1" w:rsidRPr="00BC745E" w:rsidRDefault="003E1AB1" w:rsidP="00AF6F61">
            <w:pPr>
              <w:spacing w:after="0"/>
              <w:contextualSpacing/>
              <w:rPr>
                <w:b/>
                <w:szCs w:val="20"/>
              </w:rPr>
            </w:pPr>
            <w:r w:rsidRPr="00BC745E">
              <w:rPr>
                <w:b/>
                <w:szCs w:val="20"/>
              </w:rPr>
              <w:t xml:space="preserve">Prior to implementation </w:t>
            </w:r>
          </w:p>
        </w:tc>
        <w:tc>
          <w:tcPr>
            <w:tcW w:w="1559" w:type="dxa"/>
            <w:shd w:val="clear" w:color="auto" w:fill="BFBFBF" w:themeFill="background1" w:themeFillShade="BF"/>
          </w:tcPr>
          <w:p w14:paraId="13DCB595"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559" w:type="dxa"/>
            <w:shd w:val="clear" w:color="auto" w:fill="BFBFBF" w:themeFill="background1" w:themeFillShade="BF"/>
          </w:tcPr>
          <w:p w14:paraId="152EC89C"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843" w:type="dxa"/>
            <w:shd w:val="clear" w:color="auto" w:fill="BFBFBF" w:themeFill="background1" w:themeFillShade="BF"/>
          </w:tcPr>
          <w:p w14:paraId="3ED2B3FB"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p>
        </w:tc>
      </w:tr>
      <w:tr w:rsidR="003E1AB1" w:rsidRPr="005E0EB8" w14:paraId="3C9CB5E8"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68913EA0"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Assess proposed sponsorship</w:t>
            </w:r>
          </w:p>
          <w:p w14:paraId="271C723E" w14:textId="77777777" w:rsidR="003E1AB1" w:rsidRPr="00BC745E" w:rsidRDefault="003E1AB1" w:rsidP="00AF6F61">
            <w:pPr>
              <w:spacing w:after="0"/>
              <w:contextualSpacing/>
              <w:rPr>
                <w:b/>
                <w:szCs w:val="20"/>
              </w:rPr>
            </w:pPr>
            <w:r w:rsidRPr="00BC745E">
              <w:rPr>
                <w:color w:val="auto"/>
                <w:szCs w:val="20"/>
              </w:rPr>
              <w:t xml:space="preserve">Assess the proposed sponsorship against this policy. The </w:t>
            </w:r>
            <w:r w:rsidRPr="00454BA9">
              <w:rPr>
                <w:b/>
                <w:color w:val="auto"/>
                <w:szCs w:val="20"/>
              </w:rPr>
              <w:t>s</w:t>
            </w:r>
            <w:r w:rsidRPr="00BC745E">
              <w:rPr>
                <w:b/>
                <w:color w:val="auto"/>
                <w:szCs w:val="20"/>
              </w:rPr>
              <w:t>ponsorship checklist</w:t>
            </w:r>
            <w:r w:rsidRPr="00BC745E">
              <w:rPr>
                <w:color w:val="auto"/>
                <w:szCs w:val="20"/>
              </w:rPr>
              <w:t xml:space="preserve"> must be used to complete this step </w:t>
            </w:r>
          </w:p>
        </w:tc>
        <w:tc>
          <w:tcPr>
            <w:tcW w:w="1559" w:type="dxa"/>
          </w:tcPr>
          <w:p w14:paraId="09578081" w14:textId="0808A206"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559" w:type="dxa"/>
          </w:tcPr>
          <w:p w14:paraId="7CE98F61" w14:textId="77777777" w:rsidR="003E1AB1" w:rsidRPr="00BC745E"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843" w:type="dxa"/>
          </w:tcPr>
          <w:p w14:paraId="272E771F" w14:textId="77777777" w:rsidR="003E1AB1" w:rsidRPr="00BC745E"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p>
        </w:tc>
      </w:tr>
      <w:tr w:rsidR="003E1AB1" w:rsidRPr="005E0EB8" w14:paraId="694E4C48"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62FB505C"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 xml:space="preserve">Assess value and benefits </w:t>
            </w:r>
          </w:p>
          <w:p w14:paraId="5E46B369" w14:textId="77777777" w:rsidR="003E1AB1" w:rsidRPr="00BC745E" w:rsidRDefault="003E1AB1" w:rsidP="00AF6F61">
            <w:pPr>
              <w:spacing w:after="0"/>
              <w:contextualSpacing/>
              <w:rPr>
                <w:color w:val="auto"/>
                <w:szCs w:val="20"/>
              </w:rPr>
            </w:pPr>
            <w:r w:rsidRPr="00BC745E">
              <w:rPr>
                <w:color w:val="auto"/>
                <w:szCs w:val="20"/>
              </w:rPr>
              <w:t xml:space="preserve">For sponsorships over $25,000 the business case template </w:t>
            </w:r>
            <w:r w:rsidRPr="00BC745E">
              <w:rPr>
                <w:b/>
                <w:color w:val="auto"/>
                <w:szCs w:val="20"/>
              </w:rPr>
              <w:t>must</w:t>
            </w:r>
            <w:r w:rsidRPr="00BC745E">
              <w:rPr>
                <w:color w:val="auto"/>
                <w:szCs w:val="20"/>
              </w:rPr>
              <w:t xml:space="preserve"> be completed</w:t>
            </w:r>
          </w:p>
        </w:tc>
        <w:tc>
          <w:tcPr>
            <w:tcW w:w="1559" w:type="dxa"/>
          </w:tcPr>
          <w:p w14:paraId="595DA2C0" w14:textId="205CEDF8"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16" w:history="1">
              <w:r w:rsidR="003E1AB1" w:rsidRPr="0081363E">
                <w:rPr>
                  <w:rStyle w:val="Hyperlink"/>
                  <w:b/>
                  <w:szCs w:val="20"/>
                </w:rPr>
                <w:t>Business Case Template</w:t>
              </w:r>
            </w:hyperlink>
            <w:r w:rsidR="003E1AB1" w:rsidRPr="00BC745E">
              <w:rPr>
                <w:b/>
                <w:szCs w:val="20"/>
              </w:rPr>
              <w:t xml:space="preserve"> </w:t>
            </w:r>
          </w:p>
        </w:tc>
        <w:tc>
          <w:tcPr>
            <w:tcW w:w="1559" w:type="dxa"/>
          </w:tcPr>
          <w:p w14:paraId="78399742" w14:textId="77777777" w:rsidR="003E1AB1" w:rsidRPr="00BC745E"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p>
        </w:tc>
        <w:tc>
          <w:tcPr>
            <w:tcW w:w="1843" w:type="dxa"/>
          </w:tcPr>
          <w:p w14:paraId="546CB450" w14:textId="77777777" w:rsidR="003E1AB1" w:rsidRPr="00BC745E" w:rsidRDefault="003E1AB1"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r w:rsidRPr="00BC745E">
              <w:rPr>
                <w:b/>
                <w:szCs w:val="20"/>
              </w:rPr>
              <w:t xml:space="preserve">Outgoing Rejection Letter </w:t>
            </w:r>
          </w:p>
        </w:tc>
      </w:tr>
      <w:tr w:rsidR="003E1AB1" w:rsidRPr="005E0EB8" w14:paraId="20DDD8E3"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7BD16395" w14:textId="77777777" w:rsidR="003E1AB1" w:rsidRPr="00BC745E" w:rsidRDefault="003E1AB1" w:rsidP="00AF6F61">
            <w:pPr>
              <w:pStyle w:val="ListParagraph"/>
              <w:numPr>
                <w:ilvl w:val="0"/>
                <w:numId w:val="23"/>
              </w:numPr>
              <w:spacing w:after="0" w:line="240" w:lineRule="auto"/>
              <w:ind w:left="329" w:right="17" w:hanging="357"/>
              <w:rPr>
                <w:color w:val="auto"/>
                <w:sz w:val="20"/>
                <w:szCs w:val="20"/>
              </w:rPr>
            </w:pPr>
            <w:r w:rsidRPr="00BC745E">
              <w:rPr>
                <w:b/>
                <w:color w:val="auto"/>
                <w:sz w:val="20"/>
                <w:szCs w:val="20"/>
              </w:rPr>
              <w:t xml:space="preserve">Draft agreement – </w:t>
            </w:r>
            <w:r w:rsidRPr="00BC745E">
              <w:rPr>
                <w:color w:val="auto"/>
                <w:sz w:val="20"/>
                <w:szCs w:val="20"/>
              </w:rPr>
              <w:t>Sponsorships</w:t>
            </w:r>
            <w:r w:rsidRPr="00BC745E">
              <w:rPr>
                <w:b/>
                <w:color w:val="auto"/>
                <w:sz w:val="20"/>
                <w:szCs w:val="20"/>
              </w:rPr>
              <w:t xml:space="preserve"> must</w:t>
            </w:r>
            <w:r w:rsidRPr="00BC745E">
              <w:rPr>
                <w:color w:val="auto"/>
                <w:sz w:val="20"/>
                <w:szCs w:val="20"/>
              </w:rPr>
              <w:t xml:space="preserve"> be formalised</w:t>
            </w:r>
          </w:p>
          <w:p w14:paraId="2AE64DE1" w14:textId="77777777" w:rsidR="003E1AB1" w:rsidRPr="00BC745E" w:rsidRDefault="003E1AB1" w:rsidP="00AF6F61">
            <w:pPr>
              <w:spacing w:after="0"/>
              <w:contextualSpacing/>
              <w:rPr>
                <w:color w:val="auto"/>
                <w:szCs w:val="20"/>
              </w:rPr>
            </w:pPr>
            <w:r w:rsidRPr="00BC745E">
              <w:rPr>
                <w:color w:val="auto"/>
                <w:szCs w:val="20"/>
              </w:rPr>
              <w:t xml:space="preserve">Sponsorships less than or equal to  $25,000 may use an engagement letter to formalise the sponsorship </w:t>
            </w:r>
          </w:p>
          <w:p w14:paraId="6046893A" w14:textId="77777777" w:rsidR="003E1AB1" w:rsidRPr="00BC745E" w:rsidRDefault="003E1AB1" w:rsidP="00AF6F61">
            <w:pPr>
              <w:spacing w:after="0"/>
              <w:contextualSpacing/>
              <w:rPr>
                <w:color w:val="auto"/>
                <w:szCs w:val="20"/>
              </w:rPr>
            </w:pPr>
            <w:r w:rsidRPr="00BC745E">
              <w:rPr>
                <w:color w:val="auto"/>
                <w:szCs w:val="20"/>
              </w:rPr>
              <w:t>Sponsorships greater than $25,000 must use an agreement to formalise the sponsorship</w:t>
            </w:r>
          </w:p>
        </w:tc>
        <w:tc>
          <w:tcPr>
            <w:tcW w:w="1559" w:type="dxa"/>
          </w:tcPr>
          <w:p w14:paraId="0D0B63C5" w14:textId="25B57DC4"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17" w:history="1">
              <w:r w:rsidR="003E1AB1" w:rsidRPr="00834910">
                <w:rPr>
                  <w:rStyle w:val="Hyperlink"/>
                  <w:b/>
                  <w:szCs w:val="20"/>
                </w:rPr>
                <w:t>Sponsorship Agreement Template</w:t>
              </w:r>
            </w:hyperlink>
          </w:p>
        </w:tc>
        <w:tc>
          <w:tcPr>
            <w:tcW w:w="1559" w:type="dxa"/>
          </w:tcPr>
          <w:p w14:paraId="08FF2D0C" w14:textId="563EDCB3"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18" w:history="1">
              <w:r w:rsidR="003E1AB1" w:rsidRPr="00834910">
                <w:rPr>
                  <w:rStyle w:val="Hyperlink"/>
                  <w:b/>
                  <w:szCs w:val="20"/>
                </w:rPr>
                <w:t>Incoming Engagement letter</w:t>
              </w:r>
            </w:hyperlink>
          </w:p>
        </w:tc>
        <w:tc>
          <w:tcPr>
            <w:tcW w:w="1843" w:type="dxa"/>
          </w:tcPr>
          <w:p w14:paraId="406FECD7" w14:textId="6FC61A7C"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19" w:history="1">
              <w:r w:rsidR="003E1AB1" w:rsidRPr="00834910">
                <w:rPr>
                  <w:rStyle w:val="Hyperlink"/>
                  <w:b/>
                  <w:szCs w:val="20"/>
                </w:rPr>
                <w:t>Outgoing Engagement Letter</w:t>
              </w:r>
            </w:hyperlink>
          </w:p>
        </w:tc>
      </w:tr>
      <w:tr w:rsidR="003E1AB1" w:rsidRPr="005E0EB8" w14:paraId="0F413667"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79D63BB3"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Registering the Sponsorship</w:t>
            </w:r>
          </w:p>
          <w:p w14:paraId="2ABD4DEC" w14:textId="77777777" w:rsidR="003E1AB1" w:rsidRPr="00BC745E" w:rsidRDefault="003E1AB1" w:rsidP="00AF6F61">
            <w:pPr>
              <w:spacing w:after="0"/>
              <w:contextualSpacing/>
              <w:rPr>
                <w:color w:val="auto"/>
                <w:szCs w:val="20"/>
              </w:rPr>
            </w:pPr>
            <w:r w:rsidRPr="00BC745E">
              <w:rPr>
                <w:color w:val="auto"/>
                <w:szCs w:val="20"/>
              </w:rPr>
              <w:t xml:space="preserve">All School sponsorship activities </w:t>
            </w:r>
            <w:r w:rsidRPr="00BC745E">
              <w:rPr>
                <w:b/>
                <w:color w:val="auto"/>
                <w:szCs w:val="20"/>
              </w:rPr>
              <w:t>must</w:t>
            </w:r>
            <w:r w:rsidRPr="00BC745E">
              <w:rPr>
                <w:color w:val="auto"/>
                <w:szCs w:val="20"/>
              </w:rPr>
              <w:t xml:space="preserve"> be registered by the school on their own internal register.</w:t>
            </w:r>
          </w:p>
          <w:p w14:paraId="3B630F02" w14:textId="77777777" w:rsidR="003E1AB1" w:rsidRPr="00BC745E" w:rsidRDefault="003E1AB1" w:rsidP="00AF6F61">
            <w:pPr>
              <w:spacing w:after="0"/>
              <w:contextualSpacing/>
              <w:rPr>
                <w:color w:val="auto"/>
                <w:szCs w:val="20"/>
              </w:rPr>
            </w:pPr>
            <w:r w:rsidRPr="00BC745E">
              <w:rPr>
                <w:color w:val="auto"/>
                <w:szCs w:val="20"/>
              </w:rPr>
              <w:t xml:space="preserve">Sponsorships greater than $25,000 </w:t>
            </w:r>
            <w:r w:rsidRPr="00BC745E">
              <w:rPr>
                <w:b/>
                <w:color w:val="auto"/>
                <w:szCs w:val="20"/>
              </w:rPr>
              <w:t xml:space="preserve">must </w:t>
            </w:r>
            <w:r w:rsidRPr="00BC745E">
              <w:rPr>
                <w:color w:val="auto"/>
                <w:szCs w:val="20"/>
              </w:rPr>
              <w:t xml:space="preserve">be reported to the Strategic Communications Branch, who will register the sponsorship, to do this complete the Sponsorship declaration form and email it to </w:t>
            </w:r>
            <w:r w:rsidRPr="00BC745E">
              <w:rPr>
                <w:rStyle w:val="Hyperlink"/>
                <w:color w:val="auto"/>
                <w:szCs w:val="20"/>
              </w:rPr>
              <w:t>sponsorship@edumail.vic.gov.au.</w:t>
            </w:r>
          </w:p>
        </w:tc>
        <w:tc>
          <w:tcPr>
            <w:tcW w:w="1559" w:type="dxa"/>
          </w:tcPr>
          <w:p w14:paraId="62438303" w14:textId="3AACB958"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20" w:history="1">
              <w:r w:rsidR="003E1AB1" w:rsidRPr="00834910">
                <w:rPr>
                  <w:rStyle w:val="Hyperlink"/>
                  <w:b/>
                  <w:szCs w:val="20"/>
                </w:rPr>
                <w:t>Sponsorship Declaration Form</w:t>
              </w:r>
            </w:hyperlink>
          </w:p>
        </w:tc>
        <w:tc>
          <w:tcPr>
            <w:tcW w:w="1559" w:type="dxa"/>
          </w:tcPr>
          <w:p w14:paraId="5305E846" w14:textId="6E0DF31D"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21" w:history="1">
              <w:r w:rsidR="003E1AB1" w:rsidRPr="00834910">
                <w:rPr>
                  <w:rStyle w:val="Hyperlink"/>
                  <w:b/>
                  <w:szCs w:val="20"/>
                </w:rPr>
                <w:t>Sponsorship register (for schools template)</w:t>
              </w:r>
            </w:hyperlink>
          </w:p>
        </w:tc>
        <w:tc>
          <w:tcPr>
            <w:tcW w:w="1843" w:type="dxa"/>
          </w:tcPr>
          <w:p w14:paraId="24ACABA2" w14:textId="10AA69E4" w:rsidR="003E1AB1" w:rsidRPr="00BC745E" w:rsidRDefault="007764F8"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Cs w:val="20"/>
              </w:rPr>
            </w:pPr>
            <w:hyperlink r:id="rId22" w:history="1">
              <w:r w:rsidR="003E1AB1" w:rsidRPr="00834910">
                <w:rPr>
                  <w:rStyle w:val="Hyperlink"/>
                  <w:b/>
                  <w:szCs w:val="20"/>
                </w:rPr>
                <w:t>Sponsorship register (for schools template)</w:t>
              </w:r>
            </w:hyperlink>
          </w:p>
        </w:tc>
      </w:tr>
      <w:tr w:rsidR="003E1AB1" w:rsidRPr="00BC160C" w14:paraId="0C08F168"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6018" w:type="dxa"/>
            <w:gridSpan w:val="4"/>
            <w:shd w:val="clear" w:color="auto" w:fill="A6A6A6" w:themeFill="background1" w:themeFillShade="A6"/>
          </w:tcPr>
          <w:p w14:paraId="53D0CB02" w14:textId="77777777" w:rsidR="003E1AB1" w:rsidRPr="00BC745E" w:rsidRDefault="003E1AB1" w:rsidP="00AF6F61">
            <w:pPr>
              <w:spacing w:after="0"/>
              <w:contextualSpacing/>
              <w:rPr>
                <w:b/>
                <w:color w:val="auto"/>
                <w:szCs w:val="20"/>
              </w:rPr>
            </w:pPr>
            <w:r w:rsidRPr="00BC745E">
              <w:rPr>
                <w:b/>
                <w:szCs w:val="20"/>
              </w:rPr>
              <w:t>During sponsorship</w:t>
            </w:r>
          </w:p>
        </w:tc>
      </w:tr>
      <w:tr w:rsidR="003E1AB1" w:rsidRPr="005E0EB8" w14:paraId="5A5ADBCF" w14:textId="77777777" w:rsidTr="00BC745E">
        <w:trPr>
          <w:trHeight w:val="20"/>
        </w:trPr>
        <w:tc>
          <w:tcPr>
            <w:cnfStyle w:val="001000000000" w:firstRow="0" w:lastRow="0" w:firstColumn="1" w:lastColumn="0" w:oddVBand="0" w:evenVBand="0" w:oddHBand="0" w:evenHBand="0" w:firstRowFirstColumn="0" w:firstRowLastColumn="0" w:lastRowFirstColumn="0" w:lastRowLastColumn="0"/>
            <w:tcW w:w="11057" w:type="dxa"/>
          </w:tcPr>
          <w:p w14:paraId="4E21E8EA"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 xml:space="preserve">Monitor the sponsorship </w:t>
            </w:r>
          </w:p>
          <w:p w14:paraId="05F13373" w14:textId="77777777" w:rsidR="003E1AB1" w:rsidRPr="00BC745E" w:rsidRDefault="003E1AB1" w:rsidP="00AF6F61">
            <w:pPr>
              <w:spacing w:after="0"/>
              <w:contextualSpacing/>
              <w:rPr>
                <w:color w:val="auto"/>
                <w:szCs w:val="20"/>
              </w:rPr>
            </w:pPr>
            <w:r w:rsidRPr="00BC745E">
              <w:rPr>
                <w:color w:val="auto"/>
                <w:szCs w:val="20"/>
              </w:rPr>
              <w:t xml:space="preserve">Monitor the sponsorship to ensure all the agreed elements are delivered. Incoming funds </w:t>
            </w:r>
            <w:r w:rsidRPr="00BC745E">
              <w:rPr>
                <w:b/>
                <w:color w:val="auto"/>
                <w:szCs w:val="20"/>
              </w:rPr>
              <w:t xml:space="preserve">must </w:t>
            </w:r>
            <w:r w:rsidRPr="00BC745E">
              <w:rPr>
                <w:color w:val="auto"/>
                <w:szCs w:val="20"/>
              </w:rPr>
              <w:t>be recorded in CASES21 as 74580</w:t>
            </w:r>
          </w:p>
        </w:tc>
        <w:tc>
          <w:tcPr>
            <w:tcW w:w="1559" w:type="dxa"/>
          </w:tcPr>
          <w:p w14:paraId="114F7F79" w14:textId="77777777" w:rsidR="003E1AB1" w:rsidRPr="00916C39"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sz w:val="18"/>
              </w:rPr>
            </w:pPr>
          </w:p>
        </w:tc>
        <w:tc>
          <w:tcPr>
            <w:tcW w:w="1559" w:type="dxa"/>
          </w:tcPr>
          <w:p w14:paraId="31D9FD61" w14:textId="77777777" w:rsidR="003E1AB1" w:rsidRPr="00916C39"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 w:val="18"/>
              </w:rPr>
            </w:pPr>
          </w:p>
        </w:tc>
        <w:tc>
          <w:tcPr>
            <w:tcW w:w="1843" w:type="dxa"/>
          </w:tcPr>
          <w:p w14:paraId="12DA4377" w14:textId="77777777" w:rsidR="003E1AB1" w:rsidRPr="00916C39" w:rsidRDefault="003E1AB1" w:rsidP="00AF6F61">
            <w:pPr>
              <w:spacing w:after="0"/>
              <w:ind w:right="16"/>
              <w:contextualSpacing/>
              <w:cnfStyle w:val="000000000000" w:firstRow="0" w:lastRow="0" w:firstColumn="0" w:lastColumn="0" w:oddVBand="0" w:evenVBand="0" w:oddHBand="0" w:evenHBand="0" w:firstRowFirstColumn="0" w:firstRowLastColumn="0" w:lastRowFirstColumn="0" w:lastRowLastColumn="0"/>
              <w:rPr>
                <w:b/>
                <w:sz w:val="18"/>
              </w:rPr>
            </w:pPr>
          </w:p>
        </w:tc>
      </w:tr>
      <w:tr w:rsidR="003E1AB1" w:rsidRPr="00BC160C" w14:paraId="691450AC" w14:textId="77777777" w:rsidTr="00BC745E">
        <w:trPr>
          <w:trHeight w:val="113"/>
        </w:trPr>
        <w:tc>
          <w:tcPr>
            <w:cnfStyle w:val="001000000000" w:firstRow="0" w:lastRow="0" w:firstColumn="1" w:lastColumn="0" w:oddVBand="0" w:evenVBand="0" w:oddHBand="0" w:evenHBand="0" w:firstRowFirstColumn="0" w:firstRowLastColumn="0" w:lastRowFirstColumn="0" w:lastRowLastColumn="0"/>
            <w:tcW w:w="16018" w:type="dxa"/>
            <w:gridSpan w:val="4"/>
            <w:shd w:val="clear" w:color="auto" w:fill="A6A6A6" w:themeFill="background1" w:themeFillShade="A6"/>
          </w:tcPr>
          <w:p w14:paraId="6AAF7B26" w14:textId="77777777" w:rsidR="003E1AB1" w:rsidRPr="00BC745E" w:rsidRDefault="003E1AB1" w:rsidP="00AF6F61">
            <w:pPr>
              <w:spacing w:after="0"/>
              <w:contextualSpacing/>
              <w:rPr>
                <w:b/>
                <w:color w:val="auto"/>
                <w:szCs w:val="20"/>
              </w:rPr>
            </w:pPr>
            <w:r w:rsidRPr="00BC745E">
              <w:rPr>
                <w:b/>
                <w:szCs w:val="20"/>
              </w:rPr>
              <w:t xml:space="preserve">Post sponsorship </w:t>
            </w:r>
          </w:p>
        </w:tc>
      </w:tr>
      <w:tr w:rsidR="003E1AB1" w:rsidRPr="005E0EB8" w14:paraId="2C007FC5" w14:textId="77777777" w:rsidTr="00BC745E">
        <w:tc>
          <w:tcPr>
            <w:cnfStyle w:val="001000000000" w:firstRow="0" w:lastRow="0" w:firstColumn="1" w:lastColumn="0" w:oddVBand="0" w:evenVBand="0" w:oddHBand="0" w:evenHBand="0" w:firstRowFirstColumn="0" w:firstRowLastColumn="0" w:lastRowFirstColumn="0" w:lastRowLastColumn="0"/>
            <w:tcW w:w="11057" w:type="dxa"/>
          </w:tcPr>
          <w:p w14:paraId="4B67B797" w14:textId="77777777" w:rsidR="003E1AB1" w:rsidRPr="00BC745E" w:rsidRDefault="003E1AB1" w:rsidP="00AF6F61">
            <w:pPr>
              <w:pStyle w:val="ListParagraph"/>
              <w:numPr>
                <w:ilvl w:val="0"/>
                <w:numId w:val="23"/>
              </w:numPr>
              <w:spacing w:after="0" w:line="240" w:lineRule="auto"/>
              <w:ind w:left="329" w:right="17" w:hanging="357"/>
              <w:rPr>
                <w:b/>
                <w:color w:val="auto"/>
                <w:sz w:val="20"/>
                <w:szCs w:val="20"/>
              </w:rPr>
            </w:pPr>
            <w:r w:rsidRPr="00BC745E">
              <w:rPr>
                <w:b/>
                <w:color w:val="auto"/>
                <w:sz w:val="20"/>
                <w:szCs w:val="20"/>
              </w:rPr>
              <w:t xml:space="preserve">Evaluate the sponsorship </w:t>
            </w:r>
          </w:p>
          <w:p w14:paraId="64FB0547" w14:textId="684A125F" w:rsidR="003E1AB1" w:rsidRPr="00BC745E" w:rsidRDefault="007369EA" w:rsidP="00591BE0">
            <w:pPr>
              <w:spacing w:after="0"/>
              <w:contextualSpacing/>
              <w:rPr>
                <w:color w:val="auto"/>
                <w:szCs w:val="20"/>
              </w:rPr>
            </w:pPr>
            <w:r>
              <w:rPr>
                <w:color w:val="auto"/>
                <w:szCs w:val="20"/>
              </w:rPr>
              <w:t>S</w:t>
            </w:r>
            <w:r w:rsidRPr="007369EA">
              <w:rPr>
                <w:color w:val="auto"/>
                <w:szCs w:val="20"/>
              </w:rPr>
              <w:t xml:space="preserve">ponsorships valued greater than $25,000 </w:t>
            </w:r>
            <w:r w:rsidR="00591BE0" w:rsidRPr="00591BE0">
              <w:rPr>
                <w:color w:val="auto"/>
                <w:szCs w:val="20"/>
              </w:rPr>
              <w:t>should</w:t>
            </w:r>
            <w:r w:rsidR="00591BE0">
              <w:rPr>
                <w:b/>
                <w:color w:val="auto"/>
                <w:szCs w:val="20"/>
              </w:rPr>
              <w:t xml:space="preserve"> </w:t>
            </w:r>
            <w:r w:rsidR="003E1AB1" w:rsidRPr="00BC745E">
              <w:rPr>
                <w:color w:val="auto"/>
                <w:szCs w:val="20"/>
              </w:rPr>
              <w:t>be evaluated at the completion. This is done by requesting the sponsorship partner complete an evaluati</w:t>
            </w:r>
            <w:r w:rsidR="000B5A04">
              <w:rPr>
                <w:color w:val="auto"/>
                <w:szCs w:val="20"/>
              </w:rPr>
              <w:t>on form and the school undertaking</w:t>
            </w:r>
            <w:r w:rsidR="003E1AB1" w:rsidRPr="00BC745E">
              <w:rPr>
                <w:color w:val="auto"/>
                <w:szCs w:val="20"/>
              </w:rPr>
              <w:t xml:space="preserve"> a post sponsorship evaluation report</w:t>
            </w:r>
          </w:p>
        </w:tc>
        <w:tc>
          <w:tcPr>
            <w:tcW w:w="1559" w:type="dxa"/>
          </w:tcPr>
          <w:p w14:paraId="0D066471" w14:textId="660EBA4F"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23" w:history="1">
              <w:r w:rsidR="003E1AB1" w:rsidRPr="00834910">
                <w:rPr>
                  <w:rStyle w:val="Hyperlink"/>
                  <w:b/>
                  <w:szCs w:val="20"/>
                </w:rPr>
                <w:t>Post Evaluation Report</w:t>
              </w:r>
            </w:hyperlink>
            <w:r w:rsidR="003E1AB1" w:rsidRPr="00BC745E">
              <w:rPr>
                <w:b/>
                <w:szCs w:val="20"/>
              </w:rPr>
              <w:t xml:space="preserve"> </w:t>
            </w:r>
          </w:p>
        </w:tc>
        <w:tc>
          <w:tcPr>
            <w:tcW w:w="1559" w:type="dxa"/>
          </w:tcPr>
          <w:p w14:paraId="4947E8E4" w14:textId="16DF2FCF"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24" w:history="1">
              <w:r w:rsidR="003E1AB1" w:rsidRPr="00834910">
                <w:rPr>
                  <w:rStyle w:val="Hyperlink"/>
                  <w:b/>
                  <w:szCs w:val="20"/>
                </w:rPr>
                <w:t>Incoming Evaluation Form</w:t>
              </w:r>
            </w:hyperlink>
          </w:p>
        </w:tc>
        <w:tc>
          <w:tcPr>
            <w:tcW w:w="1843" w:type="dxa"/>
          </w:tcPr>
          <w:p w14:paraId="66BE4240" w14:textId="3D9F6D5A" w:rsidR="003E1AB1" w:rsidRPr="00BC745E" w:rsidRDefault="007764F8" w:rsidP="00AF6F61">
            <w:pPr>
              <w:spacing w:after="0"/>
              <w:contextualSpacing/>
              <w:cnfStyle w:val="000000000000" w:firstRow="0" w:lastRow="0" w:firstColumn="0" w:lastColumn="0" w:oddVBand="0" w:evenVBand="0" w:oddHBand="0" w:evenHBand="0" w:firstRowFirstColumn="0" w:firstRowLastColumn="0" w:lastRowFirstColumn="0" w:lastRowLastColumn="0"/>
              <w:rPr>
                <w:b/>
                <w:szCs w:val="20"/>
              </w:rPr>
            </w:pPr>
            <w:hyperlink r:id="rId25" w:history="1">
              <w:r w:rsidR="003E1AB1" w:rsidRPr="00834910">
                <w:rPr>
                  <w:rStyle w:val="Hyperlink"/>
                  <w:b/>
                  <w:szCs w:val="20"/>
                </w:rPr>
                <w:t>Outgoing Evaluation Form</w:t>
              </w:r>
            </w:hyperlink>
            <w:r w:rsidR="003E1AB1" w:rsidRPr="00BC745E">
              <w:rPr>
                <w:b/>
                <w:szCs w:val="20"/>
              </w:rPr>
              <w:t xml:space="preserve"> </w:t>
            </w:r>
          </w:p>
        </w:tc>
      </w:tr>
    </w:tbl>
    <w:p w14:paraId="46E08D63" w14:textId="600BB80A" w:rsidR="00004217" w:rsidRPr="002452AD" w:rsidRDefault="00004217" w:rsidP="00BC745E">
      <w:pPr>
        <w:tabs>
          <w:tab w:val="left" w:pos="825"/>
        </w:tabs>
        <w:spacing w:line="240" w:lineRule="atLeast"/>
      </w:pPr>
    </w:p>
    <w:sectPr w:rsidR="00004217" w:rsidRPr="002452AD" w:rsidSect="004424A5">
      <w:headerReference w:type="default" r:id="rId26"/>
      <w:footerReference w:type="even" r:id="rId27"/>
      <w:footerReference w:type="default" r:id="rId28"/>
      <w:pgSz w:w="16840" w:h="11900" w:orient="landscape"/>
      <w:pgMar w:top="1985" w:right="1134" w:bottom="993" w:left="1134"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B048C" w14:textId="77777777" w:rsidR="00746632" w:rsidRDefault="00746632" w:rsidP="003967DD">
      <w:pPr>
        <w:spacing w:after="0"/>
      </w:pPr>
      <w:r>
        <w:separator/>
      </w:r>
    </w:p>
  </w:endnote>
  <w:endnote w:type="continuationSeparator" w:id="0">
    <w:p w14:paraId="7721E595" w14:textId="77777777" w:rsidR="00746632" w:rsidRDefault="0074663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2E579B" w:rsidRDefault="002E579B" w:rsidP="002E579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2E579B" w:rsidRDefault="002E579B" w:rsidP="00A31926">
    <w:pPr>
      <w:pStyle w:val="Footer"/>
      <w:ind w:firstLine="360"/>
    </w:pPr>
  </w:p>
  <w:p w14:paraId="62B7DE2C" w14:textId="77777777" w:rsidR="002E579B" w:rsidRDefault="002E579B"/>
  <w:p w14:paraId="0B896B83" w14:textId="77777777" w:rsidR="002E579B" w:rsidRDefault="002E57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51E7" w14:textId="12C3A4AB" w:rsidR="002E579B" w:rsidRDefault="002E579B" w:rsidP="003E1AB1">
    <w:pPr>
      <w:pStyle w:val="Footer"/>
      <w:tabs>
        <w:tab w:val="clear" w:pos="4513"/>
        <w:tab w:val="clear" w:pos="9026"/>
        <w:tab w:val="left" w:pos="842"/>
      </w:tabs>
      <w:ind w:firstLine="360"/>
    </w:pPr>
  </w:p>
  <w:p w14:paraId="2347021C" w14:textId="77777777" w:rsidR="002E579B" w:rsidRDefault="002E579B"/>
  <w:p w14:paraId="24AD1763" w14:textId="77777777" w:rsidR="002E579B" w:rsidRDefault="002E579B" w:rsidP="004424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8E4B5" w14:textId="77777777" w:rsidR="00746632" w:rsidRDefault="00746632" w:rsidP="003967DD">
      <w:pPr>
        <w:spacing w:after="0"/>
      </w:pPr>
      <w:r>
        <w:separator/>
      </w:r>
    </w:p>
  </w:footnote>
  <w:footnote w:type="continuationSeparator" w:id="0">
    <w:p w14:paraId="78093A5A" w14:textId="77777777" w:rsidR="00746632" w:rsidRDefault="00746632"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751F5FCC" w:rsidR="002E579B" w:rsidRDefault="002E579B">
    <w:pPr>
      <w:pStyle w:val="Header"/>
    </w:pPr>
    <w:r>
      <w:rPr>
        <w:noProof/>
        <w:lang w:val="en-AU" w:eastAsia="en-AU"/>
      </w:rPr>
      <w:drawing>
        <wp:anchor distT="0" distB="0" distL="114300" distR="114300" simplePos="0" relativeHeight="251657216" behindDoc="1" locked="0" layoutInCell="1" allowOverlap="1" wp14:anchorId="42399B27" wp14:editId="2D34FA16">
          <wp:simplePos x="0" y="0"/>
          <wp:positionH relativeFrom="page">
            <wp:align>left</wp:align>
          </wp:positionH>
          <wp:positionV relativeFrom="page">
            <wp:align>top</wp:align>
          </wp:positionV>
          <wp:extent cx="10696575" cy="7559675"/>
          <wp:effectExtent l="0" t="0" r="9525" b="3175"/>
          <wp:wrapNone/>
          <wp:docPr id="4" name="Picture 4" descr="Education State and Department of Education and Training logo - Schools sector"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96575" cy="7559675"/>
                  </a:xfrm>
                  <a:prstGeom prst="rect">
                    <a:avLst/>
                  </a:prstGeom>
                </pic:spPr>
              </pic:pic>
            </a:graphicData>
          </a:graphic>
          <wp14:sizeRelH relativeFrom="page">
            <wp14:pctWidth>0</wp14:pctWidth>
          </wp14:sizeRelH>
          <wp14:sizeRelV relativeFrom="page">
            <wp14:pctHeight>0</wp14:pctHeight>
          </wp14:sizeRelV>
        </wp:anchor>
      </w:drawing>
    </w:r>
  </w:p>
  <w:p w14:paraId="0ABC3CCC" w14:textId="77777777" w:rsidR="002E579B" w:rsidRDefault="002E579B"/>
  <w:p w14:paraId="7C4E7EB4" w14:textId="4FAAFC36" w:rsidR="002E579B" w:rsidRDefault="002E57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EA2F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D002C0"/>
    <w:multiLevelType w:val="hybridMultilevel"/>
    <w:tmpl w:val="634CE10E"/>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A94C1A"/>
    <w:multiLevelType w:val="hybridMultilevel"/>
    <w:tmpl w:val="BDFC010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125A3B21"/>
    <w:multiLevelType w:val="hybridMultilevel"/>
    <w:tmpl w:val="38A0D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2980074"/>
    <w:multiLevelType w:val="hybridMultilevel"/>
    <w:tmpl w:val="AE28EB58"/>
    <w:lvl w:ilvl="0" w:tplc="0C928E8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F20FE"/>
    <w:multiLevelType w:val="hybridMultilevel"/>
    <w:tmpl w:val="E1680F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C51307"/>
    <w:multiLevelType w:val="hybridMultilevel"/>
    <w:tmpl w:val="E1680F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8E51F5A"/>
    <w:multiLevelType w:val="hybridMultilevel"/>
    <w:tmpl w:val="F76C7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9582B"/>
    <w:multiLevelType w:val="hybridMultilevel"/>
    <w:tmpl w:val="27C040C2"/>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14BA"/>
    <w:multiLevelType w:val="hybridMultilevel"/>
    <w:tmpl w:val="9116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75033"/>
    <w:multiLevelType w:val="hybridMultilevel"/>
    <w:tmpl w:val="1B20ECA8"/>
    <w:lvl w:ilvl="0" w:tplc="0C928E82">
      <w:start w:val="1"/>
      <w:numFmt w:val="bullet"/>
      <w:lvlText w:val=""/>
      <w:lvlJc w:val="left"/>
      <w:pPr>
        <w:ind w:left="1287" w:hanging="360"/>
      </w:pPr>
      <w:rPr>
        <w:rFonts w:ascii="Symbol" w:hAnsi="Symbol" w:hint="default"/>
        <w:color w:val="auto"/>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2"/>
  </w:num>
  <w:num w:numId="14">
    <w:abstractNumId w:val="23"/>
  </w:num>
  <w:num w:numId="15">
    <w:abstractNumId w:val="18"/>
  </w:num>
  <w:num w:numId="16">
    <w:abstractNumId w:val="18"/>
    <w:lvlOverride w:ilvl="0">
      <w:startOverride w:val="1"/>
    </w:lvlOverride>
  </w:num>
  <w:num w:numId="17">
    <w:abstractNumId w:val="25"/>
  </w:num>
  <w:num w:numId="18">
    <w:abstractNumId w:val="20"/>
  </w:num>
  <w:num w:numId="19">
    <w:abstractNumId w:val="14"/>
  </w:num>
  <w:num w:numId="20">
    <w:abstractNumId w:val="24"/>
  </w:num>
  <w:num w:numId="21">
    <w:abstractNumId w:val="21"/>
  </w:num>
  <w:num w:numId="22">
    <w:abstractNumId w:val="17"/>
  </w:num>
  <w:num w:numId="23">
    <w:abstractNumId w:val="15"/>
  </w:num>
  <w:num w:numId="24">
    <w:abstractNumId w:val="13"/>
  </w:num>
  <w:num w:numId="25">
    <w:abstractNumId w:val="16"/>
  </w:num>
  <w:num w:numId="26">
    <w:abstractNumId w:val="20"/>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217"/>
    <w:rsid w:val="000064F8"/>
    <w:rsid w:val="00010D5B"/>
    <w:rsid w:val="00013339"/>
    <w:rsid w:val="000610AF"/>
    <w:rsid w:val="000611D5"/>
    <w:rsid w:val="00062493"/>
    <w:rsid w:val="000A47D4"/>
    <w:rsid w:val="000B5940"/>
    <w:rsid w:val="000B5A04"/>
    <w:rsid w:val="0010313D"/>
    <w:rsid w:val="00113F1F"/>
    <w:rsid w:val="001202E3"/>
    <w:rsid w:val="00122369"/>
    <w:rsid w:val="00180A4F"/>
    <w:rsid w:val="001837A0"/>
    <w:rsid w:val="00203EC0"/>
    <w:rsid w:val="00221A18"/>
    <w:rsid w:val="00231206"/>
    <w:rsid w:val="0023132A"/>
    <w:rsid w:val="00234918"/>
    <w:rsid w:val="002452AD"/>
    <w:rsid w:val="0025481D"/>
    <w:rsid w:val="002576BC"/>
    <w:rsid w:val="00272D2F"/>
    <w:rsid w:val="00290810"/>
    <w:rsid w:val="002E3BED"/>
    <w:rsid w:val="002E579B"/>
    <w:rsid w:val="00312720"/>
    <w:rsid w:val="00335D8A"/>
    <w:rsid w:val="00360D66"/>
    <w:rsid w:val="0036474E"/>
    <w:rsid w:val="003730DC"/>
    <w:rsid w:val="00375558"/>
    <w:rsid w:val="003967DD"/>
    <w:rsid w:val="003C0ABE"/>
    <w:rsid w:val="003D0168"/>
    <w:rsid w:val="003E1AB1"/>
    <w:rsid w:val="003E1EA1"/>
    <w:rsid w:val="00422FF5"/>
    <w:rsid w:val="004424A5"/>
    <w:rsid w:val="00454BA9"/>
    <w:rsid w:val="00455451"/>
    <w:rsid w:val="0046197D"/>
    <w:rsid w:val="00475313"/>
    <w:rsid w:val="004B4B00"/>
    <w:rsid w:val="004B67F6"/>
    <w:rsid w:val="004E7B01"/>
    <w:rsid w:val="004F4188"/>
    <w:rsid w:val="00523D3F"/>
    <w:rsid w:val="0053527D"/>
    <w:rsid w:val="0055587C"/>
    <w:rsid w:val="00573217"/>
    <w:rsid w:val="00591BE0"/>
    <w:rsid w:val="005B32B0"/>
    <w:rsid w:val="005C6A16"/>
    <w:rsid w:val="005D181E"/>
    <w:rsid w:val="005D5E09"/>
    <w:rsid w:val="005F118E"/>
    <w:rsid w:val="00615B1A"/>
    <w:rsid w:val="00624A55"/>
    <w:rsid w:val="00630229"/>
    <w:rsid w:val="00634BD1"/>
    <w:rsid w:val="00651EC6"/>
    <w:rsid w:val="00676B1C"/>
    <w:rsid w:val="00686810"/>
    <w:rsid w:val="00695CA0"/>
    <w:rsid w:val="006A25AC"/>
    <w:rsid w:val="006A3CD7"/>
    <w:rsid w:val="006E6915"/>
    <w:rsid w:val="006F2414"/>
    <w:rsid w:val="00710C6D"/>
    <w:rsid w:val="007365E8"/>
    <w:rsid w:val="007369EA"/>
    <w:rsid w:val="00746632"/>
    <w:rsid w:val="0076318B"/>
    <w:rsid w:val="007764F8"/>
    <w:rsid w:val="007B556E"/>
    <w:rsid w:val="007B7044"/>
    <w:rsid w:val="007D3E38"/>
    <w:rsid w:val="007D631F"/>
    <w:rsid w:val="007E7B54"/>
    <w:rsid w:val="007F5313"/>
    <w:rsid w:val="0081363E"/>
    <w:rsid w:val="008279F6"/>
    <w:rsid w:val="00834910"/>
    <w:rsid w:val="00874FDC"/>
    <w:rsid w:val="00891817"/>
    <w:rsid w:val="008A035A"/>
    <w:rsid w:val="008C3DF0"/>
    <w:rsid w:val="00920C2A"/>
    <w:rsid w:val="00933F2B"/>
    <w:rsid w:val="00937A6E"/>
    <w:rsid w:val="0095662B"/>
    <w:rsid w:val="0097234E"/>
    <w:rsid w:val="0098312B"/>
    <w:rsid w:val="009C249B"/>
    <w:rsid w:val="009F6B8A"/>
    <w:rsid w:val="00A00C55"/>
    <w:rsid w:val="00A01A61"/>
    <w:rsid w:val="00A31287"/>
    <w:rsid w:val="00A31926"/>
    <w:rsid w:val="00A702DC"/>
    <w:rsid w:val="00A71A62"/>
    <w:rsid w:val="00A8423D"/>
    <w:rsid w:val="00AD374B"/>
    <w:rsid w:val="00AE342D"/>
    <w:rsid w:val="00AE5335"/>
    <w:rsid w:val="00AF7147"/>
    <w:rsid w:val="00B7470A"/>
    <w:rsid w:val="00B90859"/>
    <w:rsid w:val="00BB2095"/>
    <w:rsid w:val="00BC745E"/>
    <w:rsid w:val="00BD3727"/>
    <w:rsid w:val="00C12282"/>
    <w:rsid w:val="00C53329"/>
    <w:rsid w:val="00C702F2"/>
    <w:rsid w:val="00CA3015"/>
    <w:rsid w:val="00CE555E"/>
    <w:rsid w:val="00D4685A"/>
    <w:rsid w:val="00D67753"/>
    <w:rsid w:val="00DA1910"/>
    <w:rsid w:val="00DB2735"/>
    <w:rsid w:val="00DC0ACB"/>
    <w:rsid w:val="00DE3C6B"/>
    <w:rsid w:val="00E203C0"/>
    <w:rsid w:val="00E210D9"/>
    <w:rsid w:val="00E6394C"/>
    <w:rsid w:val="00EC2581"/>
    <w:rsid w:val="00F510D0"/>
    <w:rsid w:val="00F71063"/>
    <w:rsid w:val="00FA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10"/>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table" w:customStyle="1" w:styleId="TableGrid1">
    <w:name w:val="Table Grid1"/>
    <w:basedOn w:val="TableNormal"/>
    <w:next w:val="TableGrid"/>
    <w:uiPriority w:val="39"/>
    <w:rsid w:val="0000421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35A"/>
    <w:rPr>
      <w:color w:val="0000FF"/>
      <w:u w:val="single"/>
    </w:rPr>
  </w:style>
  <w:style w:type="paragraph" w:styleId="ListBullet">
    <w:name w:val="List Bullet"/>
    <w:basedOn w:val="Normal"/>
    <w:rsid w:val="008A035A"/>
    <w:pPr>
      <w:numPr>
        <w:numId w:val="18"/>
      </w:numPr>
      <w:spacing w:after="95" w:line="245" w:lineRule="atLeast"/>
    </w:pPr>
    <w:rPr>
      <w:rFonts w:ascii="Arial" w:eastAsia="Times New Roman" w:hAnsi="Arial" w:cs="Times New Roman"/>
      <w:color w:val="747378"/>
      <w:sz w:val="18"/>
      <w:lang w:val="en-AU"/>
    </w:rPr>
  </w:style>
  <w:style w:type="paragraph" w:styleId="ListParagraph">
    <w:name w:val="List Paragraph"/>
    <w:basedOn w:val="Normal"/>
    <w:uiPriority w:val="34"/>
    <w:qFormat/>
    <w:rsid w:val="00EC2581"/>
    <w:pPr>
      <w:spacing w:line="240" w:lineRule="atLeast"/>
      <w:ind w:left="720"/>
      <w:contextualSpacing/>
    </w:pPr>
    <w:rPr>
      <w:rFonts w:ascii="Arial" w:eastAsiaTheme="minorEastAsia" w:hAnsi="Arial" w:cs="Arial"/>
      <w:sz w:val="18"/>
      <w:szCs w:val="18"/>
      <w:lang w:val="en-AU"/>
    </w:rPr>
  </w:style>
  <w:style w:type="paragraph" w:styleId="BalloonText">
    <w:name w:val="Balloon Text"/>
    <w:basedOn w:val="Normal"/>
    <w:link w:val="BalloonTextChar"/>
    <w:uiPriority w:val="99"/>
    <w:semiHidden/>
    <w:unhideWhenUsed/>
    <w:rsid w:val="006302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229"/>
    <w:rPr>
      <w:rFonts w:ascii="Segoe UI" w:hAnsi="Segoe UI" w:cs="Segoe UI"/>
      <w:sz w:val="18"/>
      <w:szCs w:val="18"/>
    </w:rPr>
  </w:style>
  <w:style w:type="paragraph" w:customStyle="1" w:styleId="ESHeading1">
    <w:name w:val="ES_Heading 1"/>
    <w:basedOn w:val="Title"/>
    <w:qFormat/>
    <w:rsid w:val="002452AD"/>
    <w:pPr>
      <w:tabs>
        <w:tab w:val="left" w:pos="426"/>
      </w:tabs>
      <w:spacing w:before="240" w:after="120"/>
      <w:ind w:right="567"/>
      <w:contextualSpacing w:val="0"/>
      <w:outlineLvl w:val="0"/>
    </w:pPr>
    <w:rPr>
      <w:rFonts w:ascii="Arial" w:hAnsi="Arial" w:cs="Arial"/>
      <w:b/>
      <w:color w:val="AF272F"/>
      <w:spacing w:val="5"/>
      <w:sz w:val="28"/>
      <w:szCs w:val="52"/>
      <w:lang w:val="en-US"/>
    </w:rPr>
  </w:style>
  <w:style w:type="table" w:styleId="ListTable3-Accent1">
    <w:name w:val="List Table 3 Accent 1"/>
    <w:basedOn w:val="TableNormal"/>
    <w:uiPriority w:val="48"/>
    <w:rsid w:val="002452AD"/>
    <w:rPr>
      <w:rFonts w:eastAsiaTheme="minorEastAsia"/>
      <w:lang w:val="en-US"/>
    </w:rPr>
    <w:tblPr>
      <w:tblStyleRowBandSize w:val="1"/>
      <w:tblStyleColBandSize w:val="1"/>
      <w:tblBorders>
        <w:top w:val="single" w:sz="4" w:space="0" w:color="AF272F" w:themeColor="accent1"/>
        <w:left w:val="single" w:sz="4" w:space="0" w:color="AF272F" w:themeColor="accent1"/>
        <w:bottom w:val="single" w:sz="4" w:space="0" w:color="AF272F" w:themeColor="accent1"/>
        <w:right w:val="single" w:sz="4" w:space="0" w:color="AF272F" w:themeColor="accent1"/>
      </w:tblBorders>
    </w:tblPr>
    <w:tblStylePr w:type="firstRow">
      <w:rPr>
        <w:b/>
        <w:bCs/>
        <w:color w:val="FFFFFF" w:themeColor="background1"/>
      </w:rPr>
      <w:tblPr/>
      <w:tcPr>
        <w:shd w:val="clear" w:color="auto" w:fill="AF272F" w:themeFill="accent1"/>
      </w:tcPr>
    </w:tblStylePr>
    <w:tblStylePr w:type="lastRow">
      <w:rPr>
        <w:b/>
        <w:bCs/>
      </w:rPr>
      <w:tblPr/>
      <w:tcPr>
        <w:tcBorders>
          <w:top w:val="double" w:sz="4" w:space="0" w:color="AF272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1"/>
          <w:right w:val="single" w:sz="4" w:space="0" w:color="AF272F" w:themeColor="accent1"/>
        </w:tcBorders>
      </w:tcPr>
    </w:tblStylePr>
    <w:tblStylePr w:type="band1Horz">
      <w:tblPr/>
      <w:tcPr>
        <w:tcBorders>
          <w:top w:val="single" w:sz="4" w:space="0" w:color="AF272F" w:themeColor="accent1"/>
          <w:bottom w:val="single" w:sz="4" w:space="0" w:color="AF272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1"/>
          <w:left w:val="nil"/>
        </w:tcBorders>
      </w:tcPr>
    </w:tblStylePr>
    <w:tblStylePr w:type="swCell">
      <w:tblPr/>
      <w:tcPr>
        <w:tcBorders>
          <w:top w:val="double" w:sz="4" w:space="0" w:color="AF272F" w:themeColor="accent1"/>
          <w:right w:val="nil"/>
        </w:tcBorders>
      </w:tcPr>
    </w:tblStylePr>
  </w:style>
  <w:style w:type="paragraph" w:styleId="Title">
    <w:name w:val="Title"/>
    <w:basedOn w:val="Normal"/>
    <w:next w:val="Normal"/>
    <w:link w:val="TitleChar"/>
    <w:uiPriority w:val="10"/>
    <w:qFormat/>
    <w:rsid w:val="002452A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52A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634BD1"/>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onsorship@edumail.vic.gov.au" TargetMode="External"/><Relationship Id="rId18" Type="http://schemas.openxmlformats.org/officeDocument/2006/relationships/hyperlink" Target="https://edugate.eduweb.vic.gov.au/edrms/collaboration/PD/PT/template%20School%20Council%20Letter%20to%20Sponsor%20Incoming%20Sponsorship.doc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dugate.eduweb.vic.gov.au/edrms/collaboration/PD/PT/Sponsorship%20Register.docx" TargetMode="External"/><Relationship Id="rId7" Type="http://schemas.openxmlformats.org/officeDocument/2006/relationships/styles" Target="styles.xml"/><Relationship Id="rId12" Type="http://schemas.openxmlformats.org/officeDocument/2006/relationships/hyperlink" Target="https://vpsc.vic.gov.au/resources/code-of-conduct-for-employees/" TargetMode="External"/><Relationship Id="rId17" Type="http://schemas.openxmlformats.org/officeDocument/2006/relationships/hyperlink" Target="https://edugate.eduweb.vic.gov.au/sites/intranet/Services/Legal-Services/Pages/Contract-Templates.aspx" TargetMode="External"/><Relationship Id="rId25" Type="http://schemas.openxmlformats.org/officeDocument/2006/relationships/hyperlink" Target="https://edugate.eduweb.vic.gov.au/edrms/collaboration/PD/PT/DET%20Outgoing%20Sponsorship%20Evaluation%20Form.docx" TargetMode="External"/><Relationship Id="rId2" Type="http://schemas.openxmlformats.org/officeDocument/2006/relationships/customXml" Target="../customXml/item2.xml"/><Relationship Id="rId16" Type="http://schemas.openxmlformats.org/officeDocument/2006/relationships/hyperlink" Target="https://edugate.eduweb.vic.gov.au/edrms/collaboration/PD/PT/DET%20Sponsorship%20Business%20Case%20Template.docx" TargetMode="External"/><Relationship Id="rId20" Type="http://schemas.openxmlformats.org/officeDocument/2006/relationships/hyperlink" Target="https://edugate.eduweb.vic.gov.au/edrms/collaboration/PD/PT/DET%20Sponsorship%20Declaration%20Form.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gate.eduweb.vic.gov.au/edrms/collaboration/PD/PT/DET%20Incoming%20Sponsorship%20Evaluation%20Form.docx" TargetMode="External"/><Relationship Id="rId5" Type="http://schemas.openxmlformats.org/officeDocument/2006/relationships/customXml" Target="../customXml/item5.xml"/><Relationship Id="rId15" Type="http://schemas.openxmlformats.org/officeDocument/2006/relationships/hyperlink" Target="https://edugate.eduweb.vic.gov.au/edrms/collaboration/PD/PT/DET%20Assessing%20Sponsorship%20Checklist.docx" TargetMode="External"/><Relationship Id="rId23" Type="http://schemas.openxmlformats.org/officeDocument/2006/relationships/hyperlink" Target="https://edugate.eduweb.vic.gov.au/edrms/collaboration/PD/PT/Post%20Sponsorship%20Evaluation%20Report.doc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dugate.eduweb.vic.gov.au/edrms/collaboration/PD/PT/template%20School%20Council%20Letter%20to%20Sponsor%20Outgoing%20Sponsorship.docx" TargetMode="Externa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schools.procurement@edumail.vic.gov.au" TargetMode="External"/><Relationship Id="rId22" Type="http://schemas.openxmlformats.org/officeDocument/2006/relationships/hyperlink" Target="https://edugate.eduweb.vic.gov.au/edrms/collaboration/PD/PT/Sponsorship%20Register.docx"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Indicates appropriate sponsors and sponsorship approval levels.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EF9BC68E668BDE4A8470CB692493A76F" ma:contentTypeVersion="13" ma:contentTypeDescription="DET Document" ma:contentTypeScope="" ma:versionID="151def83db57ae8d80ca8d8e15f676f0">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5E52D968-EA77-49B3-BD77-050C2C238E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966e606-8b69-4075-9ef8-a409e80aaa70"/>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E0683AC-2903-4B4C-BF82-DC717D932DA1}"/>
</file>

<file path=customXml/itemProps4.xml><?xml version="1.0" encoding="utf-8"?>
<ds:datastoreItem xmlns:ds="http://schemas.openxmlformats.org/officeDocument/2006/customXml" ds:itemID="{883218AA-EA2C-4A4B-81D2-E0FC39F53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97BECB-2BA3-46CC-A9EE-69858EC2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Sponsorship-Procedure-Schools</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Sponsorship-Procedure-Schools</dc:title>
  <dc:subject/>
  <dc:creator>Isabel Lim</dc:creator>
  <cp:keywords/>
  <dc:description/>
  <cp:lastModifiedBy>Bance, Jennie A</cp:lastModifiedBy>
  <cp:revision>2</cp:revision>
  <cp:lastPrinted>2018-08-14T03:48:00Z</cp:lastPrinted>
  <dcterms:created xsi:type="dcterms:W3CDTF">2019-08-21T05:43:00Z</dcterms:created>
  <dcterms:modified xsi:type="dcterms:W3CDTF">2019-08-21T05:43:00Z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{c091fcae-84a3-4989-a914-e0399020299b}</vt:lpwstr>
  </property>
  <property fmtid="{D5CDD505-2E9C-101B-9397-08002B2CF9AE}" pid="5" name="RecordPoint_ActiveItemUniqueId">
    <vt:lpwstr>{84a588f1-e67d-4df5-ab87-b3f13a040c65}</vt:lpwstr>
  </property>
  <property fmtid="{D5CDD505-2E9C-101B-9397-08002B2CF9AE}" pid="6" name="RecordPoint_ActiveItemWebId">
    <vt:lpwstr>{dbcec6d0-cdf6-4f23-bfe8-914f055d5886}</vt:lpwstr>
  </property>
  <property fmtid="{D5CDD505-2E9C-101B-9397-08002B2CF9AE}" pid="7" name="RecordPoint_ActiveItemSiteId">
    <vt:lpwstr>{03dc8113-b288-4f44-a289-6e7ea0196235}</vt:lpwstr>
  </property>
  <property fmtid="{D5CDD505-2E9C-101B-9397-08002B2CF9AE}" pid="8" name="RecordPoint_RecordNumberSubmitted">
    <vt:lpwstr>R20190359620</vt:lpwstr>
  </property>
  <property fmtid="{D5CDD505-2E9C-101B-9397-08002B2CF9AE}" pid="9" name="RecordPoint_SubmissionCompleted">
    <vt:lpwstr>2019-06-28T19:00:49.1230857+10:00</vt:lpwstr>
  </property>
  <property fmtid="{D5CDD505-2E9C-101B-9397-08002B2CF9AE}" pid="10" name="DET_EDRMS_RCS">
    <vt:lpwstr/>
  </property>
  <property fmtid="{D5CDD505-2E9C-101B-9397-08002B2CF9AE}" pid="11" name="DET_EDRMS_BusUnit">
    <vt:lpwstr/>
  </property>
  <property fmtid="{D5CDD505-2E9C-101B-9397-08002B2CF9AE}" pid="12" name="DET_EDRMS_SecClass">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97;#Guide / Manual|b3949c2d-9e4b-4ecf-ba30-8067d8603b3b</vt:lpwstr>
  </property>
  <property fmtid="{D5CDD505-2E9C-101B-9397-08002B2CF9AE}" pid="19" name="DEECD_Audience">
    <vt:lpwstr>118;#Principals|a4f56333-bce8-49bd-95df-bc27ddd10ec3</vt:lpwstr>
  </property>
</Properties>
</file>