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39DC7" w14:textId="77777777" w:rsidR="005C7B80" w:rsidRPr="005C7B80" w:rsidRDefault="005C7B80" w:rsidP="005C7B80">
      <w:pPr>
        <w:autoSpaceDE w:val="0"/>
        <w:autoSpaceDN w:val="0"/>
        <w:adjustRightInd w:val="0"/>
        <w:spacing w:after="0" w:line="240" w:lineRule="auto"/>
        <w:rPr>
          <w:rFonts w:cs="Arial"/>
          <w:bCs/>
          <w:iCs/>
          <w:color w:val="D2000B"/>
          <w:sz w:val="28"/>
          <w:szCs w:val="28"/>
        </w:rPr>
      </w:pPr>
      <w:bookmarkStart w:id="0" w:name="_Department_resources"/>
      <w:bookmarkStart w:id="1" w:name="_Guides_to_assist"/>
      <w:bookmarkStart w:id="2" w:name="_Toc438463418"/>
      <w:bookmarkEnd w:id="0"/>
      <w:bookmarkEnd w:id="1"/>
      <w:r w:rsidRPr="005C7B80">
        <w:rPr>
          <w:rFonts w:cs="Arial"/>
          <w:bCs/>
          <w:iCs/>
          <w:color w:val="D2000B"/>
          <w:sz w:val="28"/>
          <w:szCs w:val="28"/>
        </w:rPr>
        <w:t>1: Respond, don’t react</w:t>
      </w:r>
    </w:p>
    <w:p w14:paraId="76CA4EA8" w14:textId="7BB351DC" w:rsidR="005C7B80" w:rsidRDefault="001059DD" w:rsidP="001059DD">
      <w:pPr>
        <w:pStyle w:val="ListBullet"/>
        <w:tabs>
          <w:tab w:val="num" w:pos="142"/>
        </w:tabs>
        <w:spacing w:before="240"/>
        <w:ind w:left="142" w:hanging="142"/>
        <w:rPr>
          <w:rFonts w:ascii="MetaPlusBook-Roman" w:hAnsi="MetaPlusBook-Roman" w:cs="MetaPlusBook-Roman"/>
          <w:color w:val="636467"/>
          <w:szCs w:val="18"/>
          <w:lang w:eastAsia="en-AU"/>
        </w:rPr>
      </w:pPr>
      <w:r w:rsidRPr="007D32EB">
        <w:rPr>
          <w:noProof/>
          <w:sz w:val="36"/>
          <w:szCs w:val="36"/>
          <w:lang w:eastAsia="en-AU"/>
        </w:rPr>
        <mc:AlternateContent>
          <mc:Choice Requires="wps">
            <w:drawing>
              <wp:anchor distT="0" distB="0" distL="114300" distR="114300" simplePos="0" relativeHeight="251659264" behindDoc="0" locked="0" layoutInCell="1" allowOverlap="1" wp14:anchorId="2B2537B0" wp14:editId="003B2AB8">
                <wp:simplePos x="0" y="0"/>
                <wp:positionH relativeFrom="column">
                  <wp:posOffset>-2334260</wp:posOffset>
                </wp:positionH>
                <wp:positionV relativeFrom="paragraph">
                  <wp:posOffset>172720</wp:posOffset>
                </wp:positionV>
                <wp:extent cx="1914525" cy="2447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914525" cy="2447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5A712" w14:textId="77777777" w:rsidR="001059DD" w:rsidRPr="00423A71" w:rsidRDefault="001059DD" w:rsidP="001059DD">
                            <w:pPr>
                              <w:rPr>
                                <w:b/>
                                <w:color w:val="D2000B"/>
                                <w:sz w:val="26"/>
                                <w:szCs w:val="26"/>
                              </w:rPr>
                            </w:pPr>
                            <w:r>
                              <w:rPr>
                                <w:b/>
                                <w:color w:val="C00000"/>
                                <w:sz w:val="32"/>
                                <w:szCs w:val="32"/>
                              </w:rPr>
                              <w:t>8</w:t>
                            </w:r>
                            <w:r w:rsidRPr="00423A71">
                              <w:rPr>
                                <w:b/>
                                <w:color w:val="C00000"/>
                                <w:sz w:val="32"/>
                                <w:szCs w:val="32"/>
                              </w:rPr>
                              <w:t xml:space="preserve">. </w:t>
                            </w:r>
                            <w:r w:rsidRPr="000E24F1">
                              <w:rPr>
                                <w:b/>
                                <w:color w:val="C00000"/>
                                <w:sz w:val="32"/>
                                <w:szCs w:val="32"/>
                              </w:rPr>
                              <w:t>Encouraging fair</w:t>
                            </w:r>
                            <w:r>
                              <w:rPr>
                                <w:b/>
                                <w:color w:val="C00000"/>
                                <w:sz w:val="32"/>
                                <w:szCs w:val="32"/>
                              </w:rPr>
                              <w:t xml:space="preserve"> </w:t>
                            </w:r>
                            <w:r w:rsidRPr="000E24F1">
                              <w:rPr>
                                <w:b/>
                                <w:color w:val="C00000"/>
                                <w:sz w:val="32"/>
                                <w:szCs w:val="32"/>
                              </w:rPr>
                              <w:t>play in negotiations</w:t>
                            </w:r>
                          </w:p>
                          <w:p w14:paraId="2C472D57" w14:textId="77777777" w:rsidR="001059DD" w:rsidRPr="00994BCE" w:rsidRDefault="001059DD" w:rsidP="001059DD">
                            <w:pPr>
                              <w:pStyle w:val="Quote"/>
                              <w:spacing w:before="120" w:after="120" w:line="300" w:lineRule="exact"/>
                              <w:rPr>
                                <w:sz w:val="26"/>
                                <w:szCs w:val="26"/>
                              </w:rPr>
                            </w:pPr>
                            <w:r w:rsidRPr="000E24F1">
                              <w:rPr>
                                <w:b w:val="0"/>
                                <w:sz w:val="26"/>
                                <w:szCs w:val="26"/>
                              </w:rPr>
                              <w:t>The following steps will help</w:t>
                            </w:r>
                            <w:r>
                              <w:rPr>
                                <w:b w:val="0"/>
                                <w:sz w:val="26"/>
                                <w:szCs w:val="26"/>
                              </w:rPr>
                              <w:t xml:space="preserve"> </w:t>
                            </w:r>
                            <w:r w:rsidRPr="000E24F1">
                              <w:rPr>
                                <w:b w:val="0"/>
                                <w:sz w:val="26"/>
                                <w:szCs w:val="26"/>
                              </w:rPr>
                              <w:t>you negotiate a satisfactory</w:t>
                            </w:r>
                            <w:r>
                              <w:rPr>
                                <w:b w:val="0"/>
                                <w:sz w:val="26"/>
                                <w:szCs w:val="26"/>
                              </w:rPr>
                              <w:t xml:space="preserve"> </w:t>
                            </w:r>
                            <w:r w:rsidRPr="000E24F1">
                              <w:rPr>
                                <w:b w:val="0"/>
                                <w:sz w:val="26"/>
                                <w:szCs w:val="26"/>
                              </w:rPr>
                              <w:t>resolution for all parties in</w:t>
                            </w:r>
                            <w:r>
                              <w:rPr>
                                <w:b w:val="0"/>
                                <w:sz w:val="26"/>
                                <w:szCs w:val="26"/>
                              </w:rPr>
                              <w:t xml:space="preserve"> </w:t>
                            </w:r>
                            <w:r w:rsidRPr="000E24F1">
                              <w:rPr>
                                <w:b w:val="0"/>
                                <w:sz w:val="26"/>
                                <w:szCs w:val="26"/>
                              </w:rPr>
                              <w:t>cases where some people</w:t>
                            </w:r>
                            <w:r>
                              <w:rPr>
                                <w:b w:val="0"/>
                                <w:sz w:val="26"/>
                                <w:szCs w:val="26"/>
                              </w:rPr>
                              <w:t xml:space="preserve"> </w:t>
                            </w:r>
                            <w:r w:rsidRPr="000E24F1">
                              <w:rPr>
                                <w:b w:val="0"/>
                                <w:sz w:val="26"/>
                                <w:szCs w:val="26"/>
                              </w:rPr>
                              <w:t>aren’t playing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3.8pt;margin-top:13.6pt;width:150.7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" fillcolor="white [3201]" stroked="f" strokeweight=".5pt">
                <v:textbox>
                  <w:txbxContent>
                    <w:p w14:paraId="53E5A712" w14:textId="77777777" w:rsidR="001059DD" w:rsidRPr="00423A71" w:rsidRDefault="001059DD" w:rsidP="001059DD">
                      <w:pPr>
                        <w:rPr>
                          <w:b/>
                          <w:color w:val="D2000B"/>
                          <w:sz w:val="26"/>
                          <w:szCs w:val="26"/>
                        </w:rPr>
                      </w:pPr>
                      <w:r>
                        <w:rPr>
                          <w:b/>
                          <w:color w:val="C00000"/>
                          <w:sz w:val="32"/>
                          <w:szCs w:val="32"/>
                        </w:rPr>
                        <w:t>8</w:t>
                      </w:r>
                      <w:r w:rsidRPr="00423A71">
                        <w:rPr>
                          <w:b/>
                          <w:color w:val="C00000"/>
                          <w:sz w:val="32"/>
                          <w:szCs w:val="32"/>
                        </w:rPr>
                        <w:t xml:space="preserve">. </w:t>
                      </w:r>
                      <w:r w:rsidRPr="000E24F1">
                        <w:rPr>
                          <w:b/>
                          <w:color w:val="C00000"/>
                          <w:sz w:val="32"/>
                          <w:szCs w:val="32"/>
                        </w:rPr>
                        <w:t>Encouraging fair</w:t>
                      </w:r>
                      <w:r>
                        <w:rPr>
                          <w:b/>
                          <w:color w:val="C00000"/>
                          <w:sz w:val="32"/>
                          <w:szCs w:val="32"/>
                        </w:rPr>
                        <w:t xml:space="preserve"> </w:t>
                      </w:r>
                      <w:r w:rsidRPr="000E24F1">
                        <w:rPr>
                          <w:b/>
                          <w:color w:val="C00000"/>
                          <w:sz w:val="32"/>
                          <w:szCs w:val="32"/>
                        </w:rPr>
                        <w:t>play in negotiations</w:t>
                      </w:r>
                    </w:p>
                    <w:p w14:paraId="2C472D57" w14:textId="77777777" w:rsidR="001059DD" w:rsidRPr="00994BCE" w:rsidRDefault="001059DD" w:rsidP="001059DD">
                      <w:pPr>
                        <w:pStyle w:val="Quote"/>
                        <w:spacing w:before="120" w:after="120" w:line="300" w:lineRule="exact"/>
                        <w:rPr>
                          <w:sz w:val="26"/>
                          <w:szCs w:val="26"/>
                        </w:rPr>
                      </w:pPr>
                      <w:r w:rsidRPr="000E24F1">
                        <w:rPr>
                          <w:b w:val="0"/>
                          <w:sz w:val="26"/>
                          <w:szCs w:val="26"/>
                        </w:rPr>
                        <w:t>The following steps will help</w:t>
                      </w:r>
                      <w:r>
                        <w:rPr>
                          <w:b w:val="0"/>
                          <w:sz w:val="26"/>
                          <w:szCs w:val="26"/>
                        </w:rPr>
                        <w:t xml:space="preserve"> </w:t>
                      </w:r>
                      <w:r w:rsidRPr="000E24F1">
                        <w:rPr>
                          <w:b w:val="0"/>
                          <w:sz w:val="26"/>
                          <w:szCs w:val="26"/>
                        </w:rPr>
                        <w:t>you negotiate a satisfactory</w:t>
                      </w:r>
                      <w:r>
                        <w:rPr>
                          <w:b w:val="0"/>
                          <w:sz w:val="26"/>
                          <w:szCs w:val="26"/>
                        </w:rPr>
                        <w:t xml:space="preserve"> </w:t>
                      </w:r>
                      <w:r w:rsidRPr="000E24F1">
                        <w:rPr>
                          <w:b w:val="0"/>
                          <w:sz w:val="26"/>
                          <w:szCs w:val="26"/>
                        </w:rPr>
                        <w:t>resolution for all parties in</w:t>
                      </w:r>
                      <w:r>
                        <w:rPr>
                          <w:b w:val="0"/>
                          <w:sz w:val="26"/>
                          <w:szCs w:val="26"/>
                        </w:rPr>
                        <w:t xml:space="preserve"> </w:t>
                      </w:r>
                      <w:r w:rsidRPr="000E24F1">
                        <w:rPr>
                          <w:b w:val="0"/>
                          <w:sz w:val="26"/>
                          <w:szCs w:val="26"/>
                        </w:rPr>
                        <w:t>cases where some people</w:t>
                      </w:r>
                      <w:r>
                        <w:rPr>
                          <w:b w:val="0"/>
                          <w:sz w:val="26"/>
                          <w:szCs w:val="26"/>
                        </w:rPr>
                        <w:t xml:space="preserve"> </w:t>
                      </w:r>
                      <w:r w:rsidRPr="000E24F1">
                        <w:rPr>
                          <w:b w:val="0"/>
                          <w:sz w:val="26"/>
                          <w:szCs w:val="26"/>
                        </w:rPr>
                        <w:t>aren’t playing fair.</w:t>
                      </w:r>
                    </w:p>
                  </w:txbxContent>
                </v:textbox>
              </v:shape>
            </w:pict>
          </mc:Fallback>
        </mc:AlternateContent>
      </w:r>
      <w:r w:rsidR="005C7B80">
        <w:rPr>
          <w:rFonts w:ascii="MetaPlusBook-Roman" w:hAnsi="MetaPlusBook-Roman" w:cs="MetaPlusBook-Roman"/>
          <w:color w:val="636467"/>
          <w:szCs w:val="18"/>
          <w:lang w:eastAsia="en-AU"/>
        </w:rPr>
        <w:t>• Manage your emotions and buy time by using power breathing (as explained in guides 12 and 14)</w:t>
      </w:r>
    </w:p>
    <w:p w14:paraId="76097B37" w14:textId="5F50D91A"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When confronted with accusations, attacks, threats or ultimatums, don’t take the bait but let them pass.</w:t>
      </w:r>
    </w:p>
    <w:p w14:paraId="64C8DF78" w14:textId="77777777"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Don’t let yourself become defensive. Remain flexible and open in your thinking.</w:t>
      </w:r>
    </w:p>
    <w:p w14:paraId="0931ED6B" w14:textId="77777777"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Instead of getting mad or even, focus on what you want to have happen.</w:t>
      </w:r>
    </w:p>
    <w:p w14:paraId="1D96406A" w14:textId="59D1EAB7"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Make it possible for the other person to back down without feeling humiliated. For example, you could say, ‘Well, it now looks like things aren’t quite as they first seemed …</w:t>
      </w:r>
      <w:proofErr w:type="gramStart"/>
      <w:r>
        <w:rPr>
          <w:rFonts w:ascii="MetaPlusBook-Roman" w:hAnsi="MetaPlusBook-Roman" w:cs="MetaPlusBook-Roman"/>
          <w:color w:val="636467"/>
          <w:szCs w:val="18"/>
          <w:lang w:eastAsia="en-AU"/>
        </w:rPr>
        <w:t>’.</w:t>
      </w:r>
      <w:proofErr w:type="gramEnd"/>
    </w:p>
    <w:p w14:paraId="2831E68B" w14:textId="77777777" w:rsidR="005C7B80" w:rsidRPr="005C7B80" w:rsidRDefault="005C7B80" w:rsidP="005C7B80">
      <w:pPr>
        <w:autoSpaceDE w:val="0"/>
        <w:autoSpaceDN w:val="0"/>
        <w:adjustRightInd w:val="0"/>
        <w:spacing w:after="0" w:line="240" w:lineRule="auto"/>
        <w:rPr>
          <w:rFonts w:cs="Arial"/>
          <w:bCs/>
          <w:iCs/>
          <w:color w:val="D2000B"/>
          <w:sz w:val="28"/>
          <w:szCs w:val="28"/>
        </w:rPr>
      </w:pPr>
      <w:r w:rsidRPr="005C7B80">
        <w:rPr>
          <w:rFonts w:cs="Arial"/>
          <w:bCs/>
          <w:iCs/>
          <w:color w:val="D2000B"/>
          <w:sz w:val="28"/>
          <w:szCs w:val="28"/>
        </w:rPr>
        <w:t>Step 2: Step to one side</w:t>
      </w:r>
    </w:p>
    <w:p w14:paraId="1D6639A4" w14:textId="77777777" w:rsidR="005C7B80" w:rsidRDefault="005C7B80" w:rsidP="001059DD">
      <w:pPr>
        <w:pStyle w:val="ListBullet"/>
        <w:tabs>
          <w:tab w:val="num" w:pos="142"/>
        </w:tabs>
        <w:spacing w:before="24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If there is tension, try to disarm it by clearly appearing to listen.</w:t>
      </w:r>
    </w:p>
    <w:p w14:paraId="75BE0591" w14:textId="77777777"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Agree with as much of what is being said as you feel genuinely able to do.</w:t>
      </w:r>
    </w:p>
    <w:p w14:paraId="1476520F" w14:textId="0CFE31EF"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Take a break, change location or seating arrangements in order to change the dynamic of a particular situation.</w:t>
      </w:r>
    </w:p>
    <w:p w14:paraId="41A9F9E1" w14:textId="1B2EB2DD"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Call for the meeting to end now and resume later, giving all parties the opportunity for reflection.</w:t>
      </w:r>
    </w:p>
    <w:p w14:paraId="30E4174A" w14:textId="77777777" w:rsidR="005C7B80" w:rsidRPr="005C7B80" w:rsidRDefault="005C7B80" w:rsidP="005C7B80">
      <w:pPr>
        <w:autoSpaceDE w:val="0"/>
        <w:autoSpaceDN w:val="0"/>
        <w:adjustRightInd w:val="0"/>
        <w:spacing w:after="0" w:line="240" w:lineRule="auto"/>
        <w:rPr>
          <w:rFonts w:cs="Arial"/>
          <w:bCs/>
          <w:iCs/>
          <w:color w:val="D2000B"/>
          <w:sz w:val="28"/>
          <w:szCs w:val="28"/>
        </w:rPr>
      </w:pPr>
      <w:r w:rsidRPr="005C7B80">
        <w:rPr>
          <w:rFonts w:cs="Arial"/>
          <w:bCs/>
          <w:iCs/>
          <w:color w:val="D2000B"/>
          <w:sz w:val="28"/>
          <w:szCs w:val="28"/>
        </w:rPr>
        <w:t>Step 3: Find options and move to the positive</w:t>
      </w:r>
    </w:p>
    <w:p w14:paraId="0BBED4E4" w14:textId="0D9D3ECD" w:rsidR="005C7B80" w:rsidRDefault="005C7B80" w:rsidP="001059DD">
      <w:pPr>
        <w:pStyle w:val="ListBullet"/>
        <w:tabs>
          <w:tab w:val="num" w:pos="142"/>
        </w:tabs>
        <w:spacing w:before="24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xml:space="preserve">• Rejecting the position of a person with a complaint usually only reinforces it. Instead, direct attention to meeting the needs of each party. For example, you could say, ‘One view is that </w:t>
      </w:r>
      <w:proofErr w:type="gramStart"/>
      <w:r>
        <w:rPr>
          <w:rFonts w:ascii="MetaPlusBook-Roman" w:hAnsi="MetaPlusBook-Roman" w:cs="MetaPlusBook-Roman"/>
          <w:color w:val="636467"/>
          <w:szCs w:val="18"/>
          <w:lang w:eastAsia="en-AU"/>
        </w:rPr>
        <w:t>… ;</w:t>
      </w:r>
      <w:proofErr w:type="gramEnd"/>
      <w:r>
        <w:rPr>
          <w:rFonts w:ascii="MetaPlusBook-Roman" w:hAnsi="MetaPlusBook-Roman" w:cs="MetaPlusBook-Roman"/>
          <w:color w:val="636467"/>
          <w:szCs w:val="18"/>
          <w:lang w:eastAsia="en-AU"/>
        </w:rPr>
        <w:t xml:space="preserve"> another view is that … . Both viewpoints have their merits. How can we work together to incorporate the best aspects of both views?</w:t>
      </w:r>
      <w:proofErr w:type="gramStart"/>
      <w:r>
        <w:rPr>
          <w:rFonts w:ascii="MetaPlusBook-Roman" w:hAnsi="MetaPlusBook-Roman" w:cs="MetaPlusBook-Roman"/>
          <w:color w:val="636467"/>
          <w:szCs w:val="18"/>
          <w:lang w:eastAsia="en-AU"/>
        </w:rPr>
        <w:t>’.</w:t>
      </w:r>
      <w:proofErr w:type="gramEnd"/>
    </w:p>
    <w:p w14:paraId="37ADB909" w14:textId="755CA5B7"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Ask open-ended questions which increase the options and move to the positive. For example, ‘What would be happening in … class if things were working better?</w:t>
      </w:r>
      <w:proofErr w:type="gramStart"/>
      <w:r>
        <w:rPr>
          <w:rFonts w:ascii="MetaPlusBook-Roman" w:hAnsi="MetaPlusBook-Roman" w:cs="MetaPlusBook-Roman"/>
          <w:color w:val="636467"/>
          <w:szCs w:val="18"/>
          <w:lang w:eastAsia="en-AU"/>
        </w:rPr>
        <w:t>’.</w:t>
      </w:r>
      <w:proofErr w:type="gramEnd"/>
    </w:p>
    <w:p w14:paraId="1EA0559B" w14:textId="77777777" w:rsidR="005C7B80" w:rsidRPr="005C7B80" w:rsidRDefault="005C7B80" w:rsidP="005C7B80">
      <w:pPr>
        <w:autoSpaceDE w:val="0"/>
        <w:autoSpaceDN w:val="0"/>
        <w:adjustRightInd w:val="0"/>
        <w:spacing w:after="0" w:line="240" w:lineRule="auto"/>
        <w:rPr>
          <w:rFonts w:cs="Arial"/>
          <w:bCs/>
          <w:iCs/>
          <w:color w:val="D2000B"/>
          <w:sz w:val="28"/>
          <w:szCs w:val="28"/>
        </w:rPr>
      </w:pPr>
      <w:r w:rsidRPr="005C7B80">
        <w:rPr>
          <w:rFonts w:cs="Arial"/>
          <w:bCs/>
          <w:iCs/>
          <w:color w:val="D2000B"/>
          <w:sz w:val="28"/>
          <w:szCs w:val="28"/>
        </w:rPr>
        <w:t>Step 4: Identify unfair tactics</w:t>
      </w:r>
    </w:p>
    <w:p w14:paraId="2196CBDE" w14:textId="1B6AA26B" w:rsidR="005C7B80" w:rsidRDefault="005C7B80" w:rsidP="001059DD">
      <w:pPr>
        <w:pStyle w:val="ListBullet"/>
        <w:tabs>
          <w:tab w:val="num" w:pos="142"/>
        </w:tabs>
        <w:spacing w:before="24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Name the behaviour as a tactic. For example, ‘Could calling the press about this be a way of indicating that you believe things could have been done differently?</w:t>
      </w:r>
      <w:proofErr w:type="gramStart"/>
      <w:r>
        <w:rPr>
          <w:rFonts w:ascii="MetaPlusBook-Roman" w:hAnsi="MetaPlusBook-Roman" w:cs="MetaPlusBook-Roman"/>
          <w:color w:val="636467"/>
          <w:szCs w:val="18"/>
          <w:lang w:eastAsia="en-AU"/>
        </w:rPr>
        <w:t>’.</w:t>
      </w:r>
      <w:proofErr w:type="gramEnd"/>
    </w:p>
    <w:p w14:paraId="08AE590A" w14:textId="015836A0"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Explain how the tactics have made you feel. For example, ‘I felt frustrated that we hadn’t had the chance to consider all possible ways of dealing with this issue before the press put their interpretation on it.’.</w:t>
      </w:r>
    </w:p>
    <w:p w14:paraId="0B248FDD" w14:textId="5F50FB1F"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Address the motive for using the tactic. For example, ‘Could it be that you hoped to embarrass the school into doing something different?</w:t>
      </w:r>
      <w:proofErr w:type="gramStart"/>
      <w:r>
        <w:rPr>
          <w:rFonts w:ascii="MetaPlusBook-Roman" w:hAnsi="MetaPlusBook-Roman" w:cs="MetaPlusBook-Roman"/>
          <w:color w:val="636467"/>
          <w:szCs w:val="18"/>
          <w:lang w:eastAsia="en-AU"/>
        </w:rPr>
        <w:t>’.</w:t>
      </w:r>
      <w:proofErr w:type="gramEnd"/>
    </w:p>
    <w:p w14:paraId="70726F1C" w14:textId="77777777" w:rsidR="005C7B80" w:rsidRPr="005C7B80" w:rsidRDefault="005C7B80" w:rsidP="005C7B80">
      <w:pPr>
        <w:autoSpaceDE w:val="0"/>
        <w:autoSpaceDN w:val="0"/>
        <w:adjustRightInd w:val="0"/>
        <w:spacing w:after="0" w:line="240" w:lineRule="auto"/>
        <w:rPr>
          <w:rFonts w:cs="Arial"/>
          <w:bCs/>
          <w:iCs/>
          <w:color w:val="D2000B"/>
          <w:sz w:val="28"/>
          <w:szCs w:val="28"/>
        </w:rPr>
      </w:pPr>
      <w:r w:rsidRPr="005C7B80">
        <w:rPr>
          <w:rFonts w:cs="Arial"/>
          <w:bCs/>
          <w:iCs/>
          <w:color w:val="D2000B"/>
          <w:sz w:val="28"/>
          <w:szCs w:val="28"/>
        </w:rPr>
        <w:t>Step 5: Refocus on the issue</w:t>
      </w:r>
    </w:p>
    <w:p w14:paraId="0FD29C41" w14:textId="4F4E0CE1" w:rsidR="005C7B80" w:rsidRDefault="005C7B80" w:rsidP="001059DD">
      <w:pPr>
        <w:pStyle w:val="ListBullet"/>
        <w:tabs>
          <w:tab w:val="num" w:pos="142"/>
        </w:tabs>
        <w:spacing w:before="240"/>
        <w:ind w:left="142" w:hanging="142"/>
        <w:rPr>
          <w:rFonts w:ascii="MetaPlusBook-Roman" w:hAnsi="MetaPlusBook-Roman" w:cs="MetaPlusBook-Roman"/>
          <w:color w:val="636467"/>
          <w:szCs w:val="18"/>
          <w:lang w:eastAsia="en-AU"/>
        </w:rPr>
      </w:pPr>
      <w:r w:rsidRPr="005C7B80">
        <w:rPr>
          <w:rFonts w:ascii="MetaPlusBook-Roman" w:hAnsi="MetaPlusBook-Roman" w:cs="MetaPlusBook-Roman"/>
          <w:color w:val="636467"/>
          <w:szCs w:val="18"/>
          <w:lang w:eastAsia="en-AU"/>
        </w:rPr>
        <w:t>• Maintain the relationship and try to resolve the issue. For example, ‘</w:t>
      </w:r>
      <w:proofErr w:type="gramStart"/>
      <w:r w:rsidRPr="005C7B80">
        <w:rPr>
          <w:rFonts w:ascii="MetaPlusBook-Roman" w:hAnsi="MetaPlusBook-Roman" w:cs="MetaPlusBook-Roman"/>
          <w:color w:val="636467"/>
          <w:szCs w:val="18"/>
          <w:lang w:eastAsia="en-AU"/>
        </w:rPr>
        <w:t>We</w:t>
      </w:r>
      <w:proofErr w:type="gramEnd"/>
      <w:r w:rsidRPr="005C7B80">
        <w:rPr>
          <w:rFonts w:ascii="MetaPlusBook-Roman" w:hAnsi="MetaPlusBook-Roman" w:cs="MetaPlusBook-Roman"/>
          <w:color w:val="636467"/>
          <w:szCs w:val="18"/>
          <w:lang w:eastAsia="en-AU"/>
        </w:rPr>
        <w:t xml:space="preserve"> are all</w:t>
      </w:r>
      <w:r>
        <w:rPr>
          <w:rFonts w:ascii="MetaPlusBook-Roman" w:hAnsi="MetaPlusBook-Roman" w:cs="MetaPlusBook-Roman"/>
          <w:color w:val="636467"/>
          <w:szCs w:val="18"/>
          <w:lang w:eastAsia="en-AU"/>
        </w:rPr>
        <w:t xml:space="preserve"> obviously concerned for …’s welfare’.</w:t>
      </w:r>
    </w:p>
    <w:p w14:paraId="16FE3094" w14:textId="06789561"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Summarise what you believe to be the common ground and what has been agreed. For example, ‘We have agreed that …</w:t>
      </w:r>
      <w:proofErr w:type="gramStart"/>
      <w:r>
        <w:rPr>
          <w:rFonts w:ascii="MetaPlusBook-Roman" w:hAnsi="MetaPlusBook-Roman" w:cs="MetaPlusBook-Roman"/>
          <w:color w:val="636467"/>
          <w:szCs w:val="18"/>
          <w:lang w:eastAsia="en-AU"/>
        </w:rPr>
        <w:t>’.</w:t>
      </w:r>
      <w:proofErr w:type="gramEnd"/>
    </w:p>
    <w:p w14:paraId="2D36B1A9" w14:textId="3E1E3CC3"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Divide the issue into parts. For example, ‘We have discussed the issues around homework and they seem to relate to three areas:</w:t>
      </w:r>
    </w:p>
    <w:p w14:paraId="264A64A8" w14:textId="77777777" w:rsidR="005C7B80" w:rsidRDefault="005C7B80" w:rsidP="005C7B80">
      <w:pPr>
        <w:pStyle w:val="ListBullet"/>
        <w:tabs>
          <w:tab w:val="num" w:pos="142"/>
        </w:tabs>
        <w:spacing w:before="120"/>
        <w:ind w:left="426"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firstly, there are differing views about the importance of homework</w:t>
      </w:r>
    </w:p>
    <w:p w14:paraId="0F0446B8" w14:textId="77777777" w:rsidR="005C7B80" w:rsidRDefault="005C7B80" w:rsidP="005C7B80">
      <w:pPr>
        <w:pStyle w:val="ListBullet"/>
        <w:tabs>
          <w:tab w:val="num" w:pos="142"/>
        </w:tabs>
        <w:spacing w:before="120"/>
        <w:ind w:left="426"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secondly, there is confusion over the amount of homework the teacher expects</w:t>
      </w:r>
    </w:p>
    <w:p w14:paraId="3219B179" w14:textId="77777777" w:rsidR="005C7B80" w:rsidRDefault="005C7B80" w:rsidP="005C7B80">
      <w:pPr>
        <w:pStyle w:val="ListBullet"/>
        <w:tabs>
          <w:tab w:val="num" w:pos="142"/>
        </w:tabs>
        <w:spacing w:before="120"/>
        <w:ind w:left="426"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thirdly, you don’t know if you can help your daughter with her maths homework’.</w:t>
      </w:r>
      <w:bookmarkStart w:id="3" w:name="_GoBack"/>
      <w:bookmarkEnd w:id="3"/>
    </w:p>
    <w:p w14:paraId="6ADDF369" w14:textId="14249946"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lastRenderedPageBreak/>
        <w:t>• Address the less difficult issues first. For example, ‘Let’s start by talking about the school’s homework policy’.</w:t>
      </w:r>
    </w:p>
    <w:p w14:paraId="42222E79" w14:textId="0FA06AF1" w:rsidR="005C7B80" w:rsidRDefault="005C7B80" w:rsidP="005C7B80">
      <w:pPr>
        <w:pStyle w:val="ListBullet"/>
        <w:tabs>
          <w:tab w:val="num" w:pos="142"/>
        </w:tabs>
        <w:spacing w:before="120"/>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Introduce some bargaining such as ‘if you will, I will’ agreements. For example, ‘If you are able to send a note to the teacher each Friday with any questions you need answered about the week’s homework, I’ll ensure the teacher responds to you each Monday’.</w:t>
      </w:r>
    </w:p>
    <w:p w14:paraId="21123FAE" w14:textId="0DC1B8D3" w:rsidR="005C7B80" w:rsidRDefault="005C7B80" w:rsidP="001059DD">
      <w:pPr>
        <w:autoSpaceDE w:val="0"/>
        <w:autoSpaceDN w:val="0"/>
        <w:adjustRightInd w:val="0"/>
        <w:spacing w:after="12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Try for agreement in principle. For example, ‘We have agreed that homework is an important part of the learning program and we will continue to work together on addressing the details’.</w:t>
      </w:r>
    </w:p>
    <w:p w14:paraId="5421B6A6" w14:textId="77777777" w:rsidR="005C7B80" w:rsidRPr="005C7B80" w:rsidRDefault="005C7B80" w:rsidP="005C7B80">
      <w:pPr>
        <w:autoSpaceDE w:val="0"/>
        <w:autoSpaceDN w:val="0"/>
        <w:adjustRightInd w:val="0"/>
        <w:spacing w:after="0" w:line="240" w:lineRule="auto"/>
        <w:rPr>
          <w:rFonts w:cs="Arial"/>
          <w:bCs/>
          <w:iCs/>
          <w:color w:val="D2000B"/>
          <w:sz w:val="28"/>
          <w:szCs w:val="28"/>
        </w:rPr>
      </w:pPr>
      <w:r w:rsidRPr="005C7B80">
        <w:rPr>
          <w:rFonts w:cs="Arial"/>
          <w:bCs/>
          <w:iCs/>
          <w:color w:val="D2000B"/>
          <w:sz w:val="28"/>
          <w:szCs w:val="28"/>
        </w:rPr>
        <w:t>Other resources</w:t>
      </w:r>
    </w:p>
    <w:p w14:paraId="78E286D1" w14:textId="77777777" w:rsidR="001059DD" w:rsidRDefault="005C7B80" w:rsidP="001059DD">
      <w:pPr>
        <w:autoSpaceDE w:val="0"/>
        <w:autoSpaceDN w:val="0"/>
        <w:adjustRightInd w:val="0"/>
        <w:spacing w:before="120" w:after="0" w:line="240" w:lineRule="auto"/>
      </w:pPr>
      <w:r w:rsidRPr="001059DD">
        <w:t xml:space="preserve">Department of Education, Training and Employment, </w:t>
      </w:r>
      <w:r w:rsidRPr="001059DD">
        <w:rPr>
          <w:i/>
        </w:rPr>
        <w:t>Making positive choices: psychological health for worksites,</w:t>
      </w:r>
      <w:r w:rsidRPr="001059DD">
        <w:t xml:space="preserve"> DETE South Australia, 1999 </w:t>
      </w:r>
    </w:p>
    <w:p w14:paraId="40BEAD50" w14:textId="255B060D" w:rsidR="005C7B80" w:rsidRPr="001059DD" w:rsidRDefault="005C7B80" w:rsidP="001059DD">
      <w:pPr>
        <w:autoSpaceDE w:val="0"/>
        <w:autoSpaceDN w:val="0"/>
        <w:adjustRightInd w:val="0"/>
        <w:spacing w:before="120" w:after="0" w:line="240" w:lineRule="auto"/>
      </w:pPr>
      <w:proofErr w:type="spellStart"/>
      <w:r w:rsidRPr="001059DD">
        <w:t>Hollier</w:t>
      </w:r>
      <w:proofErr w:type="spellEnd"/>
      <w:r w:rsidRPr="001059DD">
        <w:t xml:space="preserve"> F, Murray K &amp; Cornelius H, </w:t>
      </w:r>
      <w:r w:rsidRPr="001059DD">
        <w:rPr>
          <w:i/>
        </w:rPr>
        <w:t>Conflict resolution</w:t>
      </w:r>
      <w:r w:rsidRPr="001059DD">
        <w:t xml:space="preserve">; </w:t>
      </w:r>
      <w:r w:rsidRPr="001059DD">
        <w:rPr>
          <w:i/>
        </w:rPr>
        <w:t>Trainers Manual; 12 skills,</w:t>
      </w:r>
      <w:r w:rsidRPr="001059DD">
        <w:t xml:space="preserve"> The Conflict Resolution Network, 1993 (PO Box 1016 Chatswood, NSW)</w:t>
      </w:r>
      <w:bookmarkEnd w:id="2"/>
    </w:p>
    <w:sectPr w:rsidR="005C7B80" w:rsidRPr="001059DD" w:rsidSect="00AD3333">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276" w:right="1276" w:bottom="851" w:left="4111" w:header="992" w:footer="23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2F8C3" w14:textId="77777777" w:rsidR="00C26123" w:rsidRDefault="00C26123">
      <w:r>
        <w:separator/>
      </w:r>
    </w:p>
  </w:endnote>
  <w:endnote w:type="continuationSeparator" w:id="0">
    <w:p w14:paraId="376A0398" w14:textId="77777777" w:rsidR="00C26123" w:rsidRDefault="00C2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C" w14:textId="40485283" w:rsidR="00DA3238" w:rsidRPr="004C7E70" w:rsidRDefault="004C7E70" w:rsidP="004C7E70">
    <w:pPr>
      <w:pStyle w:val="Footer"/>
      <w:rPr>
        <w:rStyle w:val="Emphasis"/>
        <w:b w:val="0"/>
        <w:color w:val="747378"/>
        <w:u w:color="000085"/>
      </w:rPr>
    </w:pPr>
    <w:r w:rsidRPr="00DA3238">
      <w:t xml:space="preserve">Department of Education and </w:t>
    </w:r>
    <w:r w:rsidR="00F16002">
      <w:t>Training</w:t>
    </w:r>
    <w:r>
      <w:tab/>
    </w:r>
    <w:r w:rsidR="0076538C">
      <w:fldChar w:fldCharType="begin"/>
    </w:r>
    <w:r w:rsidR="0076538C">
      <w:instrText xml:space="preserve"> PAGE   \* MERGEFORMAT </w:instrText>
    </w:r>
    <w:r w:rsidR="0076538C">
      <w:fldChar w:fldCharType="separate"/>
    </w:r>
    <w:r w:rsidR="00AD3333">
      <w:rPr>
        <w:noProof/>
      </w:rPr>
      <w:t>4</w:t>
    </w:r>
    <w:r w:rsidR="0076538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D" w14:textId="73820736" w:rsidR="00402AE8" w:rsidRPr="00C57D85" w:rsidRDefault="00C57D85" w:rsidP="005D4776">
    <w:pPr>
      <w:pStyle w:val="Footer"/>
      <w:tabs>
        <w:tab w:val="clear" w:pos="8640"/>
        <w:tab w:val="right" w:pos="7655"/>
      </w:tabs>
      <w:ind w:left="-993"/>
      <w:rPr>
        <w:u w:color="000085"/>
      </w:rPr>
    </w:pPr>
    <w:r w:rsidRPr="00DA3238">
      <w:t xml:space="preserve">Department of Education and </w:t>
    </w:r>
    <w:r w:rsidR="00F16002">
      <w:t>Training</w:t>
    </w:r>
    <w:r w:rsidR="00AD3333">
      <w:t xml:space="preserve"> – Guide 8 – Encouraging fair play in negotiations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36EC" w14:textId="77777777" w:rsidR="00AD3333" w:rsidRDefault="00AD3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ADFB2" w14:textId="77777777" w:rsidR="00C26123" w:rsidRDefault="00C26123">
      <w:r>
        <w:separator/>
      </w:r>
    </w:p>
  </w:footnote>
  <w:footnote w:type="continuationSeparator" w:id="0">
    <w:p w14:paraId="1BC63C5A" w14:textId="77777777" w:rsidR="00C26123" w:rsidRDefault="00C2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875E" w14:textId="77777777" w:rsidR="00AD3333" w:rsidRDefault="00AD3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4F56" w14:textId="77777777" w:rsidR="00AD3333" w:rsidRDefault="00AD3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0E57D" w14:textId="77777777" w:rsidR="00AD3333" w:rsidRDefault="00AD3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4D592E"/>
    <w:multiLevelType w:val="multilevel"/>
    <w:tmpl w:val="212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D5B32"/>
    <w:multiLevelType w:val="hybridMultilevel"/>
    <w:tmpl w:val="9B68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5D710CD3"/>
    <w:multiLevelType w:val="hybridMultilevel"/>
    <w:tmpl w:val="72546562"/>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12D63"/>
    <w:multiLevelType w:val="hybridMultilevel"/>
    <w:tmpl w:val="BBB6B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14"/>
  </w:num>
  <w:num w:numId="5">
    <w:abstractNumId w:val="3"/>
  </w:num>
  <w:num w:numId="6">
    <w:abstractNumId w:val="9"/>
  </w:num>
  <w:num w:numId="7">
    <w:abstractNumId w:val="15"/>
  </w:num>
  <w:num w:numId="8">
    <w:abstractNumId w:val="2"/>
  </w:num>
  <w:num w:numId="9">
    <w:abstractNumId w:val="13"/>
  </w:num>
  <w:num w:numId="10">
    <w:abstractNumId w:val="8"/>
  </w:num>
  <w:num w:numId="11">
    <w:abstractNumId w:val="5"/>
  </w:num>
  <w:num w:numId="12">
    <w:abstractNumId w:val="18"/>
  </w:num>
  <w:num w:numId="13">
    <w:abstractNumId w:val="19"/>
  </w:num>
  <w:num w:numId="14">
    <w:abstractNumId w:val="10"/>
  </w:num>
  <w:num w:numId="15">
    <w:abstractNumId w:val="4"/>
  </w:num>
  <w:num w:numId="16">
    <w:abstractNumId w:val="0"/>
  </w:num>
  <w:num w:numId="17">
    <w:abstractNumId w:val="11"/>
  </w:num>
  <w:num w:numId="18">
    <w:abstractNumId w:val="17"/>
  </w:num>
  <w:num w:numId="19">
    <w:abstractNumId w:val="12"/>
  </w:num>
  <w:num w:numId="20">
    <w:abstractNumId w:val="7"/>
  </w:num>
  <w:num w:numId="21">
    <w:abstractNumId w:val="19"/>
  </w:num>
  <w:num w:numId="22">
    <w:abstractNumId w:val="14"/>
  </w:num>
  <w:num w:numId="23">
    <w:abstractNumId w:val="14"/>
  </w:num>
  <w:num w:numId="24">
    <w:abstractNumId w:val="14"/>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DGcvAtdQoQ4mRU6q5zF2WUTzLU=" w:salt="p0GRvlEjAYX3ReCuqI9TTQ=="/>
  <w:defaultTabStop w:val="709"/>
  <w:characterSpacingControl w:val="doNotCompress"/>
  <w:hdrShapeDefaults>
    <o:shapedefaults v:ext="edit" spidmax="2049">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75D"/>
    <w:rsid w:val="000031E0"/>
    <w:rsid w:val="00004483"/>
    <w:rsid w:val="00004E42"/>
    <w:rsid w:val="000115DF"/>
    <w:rsid w:val="00011895"/>
    <w:rsid w:val="00014D81"/>
    <w:rsid w:val="00014EAE"/>
    <w:rsid w:val="000165A3"/>
    <w:rsid w:val="00024CC6"/>
    <w:rsid w:val="0002637D"/>
    <w:rsid w:val="00032D7D"/>
    <w:rsid w:val="000331E2"/>
    <w:rsid w:val="00040DBD"/>
    <w:rsid w:val="00044D34"/>
    <w:rsid w:val="00055924"/>
    <w:rsid w:val="0006144D"/>
    <w:rsid w:val="0006334B"/>
    <w:rsid w:val="00066151"/>
    <w:rsid w:val="000674EA"/>
    <w:rsid w:val="00070701"/>
    <w:rsid w:val="00070FBB"/>
    <w:rsid w:val="0008367A"/>
    <w:rsid w:val="00086C04"/>
    <w:rsid w:val="00086DCD"/>
    <w:rsid w:val="000904E5"/>
    <w:rsid w:val="00093E20"/>
    <w:rsid w:val="00095DBA"/>
    <w:rsid w:val="00096336"/>
    <w:rsid w:val="0009644C"/>
    <w:rsid w:val="000A4698"/>
    <w:rsid w:val="000B20BC"/>
    <w:rsid w:val="000B4E4D"/>
    <w:rsid w:val="000B5151"/>
    <w:rsid w:val="000C1529"/>
    <w:rsid w:val="000C1C22"/>
    <w:rsid w:val="000C1F42"/>
    <w:rsid w:val="000C1F9E"/>
    <w:rsid w:val="000C24B9"/>
    <w:rsid w:val="000C3C27"/>
    <w:rsid w:val="000D0125"/>
    <w:rsid w:val="000D25B8"/>
    <w:rsid w:val="000D26FA"/>
    <w:rsid w:val="000D2E28"/>
    <w:rsid w:val="000D4779"/>
    <w:rsid w:val="000D650C"/>
    <w:rsid w:val="000D7B6E"/>
    <w:rsid w:val="000E15F7"/>
    <w:rsid w:val="000E24F1"/>
    <w:rsid w:val="000E29FC"/>
    <w:rsid w:val="000E6E8E"/>
    <w:rsid w:val="000F2173"/>
    <w:rsid w:val="000F2294"/>
    <w:rsid w:val="000F5582"/>
    <w:rsid w:val="000F5F74"/>
    <w:rsid w:val="000F7F86"/>
    <w:rsid w:val="0010054C"/>
    <w:rsid w:val="00102584"/>
    <w:rsid w:val="001059DD"/>
    <w:rsid w:val="001132E2"/>
    <w:rsid w:val="001134F7"/>
    <w:rsid w:val="00120CAF"/>
    <w:rsid w:val="0012135F"/>
    <w:rsid w:val="00126DCF"/>
    <w:rsid w:val="00140050"/>
    <w:rsid w:val="0014153F"/>
    <w:rsid w:val="00152DF0"/>
    <w:rsid w:val="00161755"/>
    <w:rsid w:val="00163E95"/>
    <w:rsid w:val="00166CF5"/>
    <w:rsid w:val="00170CD7"/>
    <w:rsid w:val="0018175E"/>
    <w:rsid w:val="00191B55"/>
    <w:rsid w:val="00191FD9"/>
    <w:rsid w:val="00193029"/>
    <w:rsid w:val="00193D82"/>
    <w:rsid w:val="0019492E"/>
    <w:rsid w:val="00195AEE"/>
    <w:rsid w:val="001962EA"/>
    <w:rsid w:val="001C215C"/>
    <w:rsid w:val="001D2792"/>
    <w:rsid w:val="001D2CF4"/>
    <w:rsid w:val="001D3585"/>
    <w:rsid w:val="001E08B8"/>
    <w:rsid w:val="001E4E5A"/>
    <w:rsid w:val="001E577E"/>
    <w:rsid w:val="001E6A8D"/>
    <w:rsid w:val="001F3DC5"/>
    <w:rsid w:val="001F4261"/>
    <w:rsid w:val="001F580F"/>
    <w:rsid w:val="001F64A9"/>
    <w:rsid w:val="002044DF"/>
    <w:rsid w:val="00205A58"/>
    <w:rsid w:val="00205A9D"/>
    <w:rsid w:val="00236CCD"/>
    <w:rsid w:val="0024209D"/>
    <w:rsid w:val="0024706D"/>
    <w:rsid w:val="002508E9"/>
    <w:rsid w:val="00251427"/>
    <w:rsid w:val="00252000"/>
    <w:rsid w:val="0026038D"/>
    <w:rsid w:val="00261F1A"/>
    <w:rsid w:val="00282704"/>
    <w:rsid w:val="002865B6"/>
    <w:rsid w:val="00295E3C"/>
    <w:rsid w:val="002A163D"/>
    <w:rsid w:val="002A238F"/>
    <w:rsid w:val="002A4123"/>
    <w:rsid w:val="002A6C3C"/>
    <w:rsid w:val="002B0508"/>
    <w:rsid w:val="002B5856"/>
    <w:rsid w:val="002B5FFA"/>
    <w:rsid w:val="002C004A"/>
    <w:rsid w:val="002C1ABF"/>
    <w:rsid w:val="002C4DC2"/>
    <w:rsid w:val="002C6C8C"/>
    <w:rsid w:val="002C7EC1"/>
    <w:rsid w:val="002D2025"/>
    <w:rsid w:val="002D431B"/>
    <w:rsid w:val="002E4F0C"/>
    <w:rsid w:val="002E6786"/>
    <w:rsid w:val="002F2B7B"/>
    <w:rsid w:val="002F3C54"/>
    <w:rsid w:val="002F45D5"/>
    <w:rsid w:val="002F7DB2"/>
    <w:rsid w:val="0030086D"/>
    <w:rsid w:val="00300BBC"/>
    <w:rsid w:val="003013F7"/>
    <w:rsid w:val="003054BD"/>
    <w:rsid w:val="00307966"/>
    <w:rsid w:val="00310751"/>
    <w:rsid w:val="00310BCF"/>
    <w:rsid w:val="00311297"/>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B0652"/>
    <w:rsid w:val="003B7A52"/>
    <w:rsid w:val="003B7A75"/>
    <w:rsid w:val="003C4E57"/>
    <w:rsid w:val="003C638E"/>
    <w:rsid w:val="003C6BC3"/>
    <w:rsid w:val="003D5B53"/>
    <w:rsid w:val="003E1898"/>
    <w:rsid w:val="003E5E52"/>
    <w:rsid w:val="003F0B8D"/>
    <w:rsid w:val="003F0BDE"/>
    <w:rsid w:val="003F3426"/>
    <w:rsid w:val="003F3ABA"/>
    <w:rsid w:val="003F5D03"/>
    <w:rsid w:val="00402AE8"/>
    <w:rsid w:val="00405349"/>
    <w:rsid w:val="00407310"/>
    <w:rsid w:val="00423A71"/>
    <w:rsid w:val="00431919"/>
    <w:rsid w:val="0043232D"/>
    <w:rsid w:val="004324BC"/>
    <w:rsid w:val="00432790"/>
    <w:rsid w:val="00434910"/>
    <w:rsid w:val="004571B4"/>
    <w:rsid w:val="004855FD"/>
    <w:rsid w:val="004873CA"/>
    <w:rsid w:val="00491308"/>
    <w:rsid w:val="0049336A"/>
    <w:rsid w:val="00494659"/>
    <w:rsid w:val="00495575"/>
    <w:rsid w:val="004957F9"/>
    <w:rsid w:val="0049613A"/>
    <w:rsid w:val="004A1216"/>
    <w:rsid w:val="004A6167"/>
    <w:rsid w:val="004B4CDC"/>
    <w:rsid w:val="004B5382"/>
    <w:rsid w:val="004B63DD"/>
    <w:rsid w:val="004B699C"/>
    <w:rsid w:val="004C28F6"/>
    <w:rsid w:val="004C756A"/>
    <w:rsid w:val="004C7E70"/>
    <w:rsid w:val="004D1BB9"/>
    <w:rsid w:val="004D44FA"/>
    <w:rsid w:val="004D5841"/>
    <w:rsid w:val="004D5C63"/>
    <w:rsid w:val="004D6CEB"/>
    <w:rsid w:val="004E18BC"/>
    <w:rsid w:val="004F2BC4"/>
    <w:rsid w:val="004F39EC"/>
    <w:rsid w:val="00500B47"/>
    <w:rsid w:val="00514DC6"/>
    <w:rsid w:val="00516259"/>
    <w:rsid w:val="0052300B"/>
    <w:rsid w:val="005274A3"/>
    <w:rsid w:val="00535298"/>
    <w:rsid w:val="005449D6"/>
    <w:rsid w:val="00545975"/>
    <w:rsid w:val="00545AFB"/>
    <w:rsid w:val="00553FE6"/>
    <w:rsid w:val="00554A9A"/>
    <w:rsid w:val="00554D80"/>
    <w:rsid w:val="005608BE"/>
    <w:rsid w:val="00563711"/>
    <w:rsid w:val="00563A19"/>
    <w:rsid w:val="00563B93"/>
    <w:rsid w:val="00564627"/>
    <w:rsid w:val="00572277"/>
    <w:rsid w:val="00572EA9"/>
    <w:rsid w:val="00576634"/>
    <w:rsid w:val="005840FC"/>
    <w:rsid w:val="005844A6"/>
    <w:rsid w:val="005929E5"/>
    <w:rsid w:val="005979E6"/>
    <w:rsid w:val="005A06D0"/>
    <w:rsid w:val="005A5787"/>
    <w:rsid w:val="005A59CC"/>
    <w:rsid w:val="005A778A"/>
    <w:rsid w:val="005B1A83"/>
    <w:rsid w:val="005B210A"/>
    <w:rsid w:val="005B3DF7"/>
    <w:rsid w:val="005B47FC"/>
    <w:rsid w:val="005B48EA"/>
    <w:rsid w:val="005C3749"/>
    <w:rsid w:val="005C5078"/>
    <w:rsid w:val="005C7B80"/>
    <w:rsid w:val="005D33B6"/>
    <w:rsid w:val="005D38A8"/>
    <w:rsid w:val="005D4776"/>
    <w:rsid w:val="005D5D3C"/>
    <w:rsid w:val="005E0511"/>
    <w:rsid w:val="005E3677"/>
    <w:rsid w:val="005E5093"/>
    <w:rsid w:val="005F038B"/>
    <w:rsid w:val="005F405E"/>
    <w:rsid w:val="005F4CA6"/>
    <w:rsid w:val="005F733A"/>
    <w:rsid w:val="005F7A4D"/>
    <w:rsid w:val="00603687"/>
    <w:rsid w:val="00604B3B"/>
    <w:rsid w:val="00606FD4"/>
    <w:rsid w:val="00607FB0"/>
    <w:rsid w:val="006137F7"/>
    <w:rsid w:val="006145FB"/>
    <w:rsid w:val="00615DE1"/>
    <w:rsid w:val="00616C28"/>
    <w:rsid w:val="00624E82"/>
    <w:rsid w:val="0062734E"/>
    <w:rsid w:val="00631DB2"/>
    <w:rsid w:val="00640ACA"/>
    <w:rsid w:val="00641DB4"/>
    <w:rsid w:val="0064229D"/>
    <w:rsid w:val="00643A84"/>
    <w:rsid w:val="00644AF7"/>
    <w:rsid w:val="00645DDE"/>
    <w:rsid w:val="00653634"/>
    <w:rsid w:val="0065735E"/>
    <w:rsid w:val="00657ECA"/>
    <w:rsid w:val="0066451E"/>
    <w:rsid w:val="00664548"/>
    <w:rsid w:val="00667E1C"/>
    <w:rsid w:val="00673ED3"/>
    <w:rsid w:val="00675351"/>
    <w:rsid w:val="0068024D"/>
    <w:rsid w:val="006802BF"/>
    <w:rsid w:val="006832E1"/>
    <w:rsid w:val="00684217"/>
    <w:rsid w:val="00685C00"/>
    <w:rsid w:val="00686593"/>
    <w:rsid w:val="0068755B"/>
    <w:rsid w:val="00691DEA"/>
    <w:rsid w:val="006A6E38"/>
    <w:rsid w:val="006B1B53"/>
    <w:rsid w:val="006B2205"/>
    <w:rsid w:val="006B56C2"/>
    <w:rsid w:val="006C0A1B"/>
    <w:rsid w:val="006C1D5C"/>
    <w:rsid w:val="006C3A42"/>
    <w:rsid w:val="006E3D45"/>
    <w:rsid w:val="006E5D40"/>
    <w:rsid w:val="006F1B03"/>
    <w:rsid w:val="006F4AA2"/>
    <w:rsid w:val="0070481F"/>
    <w:rsid w:val="00704A0F"/>
    <w:rsid w:val="0070517A"/>
    <w:rsid w:val="007108D9"/>
    <w:rsid w:val="007113FE"/>
    <w:rsid w:val="00726E48"/>
    <w:rsid w:val="0072709D"/>
    <w:rsid w:val="00731ED4"/>
    <w:rsid w:val="0073570C"/>
    <w:rsid w:val="0074182E"/>
    <w:rsid w:val="007442A5"/>
    <w:rsid w:val="00745537"/>
    <w:rsid w:val="00746F99"/>
    <w:rsid w:val="00747063"/>
    <w:rsid w:val="00747E7B"/>
    <w:rsid w:val="00751C3E"/>
    <w:rsid w:val="0075523B"/>
    <w:rsid w:val="00756574"/>
    <w:rsid w:val="0076538C"/>
    <w:rsid w:val="007707BC"/>
    <w:rsid w:val="00774E17"/>
    <w:rsid w:val="007845FA"/>
    <w:rsid w:val="0079603E"/>
    <w:rsid w:val="007A4A4B"/>
    <w:rsid w:val="007A4A54"/>
    <w:rsid w:val="007B1DCB"/>
    <w:rsid w:val="007B6D52"/>
    <w:rsid w:val="007B7FAE"/>
    <w:rsid w:val="007C259F"/>
    <w:rsid w:val="007D32EB"/>
    <w:rsid w:val="007D5EE3"/>
    <w:rsid w:val="007E45A0"/>
    <w:rsid w:val="007E63E9"/>
    <w:rsid w:val="007F12D5"/>
    <w:rsid w:val="007F2CF8"/>
    <w:rsid w:val="00810633"/>
    <w:rsid w:val="008108F0"/>
    <w:rsid w:val="00816027"/>
    <w:rsid w:val="00817320"/>
    <w:rsid w:val="00825637"/>
    <w:rsid w:val="00842E88"/>
    <w:rsid w:val="008553C7"/>
    <w:rsid w:val="00860C4B"/>
    <w:rsid w:val="008660F7"/>
    <w:rsid w:val="00873A1E"/>
    <w:rsid w:val="00876B42"/>
    <w:rsid w:val="00884279"/>
    <w:rsid w:val="00884429"/>
    <w:rsid w:val="00892673"/>
    <w:rsid w:val="00896DEE"/>
    <w:rsid w:val="008A1998"/>
    <w:rsid w:val="008A3E33"/>
    <w:rsid w:val="008B2184"/>
    <w:rsid w:val="008B6318"/>
    <w:rsid w:val="008C06D6"/>
    <w:rsid w:val="008C17E4"/>
    <w:rsid w:val="008C384B"/>
    <w:rsid w:val="008C4098"/>
    <w:rsid w:val="008C4CAE"/>
    <w:rsid w:val="008C51EE"/>
    <w:rsid w:val="008D089B"/>
    <w:rsid w:val="008D1F00"/>
    <w:rsid w:val="008D5A89"/>
    <w:rsid w:val="008E1968"/>
    <w:rsid w:val="008E2E43"/>
    <w:rsid w:val="008F075B"/>
    <w:rsid w:val="008F2E5E"/>
    <w:rsid w:val="008F78B2"/>
    <w:rsid w:val="00900B70"/>
    <w:rsid w:val="009071EF"/>
    <w:rsid w:val="009072C8"/>
    <w:rsid w:val="00910212"/>
    <w:rsid w:val="00920155"/>
    <w:rsid w:val="009205EA"/>
    <w:rsid w:val="00921805"/>
    <w:rsid w:val="009266F7"/>
    <w:rsid w:val="00926AC1"/>
    <w:rsid w:val="00927968"/>
    <w:rsid w:val="00930138"/>
    <w:rsid w:val="00933173"/>
    <w:rsid w:val="00935B93"/>
    <w:rsid w:val="00937BBB"/>
    <w:rsid w:val="009406DC"/>
    <w:rsid w:val="00941010"/>
    <w:rsid w:val="009432F5"/>
    <w:rsid w:val="00944792"/>
    <w:rsid w:val="0095153A"/>
    <w:rsid w:val="00951867"/>
    <w:rsid w:val="009558ED"/>
    <w:rsid w:val="00956B4C"/>
    <w:rsid w:val="00956EE8"/>
    <w:rsid w:val="00962237"/>
    <w:rsid w:val="0096559A"/>
    <w:rsid w:val="00966B94"/>
    <w:rsid w:val="00970C2F"/>
    <w:rsid w:val="00972268"/>
    <w:rsid w:val="00973310"/>
    <w:rsid w:val="00980A53"/>
    <w:rsid w:val="009911CF"/>
    <w:rsid w:val="009918AA"/>
    <w:rsid w:val="00994490"/>
    <w:rsid w:val="00994BCE"/>
    <w:rsid w:val="0099614A"/>
    <w:rsid w:val="00996D76"/>
    <w:rsid w:val="009A756A"/>
    <w:rsid w:val="009B2846"/>
    <w:rsid w:val="009B30E0"/>
    <w:rsid w:val="009B734B"/>
    <w:rsid w:val="009C6D1F"/>
    <w:rsid w:val="009D4221"/>
    <w:rsid w:val="009D4720"/>
    <w:rsid w:val="009D4D30"/>
    <w:rsid w:val="009E13B2"/>
    <w:rsid w:val="009E1EAD"/>
    <w:rsid w:val="009E3A7B"/>
    <w:rsid w:val="009F2531"/>
    <w:rsid w:val="009F2C5F"/>
    <w:rsid w:val="009F60F5"/>
    <w:rsid w:val="00A03FE2"/>
    <w:rsid w:val="00A122C0"/>
    <w:rsid w:val="00A128A2"/>
    <w:rsid w:val="00A171E0"/>
    <w:rsid w:val="00A25A59"/>
    <w:rsid w:val="00A27409"/>
    <w:rsid w:val="00A30550"/>
    <w:rsid w:val="00A31AE1"/>
    <w:rsid w:val="00A34678"/>
    <w:rsid w:val="00A379E0"/>
    <w:rsid w:val="00A425AE"/>
    <w:rsid w:val="00A46600"/>
    <w:rsid w:val="00A5473F"/>
    <w:rsid w:val="00A56BF3"/>
    <w:rsid w:val="00A6102D"/>
    <w:rsid w:val="00A63C79"/>
    <w:rsid w:val="00A65AE9"/>
    <w:rsid w:val="00A66EA9"/>
    <w:rsid w:val="00A71AF2"/>
    <w:rsid w:val="00A7315D"/>
    <w:rsid w:val="00A73482"/>
    <w:rsid w:val="00A7377C"/>
    <w:rsid w:val="00A73969"/>
    <w:rsid w:val="00A75B48"/>
    <w:rsid w:val="00A772F9"/>
    <w:rsid w:val="00A824FC"/>
    <w:rsid w:val="00A83565"/>
    <w:rsid w:val="00A93133"/>
    <w:rsid w:val="00A95E02"/>
    <w:rsid w:val="00A977F2"/>
    <w:rsid w:val="00A97DF4"/>
    <w:rsid w:val="00AA11E9"/>
    <w:rsid w:val="00AA2A28"/>
    <w:rsid w:val="00AA34D3"/>
    <w:rsid w:val="00AA3672"/>
    <w:rsid w:val="00AA57CC"/>
    <w:rsid w:val="00AB1F61"/>
    <w:rsid w:val="00AC0E76"/>
    <w:rsid w:val="00AC37B5"/>
    <w:rsid w:val="00AC55B2"/>
    <w:rsid w:val="00AC5705"/>
    <w:rsid w:val="00AD08EA"/>
    <w:rsid w:val="00AD1717"/>
    <w:rsid w:val="00AD1BBD"/>
    <w:rsid w:val="00AD3333"/>
    <w:rsid w:val="00AD4F8A"/>
    <w:rsid w:val="00AD6239"/>
    <w:rsid w:val="00AD79A3"/>
    <w:rsid w:val="00AE0CC1"/>
    <w:rsid w:val="00AE39BF"/>
    <w:rsid w:val="00AE729E"/>
    <w:rsid w:val="00AF027F"/>
    <w:rsid w:val="00AF0721"/>
    <w:rsid w:val="00AF3F88"/>
    <w:rsid w:val="00AF50E2"/>
    <w:rsid w:val="00AF6E1F"/>
    <w:rsid w:val="00B04011"/>
    <w:rsid w:val="00B1730F"/>
    <w:rsid w:val="00B17A59"/>
    <w:rsid w:val="00B313ED"/>
    <w:rsid w:val="00B345E6"/>
    <w:rsid w:val="00B3553E"/>
    <w:rsid w:val="00B378D9"/>
    <w:rsid w:val="00B4332E"/>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4541"/>
    <w:rsid w:val="00BB0D42"/>
    <w:rsid w:val="00BB3D3A"/>
    <w:rsid w:val="00BB4519"/>
    <w:rsid w:val="00BB5E9B"/>
    <w:rsid w:val="00BB6565"/>
    <w:rsid w:val="00BB7D39"/>
    <w:rsid w:val="00BC713E"/>
    <w:rsid w:val="00BE29BF"/>
    <w:rsid w:val="00BF00F9"/>
    <w:rsid w:val="00BF544B"/>
    <w:rsid w:val="00BF5A52"/>
    <w:rsid w:val="00C024F6"/>
    <w:rsid w:val="00C028EB"/>
    <w:rsid w:val="00C03B4B"/>
    <w:rsid w:val="00C10B26"/>
    <w:rsid w:val="00C12171"/>
    <w:rsid w:val="00C252DE"/>
    <w:rsid w:val="00C26123"/>
    <w:rsid w:val="00C304BC"/>
    <w:rsid w:val="00C322E8"/>
    <w:rsid w:val="00C3658B"/>
    <w:rsid w:val="00C51937"/>
    <w:rsid w:val="00C57D85"/>
    <w:rsid w:val="00C605FF"/>
    <w:rsid w:val="00C73333"/>
    <w:rsid w:val="00C75C97"/>
    <w:rsid w:val="00C77B36"/>
    <w:rsid w:val="00C8100A"/>
    <w:rsid w:val="00C85357"/>
    <w:rsid w:val="00C85600"/>
    <w:rsid w:val="00C90DA6"/>
    <w:rsid w:val="00C91F49"/>
    <w:rsid w:val="00C9492A"/>
    <w:rsid w:val="00CA3F4F"/>
    <w:rsid w:val="00CB1117"/>
    <w:rsid w:val="00CB63CA"/>
    <w:rsid w:val="00CC00E2"/>
    <w:rsid w:val="00CD08B6"/>
    <w:rsid w:val="00CD260E"/>
    <w:rsid w:val="00CE051C"/>
    <w:rsid w:val="00CE12BE"/>
    <w:rsid w:val="00CF1CB9"/>
    <w:rsid w:val="00CF4AAA"/>
    <w:rsid w:val="00CF6E2C"/>
    <w:rsid w:val="00D03C9A"/>
    <w:rsid w:val="00D0594C"/>
    <w:rsid w:val="00D1153C"/>
    <w:rsid w:val="00D1237A"/>
    <w:rsid w:val="00D13205"/>
    <w:rsid w:val="00D17A78"/>
    <w:rsid w:val="00D17F7A"/>
    <w:rsid w:val="00D24E6A"/>
    <w:rsid w:val="00D27344"/>
    <w:rsid w:val="00D278CA"/>
    <w:rsid w:val="00D34BC1"/>
    <w:rsid w:val="00D41F4E"/>
    <w:rsid w:val="00D46C83"/>
    <w:rsid w:val="00D50194"/>
    <w:rsid w:val="00D51496"/>
    <w:rsid w:val="00D53BDE"/>
    <w:rsid w:val="00D6268E"/>
    <w:rsid w:val="00D63818"/>
    <w:rsid w:val="00D72ACF"/>
    <w:rsid w:val="00D813E6"/>
    <w:rsid w:val="00D81D33"/>
    <w:rsid w:val="00D84CA9"/>
    <w:rsid w:val="00D857A4"/>
    <w:rsid w:val="00D86FF6"/>
    <w:rsid w:val="00D923E1"/>
    <w:rsid w:val="00D96C09"/>
    <w:rsid w:val="00D96D9C"/>
    <w:rsid w:val="00DA21A2"/>
    <w:rsid w:val="00DA3238"/>
    <w:rsid w:val="00DA4C20"/>
    <w:rsid w:val="00DB07E0"/>
    <w:rsid w:val="00DB1E23"/>
    <w:rsid w:val="00DB28A8"/>
    <w:rsid w:val="00DB5E06"/>
    <w:rsid w:val="00DB620F"/>
    <w:rsid w:val="00DC7EAC"/>
    <w:rsid w:val="00DE0030"/>
    <w:rsid w:val="00DE7907"/>
    <w:rsid w:val="00DF1B47"/>
    <w:rsid w:val="00DF3F20"/>
    <w:rsid w:val="00DF7A34"/>
    <w:rsid w:val="00E113A1"/>
    <w:rsid w:val="00E1423E"/>
    <w:rsid w:val="00E159FF"/>
    <w:rsid w:val="00E17C5E"/>
    <w:rsid w:val="00E23F19"/>
    <w:rsid w:val="00E30A70"/>
    <w:rsid w:val="00E3187C"/>
    <w:rsid w:val="00E332C7"/>
    <w:rsid w:val="00E41976"/>
    <w:rsid w:val="00E439F5"/>
    <w:rsid w:val="00E45236"/>
    <w:rsid w:val="00E46B80"/>
    <w:rsid w:val="00E50406"/>
    <w:rsid w:val="00E6041C"/>
    <w:rsid w:val="00E60668"/>
    <w:rsid w:val="00E612FD"/>
    <w:rsid w:val="00E62E3F"/>
    <w:rsid w:val="00E65959"/>
    <w:rsid w:val="00E70E98"/>
    <w:rsid w:val="00E72C99"/>
    <w:rsid w:val="00E735EB"/>
    <w:rsid w:val="00E85CCB"/>
    <w:rsid w:val="00E97395"/>
    <w:rsid w:val="00EA233A"/>
    <w:rsid w:val="00EA2372"/>
    <w:rsid w:val="00EA4562"/>
    <w:rsid w:val="00EA5A06"/>
    <w:rsid w:val="00EB3A86"/>
    <w:rsid w:val="00EB6633"/>
    <w:rsid w:val="00EC5088"/>
    <w:rsid w:val="00ED6EDF"/>
    <w:rsid w:val="00EF2812"/>
    <w:rsid w:val="00EF77E2"/>
    <w:rsid w:val="00F015D8"/>
    <w:rsid w:val="00F07595"/>
    <w:rsid w:val="00F114D2"/>
    <w:rsid w:val="00F15C1C"/>
    <w:rsid w:val="00F16002"/>
    <w:rsid w:val="00F16F74"/>
    <w:rsid w:val="00F177BC"/>
    <w:rsid w:val="00F17E56"/>
    <w:rsid w:val="00F304D7"/>
    <w:rsid w:val="00F3262A"/>
    <w:rsid w:val="00F35EC2"/>
    <w:rsid w:val="00F44D5D"/>
    <w:rsid w:val="00F47532"/>
    <w:rsid w:val="00F60D4C"/>
    <w:rsid w:val="00F6205B"/>
    <w:rsid w:val="00F63A1D"/>
    <w:rsid w:val="00F642CE"/>
    <w:rsid w:val="00F64786"/>
    <w:rsid w:val="00F652BB"/>
    <w:rsid w:val="00F7683C"/>
    <w:rsid w:val="00F76885"/>
    <w:rsid w:val="00F772C4"/>
    <w:rsid w:val="00F81305"/>
    <w:rsid w:val="00F83F6B"/>
    <w:rsid w:val="00F875B3"/>
    <w:rsid w:val="00F95BD1"/>
    <w:rsid w:val="00FA4508"/>
    <w:rsid w:val="00FA50E5"/>
    <w:rsid w:val="00FA591F"/>
    <w:rsid w:val="00FB6604"/>
    <w:rsid w:val="00FC662F"/>
    <w:rsid w:val="00FD21E7"/>
    <w:rsid w:val="00FD2C19"/>
    <w:rsid w:val="00FD6FA2"/>
    <w:rsid w:val="00FD76C1"/>
    <w:rsid w:val="00FE0405"/>
    <w:rsid w:val="00FE7833"/>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d80202"/>
    </o:shapedefaults>
    <o:shapelayout v:ext="edit">
      <o:idmap v:ext="edit" data="1"/>
    </o:shapelayout>
  </w:shapeDefaults>
  <w:decimalSymbol w:val="."/>
  <w:listSeparator w:val=","/>
  <w14:docId w14:val="21A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5B709FC5FDF504C853404AEFB5AABD3" ma:contentTypeVersion="14" ma:contentTypeDescription="DET Document" ma:contentTypeScope="" ma:versionID="bd226f3b7b161ce8215d7dbcae8b3a82">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b24087db11b3a21b6acb58a993fe6067"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F3F65-9054-425E-9FC9-BC862AFCAE15}"/>
</file>

<file path=customXml/itemProps2.xml><?xml version="1.0" encoding="utf-8"?>
<ds:datastoreItem xmlns:ds="http://schemas.openxmlformats.org/officeDocument/2006/customXml" ds:itemID="{4CD0DC5F-1907-4DC1-9CA9-88D1BDBFB2BC}"/>
</file>

<file path=customXml/itemProps3.xml><?xml version="1.0" encoding="utf-8"?>
<ds:datastoreItem xmlns:ds="http://schemas.openxmlformats.org/officeDocument/2006/customXml" ds:itemID="{6F35092D-2A47-4CF2-8D73-FB68AF27A00A}"/>
</file>

<file path=customXml/itemProps4.xml><?xml version="1.0" encoding="utf-8"?>
<ds:datastoreItem xmlns:ds="http://schemas.openxmlformats.org/officeDocument/2006/customXml" ds:itemID="{A7A30FF5-6F5A-445B-9C6E-D5EDF3F1D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D29A06-013C-48F9-A966-42161986DB83}"/>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Guide 8 fair play negotiations</vt:lpstr>
    </vt:vector>
  </TitlesOfParts>
  <Company>DEECD</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fair play in negotiations</dc:title>
  <dc:creator>Cameron Best</dc:creator>
  <cp:lastModifiedBy>Bance, Jennie A</cp:lastModifiedBy>
  <cp:revision>4</cp:revision>
  <cp:lastPrinted>2015-08-17T23:51:00Z</cp:lastPrinted>
  <dcterms:created xsi:type="dcterms:W3CDTF">2016-09-28T04:22:00Z</dcterms:created>
  <dcterms:modified xsi:type="dcterms:W3CDTF">2016-09-28T04:24:00Z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{e813b172-0c5e-4899-ac9c-ec3903475a8a}</vt:lpwstr>
  </property>
  <property fmtid="{D5CDD505-2E9C-101B-9397-08002B2CF9AE}" pid="10" name="RecordPoint_ActiveItemWebId">
    <vt:lpwstr>{36d9c415-6cee-4a45-b7fa-19fd9cd1395e}</vt:lpwstr>
  </property>
  <property fmtid="{D5CDD505-2E9C-101B-9397-08002B2CF9AE}" pid="11" name="RecordPoint_ActiveItemSiteId">
    <vt:lpwstr>{03dc8113-b288-4f44-a289-6e7ea0196235}</vt:lpwstr>
  </property>
  <property fmtid="{D5CDD505-2E9C-101B-9397-08002B2CF9AE}" pid="12" name="RecordPoint_ActiveItemListId">
    <vt:lpwstr>{990613f7-f404-4b40-85db-7f471c9d4e31}</vt:lpwstr>
  </property>
  <property fmtid="{D5CDD505-2E9C-101B-9397-08002B2CF9AE}" pid="13" name="RecordPoint_SubmissionDate">
    <vt:lpwstr/>
  </property>
  <property fmtid="{D5CDD505-2E9C-101B-9397-08002B2CF9AE}" pid="14" name="RecordPoint_RecordNumberSubmitted">
    <vt:lpwstr>R0000135302</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2016-09-28T13:33:45.9400422+10:00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