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EBA7" w14:textId="71DA6467" w:rsidR="00751081" w:rsidRPr="0049663F" w:rsidRDefault="00570EED" w:rsidP="008766A4">
      <w:pPr>
        <w:pStyle w:val="Heading1"/>
        <w:rPr>
          <w:rFonts w:cs="Arial"/>
        </w:rPr>
      </w:pPr>
      <w:r w:rsidRPr="0049663F">
        <w:rPr>
          <w:rStyle w:val="SubtleEmphasis"/>
          <w:rFonts w:cs="Arial"/>
          <w:b w:val="0"/>
          <w:i w:val="0"/>
          <w:color w:val="AF272F"/>
          <w:spacing w:val="5"/>
          <w:kern w:val="28"/>
          <w:sz w:val="32"/>
          <w:szCs w:val="32"/>
        </w:rPr>
        <w:t>Reducing and eliminating restraint and seclusion in schools</w:t>
      </w:r>
      <w:r w:rsidRPr="00BE5AB8">
        <w:rPr>
          <w:rStyle w:val="SubtleEmphasis"/>
          <w:i w:val="0"/>
          <w:color w:val="AF272F"/>
          <w:spacing w:val="5"/>
          <w:kern w:val="28"/>
          <w:sz w:val="44"/>
          <w:szCs w:val="52"/>
        </w:rPr>
        <w:t xml:space="preserve"> </w:t>
      </w:r>
    </w:p>
    <w:p w14:paraId="29AB7CBB" w14:textId="16A60B30" w:rsidR="00107B5B" w:rsidRPr="00853E0C" w:rsidRDefault="00570EED" w:rsidP="00107B5B">
      <w:pPr>
        <w:spacing w:before="120"/>
        <w:jc w:val="both"/>
        <w:rPr>
          <w:szCs w:val="20"/>
        </w:rPr>
      </w:pPr>
      <w:r w:rsidRPr="00853E0C">
        <w:rPr>
          <w:szCs w:val="20"/>
        </w:rPr>
        <w:t>A</w:t>
      </w:r>
      <w:r w:rsidR="00107B5B" w:rsidRPr="00853E0C">
        <w:rPr>
          <w:szCs w:val="20"/>
        </w:rPr>
        <w:t>ll students have the</w:t>
      </w:r>
      <w:r w:rsidR="00C0112C" w:rsidRPr="00853E0C">
        <w:rPr>
          <w:szCs w:val="20"/>
        </w:rPr>
        <w:t xml:space="preserve"> right </w:t>
      </w:r>
      <w:r w:rsidR="00107B5B" w:rsidRPr="00853E0C">
        <w:rPr>
          <w:szCs w:val="20"/>
        </w:rPr>
        <w:t>to learn in a safe, positive and supportive environment.</w:t>
      </w:r>
    </w:p>
    <w:p w14:paraId="32DCE3FB" w14:textId="309FDE53" w:rsidR="00107B5B" w:rsidRPr="00853E0C" w:rsidRDefault="00107B5B" w:rsidP="00107B5B">
      <w:pPr>
        <w:spacing w:before="120"/>
        <w:jc w:val="both"/>
        <w:rPr>
          <w:szCs w:val="20"/>
        </w:rPr>
      </w:pPr>
      <w:r w:rsidRPr="00853E0C">
        <w:rPr>
          <w:szCs w:val="20"/>
        </w:rPr>
        <w:t xml:space="preserve">Sometimes behaviours of concern </w:t>
      </w:r>
      <w:r w:rsidR="00C0112C" w:rsidRPr="00853E0C">
        <w:rPr>
          <w:szCs w:val="20"/>
        </w:rPr>
        <w:t xml:space="preserve">or </w:t>
      </w:r>
      <w:r w:rsidRPr="00853E0C">
        <w:rPr>
          <w:szCs w:val="20"/>
        </w:rPr>
        <w:t>behaviours causing harm to self or others</w:t>
      </w:r>
      <w:r w:rsidR="00330347" w:rsidRPr="00853E0C">
        <w:rPr>
          <w:szCs w:val="20"/>
        </w:rPr>
        <w:t xml:space="preserve"> </w:t>
      </w:r>
      <w:r w:rsidRPr="00853E0C">
        <w:rPr>
          <w:szCs w:val="20"/>
        </w:rPr>
        <w:t xml:space="preserve">can be a challenge for schools. Teachers have a duty of care to protect the safety of all students and they also have the right to be safe themselves. </w:t>
      </w:r>
    </w:p>
    <w:p w14:paraId="65C7DB1F" w14:textId="77777777" w:rsidR="00E9775E" w:rsidRPr="00853E0C" w:rsidRDefault="00E9775E" w:rsidP="00260BBE">
      <w:pPr>
        <w:pStyle w:val="Heading1"/>
        <w:rPr>
          <w:rFonts w:cs="Arial"/>
        </w:rPr>
      </w:pPr>
      <w:r w:rsidRPr="00853E0C">
        <w:rPr>
          <w:rFonts w:cs="Arial"/>
        </w:rPr>
        <w:t>Preventing student behaviours of concern</w:t>
      </w:r>
    </w:p>
    <w:p w14:paraId="6379659E" w14:textId="77777777" w:rsidR="00E9775E" w:rsidRPr="00853E0C" w:rsidRDefault="00E9775E" w:rsidP="00E9775E">
      <w:pPr>
        <w:jc w:val="both"/>
        <w:rPr>
          <w:szCs w:val="20"/>
        </w:rPr>
      </w:pPr>
      <w:r w:rsidRPr="00853E0C">
        <w:rPr>
          <w:szCs w:val="20"/>
        </w:rPr>
        <w:t>The best way to manage behaviours of concern is to prevent them from occurring in the first place.</w:t>
      </w:r>
    </w:p>
    <w:p w14:paraId="433C51B7" w14:textId="77777777" w:rsidR="00E9775E" w:rsidRPr="00853E0C" w:rsidRDefault="00E9775E" w:rsidP="00E9775E">
      <w:pPr>
        <w:jc w:val="both"/>
        <w:rPr>
          <w:szCs w:val="20"/>
        </w:rPr>
      </w:pPr>
      <w:r w:rsidRPr="00853E0C">
        <w:rPr>
          <w:szCs w:val="20"/>
        </w:rPr>
        <w:t xml:space="preserve">This is why Victorian government schools have a strong focus on positive behaviour support, effective planning, early intervention and de-escalation. </w:t>
      </w:r>
    </w:p>
    <w:p w14:paraId="32A16BAB" w14:textId="5986663B" w:rsidR="00B919FA" w:rsidRDefault="00E9775E" w:rsidP="00E9775E">
      <w:pPr>
        <w:jc w:val="both"/>
      </w:pPr>
      <w:r w:rsidRPr="00853E0C">
        <w:rPr>
          <w:szCs w:val="20"/>
        </w:rPr>
        <w:t xml:space="preserve">To learn more about available supports and working in partnership with your child’s school, </w:t>
      </w:r>
      <w:r w:rsidR="00330347" w:rsidRPr="0049663F">
        <w:rPr>
          <w:szCs w:val="20"/>
        </w:rPr>
        <w:t>see</w:t>
      </w:r>
      <w:r w:rsidRPr="00853E0C">
        <w:rPr>
          <w:szCs w:val="20"/>
        </w:rPr>
        <w:t>:</w:t>
      </w:r>
      <w:r w:rsidR="00330347" w:rsidRPr="00853E0C">
        <w:rPr>
          <w:szCs w:val="20"/>
        </w:rPr>
        <w:t xml:space="preserve"> </w:t>
      </w:r>
      <w:hyperlink r:id="rId12" w:history="1">
        <w:r w:rsidR="00B919FA" w:rsidRPr="00AB6D41">
          <w:rPr>
            <w:rStyle w:val="Hyperlink"/>
          </w:rPr>
          <w:t>http://www.education.vic.gov.au/school/principals/participation/Pages/behaviourofconcern.aspx</w:t>
        </w:r>
      </w:hyperlink>
    </w:p>
    <w:p w14:paraId="608B4ED8" w14:textId="5540D111" w:rsidR="00E9775E" w:rsidRPr="00853E0C" w:rsidRDefault="00E9775E" w:rsidP="00E9775E">
      <w:pPr>
        <w:jc w:val="both"/>
        <w:rPr>
          <w:rFonts w:eastAsiaTheme="majorEastAsia"/>
          <w:b/>
          <w:bCs/>
          <w:caps/>
          <w:color w:val="AF272F"/>
          <w:sz w:val="20"/>
          <w:szCs w:val="20"/>
          <w:lang w:val="en-AU"/>
        </w:rPr>
      </w:pPr>
      <w:r w:rsidRPr="00853E0C">
        <w:rPr>
          <w:rFonts w:eastAsiaTheme="majorEastAsia"/>
          <w:b/>
          <w:bCs/>
          <w:caps/>
          <w:color w:val="AF272F"/>
          <w:sz w:val="20"/>
          <w:szCs w:val="20"/>
          <w:lang w:val="en-AU"/>
        </w:rPr>
        <w:t>Physical restraint or seclusion</w:t>
      </w:r>
    </w:p>
    <w:p w14:paraId="48C59C6F" w14:textId="4D224BF8" w:rsidR="00E9775E" w:rsidRPr="00853E0C" w:rsidRDefault="00E9775E" w:rsidP="00E9775E">
      <w:pPr>
        <w:jc w:val="both"/>
        <w:rPr>
          <w:szCs w:val="20"/>
        </w:rPr>
      </w:pPr>
      <w:r w:rsidRPr="00853E0C">
        <w:rPr>
          <w:szCs w:val="20"/>
        </w:rPr>
        <w:t xml:space="preserve">There may be times when school staff need to use physical restraint or </w:t>
      </w:r>
      <w:r w:rsidR="00415EE1" w:rsidRPr="00853E0C">
        <w:rPr>
          <w:szCs w:val="20"/>
        </w:rPr>
        <w:t>seclusion</w:t>
      </w:r>
      <w:r w:rsidRPr="00853E0C">
        <w:rPr>
          <w:szCs w:val="20"/>
        </w:rPr>
        <w:t xml:space="preserve"> to protect the safety of your child, other students and/or themselves. </w:t>
      </w:r>
    </w:p>
    <w:p w14:paraId="6F32C13C" w14:textId="77777777" w:rsidR="000560C2" w:rsidRPr="00853E0C" w:rsidRDefault="00E9775E" w:rsidP="000560C2">
      <w:pPr>
        <w:jc w:val="both"/>
        <w:rPr>
          <w:szCs w:val="20"/>
        </w:rPr>
      </w:pPr>
      <w:r w:rsidRPr="00853E0C">
        <w:rPr>
          <w:szCs w:val="20"/>
        </w:rPr>
        <w:t>Victorian government schools operate under policy and guidance</w:t>
      </w:r>
      <w:r w:rsidR="000560C2" w:rsidRPr="00853E0C">
        <w:rPr>
          <w:szCs w:val="20"/>
        </w:rPr>
        <w:t xml:space="preserve"> and this </w:t>
      </w:r>
      <w:r w:rsidRPr="00853E0C">
        <w:rPr>
          <w:szCs w:val="20"/>
        </w:rPr>
        <w:t xml:space="preserve">includes the adoption of 15 </w:t>
      </w:r>
      <w:r w:rsidRPr="00853E0C">
        <w:rPr>
          <w:i/>
          <w:szCs w:val="20"/>
        </w:rPr>
        <w:t>Principles</w:t>
      </w:r>
      <w:r w:rsidRPr="00853E0C">
        <w:rPr>
          <w:szCs w:val="20"/>
        </w:rPr>
        <w:t xml:space="preserve"> for the reduction and elimination of restraint and </w:t>
      </w:r>
      <w:r w:rsidR="00C901CA" w:rsidRPr="00853E0C">
        <w:rPr>
          <w:szCs w:val="20"/>
        </w:rPr>
        <w:t>seclusion</w:t>
      </w:r>
      <w:r w:rsidR="009B1094">
        <w:rPr>
          <w:szCs w:val="20"/>
        </w:rPr>
        <w:t>.</w:t>
      </w:r>
      <w:bookmarkStart w:id="0" w:name="_GoBack"/>
      <w:bookmarkEnd w:id="0"/>
    </w:p>
    <w:p w14:paraId="73B82811" w14:textId="77777777" w:rsidR="00E9775E" w:rsidRPr="00853E0C" w:rsidRDefault="00E9775E" w:rsidP="00E9775E">
      <w:pPr>
        <w:jc w:val="both"/>
        <w:rPr>
          <w:rFonts w:eastAsiaTheme="majorEastAsia"/>
          <w:b/>
          <w:bCs/>
          <w:caps/>
          <w:color w:val="AF272F"/>
          <w:sz w:val="20"/>
          <w:szCs w:val="20"/>
          <w:lang w:val="en-AU"/>
        </w:rPr>
      </w:pPr>
      <w:r w:rsidRPr="00853E0C">
        <w:rPr>
          <w:rFonts w:eastAsiaTheme="majorEastAsia"/>
          <w:b/>
          <w:bCs/>
          <w:caps/>
          <w:color w:val="AF272F"/>
          <w:sz w:val="20"/>
          <w:szCs w:val="20"/>
          <w:lang w:val="en-AU"/>
        </w:rPr>
        <w:t>Policy and the Law</w:t>
      </w:r>
    </w:p>
    <w:p w14:paraId="12A2DEA1" w14:textId="7315EB16" w:rsidR="00E9775E" w:rsidRPr="00853E0C" w:rsidRDefault="00E9775E" w:rsidP="00E9775E">
      <w:pPr>
        <w:jc w:val="both"/>
        <w:rPr>
          <w:lang w:val="en-AU"/>
        </w:rPr>
      </w:pPr>
      <w:r w:rsidRPr="00853E0C">
        <w:rPr>
          <w:lang w:val="en-AU"/>
        </w:rPr>
        <w:t xml:space="preserve">The policy and the law permits school staff to take reasonable action to restrain a student from behaviour that poses a threat to their own safety and/or to the safety of others (Regulation 15 of the Education and Training Reform Regulations 2007 and common law duty of care). </w:t>
      </w:r>
    </w:p>
    <w:p w14:paraId="0D438FB2" w14:textId="77777777" w:rsidR="00E9775E" w:rsidRPr="00853E0C" w:rsidRDefault="00E9775E" w:rsidP="00260BBE">
      <w:pPr>
        <w:jc w:val="both"/>
        <w:rPr>
          <w:lang w:val="en-AU"/>
        </w:rPr>
      </w:pPr>
      <w:r w:rsidRPr="00853E0C">
        <w:rPr>
          <w:lang w:val="en-AU"/>
        </w:rPr>
        <w:t xml:space="preserve">The policy also states that staff in Victorian government schools may only use physical restraint or seclusion when: </w:t>
      </w:r>
    </w:p>
    <w:p w14:paraId="73EC64E5" w14:textId="77777777" w:rsidR="00E9775E" w:rsidRPr="00853E0C" w:rsidRDefault="00E9775E" w:rsidP="00260BB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lang w:val="en-AU"/>
        </w:rPr>
      </w:pPr>
      <w:r w:rsidRPr="00853E0C">
        <w:rPr>
          <w:rFonts w:ascii="Arial" w:hAnsi="Arial" w:cs="Arial"/>
          <w:sz w:val="18"/>
          <w:lang w:val="en-AU"/>
        </w:rPr>
        <w:t xml:space="preserve">there is an imminent threat of physical harm or danger to the student or others; and </w:t>
      </w:r>
    </w:p>
    <w:p w14:paraId="4EE79F19" w14:textId="2AE8AB1F" w:rsidR="00E9775E" w:rsidRPr="00853E0C" w:rsidRDefault="00E9775E" w:rsidP="00260BB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lang w:val="en-AU"/>
        </w:rPr>
      </w:pPr>
      <w:r w:rsidRPr="00853E0C">
        <w:rPr>
          <w:rFonts w:ascii="Arial" w:hAnsi="Arial" w:cs="Arial"/>
          <w:sz w:val="18"/>
          <w:lang w:val="en-AU"/>
        </w:rPr>
        <w:t xml:space="preserve">where such action (ie to physically restrain or seclude) would be considered reasonable in all circumstances; and </w:t>
      </w:r>
    </w:p>
    <w:p w14:paraId="26CF704E" w14:textId="77777777" w:rsidR="00E9775E" w:rsidRPr="00853E0C" w:rsidRDefault="00E9775E" w:rsidP="00260BB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18"/>
          <w:lang w:val="en-AU"/>
        </w:rPr>
      </w:pPr>
      <w:r w:rsidRPr="00853E0C">
        <w:rPr>
          <w:rFonts w:ascii="Arial" w:hAnsi="Arial" w:cs="Arial"/>
          <w:sz w:val="18"/>
          <w:lang w:val="en-AU"/>
        </w:rPr>
        <w:t>there is no less restrictive means of responding in the circumstances.</w:t>
      </w:r>
    </w:p>
    <w:p w14:paraId="536A5F8E" w14:textId="1EBB27A5" w:rsidR="00E9775E" w:rsidRPr="00853E0C" w:rsidRDefault="00E9775E" w:rsidP="00E9775E">
      <w:pPr>
        <w:jc w:val="both"/>
        <w:rPr>
          <w:rFonts w:eastAsia="Calibri"/>
          <w:b/>
          <w:bCs/>
          <w:caps/>
          <w:color w:val="AF272F"/>
          <w:sz w:val="20"/>
          <w:szCs w:val="20"/>
          <w:lang w:val="en-AU"/>
        </w:rPr>
      </w:pPr>
      <w:r w:rsidRPr="00853E0C">
        <w:rPr>
          <w:rFonts w:eastAsia="Calibri"/>
          <w:b/>
          <w:bCs/>
          <w:caps/>
          <w:color w:val="AF272F"/>
          <w:sz w:val="20"/>
          <w:szCs w:val="20"/>
          <w:lang w:val="en-AU"/>
        </w:rPr>
        <w:t>What can I expect if my child has been restrained or secluded?</w:t>
      </w:r>
    </w:p>
    <w:p w14:paraId="60EDE264" w14:textId="12F436FC" w:rsidR="00E9775E" w:rsidRPr="00853E0C" w:rsidRDefault="00E9775E" w:rsidP="00E9775E">
      <w:pPr>
        <w:jc w:val="both"/>
        <w:rPr>
          <w:szCs w:val="20"/>
          <w:lang w:val="en-AU"/>
        </w:rPr>
      </w:pPr>
      <w:r w:rsidRPr="00853E0C">
        <w:rPr>
          <w:szCs w:val="20"/>
          <w:lang w:val="en-AU"/>
        </w:rPr>
        <w:t>If your child has been restrained or secluded the school will</w:t>
      </w:r>
      <w:r w:rsidR="00330347" w:rsidRPr="00853E0C">
        <w:rPr>
          <w:szCs w:val="20"/>
          <w:lang w:val="en-AU"/>
        </w:rPr>
        <w:t>:</w:t>
      </w:r>
    </w:p>
    <w:p w14:paraId="2112F950" w14:textId="3DEE2728" w:rsidR="00E9775E" w:rsidRPr="00853E0C" w:rsidRDefault="00E9775E" w:rsidP="00E9775E">
      <w:pPr>
        <w:numPr>
          <w:ilvl w:val="0"/>
          <w:numId w:val="14"/>
        </w:numPr>
        <w:jc w:val="both"/>
        <w:rPr>
          <w:szCs w:val="20"/>
        </w:rPr>
      </w:pPr>
      <w:r w:rsidRPr="00853E0C">
        <w:rPr>
          <w:szCs w:val="20"/>
        </w:rPr>
        <w:lastRenderedPageBreak/>
        <w:t xml:space="preserve">ensure the wellbeing of everyone involved </w:t>
      </w:r>
    </w:p>
    <w:p w14:paraId="6FF32383" w14:textId="47529620" w:rsidR="00E9775E" w:rsidRPr="00853E0C" w:rsidRDefault="00330347" w:rsidP="00E9775E">
      <w:pPr>
        <w:numPr>
          <w:ilvl w:val="0"/>
          <w:numId w:val="14"/>
        </w:numPr>
        <w:jc w:val="both"/>
        <w:rPr>
          <w:szCs w:val="20"/>
        </w:rPr>
      </w:pPr>
      <w:r w:rsidRPr="00853E0C">
        <w:rPr>
          <w:szCs w:val="20"/>
        </w:rPr>
        <w:t xml:space="preserve">notify </w:t>
      </w:r>
      <w:r w:rsidR="00E9775E" w:rsidRPr="00853E0C">
        <w:rPr>
          <w:szCs w:val="20"/>
        </w:rPr>
        <w:t xml:space="preserve">you as soon as possible after the incident </w:t>
      </w:r>
    </w:p>
    <w:p w14:paraId="69307700" w14:textId="5B69EF87" w:rsidR="00E9775E" w:rsidRPr="00853E0C" w:rsidRDefault="000560C2" w:rsidP="00E9775E">
      <w:pPr>
        <w:numPr>
          <w:ilvl w:val="0"/>
          <w:numId w:val="14"/>
        </w:numPr>
        <w:jc w:val="both"/>
        <w:rPr>
          <w:szCs w:val="20"/>
        </w:rPr>
      </w:pPr>
      <w:r w:rsidRPr="00853E0C">
        <w:rPr>
          <w:szCs w:val="20"/>
        </w:rPr>
        <w:t>D</w:t>
      </w:r>
      <w:r w:rsidR="00E9775E" w:rsidRPr="00853E0C">
        <w:rPr>
          <w:szCs w:val="20"/>
        </w:rPr>
        <w:t>iscuss</w:t>
      </w:r>
      <w:r w:rsidRPr="00853E0C">
        <w:rPr>
          <w:szCs w:val="20"/>
        </w:rPr>
        <w:t xml:space="preserve"> with you</w:t>
      </w:r>
      <w:r w:rsidR="00E9775E" w:rsidRPr="00853E0C">
        <w:rPr>
          <w:szCs w:val="20"/>
        </w:rPr>
        <w:t xml:space="preserve"> </w:t>
      </w:r>
      <w:r w:rsidRPr="00853E0C">
        <w:rPr>
          <w:szCs w:val="20"/>
        </w:rPr>
        <w:t>a</w:t>
      </w:r>
      <w:r w:rsidR="00E9775E" w:rsidRPr="00853E0C">
        <w:rPr>
          <w:szCs w:val="20"/>
        </w:rPr>
        <w:t>vailable supports and to review</w:t>
      </w:r>
      <w:r w:rsidR="00C0112C" w:rsidRPr="00853E0C">
        <w:rPr>
          <w:szCs w:val="20"/>
        </w:rPr>
        <w:t xml:space="preserve"> and</w:t>
      </w:r>
      <w:r w:rsidR="00E9775E" w:rsidRPr="00853E0C">
        <w:rPr>
          <w:szCs w:val="20"/>
        </w:rPr>
        <w:t>/</w:t>
      </w:r>
      <w:r w:rsidR="00C0112C" w:rsidRPr="00853E0C">
        <w:rPr>
          <w:szCs w:val="20"/>
        </w:rPr>
        <w:t xml:space="preserve">or </w:t>
      </w:r>
      <w:r w:rsidR="00E9775E" w:rsidRPr="00853E0C">
        <w:rPr>
          <w:szCs w:val="20"/>
        </w:rPr>
        <w:t xml:space="preserve">develop a </w:t>
      </w:r>
      <w:r w:rsidR="00C0112C" w:rsidRPr="00853E0C">
        <w:rPr>
          <w:szCs w:val="20"/>
        </w:rPr>
        <w:t>behaviour support plan</w:t>
      </w:r>
      <w:r w:rsidR="00E9775E" w:rsidRPr="00853E0C">
        <w:rPr>
          <w:szCs w:val="20"/>
        </w:rPr>
        <w:t>.</w:t>
      </w:r>
    </w:p>
    <w:p w14:paraId="4B20AB2B" w14:textId="20FF2C98" w:rsidR="00E9775E" w:rsidRPr="00853E0C" w:rsidRDefault="000560C2" w:rsidP="0049663F">
      <w:pPr>
        <w:spacing w:before="120"/>
        <w:jc w:val="both"/>
        <w:rPr>
          <w:szCs w:val="20"/>
        </w:rPr>
      </w:pPr>
      <w:r w:rsidRPr="00853E0C">
        <w:rPr>
          <w:szCs w:val="20"/>
        </w:rPr>
        <w:t xml:space="preserve">Schools have a duty of care to protect all staff and students which means </w:t>
      </w:r>
      <w:r w:rsidR="00E9775E" w:rsidRPr="00853E0C">
        <w:rPr>
          <w:szCs w:val="20"/>
        </w:rPr>
        <w:t xml:space="preserve">schools cannot guarantee that they will never use physical restraint or </w:t>
      </w:r>
      <w:r w:rsidR="005A1C47" w:rsidRPr="00853E0C">
        <w:rPr>
          <w:szCs w:val="20"/>
        </w:rPr>
        <w:t>seclusion</w:t>
      </w:r>
      <w:r w:rsidR="00E9775E" w:rsidRPr="00853E0C">
        <w:rPr>
          <w:szCs w:val="20"/>
        </w:rPr>
        <w:t xml:space="preserve"> to keep your child or others safe from harm. However you can work with your school </w:t>
      </w:r>
      <w:r w:rsidR="00626159">
        <w:rPr>
          <w:szCs w:val="20"/>
        </w:rPr>
        <w:t>in developing</w:t>
      </w:r>
      <w:r w:rsidR="00E9775E" w:rsidRPr="00853E0C">
        <w:rPr>
          <w:szCs w:val="20"/>
        </w:rPr>
        <w:t xml:space="preserve"> strategies to reduce the likelihood of a crisis arising.</w:t>
      </w:r>
    </w:p>
    <w:p w14:paraId="64AEAE81" w14:textId="47FD1BEC" w:rsidR="00FF572E" w:rsidRPr="0049663F" w:rsidRDefault="00C0112C" w:rsidP="0049663F">
      <w:pPr>
        <w:pStyle w:val="Heading1"/>
        <w:rPr>
          <w:rFonts w:cs="Arial"/>
          <w:lang w:val="en-AU"/>
        </w:rPr>
      </w:pPr>
      <w:r w:rsidRPr="0049663F">
        <w:rPr>
          <w:rFonts w:cs="Arial"/>
          <w:lang w:val="en-AU"/>
        </w:rPr>
        <w:t>i’m worried about my child’s behaviour</w:t>
      </w:r>
    </w:p>
    <w:p w14:paraId="0AD7E2D6" w14:textId="60394B49" w:rsidR="00C0112C" w:rsidRPr="0015724D" w:rsidRDefault="00C0112C" w:rsidP="0049663F">
      <w:pPr>
        <w:pStyle w:val="ListParagraph"/>
        <w:numPr>
          <w:ilvl w:val="0"/>
          <w:numId w:val="28"/>
        </w:numPr>
        <w:jc w:val="both"/>
        <w:rPr>
          <w:lang w:val="en-AU"/>
        </w:rPr>
      </w:pPr>
      <w:r w:rsidRPr="0049663F">
        <w:rPr>
          <w:rFonts w:ascii="Arial" w:hAnsi="Arial" w:cs="Arial"/>
          <w:sz w:val="18"/>
          <w:szCs w:val="18"/>
          <w:lang w:val="en-AU"/>
        </w:rPr>
        <w:t xml:space="preserve">You may wish to </w:t>
      </w:r>
      <w:r w:rsidR="00FF572E" w:rsidRPr="0049663F">
        <w:rPr>
          <w:rFonts w:ascii="Arial" w:hAnsi="Arial" w:cs="Arial"/>
          <w:sz w:val="18"/>
          <w:szCs w:val="18"/>
          <w:lang w:val="en-AU"/>
        </w:rPr>
        <w:t>share your concerns</w:t>
      </w:r>
      <w:r w:rsidRPr="0049663F">
        <w:rPr>
          <w:rFonts w:ascii="Arial" w:hAnsi="Arial" w:cs="Arial"/>
          <w:sz w:val="18"/>
          <w:szCs w:val="18"/>
          <w:lang w:val="en-AU"/>
        </w:rPr>
        <w:t xml:space="preserve"> with the school by contacting child’s teacher, year level coordinator or a wellbeing staff member.</w:t>
      </w:r>
    </w:p>
    <w:p w14:paraId="1132A0C3" w14:textId="4D740EA1" w:rsidR="00086157" w:rsidRPr="0015724D" w:rsidRDefault="00086157" w:rsidP="0049663F">
      <w:pPr>
        <w:pStyle w:val="ListParagraph"/>
        <w:numPr>
          <w:ilvl w:val="0"/>
          <w:numId w:val="28"/>
        </w:numPr>
        <w:jc w:val="both"/>
        <w:rPr>
          <w:lang w:val="en-AU"/>
        </w:rPr>
      </w:pPr>
      <w:r w:rsidRPr="0049663F">
        <w:rPr>
          <w:rFonts w:ascii="Arial" w:hAnsi="Arial" w:cs="Arial"/>
          <w:sz w:val="18"/>
          <w:szCs w:val="18"/>
          <w:lang w:val="en-AU"/>
        </w:rPr>
        <w:t>You can ask your child’s school about engaging Student Support Services and other appropriate professionals to help address behavioural problems.</w:t>
      </w:r>
    </w:p>
    <w:p w14:paraId="78621053" w14:textId="25F7C485" w:rsidR="00086157" w:rsidRPr="0015724D" w:rsidRDefault="00086157" w:rsidP="0049663F">
      <w:pPr>
        <w:pStyle w:val="ListParagraph"/>
        <w:numPr>
          <w:ilvl w:val="0"/>
          <w:numId w:val="28"/>
        </w:numPr>
        <w:jc w:val="both"/>
        <w:rPr>
          <w:lang w:val="en-AU"/>
        </w:rPr>
      </w:pPr>
      <w:r w:rsidRPr="0049663F">
        <w:rPr>
          <w:rFonts w:ascii="Arial" w:hAnsi="Arial" w:cs="Arial"/>
          <w:sz w:val="18"/>
          <w:szCs w:val="18"/>
          <w:lang w:val="en-AU"/>
        </w:rPr>
        <w:t>Your GP can eliminate any medical causes for the behaviour. They can also make referrals to psychologists and other professionals with expertise in mental health and behavioural issues.</w:t>
      </w:r>
    </w:p>
    <w:p w14:paraId="2D3AE3CE" w14:textId="53833B41" w:rsidR="00086157" w:rsidRPr="0015724D" w:rsidRDefault="00086157" w:rsidP="0049663F">
      <w:pPr>
        <w:pStyle w:val="ListParagraph"/>
        <w:numPr>
          <w:ilvl w:val="0"/>
          <w:numId w:val="28"/>
        </w:numPr>
        <w:jc w:val="both"/>
        <w:rPr>
          <w:lang w:val="en-AU"/>
        </w:rPr>
      </w:pPr>
      <w:r w:rsidRPr="0049663F">
        <w:rPr>
          <w:rFonts w:ascii="Arial" w:hAnsi="Arial" w:cs="Arial"/>
          <w:sz w:val="18"/>
          <w:szCs w:val="18"/>
          <w:lang w:val="en-AU"/>
        </w:rPr>
        <w:t>If your child has a disability, you may be eligible to receive support through the Department of Health and Human Services. Contact the Disability Intake and Response Service on 1800 783 783 for more information.</w:t>
      </w:r>
    </w:p>
    <w:p w14:paraId="7F1DB0D0" w14:textId="7E8808BF" w:rsidR="00C0112C" w:rsidRPr="0049663F" w:rsidRDefault="00086157" w:rsidP="0049663F">
      <w:pPr>
        <w:pStyle w:val="ListParagraph"/>
        <w:numPr>
          <w:ilvl w:val="0"/>
          <w:numId w:val="28"/>
        </w:numPr>
        <w:spacing w:after="240"/>
        <w:rPr>
          <w:lang w:val="en-AU"/>
        </w:rPr>
      </w:pPr>
      <w:r w:rsidRPr="0049663F">
        <w:rPr>
          <w:rFonts w:ascii="Arial" w:hAnsi="Arial" w:cs="Arial"/>
          <w:sz w:val="18"/>
          <w:szCs w:val="18"/>
          <w:lang w:val="en-AU"/>
        </w:rPr>
        <w:t xml:space="preserve">If you are concerned about your child’s mental health, you may also contact your local headspace centre by visiting    </w:t>
      </w:r>
      <w:hyperlink r:id="rId13" w:history="1">
        <w:r w:rsidRPr="0049663F">
          <w:rPr>
            <w:rStyle w:val="Hyperlink"/>
            <w:rFonts w:ascii="Arial" w:hAnsi="Arial" w:cs="Arial"/>
            <w:sz w:val="18"/>
            <w:szCs w:val="18"/>
            <w:lang w:val="en-AU"/>
          </w:rPr>
          <w:t>http://www.headspace.org.au/headspace-centres</w:t>
        </w:r>
      </w:hyperlink>
    </w:p>
    <w:p w14:paraId="6F1106A7" w14:textId="06DDC108" w:rsidR="00FF572E" w:rsidRPr="0049663F" w:rsidRDefault="00266EF7" w:rsidP="0049663F">
      <w:pPr>
        <w:pStyle w:val="Heading1"/>
        <w:spacing w:after="0"/>
        <w:rPr>
          <w:rFonts w:cs="Arial"/>
          <w:lang w:val="en-AU"/>
        </w:rPr>
      </w:pPr>
      <w:r w:rsidRPr="0049663F">
        <w:rPr>
          <w:rFonts w:cs="Arial"/>
          <w:lang w:val="en-AU"/>
        </w:rPr>
        <w:t>I AM</w:t>
      </w:r>
      <w:r w:rsidR="00FF572E" w:rsidRPr="0049663F">
        <w:rPr>
          <w:rFonts w:cs="Arial"/>
          <w:lang w:val="en-AU"/>
        </w:rPr>
        <w:t xml:space="preserve"> concerned about the school response to my child’s behaviour</w:t>
      </w:r>
    </w:p>
    <w:p w14:paraId="5C227A8F" w14:textId="2EF45376" w:rsidR="00086157" w:rsidRPr="0015724D" w:rsidRDefault="00FF572E" w:rsidP="0049663F">
      <w:pPr>
        <w:pStyle w:val="ListParagraph"/>
        <w:numPr>
          <w:ilvl w:val="0"/>
          <w:numId w:val="29"/>
        </w:numPr>
        <w:jc w:val="both"/>
      </w:pPr>
      <w:r w:rsidRPr="0049663F">
        <w:rPr>
          <w:rFonts w:ascii="Arial" w:hAnsi="Arial" w:cs="Arial"/>
          <w:sz w:val="18"/>
        </w:rPr>
        <w:t xml:space="preserve">In the first </w:t>
      </w:r>
      <w:r w:rsidR="00C901CA" w:rsidRPr="0049663F">
        <w:rPr>
          <w:rFonts w:ascii="Arial" w:hAnsi="Arial" w:cs="Arial"/>
          <w:sz w:val="18"/>
        </w:rPr>
        <w:t>instance,</w:t>
      </w:r>
      <w:r w:rsidRPr="0049663F">
        <w:rPr>
          <w:rFonts w:ascii="Arial" w:hAnsi="Arial" w:cs="Arial"/>
          <w:sz w:val="18"/>
        </w:rPr>
        <w:t xml:space="preserve"> you should always raise your concerns with the teacher involved, and following </w:t>
      </w:r>
      <w:r w:rsidRPr="0049663F">
        <w:rPr>
          <w:rFonts w:ascii="Arial" w:hAnsi="Arial" w:cs="Arial"/>
          <w:sz w:val="18"/>
          <w:szCs w:val="18"/>
        </w:rPr>
        <w:t>this, with the school principal.</w:t>
      </w:r>
    </w:p>
    <w:p w14:paraId="0A96746F" w14:textId="77777777" w:rsidR="00BE5AB8" w:rsidRPr="0015724D" w:rsidRDefault="00BE5AB8" w:rsidP="0049663F">
      <w:pPr>
        <w:pStyle w:val="ListParagraph"/>
        <w:numPr>
          <w:ilvl w:val="0"/>
          <w:numId w:val="29"/>
        </w:numPr>
      </w:pPr>
      <w:r w:rsidRPr="0049663F">
        <w:rPr>
          <w:rFonts w:ascii="Arial" w:hAnsi="Arial" w:cs="Arial"/>
          <w:sz w:val="18"/>
          <w:szCs w:val="18"/>
        </w:rPr>
        <w:t>If you are unhappy with the school’s response, or would like to seek external advice, contact your local DET regional office and speak to a Community Liaison Officer.</w:t>
      </w:r>
    </w:p>
    <w:p w14:paraId="048C07E5" w14:textId="3A6FEC37" w:rsidR="00330347" w:rsidRPr="00853E0C" w:rsidRDefault="009B1094" w:rsidP="0049663F">
      <w:hyperlink r:id="rId14" w:history="1">
        <w:r w:rsidR="00FF572E" w:rsidRPr="0049663F">
          <w:rPr>
            <w:rStyle w:val="Hyperlink"/>
            <w:rFonts w:eastAsia="Calibri"/>
          </w:rPr>
          <w:t>http://www.education.vic.gov.au/about/contact/pages/regions.aspx</w:t>
        </w:r>
      </w:hyperlink>
      <w:r w:rsidR="00FF572E" w:rsidRPr="00853E0C">
        <w:t xml:space="preserve"> </w:t>
      </w:r>
    </w:p>
    <w:p w14:paraId="1AC7B8F5" w14:textId="6C1B259F" w:rsidR="00330347" w:rsidRPr="00626159" w:rsidRDefault="00086157" w:rsidP="0062615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626159">
        <w:rPr>
          <w:rFonts w:ascii="Arial" w:hAnsi="Arial" w:cs="Arial"/>
          <w:sz w:val="18"/>
          <w:szCs w:val="18"/>
        </w:rPr>
        <w:t>L</w:t>
      </w:r>
      <w:r w:rsidR="00330347" w:rsidRPr="00626159">
        <w:rPr>
          <w:rFonts w:ascii="Arial" w:hAnsi="Arial" w:cs="Arial"/>
          <w:sz w:val="18"/>
          <w:szCs w:val="18"/>
        </w:rPr>
        <w:t>odge a formal compl</w:t>
      </w:r>
      <w:r w:rsidR="00626159" w:rsidRPr="00626159">
        <w:rPr>
          <w:rFonts w:ascii="Arial" w:hAnsi="Arial" w:cs="Arial"/>
          <w:sz w:val="18"/>
          <w:szCs w:val="18"/>
        </w:rPr>
        <w:t>aint with DET</w:t>
      </w:r>
      <w:r w:rsidR="00626159">
        <w:rPr>
          <w:rFonts w:ascii="Arial" w:hAnsi="Arial" w:cs="Arial"/>
          <w:sz w:val="18"/>
          <w:szCs w:val="18"/>
        </w:rPr>
        <w:t xml:space="preserve"> via:</w:t>
      </w:r>
    </w:p>
    <w:p w14:paraId="67319606" w14:textId="1E5AD096" w:rsidR="00FF572E" w:rsidRPr="00853E0C" w:rsidRDefault="009B1094" w:rsidP="0049663F">
      <w:hyperlink r:id="rId15" w:history="1">
        <w:r w:rsidR="00FF572E" w:rsidRPr="0049663F">
          <w:rPr>
            <w:rStyle w:val="Hyperlink"/>
            <w:rFonts w:eastAsia="Calibri"/>
          </w:rPr>
          <w:t>http://www.education.vic.gov.au/about/contact/Pages/complaintslanding.aspx</w:t>
        </w:r>
      </w:hyperlink>
    </w:p>
    <w:sectPr w:rsidR="00FF572E" w:rsidRPr="00853E0C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D136" w14:textId="77777777" w:rsidR="00971BDB" w:rsidRDefault="00971BDB" w:rsidP="008766A4">
      <w:r>
        <w:separator/>
      </w:r>
    </w:p>
  </w:endnote>
  <w:endnote w:type="continuationSeparator" w:id="0">
    <w:p w14:paraId="352566E7" w14:textId="77777777" w:rsidR="00971BDB" w:rsidRDefault="00971BDB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65FD" w14:textId="77777777" w:rsidR="00971BDB" w:rsidRDefault="00971BDB" w:rsidP="008766A4">
      <w:r>
        <w:separator/>
      </w:r>
    </w:p>
  </w:footnote>
  <w:footnote w:type="continuationSeparator" w:id="0">
    <w:p w14:paraId="0DD789C4" w14:textId="77777777" w:rsidR="00971BDB" w:rsidRDefault="00971BDB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3CAAF55C">
          <wp:simplePos x="0" y="0"/>
          <wp:positionH relativeFrom="page">
            <wp:posOffset>-10337</wp:posOffset>
          </wp:positionH>
          <wp:positionV relativeFrom="page">
            <wp:posOffset>-5434</wp:posOffset>
          </wp:positionV>
          <wp:extent cx="7560000" cy="2080866"/>
          <wp:effectExtent l="0" t="0" r="952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541"/>
                  <a:stretch/>
                </pic:blipFill>
                <pic:spPr bwMode="auto">
                  <a:xfrm>
                    <a:off x="0" y="0"/>
                    <a:ext cx="7560000" cy="2080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602C68"/>
    <w:multiLevelType w:val="hybridMultilevel"/>
    <w:tmpl w:val="8A94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251E3"/>
    <w:multiLevelType w:val="hybridMultilevel"/>
    <w:tmpl w:val="95508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B021C"/>
    <w:multiLevelType w:val="hybridMultilevel"/>
    <w:tmpl w:val="50AE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07E07"/>
    <w:multiLevelType w:val="hybridMultilevel"/>
    <w:tmpl w:val="325AF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531D3"/>
    <w:multiLevelType w:val="hybridMultilevel"/>
    <w:tmpl w:val="92E8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789C"/>
    <w:multiLevelType w:val="hybridMultilevel"/>
    <w:tmpl w:val="ADBA3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16E"/>
    <w:multiLevelType w:val="hybridMultilevel"/>
    <w:tmpl w:val="17A0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4D03"/>
    <w:multiLevelType w:val="hybridMultilevel"/>
    <w:tmpl w:val="54FC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837FE"/>
    <w:multiLevelType w:val="hybridMultilevel"/>
    <w:tmpl w:val="946A3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E7875"/>
    <w:multiLevelType w:val="hybridMultilevel"/>
    <w:tmpl w:val="CC36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228"/>
    <w:multiLevelType w:val="hybridMultilevel"/>
    <w:tmpl w:val="8DB85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6709A"/>
    <w:multiLevelType w:val="hybridMultilevel"/>
    <w:tmpl w:val="13F62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96A84"/>
    <w:multiLevelType w:val="hybridMultilevel"/>
    <w:tmpl w:val="9768F736"/>
    <w:lvl w:ilvl="0" w:tplc="9BC2D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2CFA"/>
    <w:multiLevelType w:val="hybridMultilevel"/>
    <w:tmpl w:val="40D48E7A"/>
    <w:lvl w:ilvl="0" w:tplc="49B40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F3BC1"/>
    <w:multiLevelType w:val="hybridMultilevel"/>
    <w:tmpl w:val="26004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2DB0"/>
    <w:multiLevelType w:val="hybridMultilevel"/>
    <w:tmpl w:val="F342B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6463B8"/>
    <w:multiLevelType w:val="hybridMultilevel"/>
    <w:tmpl w:val="A2B48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67D18"/>
    <w:multiLevelType w:val="hybridMultilevel"/>
    <w:tmpl w:val="878C9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A65BE"/>
    <w:multiLevelType w:val="hybridMultilevel"/>
    <w:tmpl w:val="F9BE8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26"/>
  </w:num>
  <w:num w:numId="16">
    <w:abstractNumId w:val="25"/>
  </w:num>
  <w:num w:numId="17">
    <w:abstractNumId w:val="12"/>
  </w:num>
  <w:num w:numId="18">
    <w:abstractNumId w:val="27"/>
  </w:num>
  <w:num w:numId="19">
    <w:abstractNumId w:val="20"/>
  </w:num>
  <w:num w:numId="20">
    <w:abstractNumId w:val="11"/>
  </w:num>
  <w:num w:numId="21">
    <w:abstractNumId w:val="21"/>
  </w:num>
  <w:num w:numId="22">
    <w:abstractNumId w:val="19"/>
  </w:num>
  <w:num w:numId="23">
    <w:abstractNumId w:val="17"/>
  </w:num>
  <w:num w:numId="24">
    <w:abstractNumId w:val="13"/>
  </w:num>
  <w:num w:numId="25">
    <w:abstractNumId w:val="22"/>
  </w:num>
  <w:num w:numId="26">
    <w:abstractNumId w:val="18"/>
  </w:num>
  <w:num w:numId="27">
    <w:abstractNumId w:val="28"/>
  </w:num>
  <w:num w:numId="28">
    <w:abstractNumId w:val="24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22CE4"/>
    <w:rsid w:val="000560C2"/>
    <w:rsid w:val="00086157"/>
    <w:rsid w:val="000C499D"/>
    <w:rsid w:val="00107B5B"/>
    <w:rsid w:val="0014310A"/>
    <w:rsid w:val="0015724D"/>
    <w:rsid w:val="00175580"/>
    <w:rsid w:val="001F6CD1"/>
    <w:rsid w:val="0022212D"/>
    <w:rsid w:val="00260BBE"/>
    <w:rsid w:val="00266EF7"/>
    <w:rsid w:val="00305A90"/>
    <w:rsid w:val="00326F48"/>
    <w:rsid w:val="00330347"/>
    <w:rsid w:val="0035224A"/>
    <w:rsid w:val="003B01B0"/>
    <w:rsid w:val="003D7934"/>
    <w:rsid w:val="003E29B5"/>
    <w:rsid w:val="00415EE1"/>
    <w:rsid w:val="0049663F"/>
    <w:rsid w:val="005542D4"/>
    <w:rsid w:val="00567C16"/>
    <w:rsid w:val="00570EED"/>
    <w:rsid w:val="00596923"/>
    <w:rsid w:val="005A1C47"/>
    <w:rsid w:val="005F4738"/>
    <w:rsid w:val="00600EB1"/>
    <w:rsid w:val="00604A72"/>
    <w:rsid w:val="00626159"/>
    <w:rsid w:val="00691A83"/>
    <w:rsid w:val="00751081"/>
    <w:rsid w:val="00784798"/>
    <w:rsid w:val="00816ED5"/>
    <w:rsid w:val="00853E0C"/>
    <w:rsid w:val="008766A4"/>
    <w:rsid w:val="00971BDB"/>
    <w:rsid w:val="00980015"/>
    <w:rsid w:val="009B1094"/>
    <w:rsid w:val="009F2302"/>
    <w:rsid w:val="00A202B2"/>
    <w:rsid w:val="00A208E9"/>
    <w:rsid w:val="00A841ED"/>
    <w:rsid w:val="00B919FA"/>
    <w:rsid w:val="00BE5AB8"/>
    <w:rsid w:val="00C0112C"/>
    <w:rsid w:val="00C052CB"/>
    <w:rsid w:val="00C67208"/>
    <w:rsid w:val="00C901CA"/>
    <w:rsid w:val="00CE6EBC"/>
    <w:rsid w:val="00D31299"/>
    <w:rsid w:val="00DE7E63"/>
    <w:rsid w:val="00E34F81"/>
    <w:rsid w:val="00E9775E"/>
    <w:rsid w:val="00F4208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57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20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8E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E9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8E9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E9775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6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dspace.org.au/headspace-centr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school/principals/participation/Pages/behaviourofconcern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about/contact/Pages/complaintslanding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about/contact/pages/regions.aspx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A68E6378-4BCF-4D23-A82A-65157BAB7625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54BB8A-2926-44D0-9729-684D3786F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Van Dijk, Robbie R</cp:lastModifiedBy>
  <cp:revision>7</cp:revision>
  <dcterms:created xsi:type="dcterms:W3CDTF">2017-05-23T04:58:00Z</dcterms:created>
  <dcterms:modified xsi:type="dcterms:W3CDTF">2017-05-24T00:26:00Z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