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6A290" w14:textId="77777777" w:rsidR="009D6D25" w:rsidRDefault="009D6D25" w:rsidP="00915CE9">
      <w:pPr>
        <w:spacing w:after="0"/>
        <w:rPr>
          <w:rFonts w:ascii="Arial" w:hAnsi="Arial" w:cs="Arial"/>
          <w:b/>
          <w:sz w:val="24"/>
        </w:rPr>
      </w:pPr>
    </w:p>
    <w:p w14:paraId="4CD6A291" w14:textId="77777777" w:rsidR="00A049AB" w:rsidRDefault="000D0ACD" w:rsidP="00915CE9">
      <w:pPr>
        <w:rPr>
          <w:rFonts w:ascii="Arial" w:hAnsi="Arial" w:cs="Arial"/>
          <w:b/>
          <w:sz w:val="24"/>
        </w:rPr>
      </w:pPr>
      <w:r>
        <w:rPr>
          <w:rFonts w:ascii="Arial" w:hAnsi="Arial" w:cs="Arial"/>
          <w:b/>
          <w:sz w:val="24"/>
        </w:rPr>
        <w:t>Issue</w:t>
      </w:r>
    </w:p>
    <w:p w14:paraId="4CD6A292" w14:textId="77777777" w:rsidR="007832EA" w:rsidRPr="000814FB" w:rsidRDefault="007832EA" w:rsidP="00915CE9">
      <w:pPr>
        <w:rPr>
          <w:rFonts w:ascii="Arial" w:hAnsi="Arial" w:cs="Arial"/>
        </w:rPr>
      </w:pPr>
      <w:r w:rsidRPr="000814FB">
        <w:rPr>
          <w:rFonts w:ascii="Arial" w:hAnsi="Arial" w:cs="Arial"/>
        </w:rPr>
        <w:t xml:space="preserve">WorkSafe Victoria </w:t>
      </w:r>
      <w:r w:rsidR="00915CE9" w:rsidRPr="000814FB">
        <w:rPr>
          <w:rFonts w:ascii="Arial" w:hAnsi="Arial" w:cs="Arial"/>
        </w:rPr>
        <w:t>is</w:t>
      </w:r>
      <w:r w:rsidRPr="000814FB">
        <w:rPr>
          <w:rFonts w:ascii="Arial" w:hAnsi="Arial" w:cs="Arial"/>
        </w:rPr>
        <w:t xml:space="preserve"> currently </w:t>
      </w:r>
      <w:r w:rsidR="000D0ACD">
        <w:rPr>
          <w:rFonts w:ascii="Arial" w:hAnsi="Arial" w:cs="Arial"/>
        </w:rPr>
        <w:t>investigating recent incidents involving the accidental ignition of ‘Jex’ brand starting gun caps</w:t>
      </w:r>
      <w:r w:rsidR="009B675E">
        <w:rPr>
          <w:rFonts w:ascii="Arial" w:hAnsi="Arial" w:cs="Arial"/>
        </w:rPr>
        <w:t xml:space="preserve"> and is making arrangements for product recall through suppliers</w:t>
      </w:r>
      <w:r w:rsidR="00F15695">
        <w:rPr>
          <w:rFonts w:ascii="Arial" w:hAnsi="Arial" w:cs="Arial"/>
        </w:rPr>
        <w:t>.</w:t>
      </w:r>
      <w:r w:rsidRPr="000814FB">
        <w:rPr>
          <w:rFonts w:ascii="Arial" w:hAnsi="Arial" w:cs="Arial"/>
        </w:rPr>
        <w:t xml:space="preserve"> </w:t>
      </w:r>
    </w:p>
    <w:p w14:paraId="4CD6A293" w14:textId="77777777" w:rsidR="00803D5A" w:rsidRPr="0041790E" w:rsidRDefault="00803D5A" w:rsidP="0041790E">
      <w:pPr>
        <w:spacing w:after="120" w:line="240" w:lineRule="auto"/>
        <w:rPr>
          <w:rFonts w:ascii="Arial" w:hAnsi="Arial" w:cs="Arial"/>
          <w:b/>
          <w:sz w:val="24"/>
        </w:rPr>
      </w:pPr>
      <w:r w:rsidRPr="0041790E">
        <w:rPr>
          <w:rFonts w:ascii="Arial" w:hAnsi="Arial" w:cs="Arial"/>
          <w:b/>
          <w:sz w:val="24"/>
        </w:rPr>
        <w:t>Factors</w:t>
      </w:r>
      <w:r w:rsidR="00FD623B">
        <w:rPr>
          <w:rFonts w:ascii="Arial" w:hAnsi="Arial" w:cs="Arial"/>
          <w:b/>
          <w:sz w:val="24"/>
        </w:rPr>
        <w:t xml:space="preserve"> </w:t>
      </w:r>
      <w:r w:rsidRPr="0041790E">
        <w:rPr>
          <w:rFonts w:ascii="Arial" w:hAnsi="Arial" w:cs="Arial"/>
          <w:b/>
          <w:sz w:val="24"/>
        </w:rPr>
        <w:t xml:space="preserve">/ Risks to consider </w:t>
      </w:r>
    </w:p>
    <w:p w14:paraId="4CD6A294" w14:textId="77777777" w:rsidR="004F681E" w:rsidRPr="0041790E" w:rsidRDefault="00803D5A" w:rsidP="0041790E">
      <w:pPr>
        <w:pStyle w:val="ListParagraph"/>
        <w:numPr>
          <w:ilvl w:val="0"/>
          <w:numId w:val="15"/>
        </w:numPr>
        <w:rPr>
          <w:rFonts w:ascii="Arial" w:hAnsi="Arial" w:cs="Arial"/>
          <w:b/>
        </w:rPr>
      </w:pPr>
      <w:r w:rsidRPr="0041790E">
        <w:rPr>
          <w:rFonts w:ascii="Arial" w:hAnsi="Arial" w:cs="Arial"/>
          <w:b/>
        </w:rPr>
        <w:t>Chemical Safety</w:t>
      </w:r>
    </w:p>
    <w:p w14:paraId="4CD6A295" w14:textId="77777777" w:rsidR="00C07C90" w:rsidRPr="00803D5A" w:rsidRDefault="00C07C90" w:rsidP="0041790E">
      <w:pPr>
        <w:pStyle w:val="ListParagraph"/>
      </w:pPr>
    </w:p>
    <w:p w14:paraId="4CD6A296" w14:textId="77777777" w:rsidR="00803D5A" w:rsidRDefault="00BC4159" w:rsidP="00D3092A">
      <w:pPr>
        <w:pStyle w:val="ListParagraph"/>
        <w:numPr>
          <w:ilvl w:val="0"/>
          <w:numId w:val="2"/>
        </w:numPr>
        <w:rPr>
          <w:rFonts w:ascii="Arial" w:hAnsi="Arial" w:cs="Arial"/>
        </w:rPr>
      </w:pPr>
      <w:bookmarkStart w:id="0" w:name="_GoBack"/>
      <w:bookmarkEnd w:id="0"/>
      <w:r>
        <w:rPr>
          <w:rFonts w:ascii="Arial" w:hAnsi="Arial" w:cs="Arial"/>
        </w:rPr>
        <w:t xml:space="preserve">Safety </w:t>
      </w:r>
      <w:r w:rsidR="00A22C05">
        <w:rPr>
          <w:rFonts w:ascii="Arial" w:hAnsi="Arial" w:cs="Arial"/>
        </w:rPr>
        <w:t xml:space="preserve">information/ </w:t>
      </w:r>
      <w:r>
        <w:rPr>
          <w:rFonts w:ascii="Arial" w:hAnsi="Arial" w:cs="Arial"/>
        </w:rPr>
        <w:t>warnings on starting gun cap packaging are</w:t>
      </w:r>
      <w:r w:rsidR="005E54F7">
        <w:rPr>
          <w:rFonts w:ascii="Arial" w:hAnsi="Arial" w:cs="Arial"/>
        </w:rPr>
        <w:t xml:space="preserve"> not</w:t>
      </w:r>
      <w:r w:rsidR="00A22C05">
        <w:rPr>
          <w:rFonts w:ascii="Arial" w:hAnsi="Arial" w:cs="Arial"/>
        </w:rPr>
        <w:t xml:space="preserve"> readily recognised or</w:t>
      </w:r>
      <w:r w:rsidR="005E54F7">
        <w:rPr>
          <w:rFonts w:ascii="Arial" w:hAnsi="Arial" w:cs="Arial"/>
        </w:rPr>
        <w:t xml:space="preserve"> reliable</w:t>
      </w:r>
      <w:r w:rsidR="00803D5A">
        <w:rPr>
          <w:rFonts w:ascii="Arial" w:hAnsi="Arial" w:cs="Arial"/>
        </w:rPr>
        <w:t>, please see below:</w:t>
      </w:r>
    </w:p>
    <w:tbl>
      <w:tblPr>
        <w:tblStyle w:val="TableGrid"/>
        <w:tblW w:w="9482" w:type="dxa"/>
        <w:tblInd w:w="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3"/>
        <w:gridCol w:w="4939"/>
      </w:tblGrid>
      <w:tr w:rsidR="00803D5A" w14:paraId="4CD6A299" w14:textId="77777777" w:rsidTr="0041790E">
        <w:trPr>
          <w:trHeight w:val="1971"/>
        </w:trPr>
        <w:tc>
          <w:tcPr>
            <w:tcW w:w="4543" w:type="dxa"/>
            <w:vAlign w:val="center"/>
          </w:tcPr>
          <w:p w14:paraId="4CD6A297" w14:textId="77777777" w:rsidR="00803D5A" w:rsidRPr="00803D5A" w:rsidRDefault="00803D5A" w:rsidP="0041790E">
            <w:pPr>
              <w:ind w:left="496"/>
            </w:pPr>
            <w:r>
              <w:rPr>
                <w:rFonts w:ascii="Arial" w:hAnsi="Arial" w:cs="Arial"/>
                <w:noProof/>
                <w:lang w:eastAsia="en-AU"/>
              </w:rPr>
              <mc:AlternateContent>
                <mc:Choice Requires="wps">
                  <w:drawing>
                    <wp:anchor distT="0" distB="0" distL="114300" distR="114300" simplePos="0" relativeHeight="251661312" behindDoc="0" locked="0" layoutInCell="1" allowOverlap="1" wp14:anchorId="4CD6A2DC" wp14:editId="4CD6A2DD">
                      <wp:simplePos x="0" y="0"/>
                      <wp:positionH relativeFrom="column">
                        <wp:posOffset>2306955</wp:posOffset>
                      </wp:positionH>
                      <wp:positionV relativeFrom="paragraph">
                        <wp:posOffset>596265</wp:posOffset>
                      </wp:positionV>
                      <wp:extent cx="952500" cy="0"/>
                      <wp:effectExtent l="0" t="133350" r="0" b="133350"/>
                      <wp:wrapNone/>
                      <wp:docPr id="7" name="Straight Arrow Connector 7"/>
                      <wp:cNvGraphicFramePr/>
                      <a:graphic xmlns:a="http://schemas.openxmlformats.org/drawingml/2006/main">
                        <a:graphicData uri="http://schemas.microsoft.com/office/word/2010/wordprocessingShape">
                          <wps:wsp>
                            <wps:cNvCnPr/>
                            <wps:spPr>
                              <a:xfrm>
                                <a:off x="0" y="0"/>
                                <a:ext cx="9525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81.65pt;margin-top:46.95pt;width: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" strokecolor="black [3213]" strokeweight="2.25pt">
                      <v:stroke endarrow="open"/>
                    </v:shape>
                  </w:pict>
                </mc:Fallback>
              </mc:AlternateContent>
            </w:r>
            <w:r w:rsidRPr="0041790E">
              <w:rPr>
                <w:rFonts w:ascii="Arial" w:hAnsi="Arial" w:cs="Arial"/>
              </w:rPr>
              <w:t>The Dangerous Goods class is shown as 1.4.S, but without a clear warning or Dangerous Goods Class diamond to alert the user.</w:t>
            </w:r>
          </w:p>
        </w:tc>
        <w:tc>
          <w:tcPr>
            <w:tcW w:w="4939" w:type="dxa"/>
          </w:tcPr>
          <w:p w14:paraId="4CD6A298" w14:textId="77777777" w:rsidR="00803D5A" w:rsidRDefault="00803D5A" w:rsidP="0041790E">
            <w:pPr>
              <w:pStyle w:val="ListParagraph"/>
              <w:ind w:left="0"/>
              <w:jc w:val="center"/>
              <w:rPr>
                <w:rFonts w:ascii="Arial" w:hAnsi="Arial" w:cs="Arial"/>
              </w:rPr>
            </w:pPr>
            <w:r>
              <w:object w:dxaOrig="3588" w:dyaOrig="1932" w14:anchorId="4CD6A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4pt;height:96.6pt" o:ole="">
                  <v:imagedata r:id="rId11" o:title=""/>
                </v:shape>
                <o:OLEObject Type="Embed" ProgID="PBrush" ShapeID="_x0000_i1025" DrawAspect="Content" ObjectID="_1459770044" r:id="rId12"/>
              </w:object>
            </w:r>
          </w:p>
        </w:tc>
      </w:tr>
      <w:tr w:rsidR="00803D5A" w14:paraId="4CD6A29D" w14:textId="77777777" w:rsidTr="0041790E">
        <w:trPr>
          <w:trHeight w:val="1812"/>
        </w:trPr>
        <w:tc>
          <w:tcPr>
            <w:tcW w:w="4543" w:type="dxa"/>
            <w:vAlign w:val="center"/>
          </w:tcPr>
          <w:p w14:paraId="4CD6A29A" w14:textId="77777777" w:rsidR="00803D5A" w:rsidRPr="00C07C90" w:rsidRDefault="004F681E" w:rsidP="0041790E">
            <w:pPr>
              <w:ind w:left="496"/>
              <w:rPr>
                <w:rFonts w:ascii="Arial" w:hAnsi="Arial" w:cs="Arial"/>
              </w:rPr>
            </w:pPr>
            <w:r w:rsidRPr="0041790E">
              <w:rPr>
                <w:rFonts w:ascii="Arial" w:hAnsi="Arial" w:cs="Arial"/>
                <w:noProof/>
                <w:lang w:eastAsia="en-AU"/>
              </w:rPr>
              <mc:AlternateContent>
                <mc:Choice Requires="wps">
                  <w:drawing>
                    <wp:anchor distT="0" distB="0" distL="114300" distR="114300" simplePos="0" relativeHeight="251666432" behindDoc="0" locked="0" layoutInCell="1" allowOverlap="1" wp14:anchorId="4CD6A2DF" wp14:editId="4CD6A2E0">
                      <wp:simplePos x="0" y="0"/>
                      <wp:positionH relativeFrom="column">
                        <wp:posOffset>2218690</wp:posOffset>
                      </wp:positionH>
                      <wp:positionV relativeFrom="paragraph">
                        <wp:posOffset>308610</wp:posOffset>
                      </wp:positionV>
                      <wp:extent cx="952500" cy="0"/>
                      <wp:effectExtent l="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952500"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174.7pt;margin-top:24.3pt;width: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" strokecolor="black [3213]" strokeweight="2.25pt">
                      <v:stroke endarrow="open"/>
                    </v:shape>
                  </w:pict>
                </mc:Fallback>
              </mc:AlternateContent>
            </w:r>
            <w:r w:rsidR="00803D5A">
              <w:rPr>
                <w:rFonts w:ascii="Arial" w:hAnsi="Arial" w:cs="Arial"/>
              </w:rPr>
              <w:t>K</w:t>
            </w:r>
            <w:r w:rsidR="00803D5A" w:rsidRPr="00C07C90">
              <w:rPr>
                <w:rFonts w:ascii="Arial" w:hAnsi="Arial" w:cs="Arial"/>
              </w:rPr>
              <w:t xml:space="preserve">ey safety warnings </w:t>
            </w:r>
            <w:r w:rsidR="00803D5A">
              <w:rPr>
                <w:rFonts w:ascii="Arial" w:hAnsi="Arial" w:cs="Arial"/>
              </w:rPr>
              <w:t xml:space="preserve">are </w:t>
            </w:r>
            <w:r w:rsidR="00803D5A" w:rsidRPr="00C07C90">
              <w:rPr>
                <w:rFonts w:ascii="Arial" w:hAnsi="Arial" w:cs="Arial"/>
              </w:rPr>
              <w:t xml:space="preserve">on the </w:t>
            </w:r>
            <w:r w:rsidR="00803D5A" w:rsidRPr="00C07C90">
              <w:rPr>
                <w:rFonts w:ascii="Arial" w:hAnsi="Arial" w:cs="Arial"/>
                <w:b/>
              </w:rPr>
              <w:t>back</w:t>
            </w:r>
            <w:r w:rsidR="00803D5A" w:rsidRPr="00C07C90">
              <w:rPr>
                <w:rFonts w:ascii="Arial" w:hAnsi="Arial" w:cs="Arial"/>
              </w:rPr>
              <w:t xml:space="preserve"> of the packet</w:t>
            </w:r>
            <w:r w:rsidR="00803D5A">
              <w:rPr>
                <w:rFonts w:ascii="Arial" w:hAnsi="Arial" w:cs="Arial"/>
              </w:rPr>
              <w:t>, rather than front.</w:t>
            </w:r>
            <w:r w:rsidR="00803D5A" w:rsidRPr="00C07C90">
              <w:rPr>
                <w:rFonts w:ascii="Arial" w:hAnsi="Arial" w:cs="Arial"/>
              </w:rPr>
              <w:t xml:space="preserve"> </w:t>
            </w:r>
          </w:p>
          <w:p w14:paraId="4CD6A29B" w14:textId="77777777" w:rsidR="00803D5A" w:rsidRDefault="00803D5A" w:rsidP="00803D5A">
            <w:pPr>
              <w:ind w:left="420"/>
              <w:rPr>
                <w:rFonts w:ascii="Arial" w:hAnsi="Arial" w:cs="Arial"/>
                <w:noProof/>
                <w:lang w:eastAsia="en-AU"/>
              </w:rPr>
            </w:pPr>
          </w:p>
        </w:tc>
        <w:tc>
          <w:tcPr>
            <w:tcW w:w="4939" w:type="dxa"/>
          </w:tcPr>
          <w:p w14:paraId="4CD6A29C" w14:textId="77777777" w:rsidR="00803D5A" w:rsidRDefault="00803D5A" w:rsidP="00803D5A">
            <w:pPr>
              <w:pStyle w:val="ListParagraph"/>
              <w:ind w:left="0"/>
              <w:jc w:val="center"/>
            </w:pPr>
            <w:r w:rsidRPr="0041790E">
              <w:rPr>
                <w:rFonts w:ascii="Arial" w:hAnsi="Arial" w:cs="Arial"/>
                <w:noProof/>
                <w:lang w:eastAsia="en-AU"/>
              </w:rPr>
              <w:drawing>
                <wp:inline distT="0" distB="0" distL="0" distR="0" wp14:anchorId="4CD6A2E1" wp14:editId="4CD6A2E2">
                  <wp:extent cx="2324100" cy="11299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 box label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8042" cy="1141635"/>
                          </a:xfrm>
                          <a:prstGeom prst="rect">
                            <a:avLst/>
                          </a:prstGeom>
                        </pic:spPr>
                      </pic:pic>
                    </a:graphicData>
                  </a:graphic>
                </wp:inline>
              </w:drawing>
            </w:r>
          </w:p>
        </w:tc>
      </w:tr>
    </w:tbl>
    <w:p w14:paraId="4CD6A29E" w14:textId="77777777" w:rsidR="00C07C90" w:rsidRPr="00EA35FD" w:rsidRDefault="00C07C90" w:rsidP="0041790E">
      <w:pPr>
        <w:pStyle w:val="ListParagraph"/>
        <w:ind w:left="780"/>
      </w:pPr>
    </w:p>
    <w:p w14:paraId="4CD6A29F" w14:textId="77777777" w:rsidR="004F681E" w:rsidRPr="0041790E" w:rsidRDefault="004F681E" w:rsidP="0041790E">
      <w:pPr>
        <w:pStyle w:val="ListParagraph"/>
        <w:numPr>
          <w:ilvl w:val="0"/>
          <w:numId w:val="15"/>
        </w:numPr>
        <w:spacing w:after="120"/>
        <w:ind w:left="714" w:hanging="357"/>
        <w:rPr>
          <w:rFonts w:ascii="Arial" w:hAnsi="Arial" w:cs="Arial"/>
          <w:b/>
        </w:rPr>
      </w:pPr>
      <w:r w:rsidRPr="0041790E">
        <w:rPr>
          <w:rFonts w:ascii="Arial" w:hAnsi="Arial" w:cs="Arial"/>
          <w:b/>
        </w:rPr>
        <w:t>Storage, handling and use of starting pistol caps and other devices</w:t>
      </w:r>
    </w:p>
    <w:p w14:paraId="4CD6A2A0" w14:textId="77777777" w:rsidR="007C2147" w:rsidRPr="0041790E" w:rsidRDefault="00A22C05" w:rsidP="00915CE9">
      <w:pPr>
        <w:spacing w:before="120" w:after="120" w:line="240" w:lineRule="auto"/>
        <w:ind w:left="567"/>
        <w:rPr>
          <w:rFonts w:ascii="Arial" w:hAnsi="Arial" w:cs="Arial"/>
        </w:rPr>
      </w:pPr>
      <w:r w:rsidRPr="0041790E">
        <w:rPr>
          <w:rFonts w:ascii="Arial" w:hAnsi="Arial" w:cs="Arial"/>
        </w:rPr>
        <w:t>Starting caps are tiny detonators containing small amounts of sensitive explosive which can ignite from:</w:t>
      </w:r>
    </w:p>
    <w:p w14:paraId="4CD6A2A1" w14:textId="77777777" w:rsidR="007C2147" w:rsidRDefault="00BB0C1B" w:rsidP="007D5E46">
      <w:pPr>
        <w:pStyle w:val="ListParagraph"/>
        <w:numPr>
          <w:ilvl w:val="0"/>
          <w:numId w:val="6"/>
        </w:numPr>
        <w:spacing w:before="120" w:after="120" w:line="240" w:lineRule="auto"/>
        <w:contextualSpacing w:val="0"/>
        <w:rPr>
          <w:rFonts w:ascii="Arial" w:hAnsi="Arial" w:cs="Arial"/>
        </w:rPr>
      </w:pPr>
      <w:r>
        <w:rPr>
          <w:rFonts w:ascii="Arial" w:hAnsi="Arial" w:cs="Arial"/>
        </w:rPr>
        <w:t>f</w:t>
      </w:r>
      <w:r w:rsidR="007C2147">
        <w:rPr>
          <w:rFonts w:ascii="Arial" w:hAnsi="Arial" w:cs="Arial"/>
        </w:rPr>
        <w:t>riction</w:t>
      </w:r>
      <w:r>
        <w:rPr>
          <w:rFonts w:ascii="Arial" w:hAnsi="Arial" w:cs="Arial"/>
        </w:rPr>
        <w:t>, abrasion or impact</w:t>
      </w:r>
      <w:r w:rsidR="004F681E">
        <w:rPr>
          <w:rFonts w:ascii="Arial" w:hAnsi="Arial" w:cs="Arial"/>
        </w:rPr>
        <w:t>;</w:t>
      </w:r>
      <w:r w:rsidR="007C2147">
        <w:rPr>
          <w:rFonts w:ascii="Arial" w:hAnsi="Arial" w:cs="Arial"/>
        </w:rPr>
        <w:t xml:space="preserve"> </w:t>
      </w:r>
    </w:p>
    <w:p w14:paraId="4CD6A2A2" w14:textId="77777777" w:rsidR="007C2147" w:rsidRDefault="007C2147" w:rsidP="007D5E46">
      <w:pPr>
        <w:pStyle w:val="ListParagraph"/>
        <w:numPr>
          <w:ilvl w:val="0"/>
          <w:numId w:val="6"/>
        </w:numPr>
        <w:spacing w:before="120" w:after="120" w:line="240" w:lineRule="auto"/>
        <w:contextualSpacing w:val="0"/>
        <w:rPr>
          <w:rFonts w:ascii="Arial" w:hAnsi="Arial" w:cs="Arial"/>
        </w:rPr>
      </w:pPr>
      <w:r>
        <w:rPr>
          <w:rFonts w:ascii="Arial" w:hAnsi="Arial" w:cs="Arial"/>
        </w:rPr>
        <w:t>static electric spark</w:t>
      </w:r>
      <w:r w:rsidR="004F681E">
        <w:rPr>
          <w:rFonts w:ascii="Arial" w:hAnsi="Arial" w:cs="Arial"/>
        </w:rPr>
        <w:t>;</w:t>
      </w:r>
    </w:p>
    <w:p w14:paraId="4CD6A2A3" w14:textId="77777777" w:rsidR="007C2147" w:rsidRDefault="007C2147" w:rsidP="007D5E46">
      <w:pPr>
        <w:pStyle w:val="ListParagraph"/>
        <w:numPr>
          <w:ilvl w:val="0"/>
          <w:numId w:val="6"/>
        </w:numPr>
        <w:spacing w:before="120" w:after="120" w:line="240" w:lineRule="auto"/>
        <w:contextualSpacing w:val="0"/>
        <w:rPr>
          <w:rFonts w:ascii="Arial" w:hAnsi="Arial" w:cs="Arial"/>
        </w:rPr>
      </w:pPr>
      <w:r>
        <w:rPr>
          <w:rFonts w:ascii="Arial" w:hAnsi="Arial" w:cs="Arial"/>
        </w:rPr>
        <w:t>heat, contact with naked flame or other ignition source</w:t>
      </w:r>
      <w:r w:rsidR="004F681E">
        <w:rPr>
          <w:rFonts w:ascii="Arial" w:hAnsi="Arial" w:cs="Arial"/>
        </w:rPr>
        <w:t>;</w:t>
      </w:r>
      <w:r>
        <w:rPr>
          <w:rFonts w:ascii="Arial" w:hAnsi="Arial" w:cs="Arial"/>
        </w:rPr>
        <w:t xml:space="preserve"> </w:t>
      </w:r>
    </w:p>
    <w:p w14:paraId="4CD6A2A4" w14:textId="77777777" w:rsidR="003B40D4" w:rsidRDefault="007C2147" w:rsidP="007D5E46">
      <w:pPr>
        <w:pStyle w:val="ListParagraph"/>
        <w:numPr>
          <w:ilvl w:val="0"/>
          <w:numId w:val="6"/>
        </w:numPr>
        <w:spacing w:before="120" w:after="120" w:line="240" w:lineRule="auto"/>
        <w:contextualSpacing w:val="0"/>
        <w:rPr>
          <w:rFonts w:ascii="Arial" w:hAnsi="Arial" w:cs="Arial"/>
        </w:rPr>
      </w:pPr>
      <w:r>
        <w:rPr>
          <w:rFonts w:ascii="Arial" w:hAnsi="Arial" w:cs="Arial"/>
        </w:rPr>
        <w:t>contact with metal or sharp objects</w:t>
      </w:r>
      <w:r w:rsidR="00BB0C1B">
        <w:rPr>
          <w:rFonts w:ascii="Arial" w:hAnsi="Arial" w:cs="Arial"/>
        </w:rPr>
        <w:t>, including coins, keys, pens, fingernails, etc</w:t>
      </w:r>
    </w:p>
    <w:p w14:paraId="4CD6A2A5" w14:textId="77777777" w:rsidR="00A22C05" w:rsidRPr="0041790E" w:rsidRDefault="00A22C05" w:rsidP="0041790E">
      <w:pPr>
        <w:spacing w:before="120" w:after="120" w:line="240" w:lineRule="auto"/>
        <w:ind w:left="709"/>
        <w:rPr>
          <w:rFonts w:ascii="Arial" w:hAnsi="Arial" w:cs="Arial"/>
        </w:rPr>
      </w:pPr>
      <w:r>
        <w:rPr>
          <w:rFonts w:ascii="Arial" w:hAnsi="Arial" w:cs="Arial"/>
        </w:rPr>
        <w:t>Accidental explosion can cause serious burns.</w:t>
      </w:r>
    </w:p>
    <w:p w14:paraId="4CD6A2A6" w14:textId="77777777" w:rsidR="001770DD" w:rsidRDefault="001770DD">
      <w:pPr>
        <w:rPr>
          <w:rFonts w:ascii="Arial" w:hAnsi="Arial" w:cs="Arial"/>
          <w:b/>
          <w:sz w:val="24"/>
        </w:rPr>
      </w:pPr>
      <w:r>
        <w:rPr>
          <w:rFonts w:ascii="Arial" w:hAnsi="Arial" w:cs="Arial"/>
          <w:b/>
          <w:sz w:val="24"/>
        </w:rPr>
        <w:br w:type="page"/>
      </w:r>
    </w:p>
    <w:p w14:paraId="4CD6A2A7" w14:textId="77777777" w:rsidR="00AD1973" w:rsidRPr="0041790E" w:rsidRDefault="003F3FFB" w:rsidP="00441FE0">
      <w:pPr>
        <w:spacing w:after="120"/>
        <w:rPr>
          <w:rFonts w:ascii="Arial" w:hAnsi="Arial" w:cs="Arial"/>
          <w:b/>
          <w:sz w:val="24"/>
        </w:rPr>
      </w:pPr>
      <w:r w:rsidRPr="0041790E">
        <w:rPr>
          <w:rFonts w:ascii="Arial" w:hAnsi="Arial" w:cs="Arial"/>
          <w:b/>
          <w:sz w:val="24"/>
        </w:rPr>
        <w:lastRenderedPageBreak/>
        <w:t>Reco</w:t>
      </w:r>
      <w:r w:rsidR="00F77DA4" w:rsidRPr="0041790E">
        <w:rPr>
          <w:rFonts w:ascii="Arial" w:hAnsi="Arial" w:cs="Arial"/>
          <w:b/>
          <w:sz w:val="24"/>
        </w:rPr>
        <w:t>mmendations</w:t>
      </w:r>
      <w:r w:rsidR="009D2792" w:rsidRPr="0041790E">
        <w:rPr>
          <w:rFonts w:ascii="Arial" w:hAnsi="Arial" w:cs="Arial"/>
          <w:b/>
          <w:sz w:val="24"/>
        </w:rPr>
        <w:t>/Action required</w:t>
      </w:r>
    </w:p>
    <w:p w14:paraId="4CD6A2A8" w14:textId="77777777" w:rsidR="00932442" w:rsidRPr="0041790E" w:rsidRDefault="00A22C05" w:rsidP="0041790E">
      <w:pPr>
        <w:pStyle w:val="ListParagraph"/>
        <w:numPr>
          <w:ilvl w:val="0"/>
          <w:numId w:val="16"/>
        </w:numPr>
        <w:spacing w:before="120" w:after="120" w:line="240" w:lineRule="auto"/>
        <w:rPr>
          <w:rFonts w:ascii="Arial" w:hAnsi="Arial" w:cs="Arial"/>
          <w:b/>
        </w:rPr>
      </w:pPr>
      <w:r>
        <w:rPr>
          <w:rFonts w:ascii="Arial" w:hAnsi="Arial" w:cs="Arial"/>
          <w:b/>
        </w:rPr>
        <w:t xml:space="preserve">Isolation and removal of </w:t>
      </w:r>
      <w:r w:rsidRPr="00A22C05">
        <w:rPr>
          <w:rFonts w:ascii="Arial" w:hAnsi="Arial" w:cs="Arial"/>
          <w:b/>
        </w:rPr>
        <w:t>Jex Starting Caps</w:t>
      </w:r>
      <w:r>
        <w:rPr>
          <w:rFonts w:ascii="Arial" w:hAnsi="Arial" w:cs="Arial"/>
          <w:b/>
        </w:rPr>
        <w:t xml:space="preserve"> in DEECD schools</w:t>
      </w:r>
    </w:p>
    <w:p w14:paraId="4CD6A2A9" w14:textId="77777777" w:rsidR="00A22C05" w:rsidRPr="0041790E" w:rsidRDefault="001B2107" w:rsidP="00915CE9">
      <w:pPr>
        <w:spacing w:before="120" w:after="120" w:line="240" w:lineRule="auto"/>
        <w:ind w:left="567"/>
        <w:rPr>
          <w:rFonts w:ascii="Arial" w:hAnsi="Arial" w:cs="Arial"/>
        </w:rPr>
      </w:pPr>
      <w:r w:rsidRPr="0041790E">
        <w:rPr>
          <w:rFonts w:ascii="Arial" w:hAnsi="Arial" w:cs="Arial"/>
        </w:rPr>
        <w:t xml:space="preserve">Schools must take particular care with storage, handling, use and disposal of </w:t>
      </w:r>
      <w:r w:rsidR="002370D8">
        <w:rPr>
          <w:rFonts w:ascii="Arial" w:hAnsi="Arial" w:cs="Arial"/>
        </w:rPr>
        <w:t xml:space="preserve">all </w:t>
      </w:r>
      <w:r w:rsidRPr="0041790E">
        <w:rPr>
          <w:rFonts w:ascii="Arial" w:hAnsi="Arial" w:cs="Arial"/>
        </w:rPr>
        <w:t>starting caps</w:t>
      </w:r>
      <w:r w:rsidR="003B40D4" w:rsidRPr="0041790E">
        <w:rPr>
          <w:rFonts w:ascii="Arial" w:hAnsi="Arial" w:cs="Arial"/>
        </w:rPr>
        <w:t xml:space="preserve"> including:</w:t>
      </w:r>
    </w:p>
    <w:p w14:paraId="4CD6A2AA" w14:textId="77777777" w:rsidR="00A22C05" w:rsidRPr="00A22C05" w:rsidRDefault="00A22C05" w:rsidP="003216E9">
      <w:pPr>
        <w:pStyle w:val="ListParagraph"/>
        <w:numPr>
          <w:ilvl w:val="1"/>
          <w:numId w:val="11"/>
        </w:numPr>
        <w:spacing w:before="120" w:after="120" w:line="240" w:lineRule="auto"/>
        <w:ind w:left="1434" w:hanging="357"/>
        <w:contextualSpacing w:val="0"/>
        <w:rPr>
          <w:rFonts w:ascii="Arial" w:hAnsi="Arial" w:cs="Arial"/>
        </w:rPr>
      </w:pPr>
      <w:r w:rsidRPr="0041790E">
        <w:rPr>
          <w:rFonts w:ascii="Arial" w:hAnsi="Arial" w:cs="Arial"/>
          <w:b/>
          <w:color w:val="FF0000"/>
        </w:rPr>
        <w:t xml:space="preserve">Do not </w:t>
      </w:r>
      <w:r w:rsidR="000801EB" w:rsidRPr="00915CE9">
        <w:rPr>
          <w:rFonts w:ascii="Arial" w:hAnsi="Arial" w:cs="Arial"/>
          <w:b/>
          <w:color w:val="FF0000"/>
          <w:u w:val="single"/>
        </w:rPr>
        <w:t xml:space="preserve">purchase or </w:t>
      </w:r>
      <w:r w:rsidR="001E6FD6" w:rsidRPr="00915CE9">
        <w:rPr>
          <w:rFonts w:ascii="Arial" w:hAnsi="Arial" w:cs="Arial"/>
          <w:b/>
          <w:color w:val="FF0000"/>
          <w:u w:val="single"/>
        </w:rPr>
        <w:t>use</w:t>
      </w:r>
      <w:r w:rsidRPr="0041790E">
        <w:rPr>
          <w:rFonts w:ascii="Arial" w:hAnsi="Arial" w:cs="Arial"/>
          <w:color w:val="FF0000"/>
        </w:rPr>
        <w:t xml:space="preserve"> </w:t>
      </w:r>
      <w:r w:rsidRPr="00A22C05">
        <w:rPr>
          <w:rFonts w:ascii="Arial" w:hAnsi="Arial" w:cs="Arial"/>
        </w:rPr>
        <w:t>Jex Starting Caps</w:t>
      </w:r>
      <w:r w:rsidR="00F46125">
        <w:rPr>
          <w:rFonts w:ascii="Arial" w:hAnsi="Arial" w:cs="Arial"/>
        </w:rPr>
        <w:t xml:space="preserve"> at this time.</w:t>
      </w:r>
    </w:p>
    <w:p w14:paraId="4CD6A2AB" w14:textId="77777777" w:rsidR="00A22C05" w:rsidRDefault="00A22C05" w:rsidP="003216E9">
      <w:pPr>
        <w:pStyle w:val="ListParagraph"/>
        <w:numPr>
          <w:ilvl w:val="1"/>
          <w:numId w:val="11"/>
        </w:numPr>
        <w:spacing w:before="120" w:after="120" w:line="240" w:lineRule="auto"/>
        <w:ind w:left="1434" w:hanging="357"/>
        <w:contextualSpacing w:val="0"/>
        <w:rPr>
          <w:rFonts w:ascii="Arial" w:hAnsi="Arial" w:cs="Arial"/>
        </w:rPr>
      </w:pPr>
      <w:r>
        <w:rPr>
          <w:rFonts w:ascii="Arial" w:hAnsi="Arial" w:cs="Arial"/>
        </w:rPr>
        <w:t>Schools are</w:t>
      </w:r>
      <w:r w:rsidRPr="000E2E72">
        <w:rPr>
          <w:rFonts w:ascii="Arial" w:hAnsi="Arial" w:cs="Arial"/>
        </w:rPr>
        <w:t xml:space="preserve"> to</w:t>
      </w:r>
      <w:r w:rsidRPr="0041790E">
        <w:rPr>
          <w:rFonts w:ascii="Arial" w:hAnsi="Arial" w:cs="Arial"/>
          <w:b/>
        </w:rPr>
        <w:t xml:space="preserve"> </w:t>
      </w:r>
      <w:r w:rsidRPr="00915CE9">
        <w:rPr>
          <w:rFonts w:ascii="Arial" w:hAnsi="Arial" w:cs="Arial"/>
          <w:b/>
        </w:rPr>
        <w:t>immediately isolate existing stock of Jex caps</w:t>
      </w:r>
      <w:r w:rsidRPr="00915CE9">
        <w:rPr>
          <w:rFonts w:ascii="Arial" w:hAnsi="Arial" w:cs="Arial"/>
        </w:rPr>
        <w:t xml:space="preserve"> </w:t>
      </w:r>
      <w:r>
        <w:rPr>
          <w:rFonts w:ascii="Arial" w:hAnsi="Arial" w:cs="Arial"/>
        </w:rPr>
        <w:t>in a secure locked cupboard, inaccessible to students and unauthorised persons</w:t>
      </w:r>
    </w:p>
    <w:p w14:paraId="659102F1" w14:textId="77777777" w:rsidR="00AD26ED" w:rsidRPr="00AD26ED" w:rsidRDefault="00A22C05" w:rsidP="00AD26ED">
      <w:pPr>
        <w:pStyle w:val="ListParagraph"/>
        <w:numPr>
          <w:ilvl w:val="1"/>
          <w:numId w:val="11"/>
        </w:numPr>
        <w:spacing w:before="120" w:after="120" w:line="240" w:lineRule="auto"/>
        <w:ind w:left="1434" w:hanging="357"/>
        <w:contextualSpacing w:val="0"/>
        <w:rPr>
          <w:rFonts w:ascii="Arial" w:hAnsi="Arial" w:cs="Arial"/>
        </w:rPr>
      </w:pPr>
      <w:r>
        <w:rPr>
          <w:rFonts w:ascii="Arial" w:hAnsi="Arial" w:cs="Arial"/>
        </w:rPr>
        <w:t xml:space="preserve">Caps must be stored in their original plastic container and </w:t>
      </w:r>
      <w:r w:rsidRPr="00AA24A2">
        <w:rPr>
          <w:rFonts w:ascii="Arial" w:hAnsi="Arial" w:cs="Arial"/>
        </w:rPr>
        <w:t>clearly labelled as</w:t>
      </w:r>
      <w:r w:rsidRPr="0041790E">
        <w:rPr>
          <w:rFonts w:ascii="Arial" w:hAnsi="Arial" w:cs="Arial"/>
          <w:b/>
        </w:rPr>
        <w:t xml:space="preserve"> explosiv</w:t>
      </w:r>
      <w:r>
        <w:rPr>
          <w:rFonts w:ascii="Arial" w:hAnsi="Arial" w:cs="Arial"/>
          <w:b/>
        </w:rPr>
        <w:t>e.</w:t>
      </w:r>
    </w:p>
    <w:p w14:paraId="1719D1B1" w14:textId="77777777" w:rsidR="00AD26ED" w:rsidRDefault="009B675E" w:rsidP="00AD26ED">
      <w:pPr>
        <w:pStyle w:val="ListParagraph"/>
        <w:numPr>
          <w:ilvl w:val="1"/>
          <w:numId w:val="11"/>
        </w:numPr>
        <w:spacing w:before="120" w:after="120" w:line="240" w:lineRule="auto"/>
        <w:ind w:left="1434" w:hanging="357"/>
        <w:contextualSpacing w:val="0"/>
        <w:rPr>
          <w:rFonts w:ascii="Arial" w:hAnsi="Arial" w:cs="Arial"/>
        </w:rPr>
      </w:pPr>
      <w:r w:rsidRPr="00AD26ED">
        <w:rPr>
          <w:rFonts w:ascii="Arial" w:hAnsi="Arial" w:cs="Arial"/>
        </w:rPr>
        <w:t xml:space="preserve">Schools should </w:t>
      </w:r>
      <w:r w:rsidRPr="00AD26ED">
        <w:rPr>
          <w:rFonts w:ascii="Arial" w:hAnsi="Arial" w:cs="Arial"/>
          <w:b/>
        </w:rPr>
        <w:t>contact their supplier</w:t>
      </w:r>
      <w:r w:rsidRPr="00AD26ED">
        <w:rPr>
          <w:rFonts w:ascii="Arial" w:hAnsi="Arial" w:cs="Arial"/>
        </w:rPr>
        <w:t xml:space="preserve"> immediately to</w:t>
      </w:r>
      <w:r w:rsidR="00CF7BDD" w:rsidRPr="00AD26ED">
        <w:rPr>
          <w:rFonts w:ascii="Arial" w:hAnsi="Arial" w:cs="Arial"/>
        </w:rPr>
        <w:t xml:space="preserve"> (a)</w:t>
      </w:r>
      <w:r w:rsidR="003048C0" w:rsidRPr="00AD26ED">
        <w:rPr>
          <w:rFonts w:ascii="Arial" w:hAnsi="Arial" w:cs="Arial"/>
        </w:rPr>
        <w:t xml:space="preserve"> </w:t>
      </w:r>
      <w:r w:rsidRPr="00AD26ED">
        <w:rPr>
          <w:rFonts w:ascii="Arial" w:hAnsi="Arial" w:cs="Arial"/>
        </w:rPr>
        <w:t xml:space="preserve">inform them </w:t>
      </w:r>
      <w:r w:rsidR="00CF7BDD" w:rsidRPr="00AD26ED">
        <w:rPr>
          <w:rFonts w:ascii="Arial" w:hAnsi="Arial" w:cs="Arial"/>
        </w:rPr>
        <w:t xml:space="preserve">that the school is in possession </w:t>
      </w:r>
      <w:r w:rsidRPr="00AD26ED">
        <w:rPr>
          <w:rFonts w:ascii="Arial" w:hAnsi="Arial" w:cs="Arial"/>
        </w:rPr>
        <w:t xml:space="preserve">of </w:t>
      </w:r>
      <w:proofErr w:type="spellStart"/>
      <w:r w:rsidR="0039529B" w:rsidRPr="00AD26ED">
        <w:rPr>
          <w:rFonts w:ascii="Arial" w:hAnsi="Arial" w:cs="Arial"/>
        </w:rPr>
        <w:t>Jex</w:t>
      </w:r>
      <w:proofErr w:type="spellEnd"/>
      <w:r w:rsidR="0039529B" w:rsidRPr="00AD26ED">
        <w:rPr>
          <w:rFonts w:ascii="Arial" w:hAnsi="Arial" w:cs="Arial"/>
        </w:rPr>
        <w:t xml:space="preserve"> caps </w:t>
      </w:r>
      <w:r w:rsidR="00CF7BDD" w:rsidRPr="00AD26ED">
        <w:rPr>
          <w:rFonts w:ascii="Arial" w:hAnsi="Arial" w:cs="Arial"/>
        </w:rPr>
        <w:t>(b)</w:t>
      </w:r>
      <w:r w:rsidR="003048C0" w:rsidRPr="00AD26ED">
        <w:rPr>
          <w:rFonts w:ascii="Arial" w:hAnsi="Arial" w:cs="Arial"/>
        </w:rPr>
        <w:t xml:space="preserve"> </w:t>
      </w:r>
      <w:r w:rsidRPr="00AD26ED">
        <w:rPr>
          <w:rFonts w:ascii="Arial" w:hAnsi="Arial" w:cs="Arial"/>
        </w:rPr>
        <w:t xml:space="preserve">arrange collection to a central location as per supplier’s requirements. </w:t>
      </w:r>
    </w:p>
    <w:p w14:paraId="4CD6A2AE" w14:textId="548E2760" w:rsidR="00AA24A2" w:rsidRPr="00AD26ED" w:rsidRDefault="00673859" w:rsidP="00AD26ED">
      <w:pPr>
        <w:pStyle w:val="ListParagraph"/>
        <w:numPr>
          <w:ilvl w:val="1"/>
          <w:numId w:val="11"/>
        </w:numPr>
        <w:spacing w:before="120" w:after="120" w:line="240" w:lineRule="auto"/>
        <w:ind w:left="1434" w:hanging="357"/>
        <w:contextualSpacing w:val="0"/>
        <w:rPr>
          <w:rFonts w:ascii="Arial" w:hAnsi="Arial" w:cs="Arial"/>
        </w:rPr>
      </w:pPr>
      <w:r w:rsidRPr="00AD26ED">
        <w:rPr>
          <w:rFonts w:ascii="Arial" w:hAnsi="Arial" w:cs="Arial"/>
        </w:rPr>
        <w:t xml:space="preserve">Schools </w:t>
      </w:r>
      <w:r w:rsidR="0039529B" w:rsidRPr="00AD26ED">
        <w:rPr>
          <w:rFonts w:ascii="Arial" w:hAnsi="Arial" w:cs="Arial"/>
        </w:rPr>
        <w:t xml:space="preserve">should </w:t>
      </w:r>
      <w:r w:rsidRPr="00AD26ED">
        <w:rPr>
          <w:rFonts w:ascii="Arial" w:hAnsi="Arial" w:cs="Arial"/>
        </w:rPr>
        <w:t>call</w:t>
      </w:r>
      <w:r w:rsidR="00A22C05" w:rsidRPr="00AD26ED">
        <w:rPr>
          <w:rFonts w:ascii="Arial" w:hAnsi="Arial" w:cs="Arial"/>
        </w:rPr>
        <w:t xml:space="preserve"> </w:t>
      </w:r>
      <w:r w:rsidR="000801EB" w:rsidRPr="00AD26ED">
        <w:rPr>
          <w:rFonts w:ascii="Arial" w:hAnsi="Arial" w:cs="Arial"/>
        </w:rPr>
        <w:t>the</w:t>
      </w:r>
      <w:r w:rsidRPr="00AD26ED">
        <w:rPr>
          <w:rFonts w:ascii="Arial" w:hAnsi="Arial" w:cs="Arial"/>
        </w:rPr>
        <w:t xml:space="preserve"> DEECD</w:t>
      </w:r>
      <w:r w:rsidR="000801EB" w:rsidRPr="00AD26ED">
        <w:rPr>
          <w:rFonts w:ascii="Arial" w:hAnsi="Arial" w:cs="Arial"/>
        </w:rPr>
        <w:t xml:space="preserve"> OHS Advisory Service</w:t>
      </w:r>
      <w:r w:rsidR="00AB0BA6" w:rsidRPr="00AD26ED">
        <w:rPr>
          <w:rFonts w:ascii="Arial" w:hAnsi="Arial" w:cs="Arial"/>
        </w:rPr>
        <w:t xml:space="preserve"> for further advice </w:t>
      </w:r>
      <w:r w:rsidR="001964B5" w:rsidRPr="00AD26ED">
        <w:rPr>
          <w:rFonts w:ascii="Arial" w:hAnsi="Arial" w:cs="Arial"/>
          <w:b/>
        </w:rPr>
        <w:t>Ph.</w:t>
      </w:r>
      <w:r w:rsidR="00AA24A2" w:rsidRPr="00AD26ED">
        <w:rPr>
          <w:rFonts w:ascii="Arial" w:hAnsi="Arial" w:cs="Arial"/>
          <w:b/>
        </w:rPr>
        <w:t xml:space="preserve"> </w:t>
      </w:r>
      <w:r w:rsidR="00AD26ED" w:rsidRPr="00AD26ED">
        <w:rPr>
          <w:rFonts w:ascii="Arial" w:hAnsi="Arial" w:cs="Arial"/>
          <w:b/>
        </w:rPr>
        <w:t>13</w:t>
      </w:r>
      <w:r w:rsidR="00AD26ED" w:rsidRPr="00AD26ED">
        <w:rPr>
          <w:rFonts w:ascii="Arial" w:hAnsi="Arial" w:cs="Arial"/>
          <w:b/>
        </w:rPr>
        <w:t>00 07</w:t>
      </w:r>
      <w:r w:rsidR="00AD26ED" w:rsidRPr="00AD26ED">
        <w:rPr>
          <w:rFonts w:ascii="Arial" w:hAnsi="Arial" w:cs="Arial"/>
          <w:b/>
        </w:rPr>
        <w:t>4</w:t>
      </w:r>
      <w:r w:rsidR="00AD26ED" w:rsidRPr="00AD26ED">
        <w:rPr>
          <w:rFonts w:ascii="Arial" w:hAnsi="Arial" w:cs="Arial"/>
          <w:b/>
        </w:rPr>
        <w:t xml:space="preserve"> </w:t>
      </w:r>
      <w:r w:rsidR="000801EB" w:rsidRPr="00AD26ED">
        <w:rPr>
          <w:rFonts w:ascii="Arial" w:hAnsi="Arial" w:cs="Arial"/>
          <w:b/>
        </w:rPr>
        <w:t>715</w:t>
      </w:r>
      <w:r w:rsidR="0039529B" w:rsidRPr="00AD26ED">
        <w:rPr>
          <w:rFonts w:ascii="Arial" w:hAnsi="Arial" w:cs="Arial"/>
          <w:b/>
        </w:rPr>
        <w:t>.</w:t>
      </w:r>
    </w:p>
    <w:p w14:paraId="4CD6A2AF" w14:textId="77777777" w:rsidR="0039529B" w:rsidRPr="003048C0" w:rsidRDefault="0039529B" w:rsidP="003048C0">
      <w:pPr>
        <w:spacing w:before="120" w:after="120" w:line="240" w:lineRule="auto"/>
        <w:ind w:firstLine="360"/>
        <w:rPr>
          <w:rFonts w:ascii="Arial" w:hAnsi="Arial" w:cs="Arial"/>
        </w:rPr>
      </w:pPr>
      <w:r w:rsidRPr="003048C0">
        <w:rPr>
          <w:rFonts w:ascii="Arial" w:hAnsi="Arial" w:cs="Arial"/>
        </w:rPr>
        <w:t xml:space="preserve">Please note that the starting gun is </w:t>
      </w:r>
      <w:r w:rsidRPr="0039529B">
        <w:rPr>
          <w:rFonts w:ascii="Arial" w:hAnsi="Arial" w:cs="Arial"/>
          <w:b/>
        </w:rPr>
        <w:t>not</w:t>
      </w:r>
      <w:r w:rsidRPr="003048C0">
        <w:rPr>
          <w:rFonts w:ascii="Arial" w:hAnsi="Arial" w:cs="Arial"/>
        </w:rPr>
        <w:t xml:space="preserve"> part of the recall. </w:t>
      </w:r>
    </w:p>
    <w:p w14:paraId="4CD6A2B0" w14:textId="77777777" w:rsidR="00212425" w:rsidRPr="001964B5" w:rsidRDefault="00212425" w:rsidP="001964B5">
      <w:pPr>
        <w:pStyle w:val="ListParagraph"/>
        <w:numPr>
          <w:ilvl w:val="0"/>
          <w:numId w:val="16"/>
        </w:numPr>
        <w:spacing w:before="120" w:after="120" w:line="240" w:lineRule="auto"/>
        <w:rPr>
          <w:rFonts w:ascii="Arial" w:hAnsi="Arial" w:cs="Arial"/>
          <w:b/>
        </w:rPr>
      </w:pPr>
      <w:r w:rsidRPr="001964B5">
        <w:rPr>
          <w:rFonts w:ascii="Arial" w:hAnsi="Arial" w:cs="Arial"/>
          <w:b/>
        </w:rPr>
        <w:t>Chemical Safety with other brands of starting caps</w:t>
      </w:r>
      <w:r w:rsidR="00AA24A2" w:rsidRPr="001964B5">
        <w:rPr>
          <w:rFonts w:ascii="Arial" w:hAnsi="Arial" w:cs="Arial"/>
          <w:b/>
        </w:rPr>
        <w:t>.</w:t>
      </w:r>
    </w:p>
    <w:p w14:paraId="4CD6A2B1" w14:textId="77777777" w:rsidR="001964B5" w:rsidRPr="001964B5" w:rsidRDefault="001964B5" w:rsidP="001964B5">
      <w:pPr>
        <w:pStyle w:val="ListParagraph"/>
        <w:spacing w:before="120" w:after="120" w:line="240" w:lineRule="auto"/>
        <w:rPr>
          <w:rFonts w:ascii="Arial" w:hAnsi="Arial" w:cs="Arial"/>
          <w:b/>
        </w:rPr>
      </w:pPr>
    </w:p>
    <w:p w14:paraId="4CD6A2B2" w14:textId="77777777" w:rsidR="00212425" w:rsidRPr="00C950CD" w:rsidRDefault="00212425" w:rsidP="00915CE9">
      <w:pPr>
        <w:pStyle w:val="ListParagraph"/>
        <w:spacing w:before="120" w:after="120" w:line="240" w:lineRule="auto"/>
        <w:ind w:left="567"/>
        <w:contextualSpacing w:val="0"/>
        <w:rPr>
          <w:rFonts w:ascii="Arial" w:hAnsi="Arial" w:cs="Arial"/>
        </w:rPr>
      </w:pPr>
      <w:r w:rsidRPr="001B2107">
        <w:rPr>
          <w:rFonts w:ascii="Arial" w:hAnsi="Arial" w:cs="Arial"/>
        </w:rPr>
        <w:t>Schools must take particular care with storage</w:t>
      </w:r>
      <w:r>
        <w:rPr>
          <w:rFonts w:ascii="Arial" w:hAnsi="Arial" w:cs="Arial"/>
        </w:rPr>
        <w:t xml:space="preserve">, handling, </w:t>
      </w:r>
      <w:r w:rsidR="00673859">
        <w:rPr>
          <w:rFonts w:ascii="Arial" w:hAnsi="Arial" w:cs="Arial"/>
        </w:rPr>
        <w:t>and use</w:t>
      </w:r>
      <w:r>
        <w:rPr>
          <w:rFonts w:ascii="Arial" w:hAnsi="Arial" w:cs="Arial"/>
        </w:rPr>
        <w:t xml:space="preserve"> of </w:t>
      </w:r>
      <w:r w:rsidRPr="001B2107">
        <w:rPr>
          <w:rFonts w:ascii="Arial" w:hAnsi="Arial" w:cs="Arial"/>
        </w:rPr>
        <w:t>starting caps</w:t>
      </w:r>
      <w:r>
        <w:rPr>
          <w:rFonts w:ascii="Arial" w:hAnsi="Arial" w:cs="Arial"/>
        </w:rPr>
        <w:t xml:space="preserve"> and should:</w:t>
      </w:r>
    </w:p>
    <w:p w14:paraId="4CD6A2B3" w14:textId="77777777" w:rsidR="00212425" w:rsidRDefault="00212425" w:rsidP="00212425">
      <w:pPr>
        <w:pStyle w:val="ListParagraph"/>
        <w:numPr>
          <w:ilvl w:val="0"/>
          <w:numId w:val="6"/>
        </w:numPr>
        <w:spacing w:before="120" w:after="120" w:line="240" w:lineRule="auto"/>
        <w:contextualSpacing w:val="0"/>
        <w:rPr>
          <w:rFonts w:ascii="Arial" w:hAnsi="Arial" w:cs="Arial"/>
        </w:rPr>
      </w:pPr>
      <w:r>
        <w:rPr>
          <w:rFonts w:ascii="Arial" w:hAnsi="Arial" w:cs="Arial"/>
        </w:rPr>
        <w:t xml:space="preserve">Store caps securely in clearly, rigid labelled containers as detailed above.  </w:t>
      </w:r>
    </w:p>
    <w:p w14:paraId="4CD6A2B4" w14:textId="77777777" w:rsidR="00212425" w:rsidRPr="0041790E" w:rsidRDefault="00212425">
      <w:pPr>
        <w:pStyle w:val="ListParagraph"/>
        <w:numPr>
          <w:ilvl w:val="0"/>
          <w:numId w:val="6"/>
        </w:numPr>
        <w:spacing w:before="120" w:after="120" w:line="240" w:lineRule="auto"/>
        <w:contextualSpacing w:val="0"/>
        <w:rPr>
          <w:rFonts w:ascii="Arial" w:hAnsi="Arial" w:cs="Arial"/>
        </w:rPr>
      </w:pPr>
      <w:r>
        <w:rPr>
          <w:rFonts w:ascii="Arial" w:hAnsi="Arial" w:cs="Arial"/>
        </w:rPr>
        <w:t xml:space="preserve">Obtain a Material Safety Data Sheet and include the product in the school’s </w:t>
      </w:r>
      <w:hyperlink r:id="rId14" w:history="1">
        <w:r w:rsidRPr="0041790E">
          <w:rPr>
            <w:rStyle w:val="Hyperlink"/>
            <w:rFonts w:ascii="Arial" w:hAnsi="Arial" w:cs="Arial"/>
          </w:rPr>
          <w:t>Chemical Register</w:t>
        </w:r>
      </w:hyperlink>
      <w:r w:rsidRPr="0041790E">
        <w:rPr>
          <w:rFonts w:ascii="Arial" w:hAnsi="Arial" w:cs="Arial"/>
        </w:rPr>
        <w:t xml:space="preserve"> </w:t>
      </w:r>
    </w:p>
    <w:p w14:paraId="4CD6A2B5" w14:textId="77777777" w:rsidR="00212425" w:rsidRDefault="00212425" w:rsidP="00212425">
      <w:pPr>
        <w:pStyle w:val="ListParagraph"/>
        <w:numPr>
          <w:ilvl w:val="0"/>
          <w:numId w:val="6"/>
        </w:numPr>
        <w:spacing w:before="120" w:after="120" w:line="240" w:lineRule="auto"/>
        <w:contextualSpacing w:val="0"/>
        <w:rPr>
          <w:rFonts w:ascii="Arial" w:hAnsi="Arial" w:cs="Arial"/>
        </w:rPr>
      </w:pPr>
      <w:r>
        <w:rPr>
          <w:rFonts w:ascii="Arial" w:hAnsi="Arial" w:cs="Arial"/>
        </w:rPr>
        <w:t>Follow manufacturer’s instructions</w:t>
      </w:r>
    </w:p>
    <w:p w14:paraId="4CD6A2B6" w14:textId="77777777" w:rsidR="00212425" w:rsidRDefault="00212425" w:rsidP="0041790E">
      <w:pPr>
        <w:pStyle w:val="ListParagraph"/>
        <w:numPr>
          <w:ilvl w:val="0"/>
          <w:numId w:val="6"/>
        </w:numPr>
        <w:spacing w:before="120" w:after="120" w:line="240" w:lineRule="auto"/>
        <w:contextualSpacing w:val="0"/>
        <w:rPr>
          <w:rFonts w:ascii="Arial" w:hAnsi="Arial" w:cs="Arial"/>
        </w:rPr>
      </w:pPr>
      <w:r>
        <w:rPr>
          <w:rFonts w:ascii="Arial" w:hAnsi="Arial" w:cs="Arial"/>
        </w:rPr>
        <w:t>Keep starting caps away from ignition triggers (as above)</w:t>
      </w:r>
    </w:p>
    <w:p w14:paraId="4CD6A2B7" w14:textId="77777777" w:rsidR="00212425" w:rsidRPr="0041790E" w:rsidRDefault="00212425" w:rsidP="0041790E">
      <w:pPr>
        <w:pStyle w:val="ListParagraph"/>
        <w:numPr>
          <w:ilvl w:val="0"/>
          <w:numId w:val="6"/>
        </w:numPr>
        <w:spacing w:before="120" w:after="120" w:line="240" w:lineRule="auto"/>
        <w:contextualSpacing w:val="0"/>
        <w:rPr>
          <w:rFonts w:ascii="Arial" w:hAnsi="Arial" w:cs="Arial"/>
        </w:rPr>
      </w:pPr>
      <w:r>
        <w:rPr>
          <w:rFonts w:ascii="Arial" w:hAnsi="Arial" w:cs="Arial"/>
        </w:rPr>
        <w:t>P</w:t>
      </w:r>
      <w:r w:rsidRPr="0041790E">
        <w:rPr>
          <w:rFonts w:ascii="Arial" w:hAnsi="Arial" w:cs="Arial"/>
        </w:rPr>
        <w:t>ermit only authorised and trained users to access this equipment.</w:t>
      </w:r>
    </w:p>
    <w:p w14:paraId="4CD6A2B8" w14:textId="77777777" w:rsidR="008E3FFE" w:rsidRPr="001964B5" w:rsidRDefault="00723B6E" w:rsidP="001964B5">
      <w:pPr>
        <w:pStyle w:val="ListParagraph"/>
        <w:numPr>
          <w:ilvl w:val="0"/>
          <w:numId w:val="16"/>
        </w:numPr>
        <w:spacing w:before="120" w:after="120"/>
        <w:rPr>
          <w:rFonts w:ascii="Arial" w:hAnsi="Arial" w:cs="Arial"/>
          <w:b/>
        </w:rPr>
      </w:pPr>
      <w:r w:rsidRPr="001964B5">
        <w:rPr>
          <w:rFonts w:ascii="Arial" w:hAnsi="Arial" w:cs="Arial"/>
          <w:b/>
        </w:rPr>
        <w:t>C</w:t>
      </w:r>
      <w:r w:rsidR="00212425" w:rsidRPr="001964B5">
        <w:rPr>
          <w:rFonts w:ascii="Arial" w:hAnsi="Arial" w:cs="Arial"/>
          <w:b/>
        </w:rPr>
        <w:t>hoose an</w:t>
      </w:r>
      <w:r w:rsidRPr="001964B5">
        <w:rPr>
          <w:rFonts w:ascii="Arial" w:hAnsi="Arial" w:cs="Arial"/>
          <w:b/>
        </w:rPr>
        <w:t xml:space="preserve"> alternative starting device</w:t>
      </w:r>
    </w:p>
    <w:p w14:paraId="4CD6A2B9" w14:textId="77777777" w:rsidR="007832EA" w:rsidRDefault="007832EA" w:rsidP="00915CE9">
      <w:pPr>
        <w:spacing w:line="240" w:lineRule="auto"/>
        <w:ind w:left="567"/>
        <w:rPr>
          <w:rFonts w:ascii="Arial" w:hAnsi="Arial" w:cs="Arial"/>
        </w:rPr>
      </w:pPr>
      <w:r>
        <w:rPr>
          <w:rFonts w:ascii="Arial" w:hAnsi="Arial" w:cs="Arial"/>
        </w:rPr>
        <w:t xml:space="preserve">In addition to chemical safety concerns </w:t>
      </w:r>
      <w:r w:rsidR="00673859">
        <w:rPr>
          <w:rFonts w:ascii="Arial" w:hAnsi="Arial" w:cs="Arial"/>
        </w:rPr>
        <w:t>h</w:t>
      </w:r>
      <w:r w:rsidRPr="007832EA">
        <w:rPr>
          <w:rFonts w:ascii="Arial" w:hAnsi="Arial" w:cs="Arial"/>
        </w:rPr>
        <w:t>azardous noise</w:t>
      </w:r>
      <w:r>
        <w:rPr>
          <w:rFonts w:ascii="Arial" w:hAnsi="Arial" w:cs="Arial"/>
        </w:rPr>
        <w:t xml:space="preserve"> </w:t>
      </w:r>
      <w:r w:rsidRPr="007832EA">
        <w:rPr>
          <w:rFonts w:ascii="Arial" w:hAnsi="Arial" w:cs="Arial"/>
        </w:rPr>
        <w:t>produced by both starting pistols that use caps and alternative devices such as electronic starters can damage hearing of both users and bystanders.</w:t>
      </w:r>
    </w:p>
    <w:p w14:paraId="4CD6A2BA" w14:textId="77777777" w:rsidR="004A6FCF" w:rsidRDefault="007832EA" w:rsidP="00915CE9">
      <w:pPr>
        <w:spacing w:line="240" w:lineRule="auto"/>
        <w:ind w:left="567"/>
        <w:rPr>
          <w:rFonts w:ascii="Arial" w:hAnsi="Arial" w:cs="Arial"/>
        </w:rPr>
      </w:pPr>
      <w:r w:rsidRPr="007832EA">
        <w:rPr>
          <w:rFonts w:ascii="Arial" w:hAnsi="Arial" w:cs="Arial"/>
        </w:rPr>
        <w:t xml:space="preserve"> </w:t>
      </w:r>
      <w:r w:rsidR="004A6FCF">
        <w:rPr>
          <w:rFonts w:ascii="Arial" w:hAnsi="Arial" w:cs="Arial"/>
        </w:rPr>
        <w:t>Schools are</w:t>
      </w:r>
      <w:r>
        <w:rPr>
          <w:rFonts w:ascii="Arial" w:hAnsi="Arial" w:cs="Arial"/>
        </w:rPr>
        <w:t xml:space="preserve"> therefore</w:t>
      </w:r>
      <w:r w:rsidR="004A6FCF">
        <w:rPr>
          <w:rFonts w:ascii="Arial" w:hAnsi="Arial" w:cs="Arial"/>
        </w:rPr>
        <w:t xml:space="preserve"> advised to choose alternate starting devices such as:</w:t>
      </w:r>
    </w:p>
    <w:p w14:paraId="4CD6A2BB" w14:textId="77777777" w:rsidR="004A6FCF" w:rsidRPr="001C0188" w:rsidRDefault="004A6FCF" w:rsidP="004A6FCF">
      <w:pPr>
        <w:pStyle w:val="ListParagraph"/>
        <w:numPr>
          <w:ilvl w:val="1"/>
          <w:numId w:val="11"/>
        </w:numPr>
        <w:spacing w:before="120" w:after="120" w:line="240" w:lineRule="auto"/>
        <w:ind w:left="1434" w:hanging="357"/>
        <w:contextualSpacing w:val="0"/>
        <w:rPr>
          <w:rFonts w:ascii="Arial" w:hAnsi="Arial" w:cs="Arial"/>
        </w:rPr>
      </w:pPr>
      <w:r w:rsidRPr="001C0188">
        <w:rPr>
          <w:rFonts w:ascii="Arial" w:hAnsi="Arial" w:cs="Arial"/>
        </w:rPr>
        <w:t>Flag, starting clap board or whistle</w:t>
      </w:r>
    </w:p>
    <w:p w14:paraId="4CD6A2BC" w14:textId="77777777" w:rsidR="004A6FCF" w:rsidRPr="001C0188" w:rsidRDefault="004A6FCF" w:rsidP="004A6FCF">
      <w:pPr>
        <w:pStyle w:val="ListParagraph"/>
        <w:numPr>
          <w:ilvl w:val="1"/>
          <w:numId w:val="11"/>
        </w:numPr>
        <w:spacing w:before="120" w:after="120" w:line="240" w:lineRule="auto"/>
        <w:ind w:left="1434" w:hanging="357"/>
        <w:contextualSpacing w:val="0"/>
        <w:rPr>
          <w:rFonts w:ascii="Arial" w:hAnsi="Arial" w:cs="Arial"/>
        </w:rPr>
      </w:pPr>
      <w:r w:rsidRPr="001C0188">
        <w:rPr>
          <w:rFonts w:ascii="Arial" w:hAnsi="Arial" w:cs="Arial"/>
        </w:rPr>
        <w:t>Electronic starting pistol or electronic beeper with flash</w:t>
      </w:r>
    </w:p>
    <w:p w14:paraId="4CD6A2BD" w14:textId="77777777" w:rsidR="004A6FCF" w:rsidRPr="001C0188" w:rsidRDefault="004A6FCF" w:rsidP="004A6FCF">
      <w:pPr>
        <w:pStyle w:val="ListParagraph"/>
        <w:numPr>
          <w:ilvl w:val="1"/>
          <w:numId w:val="11"/>
        </w:numPr>
        <w:spacing w:before="120" w:after="120" w:line="240" w:lineRule="auto"/>
        <w:ind w:left="1434" w:hanging="357"/>
        <w:contextualSpacing w:val="0"/>
        <w:rPr>
          <w:rFonts w:ascii="Arial" w:hAnsi="Arial" w:cs="Arial"/>
        </w:rPr>
      </w:pPr>
      <w:r w:rsidRPr="001C0188">
        <w:rPr>
          <w:rFonts w:ascii="Arial" w:hAnsi="Arial" w:cs="Arial"/>
        </w:rPr>
        <w:t>Portable PA with beeper</w:t>
      </w:r>
    </w:p>
    <w:p w14:paraId="4CD6A2BE" w14:textId="77777777" w:rsidR="00212425" w:rsidRPr="001770DD" w:rsidRDefault="004A6FCF" w:rsidP="001770DD">
      <w:pPr>
        <w:pStyle w:val="ListParagraph"/>
        <w:numPr>
          <w:ilvl w:val="1"/>
          <w:numId w:val="11"/>
        </w:numPr>
        <w:spacing w:before="120" w:after="120" w:line="240" w:lineRule="auto"/>
        <w:ind w:left="1434" w:hanging="357"/>
        <w:contextualSpacing w:val="0"/>
        <w:rPr>
          <w:rFonts w:ascii="Arial" w:hAnsi="Arial" w:cs="Arial"/>
        </w:rPr>
      </w:pPr>
      <w:r w:rsidRPr="001C0188">
        <w:rPr>
          <w:rFonts w:ascii="Arial" w:hAnsi="Arial" w:cs="Arial"/>
        </w:rPr>
        <w:t>Air-driven horn</w:t>
      </w:r>
      <w:r>
        <w:rPr>
          <w:rFonts w:ascii="Arial" w:hAnsi="Arial" w:cs="Arial"/>
        </w:rPr>
        <w:t xml:space="preserve"> (including rechargeable with bicycle pump)</w:t>
      </w:r>
    </w:p>
    <w:p w14:paraId="4CD6A2BF" w14:textId="77777777" w:rsidR="00212425" w:rsidRDefault="003216E9" w:rsidP="00915CE9">
      <w:pPr>
        <w:pStyle w:val="ListParagraph"/>
        <w:spacing w:before="120" w:after="120" w:line="240" w:lineRule="auto"/>
        <w:ind w:left="567"/>
        <w:rPr>
          <w:rFonts w:ascii="Arial" w:hAnsi="Arial" w:cs="Arial"/>
        </w:rPr>
      </w:pPr>
      <w:r w:rsidRPr="00EF53D0">
        <w:rPr>
          <w:rFonts w:ascii="Arial" w:hAnsi="Arial" w:cs="Arial"/>
          <w:b/>
        </w:rPr>
        <w:t>NB:</w:t>
      </w:r>
      <w:r w:rsidRPr="00EF53D0">
        <w:rPr>
          <w:rFonts w:ascii="Arial" w:hAnsi="Arial" w:cs="Arial"/>
        </w:rPr>
        <w:t xml:space="preserve">  Aerosol air horns eliminate the chemical hazard from starting caps. However, compressed gases in aerosol cans can expand and explode when exposed to direct heat, such as extended periods of direct sunlight experienced during sports events. Safety instructions</w:t>
      </w:r>
      <w:r w:rsidRPr="00932442">
        <w:rPr>
          <w:rFonts w:ascii="Arial" w:hAnsi="Arial" w:cs="Arial"/>
        </w:rPr>
        <w:t xml:space="preserve"> on the labels must be used in storage and use of portable air horns. </w:t>
      </w:r>
    </w:p>
    <w:p w14:paraId="4CD6A2C0" w14:textId="77777777" w:rsidR="00212425" w:rsidRDefault="00212425" w:rsidP="0041790E">
      <w:pPr>
        <w:spacing w:before="120" w:after="0" w:line="240" w:lineRule="auto"/>
        <w:rPr>
          <w:rFonts w:ascii="Arial" w:hAnsi="Arial" w:cs="Arial"/>
        </w:rPr>
      </w:pPr>
    </w:p>
    <w:p w14:paraId="4CD6A2C1" w14:textId="77777777" w:rsidR="00212425" w:rsidRPr="0041790E" w:rsidRDefault="00212425" w:rsidP="0041790E">
      <w:pPr>
        <w:pStyle w:val="ListParagraph"/>
        <w:numPr>
          <w:ilvl w:val="0"/>
          <w:numId w:val="16"/>
        </w:numPr>
        <w:spacing w:before="120" w:after="0" w:line="240" w:lineRule="auto"/>
        <w:rPr>
          <w:rFonts w:ascii="Arial" w:hAnsi="Arial" w:cs="Arial"/>
        </w:rPr>
      </w:pPr>
      <w:r w:rsidRPr="0041790E">
        <w:rPr>
          <w:rFonts w:ascii="Arial" w:hAnsi="Arial" w:cs="Arial"/>
          <w:b/>
        </w:rPr>
        <w:t>Hearing protection</w:t>
      </w:r>
      <w:r w:rsidRPr="0041790E">
        <w:rPr>
          <w:rFonts w:ascii="Arial" w:hAnsi="Arial" w:cs="Arial"/>
        </w:rPr>
        <w:t xml:space="preserve"> </w:t>
      </w:r>
    </w:p>
    <w:p w14:paraId="4CD6A2C2" w14:textId="77777777" w:rsidR="00212425" w:rsidRPr="00EF53D0" w:rsidRDefault="001E6FD6" w:rsidP="0041790E">
      <w:pPr>
        <w:spacing w:before="120" w:line="240" w:lineRule="auto"/>
        <w:ind w:left="567"/>
        <w:rPr>
          <w:rFonts w:ascii="Arial" w:hAnsi="Arial" w:cs="Arial"/>
        </w:rPr>
      </w:pPr>
      <w:r>
        <w:rPr>
          <w:rFonts w:ascii="Arial" w:hAnsi="Arial" w:cs="Arial"/>
        </w:rPr>
        <w:t>Hazardous noise levels are a risk for most alternative starting devices therefore, t</w:t>
      </w:r>
      <w:r w:rsidR="00212425" w:rsidRPr="00F9458B">
        <w:rPr>
          <w:rFonts w:ascii="Arial" w:hAnsi="Arial" w:cs="Arial"/>
        </w:rPr>
        <w:t xml:space="preserve">he starter must wear hearing protection with an SLC 80 rating of not less than 25 dbA. Bystanders must be kept at least 5 metres away from the starter, or also wear hearing protection.  </w:t>
      </w:r>
    </w:p>
    <w:p w14:paraId="4CD6A2C3" w14:textId="77777777" w:rsidR="00212425" w:rsidRDefault="004F50F6" w:rsidP="0041790E">
      <w:pPr>
        <w:pStyle w:val="ListParagraph"/>
        <w:spacing w:before="120" w:after="120" w:line="240" w:lineRule="auto"/>
        <w:ind w:left="0"/>
        <w:rPr>
          <w:rFonts w:ascii="Arial" w:hAnsi="Arial" w:cs="Arial"/>
          <w:b/>
          <w:sz w:val="24"/>
        </w:rPr>
      </w:pPr>
      <w:r w:rsidRPr="0041790E">
        <w:rPr>
          <w:rFonts w:ascii="Arial" w:hAnsi="Arial" w:cs="Arial"/>
          <w:b/>
          <w:sz w:val="24"/>
        </w:rPr>
        <w:t>OHS Management</w:t>
      </w:r>
    </w:p>
    <w:p w14:paraId="4CD6A2C4" w14:textId="77777777" w:rsidR="004F50F6" w:rsidRDefault="004F50F6" w:rsidP="0041790E">
      <w:pPr>
        <w:pStyle w:val="ListParagraph"/>
        <w:spacing w:before="120" w:after="120" w:line="240" w:lineRule="auto"/>
        <w:ind w:left="0"/>
        <w:rPr>
          <w:rFonts w:ascii="Arial" w:hAnsi="Arial" w:cs="Arial"/>
          <w:b/>
          <w:sz w:val="24"/>
        </w:rPr>
      </w:pPr>
    </w:p>
    <w:p w14:paraId="4CD6A2C5" w14:textId="77777777" w:rsidR="00650A98" w:rsidRDefault="00C65A71" w:rsidP="0041790E">
      <w:pPr>
        <w:pStyle w:val="ListParagraph"/>
        <w:spacing w:before="120" w:after="120" w:line="240" w:lineRule="auto"/>
        <w:ind w:left="0"/>
        <w:rPr>
          <w:rFonts w:ascii="Arial" w:hAnsi="Arial" w:cs="Arial"/>
        </w:rPr>
      </w:pPr>
      <w:r>
        <w:rPr>
          <w:rFonts w:ascii="Arial" w:hAnsi="Arial" w:cs="Arial"/>
        </w:rPr>
        <w:t xml:space="preserve">The DEECD </w:t>
      </w:r>
      <w:r w:rsidR="001E558E" w:rsidRPr="00441FE0">
        <w:rPr>
          <w:rFonts w:ascii="Arial" w:hAnsi="Arial" w:cs="Arial"/>
          <w:b/>
        </w:rPr>
        <w:t>OHS Management System</w:t>
      </w:r>
      <w:r w:rsidR="00441FE0">
        <w:rPr>
          <w:rFonts w:ascii="Arial" w:hAnsi="Arial" w:cs="Arial"/>
        </w:rPr>
        <w:t xml:space="preserve"> (OHSMS)</w:t>
      </w:r>
      <w:r w:rsidR="001E558E" w:rsidRPr="00441FE0">
        <w:rPr>
          <w:rFonts w:ascii="Arial" w:hAnsi="Arial" w:cs="Arial"/>
        </w:rPr>
        <w:t xml:space="preserve"> </w:t>
      </w:r>
      <w:r>
        <w:rPr>
          <w:rFonts w:ascii="Arial" w:hAnsi="Arial" w:cs="Arial"/>
        </w:rPr>
        <w:t>procedures</w:t>
      </w:r>
      <w:r w:rsidR="001E558E" w:rsidRPr="00441FE0">
        <w:rPr>
          <w:rFonts w:ascii="Arial" w:hAnsi="Arial" w:cs="Arial"/>
        </w:rPr>
        <w:t xml:space="preserve"> </w:t>
      </w:r>
      <w:r w:rsidR="00441FE0" w:rsidRPr="00441FE0">
        <w:rPr>
          <w:rFonts w:ascii="Arial" w:hAnsi="Arial" w:cs="Arial"/>
        </w:rPr>
        <w:t xml:space="preserve">help </w:t>
      </w:r>
      <w:r w:rsidR="001E558E" w:rsidRPr="00441FE0">
        <w:rPr>
          <w:rFonts w:ascii="Arial" w:hAnsi="Arial" w:cs="Arial"/>
        </w:rPr>
        <w:t>identify and manage risks</w:t>
      </w:r>
      <w:r w:rsidR="004F50F6">
        <w:rPr>
          <w:rFonts w:ascii="Arial" w:hAnsi="Arial" w:cs="Arial"/>
        </w:rPr>
        <w:t xml:space="preserve"> associated with the purchase of an alternative starting device.</w:t>
      </w:r>
    </w:p>
    <w:p w14:paraId="4CD6A2C6" w14:textId="77777777" w:rsidR="001E558E" w:rsidRPr="00441FE0" w:rsidRDefault="00441FE0" w:rsidP="0041790E">
      <w:pPr>
        <w:pStyle w:val="ListParagraph"/>
        <w:spacing w:before="120" w:after="120" w:line="240" w:lineRule="auto"/>
        <w:ind w:left="0"/>
        <w:rPr>
          <w:rFonts w:ascii="Arial" w:hAnsi="Arial" w:cs="Arial"/>
        </w:rPr>
      </w:pPr>
      <w:r>
        <w:rPr>
          <w:rFonts w:ascii="Arial" w:hAnsi="Arial" w:cs="Arial"/>
        </w:rPr>
        <w:t xml:space="preserve"> </w:t>
      </w:r>
    </w:p>
    <w:p w14:paraId="4CD6A2C7" w14:textId="77777777" w:rsidR="009D2792" w:rsidRPr="009D2792" w:rsidRDefault="00546E1E" w:rsidP="009D2792">
      <w:pPr>
        <w:pStyle w:val="ListParagraph"/>
        <w:numPr>
          <w:ilvl w:val="0"/>
          <w:numId w:val="10"/>
        </w:numPr>
        <w:spacing w:before="120" w:after="120" w:line="240" w:lineRule="auto"/>
        <w:ind w:left="714" w:hanging="357"/>
        <w:contextualSpacing w:val="0"/>
        <w:rPr>
          <w:rFonts w:ascii="Arial" w:hAnsi="Arial" w:cs="Arial"/>
        </w:rPr>
      </w:pPr>
      <w:r w:rsidRPr="00441FE0">
        <w:rPr>
          <w:rFonts w:ascii="Arial" w:hAnsi="Arial" w:cs="Arial"/>
        </w:rPr>
        <w:t xml:space="preserve">Use the </w:t>
      </w:r>
      <w:hyperlink r:id="rId15" w:history="1">
        <w:r w:rsidRPr="00441FE0">
          <w:rPr>
            <w:rStyle w:val="Hyperlink"/>
            <w:rFonts w:ascii="Arial" w:hAnsi="Arial" w:cs="Arial"/>
          </w:rPr>
          <w:t>OHS Purchasing Checklist</w:t>
        </w:r>
      </w:hyperlink>
      <w:r w:rsidRPr="00441FE0">
        <w:rPr>
          <w:rFonts w:ascii="Arial" w:hAnsi="Arial" w:cs="Arial"/>
        </w:rPr>
        <w:t xml:space="preserve"> </w:t>
      </w:r>
      <w:r w:rsidR="00441FE0">
        <w:rPr>
          <w:rFonts w:ascii="Arial" w:hAnsi="Arial" w:cs="Arial"/>
        </w:rPr>
        <w:t>to identify potential hazards for the product</w:t>
      </w:r>
      <w:r w:rsidR="00926B98">
        <w:rPr>
          <w:rFonts w:ascii="Arial" w:hAnsi="Arial" w:cs="Arial"/>
        </w:rPr>
        <w:t xml:space="preserve"> being considered. If a hazard is identified: </w:t>
      </w:r>
    </w:p>
    <w:p w14:paraId="4CD6A2C8" w14:textId="77777777" w:rsidR="00546E1E" w:rsidRDefault="00926B98" w:rsidP="00926B98">
      <w:pPr>
        <w:pStyle w:val="ListParagraph"/>
        <w:numPr>
          <w:ilvl w:val="1"/>
          <w:numId w:val="10"/>
        </w:numPr>
        <w:spacing w:before="120" w:after="120" w:line="240" w:lineRule="auto"/>
        <w:contextualSpacing w:val="0"/>
        <w:rPr>
          <w:rFonts w:ascii="Arial" w:hAnsi="Arial" w:cs="Arial"/>
        </w:rPr>
      </w:pPr>
      <w:r>
        <w:rPr>
          <w:rFonts w:ascii="Arial" w:hAnsi="Arial" w:cs="Arial"/>
        </w:rPr>
        <w:t>U</w:t>
      </w:r>
      <w:r w:rsidR="00441FE0" w:rsidRPr="00441FE0">
        <w:rPr>
          <w:rFonts w:ascii="Arial" w:hAnsi="Arial" w:cs="Arial"/>
        </w:rPr>
        <w:t xml:space="preserve">se the </w:t>
      </w:r>
      <w:hyperlink r:id="rId16" w:history="1">
        <w:r w:rsidR="00546E1E" w:rsidRPr="00441FE0">
          <w:rPr>
            <w:rStyle w:val="Hyperlink"/>
            <w:rFonts w:ascii="Arial" w:hAnsi="Arial" w:cs="Arial"/>
          </w:rPr>
          <w:t>Task Based Risk Management Form</w:t>
        </w:r>
      </w:hyperlink>
      <w:r w:rsidR="00441FE0">
        <w:rPr>
          <w:rFonts w:ascii="Arial" w:hAnsi="Arial" w:cs="Arial"/>
        </w:rPr>
        <w:t xml:space="preserve"> </w:t>
      </w:r>
      <w:r w:rsidR="00441FE0" w:rsidRPr="00441FE0">
        <w:rPr>
          <w:rFonts w:ascii="Arial" w:hAnsi="Arial" w:cs="Arial"/>
          <w:b/>
        </w:rPr>
        <w:t>Appendix A</w:t>
      </w:r>
      <w:r w:rsidR="00441FE0">
        <w:rPr>
          <w:rFonts w:ascii="Arial" w:hAnsi="Arial" w:cs="Arial"/>
        </w:rPr>
        <w:t xml:space="preserve"> to help identify the specific hazards in the task (i.e. using the starting device) and document </w:t>
      </w:r>
      <w:r w:rsidR="009D2792">
        <w:rPr>
          <w:rFonts w:ascii="Arial" w:hAnsi="Arial" w:cs="Arial"/>
        </w:rPr>
        <w:t xml:space="preserve">the controls put in place. </w:t>
      </w:r>
    </w:p>
    <w:p w14:paraId="4CD6A2C9" w14:textId="77777777" w:rsidR="000E5AB4" w:rsidRDefault="00926B98" w:rsidP="00926B98">
      <w:pPr>
        <w:pStyle w:val="ListParagraph"/>
        <w:numPr>
          <w:ilvl w:val="1"/>
          <w:numId w:val="10"/>
        </w:numPr>
        <w:spacing w:before="120" w:after="120" w:line="240" w:lineRule="auto"/>
        <w:contextualSpacing w:val="0"/>
        <w:rPr>
          <w:rFonts w:ascii="Arial" w:hAnsi="Arial" w:cs="Arial"/>
        </w:rPr>
      </w:pPr>
      <w:r>
        <w:rPr>
          <w:rFonts w:ascii="Arial" w:hAnsi="Arial" w:cs="Arial"/>
        </w:rPr>
        <w:t>Use</w:t>
      </w:r>
      <w:r w:rsidR="009D2792" w:rsidRPr="009D2792">
        <w:rPr>
          <w:rFonts w:ascii="Arial" w:hAnsi="Arial" w:cs="Arial"/>
        </w:rPr>
        <w:t xml:space="preserve"> </w:t>
      </w:r>
      <w:hyperlink r:id="rId17" w:history="1">
        <w:r w:rsidR="000E5AB4" w:rsidRPr="009D2792">
          <w:rPr>
            <w:rStyle w:val="Hyperlink"/>
            <w:rFonts w:ascii="Arial" w:hAnsi="Arial" w:cs="Arial"/>
          </w:rPr>
          <w:t>Safe Work Procedure Template</w:t>
        </w:r>
      </w:hyperlink>
      <w:r w:rsidR="000E5AB4" w:rsidRPr="009D2792">
        <w:rPr>
          <w:rFonts w:ascii="Arial" w:hAnsi="Arial" w:cs="Arial"/>
        </w:rPr>
        <w:t xml:space="preserve"> </w:t>
      </w:r>
      <w:r w:rsidR="009D2792">
        <w:rPr>
          <w:rFonts w:ascii="Arial" w:hAnsi="Arial" w:cs="Arial"/>
        </w:rPr>
        <w:t>to document both (a)</w:t>
      </w:r>
      <w:r>
        <w:rPr>
          <w:rFonts w:ascii="Arial" w:hAnsi="Arial" w:cs="Arial"/>
        </w:rPr>
        <w:t xml:space="preserve"> </w:t>
      </w:r>
      <w:r w:rsidRPr="009D2792">
        <w:rPr>
          <w:rFonts w:ascii="Arial" w:hAnsi="Arial" w:cs="Arial"/>
        </w:rPr>
        <w:t>clear instructions and procedures for safe use</w:t>
      </w:r>
      <w:r w:rsidR="009D2792">
        <w:rPr>
          <w:rFonts w:ascii="Arial" w:hAnsi="Arial" w:cs="Arial"/>
        </w:rPr>
        <w:t xml:space="preserve"> and (b) persons deemed competent to use the equipment. </w:t>
      </w:r>
    </w:p>
    <w:p w14:paraId="4CD6A2CA" w14:textId="77777777" w:rsidR="00E305A7" w:rsidRDefault="0026453B" w:rsidP="009D2792">
      <w:pPr>
        <w:pStyle w:val="ListParagraph"/>
        <w:numPr>
          <w:ilvl w:val="0"/>
          <w:numId w:val="10"/>
        </w:numPr>
        <w:spacing w:before="120" w:after="120" w:line="240" w:lineRule="auto"/>
        <w:ind w:left="714" w:hanging="357"/>
        <w:contextualSpacing w:val="0"/>
        <w:rPr>
          <w:rFonts w:ascii="Arial" w:hAnsi="Arial" w:cs="Arial"/>
        </w:rPr>
      </w:pPr>
      <w:r>
        <w:rPr>
          <w:rFonts w:ascii="Arial" w:hAnsi="Arial" w:cs="Arial"/>
        </w:rPr>
        <w:t>U</w:t>
      </w:r>
      <w:r w:rsidR="009D2792" w:rsidRPr="009D2792">
        <w:rPr>
          <w:rFonts w:ascii="Arial" w:hAnsi="Arial" w:cs="Arial"/>
        </w:rPr>
        <w:t xml:space="preserve">pdate school’s </w:t>
      </w:r>
      <w:hyperlink r:id="rId18" w:history="1">
        <w:r w:rsidR="000E5AB4" w:rsidRPr="009D2792">
          <w:rPr>
            <w:rStyle w:val="Hyperlink"/>
            <w:rFonts w:ascii="Arial" w:hAnsi="Arial" w:cs="Arial"/>
          </w:rPr>
          <w:t>OHS Risk Register</w:t>
        </w:r>
      </w:hyperlink>
      <w:r w:rsidR="000E5AB4" w:rsidRPr="009D2792">
        <w:rPr>
          <w:rFonts w:ascii="Arial" w:hAnsi="Arial" w:cs="Arial"/>
        </w:rPr>
        <w:t xml:space="preserve"> </w:t>
      </w:r>
      <w:r w:rsidR="00C65A71">
        <w:rPr>
          <w:rFonts w:ascii="Arial" w:hAnsi="Arial" w:cs="Arial"/>
        </w:rPr>
        <w:t xml:space="preserve">to identify </w:t>
      </w:r>
      <w:r w:rsidR="00650A98">
        <w:rPr>
          <w:rFonts w:ascii="Arial" w:hAnsi="Arial" w:cs="Arial"/>
        </w:rPr>
        <w:t xml:space="preserve">hazards from </w:t>
      </w:r>
      <w:r w:rsidR="009D2792" w:rsidRPr="009D2792">
        <w:rPr>
          <w:rFonts w:ascii="Arial" w:hAnsi="Arial" w:cs="Arial"/>
        </w:rPr>
        <w:t xml:space="preserve">starting devices and controls </w:t>
      </w:r>
      <w:r w:rsidR="009D2792">
        <w:rPr>
          <w:rFonts w:ascii="Arial" w:hAnsi="Arial" w:cs="Arial"/>
        </w:rPr>
        <w:t xml:space="preserve">implemented to </w:t>
      </w:r>
      <w:r>
        <w:rPr>
          <w:rFonts w:ascii="Arial" w:hAnsi="Arial" w:cs="Arial"/>
        </w:rPr>
        <w:t>manage</w:t>
      </w:r>
      <w:r w:rsidR="009D2792">
        <w:rPr>
          <w:rFonts w:ascii="Arial" w:hAnsi="Arial" w:cs="Arial"/>
        </w:rPr>
        <w:t xml:space="preserve"> the risk. </w:t>
      </w:r>
    </w:p>
    <w:p w14:paraId="4CD6A2CB" w14:textId="77777777" w:rsidR="00C772CD" w:rsidRPr="0041790E" w:rsidRDefault="00C772CD" w:rsidP="0041790E">
      <w:pPr>
        <w:spacing w:before="120" w:after="120" w:line="240" w:lineRule="auto"/>
        <w:rPr>
          <w:rFonts w:ascii="Arial" w:hAnsi="Arial" w:cs="Arial"/>
        </w:rPr>
      </w:pPr>
    </w:p>
    <w:p w14:paraId="4CD6A2CC" w14:textId="77777777" w:rsidR="00AD1973" w:rsidRPr="0041790E" w:rsidRDefault="00235998">
      <w:pPr>
        <w:rPr>
          <w:rFonts w:ascii="Arial" w:hAnsi="Arial" w:cs="Arial"/>
          <w:b/>
          <w:sz w:val="24"/>
        </w:rPr>
      </w:pPr>
      <w:r w:rsidRPr="0041790E">
        <w:rPr>
          <w:rFonts w:ascii="Arial" w:hAnsi="Arial" w:cs="Arial"/>
          <w:b/>
          <w:sz w:val="24"/>
        </w:rPr>
        <w:t>Further information</w:t>
      </w:r>
    </w:p>
    <w:p w14:paraId="4CD6A2CD" w14:textId="77777777" w:rsidR="00235998" w:rsidRPr="00D3092A" w:rsidRDefault="00235998">
      <w:pPr>
        <w:rPr>
          <w:rFonts w:ascii="Arial" w:hAnsi="Arial" w:cs="Arial"/>
        </w:rPr>
      </w:pPr>
      <w:r w:rsidRPr="00D3092A">
        <w:rPr>
          <w:rFonts w:ascii="Arial" w:hAnsi="Arial" w:cs="Arial"/>
        </w:rPr>
        <w:t xml:space="preserve">The Department’s </w:t>
      </w:r>
      <w:hyperlink r:id="rId19" w:history="1">
        <w:r w:rsidRPr="00D3092A">
          <w:rPr>
            <w:rStyle w:val="Hyperlink"/>
            <w:rFonts w:ascii="Arial" w:hAnsi="Arial" w:cs="Arial"/>
          </w:rPr>
          <w:t>Occupational Health and Safety Management System</w:t>
        </w:r>
      </w:hyperlink>
      <w:r w:rsidRPr="00D3092A">
        <w:rPr>
          <w:rFonts w:ascii="Arial" w:hAnsi="Arial" w:cs="Arial"/>
        </w:rPr>
        <w:t xml:space="preserve"> provide policies and procedures for managing </w:t>
      </w:r>
      <w:r w:rsidR="001E6FD6">
        <w:rPr>
          <w:rFonts w:ascii="Arial" w:hAnsi="Arial" w:cs="Arial"/>
        </w:rPr>
        <w:t>dangerous goods in the workplace.</w:t>
      </w:r>
    </w:p>
    <w:p w14:paraId="4CD6A2CE" w14:textId="77777777" w:rsidR="009D1A91" w:rsidRPr="00D3092A" w:rsidRDefault="00BE6301">
      <w:pPr>
        <w:rPr>
          <w:rFonts w:ascii="Arial" w:hAnsi="Arial" w:cs="Arial"/>
        </w:rPr>
      </w:pPr>
      <w:r>
        <w:rPr>
          <w:rFonts w:ascii="Arial" w:hAnsi="Arial" w:cs="Arial"/>
        </w:rPr>
        <w:t>Fo</w:t>
      </w:r>
      <w:r w:rsidR="00235998" w:rsidRPr="00D3092A">
        <w:rPr>
          <w:rFonts w:ascii="Arial" w:hAnsi="Arial" w:cs="Arial"/>
        </w:rPr>
        <w:t>r further assistance contact the OHS Adviso</w:t>
      </w:r>
      <w:r w:rsidR="00BC4159">
        <w:rPr>
          <w:rFonts w:ascii="Arial" w:hAnsi="Arial" w:cs="Arial"/>
        </w:rPr>
        <w:t>ry Service on 1300 074 715 or e</w:t>
      </w:r>
      <w:r w:rsidR="00235998" w:rsidRPr="00D3092A">
        <w:rPr>
          <w:rFonts w:ascii="Arial" w:hAnsi="Arial" w:cs="Arial"/>
        </w:rPr>
        <w:t>mail</w:t>
      </w:r>
      <w:r w:rsidR="00BC4159">
        <w:rPr>
          <w:rFonts w:ascii="Arial" w:hAnsi="Arial" w:cs="Arial"/>
        </w:rPr>
        <w:t xml:space="preserve"> </w:t>
      </w:r>
      <w:hyperlink r:id="rId20" w:history="1">
        <w:r w:rsidR="00235998" w:rsidRPr="00D3092A">
          <w:rPr>
            <w:rStyle w:val="Hyperlink"/>
            <w:rFonts w:ascii="Arial" w:hAnsi="Arial" w:cs="Arial"/>
          </w:rPr>
          <w:t>safety@edumail.vic.gov.au</w:t>
        </w:r>
      </w:hyperlink>
      <w:r w:rsidR="00235998" w:rsidRPr="00D3092A">
        <w:rPr>
          <w:rFonts w:ascii="Arial" w:hAnsi="Arial" w:cs="Arial"/>
        </w:rPr>
        <w:t>.</w:t>
      </w:r>
    </w:p>
    <w:p w14:paraId="4CD6A2CF" w14:textId="77777777" w:rsidR="001964B5" w:rsidRDefault="001964B5" w:rsidP="004F50F6">
      <w:pPr>
        <w:pStyle w:val="Pa0"/>
        <w:rPr>
          <w:rFonts w:ascii="Arial" w:hAnsi="Arial" w:cs="Arial"/>
          <w:b/>
          <w:bCs/>
          <w:color w:val="221E1F"/>
          <w:sz w:val="18"/>
          <w:szCs w:val="18"/>
        </w:rPr>
      </w:pPr>
    </w:p>
    <w:p w14:paraId="4CD6A2D0" w14:textId="77777777" w:rsidR="001964B5" w:rsidRDefault="001964B5" w:rsidP="004F50F6">
      <w:pPr>
        <w:pStyle w:val="Pa0"/>
        <w:rPr>
          <w:rFonts w:ascii="Arial" w:hAnsi="Arial" w:cs="Arial"/>
          <w:b/>
          <w:bCs/>
          <w:color w:val="221E1F"/>
          <w:sz w:val="18"/>
          <w:szCs w:val="18"/>
        </w:rPr>
      </w:pPr>
    </w:p>
    <w:p w14:paraId="4CD6A2D1" w14:textId="77777777" w:rsidR="001964B5" w:rsidRDefault="001964B5" w:rsidP="004F50F6">
      <w:pPr>
        <w:pStyle w:val="Pa0"/>
        <w:rPr>
          <w:rFonts w:ascii="Arial" w:hAnsi="Arial" w:cs="Arial"/>
          <w:b/>
          <w:bCs/>
          <w:color w:val="221E1F"/>
          <w:sz w:val="18"/>
          <w:szCs w:val="18"/>
        </w:rPr>
      </w:pPr>
    </w:p>
    <w:p w14:paraId="4CD6A2D2" w14:textId="77777777" w:rsidR="001964B5" w:rsidRDefault="001964B5" w:rsidP="004F50F6">
      <w:pPr>
        <w:pStyle w:val="Pa0"/>
        <w:rPr>
          <w:rFonts w:ascii="Arial" w:hAnsi="Arial" w:cs="Arial"/>
          <w:b/>
          <w:bCs/>
          <w:color w:val="221E1F"/>
          <w:sz w:val="18"/>
          <w:szCs w:val="18"/>
        </w:rPr>
      </w:pPr>
    </w:p>
    <w:p w14:paraId="4CD6A2D3" w14:textId="77777777" w:rsidR="001964B5" w:rsidRDefault="001964B5" w:rsidP="004F50F6">
      <w:pPr>
        <w:pStyle w:val="Pa0"/>
        <w:rPr>
          <w:rFonts w:ascii="Arial" w:hAnsi="Arial" w:cs="Arial"/>
          <w:b/>
          <w:bCs/>
          <w:color w:val="221E1F"/>
          <w:sz w:val="18"/>
          <w:szCs w:val="18"/>
        </w:rPr>
      </w:pPr>
    </w:p>
    <w:p w14:paraId="4CD6A2D4" w14:textId="77777777" w:rsidR="001964B5" w:rsidRDefault="001964B5" w:rsidP="004F50F6">
      <w:pPr>
        <w:pStyle w:val="Pa0"/>
        <w:rPr>
          <w:rFonts w:ascii="Arial" w:hAnsi="Arial" w:cs="Arial"/>
          <w:b/>
          <w:bCs/>
          <w:color w:val="221E1F"/>
          <w:sz w:val="18"/>
          <w:szCs w:val="18"/>
        </w:rPr>
      </w:pPr>
    </w:p>
    <w:p w14:paraId="4CD6A2D5" w14:textId="77777777" w:rsidR="001964B5" w:rsidRDefault="001964B5" w:rsidP="004F50F6">
      <w:pPr>
        <w:pStyle w:val="Pa0"/>
        <w:rPr>
          <w:rFonts w:ascii="Arial" w:hAnsi="Arial" w:cs="Arial"/>
          <w:b/>
          <w:bCs/>
          <w:color w:val="221E1F"/>
          <w:sz w:val="18"/>
          <w:szCs w:val="18"/>
        </w:rPr>
      </w:pPr>
    </w:p>
    <w:p w14:paraId="4CD6A2D6" w14:textId="77777777" w:rsidR="001964B5" w:rsidRDefault="001964B5" w:rsidP="004F50F6">
      <w:pPr>
        <w:pStyle w:val="Pa0"/>
        <w:rPr>
          <w:rFonts w:ascii="Arial" w:hAnsi="Arial" w:cs="Arial"/>
          <w:b/>
          <w:bCs/>
          <w:color w:val="221E1F"/>
          <w:sz w:val="18"/>
          <w:szCs w:val="18"/>
        </w:rPr>
      </w:pPr>
    </w:p>
    <w:p w14:paraId="4CD6A2D7" w14:textId="77777777" w:rsidR="002373AB" w:rsidRPr="001B0B69" w:rsidRDefault="002373AB" w:rsidP="002373AB">
      <w:pPr>
        <w:rPr>
          <w:rFonts w:ascii="Arial" w:hAnsi="Arial" w:cs="Arial"/>
          <w:b/>
        </w:rPr>
      </w:pPr>
      <w:r>
        <w:rPr>
          <w:rFonts w:ascii="Arial" w:hAnsi="Arial" w:cs="Arial"/>
          <w:b/>
        </w:rPr>
        <w:t>Acknowledgement</w:t>
      </w:r>
    </w:p>
    <w:p w14:paraId="4CD6A2D8" w14:textId="77777777" w:rsidR="001964B5" w:rsidRDefault="002373AB" w:rsidP="004F50F6">
      <w:pPr>
        <w:pStyle w:val="Pa0"/>
        <w:rPr>
          <w:rFonts w:ascii="Arial" w:hAnsi="Arial" w:cs="Arial"/>
          <w:sz w:val="16"/>
          <w:szCs w:val="16"/>
        </w:rPr>
      </w:pPr>
      <w:r w:rsidRPr="00435FC6">
        <w:rPr>
          <w:rFonts w:ascii="Arial" w:hAnsi="Arial" w:cs="Arial"/>
          <w:sz w:val="16"/>
          <w:szCs w:val="16"/>
        </w:rPr>
        <w:t>Little Athletics Victoria</w:t>
      </w:r>
    </w:p>
    <w:p w14:paraId="4CD6A2D9" w14:textId="77777777" w:rsidR="009C2103" w:rsidRDefault="009C2103" w:rsidP="004F50F6">
      <w:pPr>
        <w:pStyle w:val="Pa0"/>
        <w:rPr>
          <w:rFonts w:ascii="Arial" w:hAnsi="Arial" w:cs="Arial"/>
          <w:b/>
          <w:bCs/>
          <w:color w:val="221E1F"/>
          <w:sz w:val="18"/>
          <w:szCs w:val="18"/>
        </w:rPr>
      </w:pPr>
    </w:p>
    <w:p w14:paraId="4CD6A2DA" w14:textId="77777777" w:rsidR="004F50F6" w:rsidRPr="00C61B3B" w:rsidRDefault="004F50F6" w:rsidP="004F50F6">
      <w:pPr>
        <w:pStyle w:val="Pa0"/>
        <w:rPr>
          <w:rFonts w:ascii="Arial" w:hAnsi="Arial" w:cs="Arial"/>
          <w:color w:val="221E1F"/>
          <w:sz w:val="18"/>
          <w:szCs w:val="18"/>
        </w:rPr>
      </w:pPr>
      <w:r w:rsidRPr="00C61B3B">
        <w:rPr>
          <w:rFonts w:ascii="Arial" w:hAnsi="Arial" w:cs="Arial"/>
          <w:b/>
          <w:bCs/>
          <w:color w:val="221E1F"/>
          <w:sz w:val="18"/>
          <w:szCs w:val="18"/>
        </w:rPr>
        <w:t>Disclaimer</w:t>
      </w:r>
    </w:p>
    <w:p w14:paraId="4CD6A2DB" w14:textId="77777777" w:rsidR="00AD1973" w:rsidRDefault="004F50F6">
      <w:r w:rsidRPr="00C61B3B">
        <w:rPr>
          <w:rStyle w:val="A5"/>
          <w:rFonts w:ascii="Arial" w:hAnsi="Arial" w:cs="Arial"/>
          <w:sz w:val="16"/>
          <w:szCs w:val="16"/>
        </w:rPr>
        <w:t>This Alert contains information following DEECD’s inquiries into an incident at the date of this report. The information contained in this report does not necessarily reflect the final outcome of DEECD’s action with respect to this incident. DEECD does not warrant the information in this report is complete or up-to-date and does not accept any liability to any person in relation to the information in this report or as to its use</w:t>
      </w:r>
      <w:r>
        <w:rPr>
          <w:rStyle w:val="A5"/>
          <w:rFonts w:ascii="Arial" w:hAnsi="Arial" w:cs="Arial"/>
        </w:rPr>
        <w:t>.</w:t>
      </w:r>
    </w:p>
    <w:sectPr w:rsidR="00AD1973" w:rsidSect="0041790E">
      <w:headerReference w:type="default" r:id="rId21"/>
      <w:footerReference w:type="default" r:id="rId22"/>
      <w:pgSz w:w="11906" w:h="16838"/>
      <w:pgMar w:top="1440" w:right="1080" w:bottom="1134" w:left="108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6A2E5" w14:textId="77777777" w:rsidR="000428D8" w:rsidRDefault="000428D8" w:rsidP="00394CD8">
      <w:pPr>
        <w:spacing w:after="0" w:line="240" w:lineRule="auto"/>
      </w:pPr>
      <w:r>
        <w:separator/>
      </w:r>
    </w:p>
  </w:endnote>
  <w:endnote w:type="continuationSeparator" w:id="0">
    <w:p w14:paraId="4CD6A2E6" w14:textId="77777777" w:rsidR="000428D8" w:rsidRDefault="000428D8" w:rsidP="00394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Bold">
    <w:altName w:val="Times New Roman"/>
    <w:charset w:val="00"/>
    <w:family w:val="auto"/>
    <w:pitch w:val="default"/>
  </w:font>
  <w:font w:name="Akzidenz Grotesk BE">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A2EC" w14:textId="77777777" w:rsidR="00C4265B" w:rsidRDefault="00C4265B" w:rsidP="00D3092A">
    <w:pPr>
      <w:pStyle w:val="Footer"/>
      <w:pBdr>
        <w:top w:val="single" w:sz="18" w:space="1" w:color="auto"/>
      </w:pBdr>
      <w:rPr>
        <w:rFonts w:ascii="Verdana" w:hAnsi="Verdana" w:cs="Arial"/>
        <w:b/>
      </w:rPr>
    </w:pPr>
    <w:r w:rsidRPr="004B167F">
      <w:rPr>
        <w:rFonts w:ascii="Verdana" w:hAnsi="Verdana"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873"/>
    </w:tblGrid>
    <w:tr w:rsidR="00C4265B" w14:paraId="4CD6A2EF" w14:textId="77777777" w:rsidTr="004B167F">
      <w:tc>
        <w:tcPr>
          <w:tcW w:w="3369" w:type="dxa"/>
          <w:vAlign w:val="center"/>
        </w:tcPr>
        <w:p w14:paraId="4CD6A2ED" w14:textId="77777777" w:rsidR="00C4265B" w:rsidRDefault="00C4265B" w:rsidP="004B167F">
          <w:pPr>
            <w:pStyle w:val="Footer"/>
          </w:pPr>
          <w:r>
            <w:rPr>
              <w:noProof/>
              <w:lang w:eastAsia="en-AU"/>
            </w:rPr>
            <w:drawing>
              <wp:inline distT="0" distB="0" distL="0" distR="0" wp14:anchorId="4CD6A2F1" wp14:editId="4CD6A2F2">
                <wp:extent cx="1990725" cy="4000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00050"/>
                        </a:xfrm>
                        <a:prstGeom prst="rect">
                          <a:avLst/>
                        </a:prstGeom>
                        <a:noFill/>
                        <a:ln>
                          <a:noFill/>
                        </a:ln>
                      </pic:spPr>
                    </pic:pic>
                  </a:graphicData>
                </a:graphic>
              </wp:inline>
            </w:drawing>
          </w:r>
        </w:p>
      </w:tc>
      <w:tc>
        <w:tcPr>
          <w:tcW w:w="5873" w:type="dxa"/>
          <w:vAlign w:val="center"/>
        </w:tcPr>
        <w:p w14:paraId="4CD6A2EE" w14:textId="77777777" w:rsidR="00C4265B" w:rsidRDefault="00C4265B" w:rsidP="004B167F">
          <w:pPr>
            <w:pStyle w:val="Footer"/>
            <w:jc w:val="right"/>
          </w:pPr>
          <w:r w:rsidRPr="00335A29">
            <w:rPr>
              <w:rFonts w:ascii="Verdana" w:hAnsi="Verdana" w:cs="Arial"/>
              <w:b/>
            </w:rPr>
            <w:t>Health, Safety and WorkSafe</w:t>
          </w:r>
        </w:p>
      </w:tc>
    </w:tr>
  </w:tbl>
  <w:p w14:paraId="4CD6A2F0" w14:textId="77777777" w:rsidR="00C4265B" w:rsidRDefault="00C4265B" w:rsidP="004B167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6A2E3" w14:textId="77777777" w:rsidR="000428D8" w:rsidRDefault="000428D8" w:rsidP="00394CD8">
      <w:pPr>
        <w:spacing w:after="0" w:line="240" w:lineRule="auto"/>
      </w:pPr>
      <w:r>
        <w:separator/>
      </w:r>
    </w:p>
  </w:footnote>
  <w:footnote w:type="continuationSeparator" w:id="0">
    <w:p w14:paraId="4CD6A2E4" w14:textId="77777777" w:rsidR="000428D8" w:rsidRDefault="000428D8" w:rsidP="00394C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6A2E7" w14:textId="77777777" w:rsidR="00C4265B" w:rsidRPr="00394CD8" w:rsidRDefault="00C4265B">
    <w:pPr>
      <w:pStyle w:val="Header"/>
      <w:rPr>
        <w:rFonts w:ascii="Arial" w:hAnsi="Arial" w:cs="Arial"/>
        <w:b/>
        <w:sz w:val="52"/>
      </w:rPr>
    </w:pPr>
    <w:r>
      <w:rPr>
        <w:rFonts w:ascii="Arial" w:hAnsi="Arial" w:cs="Arial"/>
        <w:b/>
        <w:sz w:val="52"/>
      </w:rPr>
      <w:t>Workplace Health and Safety Hazard Alert</w:t>
    </w:r>
  </w:p>
  <w:p w14:paraId="4CD6A2E8" w14:textId="77777777" w:rsidR="00C4265B" w:rsidRDefault="00C4265B">
    <w:pPr>
      <w:pStyle w:val="Header"/>
    </w:pPr>
  </w:p>
  <w:p w14:paraId="4CD6A2E9" w14:textId="77777777" w:rsidR="00C4265B" w:rsidRPr="00394CD8" w:rsidRDefault="00EC177A">
    <w:pPr>
      <w:pStyle w:val="Header"/>
      <w:rPr>
        <w:b/>
        <w:sz w:val="44"/>
      </w:rPr>
    </w:pPr>
    <w:r>
      <w:rPr>
        <w:b/>
        <w:sz w:val="44"/>
      </w:rPr>
      <w:t>S</w:t>
    </w:r>
    <w:r w:rsidR="00C4265B">
      <w:rPr>
        <w:b/>
        <w:sz w:val="44"/>
      </w:rPr>
      <w:t>tarting</w:t>
    </w:r>
    <w:r w:rsidR="007E717B">
      <w:rPr>
        <w:b/>
        <w:sz w:val="44"/>
      </w:rPr>
      <w:t xml:space="preserve"> Gun Caps</w:t>
    </w:r>
  </w:p>
  <w:p w14:paraId="4CD6A2EA" w14:textId="77777777" w:rsidR="00C4265B" w:rsidRDefault="00AB0BA6" w:rsidP="00AB5432">
    <w:pPr>
      <w:pStyle w:val="Header"/>
    </w:pPr>
    <w:r>
      <w:t>April</w:t>
    </w:r>
    <w:r w:rsidR="00C4265B">
      <w:t xml:space="preserve"> 2014</w:t>
    </w:r>
  </w:p>
  <w:p w14:paraId="4CD6A2EB" w14:textId="77777777" w:rsidR="00C4265B" w:rsidRDefault="00C4265B" w:rsidP="00AB5432">
    <w:pPr>
      <w:pStyle w:val="Header"/>
      <w:pBdr>
        <w:bottom w:val="single" w:sz="2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AB43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CD5B27"/>
    <w:multiLevelType w:val="hybridMultilevel"/>
    <w:tmpl w:val="76E80D4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F1377A8"/>
    <w:multiLevelType w:val="hybridMultilevel"/>
    <w:tmpl w:val="9920FC70"/>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0FAA1374"/>
    <w:multiLevelType w:val="hybridMultilevel"/>
    <w:tmpl w:val="EAB6D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10057E5"/>
    <w:multiLevelType w:val="hybridMultilevel"/>
    <w:tmpl w:val="D80262EC"/>
    <w:lvl w:ilvl="0" w:tplc="231E9D6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nsid w:val="1B274A79"/>
    <w:multiLevelType w:val="hybridMultilevel"/>
    <w:tmpl w:val="342617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8ED4333"/>
    <w:multiLevelType w:val="hybridMultilevel"/>
    <w:tmpl w:val="58C61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AC77EF"/>
    <w:multiLevelType w:val="hybridMultilevel"/>
    <w:tmpl w:val="C4266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4ED2316"/>
    <w:multiLevelType w:val="hybridMultilevel"/>
    <w:tmpl w:val="51BC005A"/>
    <w:lvl w:ilvl="0" w:tplc="B934B5D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8C6352"/>
    <w:multiLevelType w:val="hybridMultilevel"/>
    <w:tmpl w:val="163C5D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4055A0"/>
    <w:multiLevelType w:val="hybridMultilevel"/>
    <w:tmpl w:val="BEC65D66"/>
    <w:lvl w:ilvl="0" w:tplc="BBDC87BA">
      <w:start w:val="1"/>
      <w:numFmt w:val="decimal"/>
      <w:lvlText w:val="%1"/>
      <w:lvlJc w:val="left"/>
      <w:pPr>
        <w:ind w:left="720" w:hanging="360"/>
      </w:pPr>
      <w:rPr>
        <w:rFonts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77B38AB"/>
    <w:multiLevelType w:val="hybridMultilevel"/>
    <w:tmpl w:val="7700D6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3D18119A"/>
    <w:multiLevelType w:val="hybridMultilevel"/>
    <w:tmpl w:val="706AF19E"/>
    <w:lvl w:ilvl="0" w:tplc="0C090005">
      <w:start w:val="1"/>
      <w:numFmt w:val="bullet"/>
      <w:lvlText w:val=""/>
      <w:lvlJc w:val="left"/>
      <w:pPr>
        <w:ind w:left="720" w:hanging="360"/>
      </w:pPr>
      <w:rPr>
        <w:rFonts w:ascii="Wingdings" w:hAnsi="Wingdings" w:hint="default"/>
      </w:rPr>
    </w:lvl>
    <w:lvl w:ilvl="1" w:tplc="BDE6C508">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C53B00"/>
    <w:multiLevelType w:val="hybridMultilevel"/>
    <w:tmpl w:val="7E4A7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E0E2693"/>
    <w:multiLevelType w:val="hybridMultilevel"/>
    <w:tmpl w:val="4C303CC8"/>
    <w:lvl w:ilvl="0" w:tplc="0C090005">
      <w:start w:val="1"/>
      <w:numFmt w:val="bullet"/>
      <w:lvlText w:val=""/>
      <w:lvlJc w:val="left"/>
      <w:pPr>
        <w:ind w:left="1500" w:hanging="360"/>
      </w:pPr>
      <w:rPr>
        <w:rFonts w:ascii="Wingdings" w:hAnsi="Wingdings"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5">
    <w:nsid w:val="52B82F79"/>
    <w:multiLevelType w:val="hybridMultilevel"/>
    <w:tmpl w:val="C1020626"/>
    <w:lvl w:ilvl="0" w:tplc="B934B5D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35061A0"/>
    <w:multiLevelType w:val="hybridMultilevel"/>
    <w:tmpl w:val="68DAEC0E"/>
    <w:lvl w:ilvl="0" w:tplc="B934B5D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3CE3D4E"/>
    <w:multiLevelType w:val="hybridMultilevel"/>
    <w:tmpl w:val="DA3012E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7B59D1"/>
    <w:multiLevelType w:val="hybridMultilevel"/>
    <w:tmpl w:val="802E04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CAB6FF7"/>
    <w:multiLevelType w:val="hybridMultilevel"/>
    <w:tmpl w:val="6CA4329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7FD31A34"/>
    <w:multiLevelType w:val="hybridMultilevel"/>
    <w:tmpl w:val="E6BA2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0"/>
  </w:num>
  <w:num w:numId="4">
    <w:abstractNumId w:val="18"/>
  </w:num>
  <w:num w:numId="5">
    <w:abstractNumId w:val="9"/>
  </w:num>
  <w:num w:numId="6">
    <w:abstractNumId w:val="14"/>
  </w:num>
  <w:num w:numId="7">
    <w:abstractNumId w:val="13"/>
  </w:num>
  <w:num w:numId="8">
    <w:abstractNumId w:val="6"/>
  </w:num>
  <w:num w:numId="9">
    <w:abstractNumId w:val="3"/>
  </w:num>
  <w:num w:numId="10">
    <w:abstractNumId w:val="12"/>
  </w:num>
  <w:num w:numId="11">
    <w:abstractNumId w:val="10"/>
  </w:num>
  <w:num w:numId="12">
    <w:abstractNumId w:val="19"/>
  </w:num>
  <w:num w:numId="13">
    <w:abstractNumId w:val="1"/>
  </w:num>
  <w:num w:numId="14">
    <w:abstractNumId w:val="11"/>
  </w:num>
  <w:num w:numId="15">
    <w:abstractNumId w:val="5"/>
  </w:num>
  <w:num w:numId="16">
    <w:abstractNumId w:val="15"/>
  </w:num>
  <w:num w:numId="17">
    <w:abstractNumId w:val="16"/>
  </w:num>
  <w:num w:numId="18">
    <w:abstractNumId w:val="8"/>
  </w:num>
  <w:num w:numId="19">
    <w:abstractNumId w:val="2"/>
  </w:num>
  <w:num w:numId="20">
    <w:abstractNumId w:val="0"/>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CD8"/>
    <w:rsid w:val="00011543"/>
    <w:rsid w:val="000428D8"/>
    <w:rsid w:val="000801EB"/>
    <w:rsid w:val="000814FB"/>
    <w:rsid w:val="000D09BF"/>
    <w:rsid w:val="000D0ACD"/>
    <w:rsid w:val="000D1EE0"/>
    <w:rsid w:val="000E1707"/>
    <w:rsid w:val="000E2E72"/>
    <w:rsid w:val="000E5AB4"/>
    <w:rsid w:val="00124B48"/>
    <w:rsid w:val="0013122B"/>
    <w:rsid w:val="001770DD"/>
    <w:rsid w:val="00190C72"/>
    <w:rsid w:val="00195A50"/>
    <w:rsid w:val="001964B5"/>
    <w:rsid w:val="001A1812"/>
    <w:rsid w:val="001B2107"/>
    <w:rsid w:val="001D2BC1"/>
    <w:rsid w:val="001E558E"/>
    <w:rsid w:val="001E6FD6"/>
    <w:rsid w:val="00212425"/>
    <w:rsid w:val="00235998"/>
    <w:rsid w:val="002370D8"/>
    <w:rsid w:val="002373AB"/>
    <w:rsid w:val="002543F8"/>
    <w:rsid w:val="0026453B"/>
    <w:rsid w:val="00280715"/>
    <w:rsid w:val="002C3BB0"/>
    <w:rsid w:val="003048C0"/>
    <w:rsid w:val="0030759D"/>
    <w:rsid w:val="003216E9"/>
    <w:rsid w:val="00394CD8"/>
    <w:rsid w:val="0039529B"/>
    <w:rsid w:val="00396D53"/>
    <w:rsid w:val="00397A19"/>
    <w:rsid w:val="003B40D4"/>
    <w:rsid w:val="003E19AE"/>
    <w:rsid w:val="003E4E2F"/>
    <w:rsid w:val="003E5241"/>
    <w:rsid w:val="003F3FFB"/>
    <w:rsid w:val="0041790E"/>
    <w:rsid w:val="00436094"/>
    <w:rsid w:val="00441FE0"/>
    <w:rsid w:val="00460D15"/>
    <w:rsid w:val="00472B3B"/>
    <w:rsid w:val="00476A50"/>
    <w:rsid w:val="00490DB0"/>
    <w:rsid w:val="004A6FCF"/>
    <w:rsid w:val="004B167F"/>
    <w:rsid w:val="004B376E"/>
    <w:rsid w:val="004B57C0"/>
    <w:rsid w:val="004C71CF"/>
    <w:rsid w:val="004E3F26"/>
    <w:rsid w:val="004E749F"/>
    <w:rsid w:val="004F50F6"/>
    <w:rsid w:val="004F681E"/>
    <w:rsid w:val="0050774F"/>
    <w:rsid w:val="00537B06"/>
    <w:rsid w:val="00546E1E"/>
    <w:rsid w:val="005B68C7"/>
    <w:rsid w:val="005E54F7"/>
    <w:rsid w:val="005E5C25"/>
    <w:rsid w:val="00632DA2"/>
    <w:rsid w:val="006404EF"/>
    <w:rsid w:val="00650A98"/>
    <w:rsid w:val="00671F8E"/>
    <w:rsid w:val="00673859"/>
    <w:rsid w:val="0068105E"/>
    <w:rsid w:val="006928FE"/>
    <w:rsid w:val="006B2014"/>
    <w:rsid w:val="006C568E"/>
    <w:rsid w:val="006E0171"/>
    <w:rsid w:val="006E476C"/>
    <w:rsid w:val="006F4735"/>
    <w:rsid w:val="00703EFB"/>
    <w:rsid w:val="0070654E"/>
    <w:rsid w:val="00714437"/>
    <w:rsid w:val="00723B6E"/>
    <w:rsid w:val="00733A2B"/>
    <w:rsid w:val="00761607"/>
    <w:rsid w:val="007832EA"/>
    <w:rsid w:val="0079365A"/>
    <w:rsid w:val="007A3DA2"/>
    <w:rsid w:val="007C2147"/>
    <w:rsid w:val="007D2036"/>
    <w:rsid w:val="007D4E27"/>
    <w:rsid w:val="007D5E46"/>
    <w:rsid w:val="007E717B"/>
    <w:rsid w:val="007F27B5"/>
    <w:rsid w:val="00803D5A"/>
    <w:rsid w:val="0080508D"/>
    <w:rsid w:val="008774FC"/>
    <w:rsid w:val="00896CC9"/>
    <w:rsid w:val="008B6535"/>
    <w:rsid w:val="008B6E41"/>
    <w:rsid w:val="008C0BEF"/>
    <w:rsid w:val="008E3FFE"/>
    <w:rsid w:val="008E47ED"/>
    <w:rsid w:val="00900D31"/>
    <w:rsid w:val="00906F69"/>
    <w:rsid w:val="00915CE9"/>
    <w:rsid w:val="00926B98"/>
    <w:rsid w:val="00932442"/>
    <w:rsid w:val="00932CF0"/>
    <w:rsid w:val="00966374"/>
    <w:rsid w:val="0099217B"/>
    <w:rsid w:val="009B675E"/>
    <w:rsid w:val="009C2103"/>
    <w:rsid w:val="009D1A91"/>
    <w:rsid w:val="009D2792"/>
    <w:rsid w:val="009D28A5"/>
    <w:rsid w:val="009D6D25"/>
    <w:rsid w:val="009E1BA8"/>
    <w:rsid w:val="00A014DB"/>
    <w:rsid w:val="00A049AB"/>
    <w:rsid w:val="00A22C05"/>
    <w:rsid w:val="00A319CC"/>
    <w:rsid w:val="00A3612C"/>
    <w:rsid w:val="00A93BFB"/>
    <w:rsid w:val="00AA24A2"/>
    <w:rsid w:val="00AA5DED"/>
    <w:rsid w:val="00AB0BA6"/>
    <w:rsid w:val="00AB5432"/>
    <w:rsid w:val="00AD1973"/>
    <w:rsid w:val="00AD26ED"/>
    <w:rsid w:val="00AD77C9"/>
    <w:rsid w:val="00AF363D"/>
    <w:rsid w:val="00B047D7"/>
    <w:rsid w:val="00BB0C1B"/>
    <w:rsid w:val="00BB4A6B"/>
    <w:rsid w:val="00BB4F23"/>
    <w:rsid w:val="00BC3536"/>
    <w:rsid w:val="00BC4159"/>
    <w:rsid w:val="00BE6301"/>
    <w:rsid w:val="00C07C90"/>
    <w:rsid w:val="00C3117B"/>
    <w:rsid w:val="00C4265B"/>
    <w:rsid w:val="00C65A71"/>
    <w:rsid w:val="00C772CD"/>
    <w:rsid w:val="00C807AA"/>
    <w:rsid w:val="00C950CD"/>
    <w:rsid w:val="00CB1D9E"/>
    <w:rsid w:val="00CE3A88"/>
    <w:rsid w:val="00CF7BDD"/>
    <w:rsid w:val="00D3092A"/>
    <w:rsid w:val="00D32205"/>
    <w:rsid w:val="00D4052B"/>
    <w:rsid w:val="00D754B5"/>
    <w:rsid w:val="00D76405"/>
    <w:rsid w:val="00D839D3"/>
    <w:rsid w:val="00D969BA"/>
    <w:rsid w:val="00DC071C"/>
    <w:rsid w:val="00DD041E"/>
    <w:rsid w:val="00DD7700"/>
    <w:rsid w:val="00DE1545"/>
    <w:rsid w:val="00DF6FB0"/>
    <w:rsid w:val="00E305A7"/>
    <w:rsid w:val="00E54C95"/>
    <w:rsid w:val="00E741EF"/>
    <w:rsid w:val="00EA1DB8"/>
    <w:rsid w:val="00EA35FD"/>
    <w:rsid w:val="00EA4AE0"/>
    <w:rsid w:val="00EB71E2"/>
    <w:rsid w:val="00EC177A"/>
    <w:rsid w:val="00ED0C95"/>
    <w:rsid w:val="00EF53D0"/>
    <w:rsid w:val="00F02434"/>
    <w:rsid w:val="00F15695"/>
    <w:rsid w:val="00F2698F"/>
    <w:rsid w:val="00F2795B"/>
    <w:rsid w:val="00F30137"/>
    <w:rsid w:val="00F46125"/>
    <w:rsid w:val="00F77DA4"/>
    <w:rsid w:val="00FA3381"/>
    <w:rsid w:val="00FB6C16"/>
    <w:rsid w:val="00FD0524"/>
    <w:rsid w:val="00FD623B"/>
    <w:rsid w:val="00FE1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D6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CD8"/>
  </w:style>
  <w:style w:type="paragraph" w:styleId="Footer">
    <w:name w:val="footer"/>
    <w:basedOn w:val="Normal"/>
    <w:link w:val="FooterChar"/>
    <w:uiPriority w:val="99"/>
    <w:unhideWhenUsed/>
    <w:rsid w:val="00394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CD8"/>
  </w:style>
  <w:style w:type="paragraph" w:styleId="BalloonText">
    <w:name w:val="Balloon Text"/>
    <w:basedOn w:val="Normal"/>
    <w:link w:val="BalloonTextChar"/>
    <w:uiPriority w:val="99"/>
    <w:semiHidden/>
    <w:unhideWhenUsed/>
    <w:rsid w:val="0039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D8"/>
    <w:rPr>
      <w:rFonts w:ascii="Tahoma" w:hAnsi="Tahoma" w:cs="Tahoma"/>
      <w:sz w:val="16"/>
      <w:szCs w:val="16"/>
    </w:rPr>
  </w:style>
  <w:style w:type="character" w:styleId="Hyperlink">
    <w:name w:val="Hyperlink"/>
    <w:basedOn w:val="DefaultParagraphFont"/>
    <w:uiPriority w:val="99"/>
    <w:unhideWhenUsed/>
    <w:rsid w:val="00235998"/>
    <w:rPr>
      <w:color w:val="0000FF" w:themeColor="hyperlink"/>
      <w:u w:val="single"/>
    </w:rPr>
  </w:style>
  <w:style w:type="paragraph" w:styleId="ListParagraph">
    <w:name w:val="List Paragraph"/>
    <w:basedOn w:val="Normal"/>
    <w:uiPriority w:val="34"/>
    <w:qFormat/>
    <w:rsid w:val="00235998"/>
    <w:pPr>
      <w:ind w:left="720"/>
      <w:contextualSpacing/>
    </w:pPr>
  </w:style>
  <w:style w:type="table" w:styleId="TableGrid">
    <w:name w:val="Table Grid"/>
    <w:basedOn w:val="TableNormal"/>
    <w:uiPriority w:val="59"/>
    <w:rsid w:val="004B1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uiPriority w:val="99"/>
    <w:rsid w:val="00E741EF"/>
    <w:pPr>
      <w:autoSpaceDE w:val="0"/>
      <w:autoSpaceDN w:val="0"/>
      <w:spacing w:after="0" w:line="241" w:lineRule="atLeast"/>
    </w:pPr>
    <w:rPr>
      <w:rFonts w:ascii="Akzidenz Grotesk BE Bold" w:eastAsia="Calibri" w:hAnsi="Akzidenz Grotesk BE Bold" w:cs="Times New Roman"/>
      <w:sz w:val="24"/>
      <w:szCs w:val="24"/>
      <w:lang w:eastAsia="en-AU"/>
    </w:rPr>
  </w:style>
  <w:style w:type="character" w:customStyle="1" w:styleId="A5">
    <w:name w:val="A5"/>
    <w:uiPriority w:val="99"/>
    <w:rsid w:val="00E741EF"/>
    <w:rPr>
      <w:rFonts w:ascii="Akzidenz Grotesk BE" w:hAnsi="Akzidenz Grotesk BE" w:hint="default"/>
      <w:i/>
      <w:iCs/>
      <w:color w:val="221E1F"/>
    </w:rPr>
  </w:style>
  <w:style w:type="character" w:styleId="FollowedHyperlink">
    <w:name w:val="FollowedHyperlink"/>
    <w:basedOn w:val="DefaultParagraphFont"/>
    <w:uiPriority w:val="99"/>
    <w:semiHidden/>
    <w:unhideWhenUsed/>
    <w:rsid w:val="00546E1E"/>
    <w:rPr>
      <w:color w:val="800080" w:themeColor="followedHyperlink"/>
      <w:u w:val="single"/>
    </w:rPr>
  </w:style>
  <w:style w:type="paragraph" w:styleId="NoSpacing">
    <w:name w:val="No Spacing"/>
    <w:uiPriority w:val="1"/>
    <w:qFormat/>
    <w:rsid w:val="004F681E"/>
    <w:pPr>
      <w:spacing w:after="0" w:line="240" w:lineRule="auto"/>
    </w:pPr>
  </w:style>
  <w:style w:type="paragraph" w:styleId="ListBullet">
    <w:name w:val="List Bullet"/>
    <w:basedOn w:val="Normal"/>
    <w:rsid w:val="009B675E"/>
    <w:pPr>
      <w:numPr>
        <w:numId w:val="20"/>
      </w:numPr>
      <w:tabs>
        <w:tab w:val="clear" w:pos="360"/>
        <w:tab w:val="num" w:pos="1080"/>
      </w:tabs>
      <w:spacing w:before="120" w:after="120" w:line="240" w:lineRule="auto"/>
      <w:ind w:left="1077" w:hanging="357"/>
    </w:pPr>
    <w:rPr>
      <w:rFonts w:ascii="Arial" w:eastAsia="Times New Roman" w:hAnsi="Arial"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C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CD8"/>
  </w:style>
  <w:style w:type="paragraph" w:styleId="Footer">
    <w:name w:val="footer"/>
    <w:basedOn w:val="Normal"/>
    <w:link w:val="FooterChar"/>
    <w:uiPriority w:val="99"/>
    <w:unhideWhenUsed/>
    <w:rsid w:val="00394C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CD8"/>
  </w:style>
  <w:style w:type="paragraph" w:styleId="BalloonText">
    <w:name w:val="Balloon Text"/>
    <w:basedOn w:val="Normal"/>
    <w:link w:val="BalloonTextChar"/>
    <w:uiPriority w:val="99"/>
    <w:semiHidden/>
    <w:unhideWhenUsed/>
    <w:rsid w:val="00394C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CD8"/>
    <w:rPr>
      <w:rFonts w:ascii="Tahoma" w:hAnsi="Tahoma" w:cs="Tahoma"/>
      <w:sz w:val="16"/>
      <w:szCs w:val="16"/>
    </w:rPr>
  </w:style>
  <w:style w:type="character" w:styleId="Hyperlink">
    <w:name w:val="Hyperlink"/>
    <w:basedOn w:val="DefaultParagraphFont"/>
    <w:uiPriority w:val="99"/>
    <w:unhideWhenUsed/>
    <w:rsid w:val="00235998"/>
    <w:rPr>
      <w:color w:val="0000FF" w:themeColor="hyperlink"/>
      <w:u w:val="single"/>
    </w:rPr>
  </w:style>
  <w:style w:type="paragraph" w:styleId="ListParagraph">
    <w:name w:val="List Paragraph"/>
    <w:basedOn w:val="Normal"/>
    <w:uiPriority w:val="34"/>
    <w:qFormat/>
    <w:rsid w:val="00235998"/>
    <w:pPr>
      <w:ind w:left="720"/>
      <w:contextualSpacing/>
    </w:pPr>
  </w:style>
  <w:style w:type="table" w:styleId="TableGrid">
    <w:name w:val="Table Grid"/>
    <w:basedOn w:val="TableNormal"/>
    <w:uiPriority w:val="59"/>
    <w:rsid w:val="004B16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0">
    <w:name w:val="Pa0"/>
    <w:basedOn w:val="Normal"/>
    <w:uiPriority w:val="99"/>
    <w:rsid w:val="00E741EF"/>
    <w:pPr>
      <w:autoSpaceDE w:val="0"/>
      <w:autoSpaceDN w:val="0"/>
      <w:spacing w:after="0" w:line="241" w:lineRule="atLeast"/>
    </w:pPr>
    <w:rPr>
      <w:rFonts w:ascii="Akzidenz Grotesk BE Bold" w:eastAsia="Calibri" w:hAnsi="Akzidenz Grotesk BE Bold" w:cs="Times New Roman"/>
      <w:sz w:val="24"/>
      <w:szCs w:val="24"/>
      <w:lang w:eastAsia="en-AU"/>
    </w:rPr>
  </w:style>
  <w:style w:type="character" w:customStyle="1" w:styleId="A5">
    <w:name w:val="A5"/>
    <w:uiPriority w:val="99"/>
    <w:rsid w:val="00E741EF"/>
    <w:rPr>
      <w:rFonts w:ascii="Akzidenz Grotesk BE" w:hAnsi="Akzidenz Grotesk BE" w:hint="default"/>
      <w:i/>
      <w:iCs/>
      <w:color w:val="221E1F"/>
    </w:rPr>
  </w:style>
  <w:style w:type="character" w:styleId="FollowedHyperlink">
    <w:name w:val="FollowedHyperlink"/>
    <w:basedOn w:val="DefaultParagraphFont"/>
    <w:uiPriority w:val="99"/>
    <w:semiHidden/>
    <w:unhideWhenUsed/>
    <w:rsid w:val="00546E1E"/>
    <w:rPr>
      <w:color w:val="800080" w:themeColor="followedHyperlink"/>
      <w:u w:val="single"/>
    </w:rPr>
  </w:style>
  <w:style w:type="paragraph" w:styleId="NoSpacing">
    <w:name w:val="No Spacing"/>
    <w:uiPriority w:val="1"/>
    <w:qFormat/>
    <w:rsid w:val="004F681E"/>
    <w:pPr>
      <w:spacing w:after="0" w:line="240" w:lineRule="auto"/>
    </w:pPr>
  </w:style>
  <w:style w:type="paragraph" w:styleId="ListBullet">
    <w:name w:val="List Bullet"/>
    <w:basedOn w:val="Normal"/>
    <w:rsid w:val="009B675E"/>
    <w:pPr>
      <w:numPr>
        <w:numId w:val="20"/>
      </w:numPr>
      <w:tabs>
        <w:tab w:val="clear" w:pos="360"/>
        <w:tab w:val="num" w:pos="1080"/>
      </w:tabs>
      <w:spacing w:before="120" w:after="120" w:line="240" w:lineRule="auto"/>
      <w:ind w:left="1077" w:hanging="357"/>
    </w:pPr>
    <w:rPr>
      <w:rFonts w:ascii="Arial" w:eastAsia="Times New Roman" w:hAnsi="Arial"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53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education.vic.gov.au/Documents/school/principals/management/ohsriskregister.xls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education.vic.gov.au/Documents/school/principals/management/safeworkproceduretemplate.doc" TargetMode="External"/><Relationship Id="rId2" Type="http://schemas.openxmlformats.org/officeDocument/2006/relationships/customXml" Target="../customXml/item2.xml"/><Relationship Id="rId16" Type="http://schemas.openxmlformats.org/officeDocument/2006/relationships/hyperlink" Target="http://www.education.vic.gov.au/Documents/school/principals/management/taskbasedriskmgtform.docx" TargetMode="External"/><Relationship Id="rId20" Type="http://schemas.openxmlformats.org/officeDocument/2006/relationships/hyperlink" Target="mailto:safety@edumail.vic.gov.au"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ducation.vic.gov.au/Documents/school/principals/management/ohspurchasingchecklist.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ducation.vic.gov.au/school/principals/management/Pages/ohsmgtsystem.aspx"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ducation.vic.gov.au/Documents/school/principals/management/chemicalregistertemplate.xlsx"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fad5814e62747ed9f131defefc62dac xmlns="76b566cd-adb9-46c2-964b-22eba181fd0b">
      <Terms xmlns="http://schemas.microsoft.com/office/infopath/2007/PartnerControls"/>
    </pfad5814e62747ed9f131defefc62dac>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4ed27b92-5062-455b-9739-b4dd34197d20</TermId>
        </TermInfo>
      </Terms>
    </a319977fc8504e09982f090ae1d7c602>
    <PublishingStartDate xmlns="76b566cd-adb9-46c2-964b-22eba181fd0b" xsi:nil="true"/>
    <PublishingExpirationDate xmlns="http://schemas.microsoft.com/sharepoint/v3" xsi:nil="true"/>
    <DEECD_Keywords xmlns="http://schemas.microsoft.com/sharepoint/v3" xsi:nil="true"/>
    <DEECD_Publisher xmlns="http://schemas.microsoft.com/sharepoint/v3">Department of Education and early Childhood Development</DEECD_Publisher>
    <TaxCatchAll xmlns="cb9114c1-daad-44dd-acad-30f4246641f2">
      <Value>118</Value>
      <Value>94</Value>
      <Value>104</Value>
    </TaxCatchAll>
    <DEECD_Description xmlns="http://schemas.microsoft.com/sharepoint/v3">Hazard Alert for Jex starting Caps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Principals</TermName>
          <TermId xmlns="http://schemas.microsoft.com/office/infopath/2007/PartnerControls">a4f56333-bce8-49bd-95df-bc27ddd10ec3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8CB83-9821-4370-96EF-29CEBBE457BB}"/>
</file>

<file path=customXml/itemProps2.xml><?xml version="1.0" encoding="utf-8"?>
<ds:datastoreItem xmlns:ds="http://schemas.openxmlformats.org/officeDocument/2006/customXml" ds:itemID="{2CC3C7FD-FEAA-4B7C-A9F9-4CCE2CA915BE}"/>
</file>

<file path=customXml/itemProps3.xml><?xml version="1.0" encoding="utf-8"?>
<ds:datastoreItem xmlns:ds="http://schemas.openxmlformats.org/officeDocument/2006/customXml" ds:itemID="{BDC1B2DF-2373-4D07-A991-BDB549403E18}"/>
</file>

<file path=docProps/app.xml><?xml version="1.0" encoding="utf-8"?>
<Properties xmlns="http://schemas.openxmlformats.org/officeDocument/2006/extended-properties" xmlns:vt="http://schemas.openxmlformats.org/officeDocument/2006/docPropsVTypes">
  <Template>Normal</Template>
  <TotalTime>6</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Starting Caps Hazard Alert</vt:lpstr>
    </vt:vector>
  </TitlesOfParts>
  <Company>DEECD</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Caps Hazard Alert</dc:title>
  <dc:creator>Scamporlino, Kara A</dc:creator>
  <cp:lastModifiedBy>Scamporlino, Kara A</cp:lastModifiedBy>
  <cp:revision>3</cp:revision>
  <cp:lastPrinted>2014-03-23T22:15:00Z</cp:lastPrinted>
  <dcterms:created xsi:type="dcterms:W3CDTF">2014-04-23T04:48:00Z</dcterms:created>
  <dcterms:modified xsi:type="dcterms:W3CDTF">2014-04-23T04:54:00Z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104;#Factsheet|4ed27b92-5062-455b-9739-b4dd34197d20</vt:lpwstr>
  </property>
  <property fmtid="{D5CDD505-2E9C-101B-9397-08002B2CF9AE}" pid="5" name="DEECD_Audience">
    <vt:lpwstr>118;#Principals|a4f56333-bce8-49bd-95df-bc27ddd10ec3</vt:lpwstr>
  </property>
  <property fmtid="{D5CDD505-2E9C-101B-9397-08002B2CF9AE}" pid="6" name="DEECD_SubjectCategory">
    <vt:lpwstr/>
  </property>
  <property fmtid="{D5CDD505-2E9C-101B-9397-08002B2CF9AE}" pid="7" name="Order">
    <vt:r8>1822200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