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AB" w:rsidRPr="00345D51" w:rsidRDefault="000D0ACD" w:rsidP="006A1F6B">
      <w:pPr>
        <w:spacing w:before="240" w:after="240"/>
        <w:rPr>
          <w:rFonts w:ascii="Arial" w:hAnsi="Arial" w:cs="Arial"/>
          <w:b/>
          <w:sz w:val="24"/>
        </w:rPr>
      </w:pPr>
      <w:bookmarkStart w:id="0" w:name="_GoBack"/>
      <w:bookmarkEnd w:id="0"/>
      <w:r w:rsidRPr="00345D51">
        <w:rPr>
          <w:rFonts w:ascii="Arial" w:hAnsi="Arial" w:cs="Arial"/>
          <w:b/>
          <w:sz w:val="24"/>
        </w:rPr>
        <w:t>Issue</w:t>
      </w:r>
    </w:p>
    <w:p w:rsidR="00AB459F" w:rsidRDefault="006A1F6B" w:rsidP="006A1F6B">
      <w:pPr>
        <w:spacing w:after="0"/>
        <w:ind w:right="4359"/>
        <w:rPr>
          <w:rFonts w:ascii="Arial" w:hAnsi="Arial" w:cs="Arial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91F8DDA" wp14:editId="5A91C2FA">
            <wp:simplePos x="0" y="0"/>
            <wp:positionH relativeFrom="column">
              <wp:posOffset>3533775</wp:posOffset>
            </wp:positionH>
            <wp:positionV relativeFrom="paragraph">
              <wp:posOffset>166687</wp:posOffset>
            </wp:positionV>
            <wp:extent cx="2724150" cy="20431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hone charg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32" cy="20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59F">
        <w:rPr>
          <w:rFonts w:ascii="Arial" w:hAnsi="Arial" w:cs="Arial"/>
        </w:rPr>
        <w:t xml:space="preserve">Apple has issued a recall </w:t>
      </w:r>
      <w:r w:rsidR="00DC0633">
        <w:rPr>
          <w:rFonts w:ascii="Arial" w:hAnsi="Arial" w:cs="Arial"/>
        </w:rPr>
        <w:t>of</w:t>
      </w:r>
      <w:r w:rsidR="00AB459F">
        <w:rPr>
          <w:rFonts w:ascii="Arial" w:hAnsi="Arial" w:cs="Arial"/>
        </w:rPr>
        <w:t xml:space="preserve"> two-prong</w:t>
      </w:r>
      <w:r w:rsidR="00DC0633">
        <w:rPr>
          <w:rFonts w:ascii="Arial" w:hAnsi="Arial" w:cs="Arial"/>
        </w:rPr>
        <w:t>ed</w:t>
      </w:r>
      <w:r w:rsidR="00AB459F">
        <w:rPr>
          <w:rFonts w:ascii="Arial" w:hAnsi="Arial" w:cs="Arial"/>
        </w:rPr>
        <w:t xml:space="preserve"> AC wall plugs sold from 2003 to 2015 </w:t>
      </w:r>
      <w:r w:rsidR="00F468D8">
        <w:rPr>
          <w:rFonts w:ascii="Arial" w:hAnsi="Arial" w:cs="Arial"/>
        </w:rPr>
        <w:t>with Mac and certain types of iOS devices</w:t>
      </w:r>
      <w:r w:rsidR="00AB459F">
        <w:rPr>
          <w:rFonts w:ascii="Arial" w:hAnsi="Arial" w:cs="Arial"/>
        </w:rPr>
        <w:t xml:space="preserve">. In some cases it is possible for the plugs to break and create a risk of electric shock if touched. </w:t>
      </w:r>
    </w:p>
    <w:p w:rsidR="00AB459F" w:rsidRDefault="00AB459F" w:rsidP="006A1F6B">
      <w:pPr>
        <w:spacing w:after="0"/>
        <w:ind w:right="4359"/>
        <w:rPr>
          <w:rFonts w:ascii="Arial" w:hAnsi="Arial" w:cs="Arial"/>
        </w:rPr>
      </w:pPr>
    </w:p>
    <w:p w:rsidR="006A1F6B" w:rsidRDefault="00F468D8" w:rsidP="006A1F6B">
      <w:pPr>
        <w:spacing w:after="0"/>
        <w:ind w:right="4359"/>
        <w:rPr>
          <w:rFonts w:ascii="Arial" w:hAnsi="Arial" w:cs="Arial"/>
        </w:rPr>
      </w:pPr>
      <w:r>
        <w:rPr>
          <w:rFonts w:ascii="Arial" w:hAnsi="Arial" w:cs="Arial"/>
        </w:rPr>
        <w:t xml:space="preserve">Apple has advised people who may have purchased these products to identify whether the wall plug is affected by the recall. </w:t>
      </w:r>
      <w:r w:rsidR="006A1F6B">
        <w:rPr>
          <w:rFonts w:ascii="Arial" w:hAnsi="Arial" w:cs="Arial"/>
        </w:rPr>
        <w:t xml:space="preserve">Apple will exchange affected wall plug adapters with new redesigned adapters free of </w:t>
      </w:r>
      <w:r w:rsidR="00ED1F2E">
        <w:rPr>
          <w:rFonts w:ascii="Arial" w:hAnsi="Arial" w:cs="Arial"/>
        </w:rPr>
        <w:t>charge</w:t>
      </w:r>
      <w:r w:rsidR="006A1F6B">
        <w:rPr>
          <w:rFonts w:ascii="Arial" w:hAnsi="Arial" w:cs="Arial"/>
        </w:rPr>
        <w:t>.</w:t>
      </w:r>
    </w:p>
    <w:p w:rsidR="006A1F6B" w:rsidRDefault="006A1F6B" w:rsidP="006A1F6B">
      <w:pPr>
        <w:spacing w:after="0"/>
        <w:ind w:right="4359"/>
        <w:rPr>
          <w:rFonts w:ascii="Arial" w:hAnsi="Arial" w:cs="Arial"/>
        </w:rPr>
      </w:pPr>
    </w:p>
    <w:p w:rsidR="00F468D8" w:rsidRDefault="00ED1F2E" w:rsidP="006A1F6B">
      <w:pPr>
        <w:spacing w:after="0"/>
        <w:ind w:right="4359"/>
        <w:rPr>
          <w:rFonts w:ascii="Arial" w:hAnsi="Arial" w:cs="Arial"/>
        </w:rPr>
      </w:pPr>
      <w:r>
        <w:rPr>
          <w:rFonts w:ascii="Arial" w:hAnsi="Arial" w:cs="Arial"/>
        </w:rPr>
        <w:t>Detailed i</w:t>
      </w:r>
      <w:r w:rsidR="00F468D8">
        <w:rPr>
          <w:rFonts w:ascii="Arial" w:hAnsi="Arial" w:cs="Arial"/>
        </w:rPr>
        <w:t xml:space="preserve">nformation on how to identify affected wall plugs </w:t>
      </w:r>
      <w:r w:rsidR="006A1F6B">
        <w:rPr>
          <w:rFonts w:ascii="Arial" w:hAnsi="Arial" w:cs="Arial"/>
        </w:rPr>
        <w:t xml:space="preserve">and how to arrange an exchange </w:t>
      </w:r>
      <w:r w:rsidR="00F468D8">
        <w:rPr>
          <w:rFonts w:ascii="Arial" w:hAnsi="Arial" w:cs="Arial"/>
        </w:rPr>
        <w:t>is provided by Apple at its website</w:t>
      </w:r>
      <w:r w:rsidR="006A1F6B">
        <w:rPr>
          <w:rFonts w:ascii="Arial" w:hAnsi="Arial" w:cs="Arial"/>
        </w:rPr>
        <w:t xml:space="preserve"> at</w:t>
      </w:r>
      <w:r w:rsidR="00F468D8">
        <w:rPr>
          <w:rFonts w:ascii="Arial" w:hAnsi="Arial" w:cs="Arial"/>
        </w:rPr>
        <w:t xml:space="preserve">: </w:t>
      </w:r>
      <w:hyperlink r:id="rId13" w:history="1">
        <w:r w:rsidR="00F468D8" w:rsidRPr="00F47C80">
          <w:rPr>
            <w:rStyle w:val="Hyperlink"/>
            <w:rFonts w:ascii="Arial" w:hAnsi="Arial" w:cs="Arial"/>
          </w:rPr>
          <w:t>https://www.apple.com/au/support/ac-wallplug-adapter/</w:t>
        </w:r>
      </w:hyperlink>
    </w:p>
    <w:p w:rsidR="00D75356" w:rsidRPr="00345D51" w:rsidRDefault="00F468D8" w:rsidP="006A1F6B">
      <w:pPr>
        <w:spacing w:after="0"/>
        <w:ind w:right="435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AD1973" w:rsidRPr="00345D51" w:rsidRDefault="003F3FFB" w:rsidP="006A1F6B">
      <w:pPr>
        <w:spacing w:before="240" w:after="240"/>
        <w:rPr>
          <w:rFonts w:ascii="Arial" w:hAnsi="Arial" w:cs="Arial"/>
          <w:b/>
          <w:sz w:val="24"/>
        </w:rPr>
      </w:pPr>
      <w:r w:rsidRPr="00345D51">
        <w:rPr>
          <w:rFonts w:ascii="Arial" w:hAnsi="Arial" w:cs="Arial"/>
          <w:b/>
          <w:sz w:val="24"/>
        </w:rPr>
        <w:t>Reco</w:t>
      </w:r>
      <w:r w:rsidR="00F77DA4" w:rsidRPr="00345D51">
        <w:rPr>
          <w:rFonts w:ascii="Arial" w:hAnsi="Arial" w:cs="Arial"/>
          <w:b/>
          <w:sz w:val="24"/>
        </w:rPr>
        <w:t>mmendations</w:t>
      </w:r>
      <w:r w:rsidR="009D2792" w:rsidRPr="00345D51">
        <w:rPr>
          <w:rFonts w:ascii="Arial" w:hAnsi="Arial" w:cs="Arial"/>
          <w:b/>
          <w:sz w:val="24"/>
        </w:rPr>
        <w:t>/Action required</w:t>
      </w:r>
    </w:p>
    <w:p w:rsidR="00047A55" w:rsidRPr="00047A55" w:rsidRDefault="00047A55" w:rsidP="00047A55">
      <w:pPr>
        <w:numPr>
          <w:ilvl w:val="0"/>
          <w:numId w:val="33"/>
        </w:numPr>
        <w:spacing w:before="360" w:after="240"/>
        <w:rPr>
          <w:rFonts w:ascii="Arial" w:hAnsi="Arial" w:cs="Arial"/>
        </w:rPr>
      </w:pPr>
      <w:r w:rsidRPr="00047A55">
        <w:rPr>
          <w:rFonts w:ascii="Arial" w:hAnsi="Arial" w:cs="Arial"/>
        </w:rPr>
        <w:t xml:space="preserve">All </w:t>
      </w:r>
      <w:r w:rsidR="00D81335">
        <w:rPr>
          <w:rFonts w:ascii="Arial" w:hAnsi="Arial" w:cs="Arial"/>
        </w:rPr>
        <w:t xml:space="preserve">DET </w:t>
      </w:r>
      <w:r w:rsidRPr="00047A55">
        <w:rPr>
          <w:rFonts w:ascii="Arial" w:hAnsi="Arial" w:cs="Arial"/>
        </w:rPr>
        <w:t>schools and</w:t>
      </w:r>
      <w:r w:rsidR="00D81335">
        <w:rPr>
          <w:rFonts w:ascii="Arial" w:hAnsi="Arial" w:cs="Arial"/>
        </w:rPr>
        <w:t xml:space="preserve"> </w:t>
      </w:r>
      <w:r w:rsidRPr="00047A55">
        <w:rPr>
          <w:rFonts w:ascii="Arial" w:hAnsi="Arial" w:cs="Arial"/>
        </w:rPr>
        <w:t xml:space="preserve">workplaces </w:t>
      </w:r>
      <w:r w:rsidR="00DC0633">
        <w:rPr>
          <w:rFonts w:ascii="Arial" w:hAnsi="Arial" w:cs="Arial"/>
        </w:rPr>
        <w:t>are required to arrange</w:t>
      </w:r>
      <w:r w:rsidRPr="00047A55">
        <w:rPr>
          <w:rFonts w:ascii="Arial" w:hAnsi="Arial" w:cs="Arial"/>
        </w:rPr>
        <w:t xml:space="preserve"> for any affected adapters within the workplace to be exchanged for new redesigned adapters.</w:t>
      </w:r>
    </w:p>
    <w:p w:rsidR="00E21E0A" w:rsidRDefault="00E21E0A" w:rsidP="00047A55">
      <w:pPr>
        <w:numPr>
          <w:ilvl w:val="0"/>
          <w:numId w:val="34"/>
        </w:numPr>
        <w:spacing w:before="3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All DET schools and workplaces should inform staff and/or students that have been issued with mac and iOS devices of the recall. </w:t>
      </w:r>
    </w:p>
    <w:p w:rsidR="00AD1973" w:rsidRPr="00345D51" w:rsidRDefault="00235998" w:rsidP="006A1F6B">
      <w:pPr>
        <w:spacing w:before="360" w:after="240"/>
        <w:rPr>
          <w:rFonts w:ascii="Arial" w:hAnsi="Arial" w:cs="Arial"/>
          <w:b/>
          <w:sz w:val="24"/>
        </w:rPr>
      </w:pPr>
      <w:r w:rsidRPr="00345D51">
        <w:rPr>
          <w:rFonts w:ascii="Arial" w:hAnsi="Arial" w:cs="Arial"/>
          <w:b/>
          <w:sz w:val="24"/>
        </w:rPr>
        <w:t>Further information</w:t>
      </w:r>
    </w:p>
    <w:p w:rsidR="00D75EEB" w:rsidRPr="00345D51" w:rsidRDefault="00BE6301" w:rsidP="002373AB">
      <w:pPr>
        <w:rPr>
          <w:rFonts w:ascii="Arial" w:hAnsi="Arial" w:cs="Arial"/>
        </w:rPr>
      </w:pPr>
      <w:r w:rsidRPr="00345D51">
        <w:rPr>
          <w:rFonts w:ascii="Arial" w:hAnsi="Arial" w:cs="Arial"/>
        </w:rPr>
        <w:t>Fo</w:t>
      </w:r>
      <w:r w:rsidR="00235998" w:rsidRPr="00345D51">
        <w:rPr>
          <w:rFonts w:ascii="Arial" w:hAnsi="Arial" w:cs="Arial"/>
        </w:rPr>
        <w:t>r further assistance contact</w:t>
      </w:r>
      <w:r w:rsidR="00233D44" w:rsidRPr="00345D51">
        <w:rPr>
          <w:rFonts w:ascii="Arial" w:hAnsi="Arial" w:cs="Arial"/>
        </w:rPr>
        <w:t xml:space="preserve"> the</w:t>
      </w:r>
      <w:r w:rsidR="00235998" w:rsidRPr="00345D51">
        <w:rPr>
          <w:rFonts w:ascii="Arial" w:hAnsi="Arial" w:cs="Arial"/>
        </w:rPr>
        <w:t xml:space="preserve"> OHS Adviso</w:t>
      </w:r>
      <w:r w:rsidR="00BC4159" w:rsidRPr="00345D51">
        <w:rPr>
          <w:rFonts w:ascii="Arial" w:hAnsi="Arial" w:cs="Arial"/>
        </w:rPr>
        <w:t>ry Service on 1300 074 715 or e</w:t>
      </w:r>
      <w:r w:rsidR="00235998" w:rsidRPr="00345D51">
        <w:rPr>
          <w:rFonts w:ascii="Arial" w:hAnsi="Arial" w:cs="Arial"/>
        </w:rPr>
        <w:t>mail</w:t>
      </w:r>
      <w:r w:rsidR="00BC4159" w:rsidRPr="00345D51">
        <w:rPr>
          <w:rFonts w:ascii="Arial" w:hAnsi="Arial" w:cs="Arial"/>
        </w:rPr>
        <w:t xml:space="preserve"> </w:t>
      </w:r>
      <w:hyperlink r:id="rId14" w:history="1">
        <w:r w:rsidR="00235998" w:rsidRPr="009B45E5">
          <w:rPr>
            <w:rStyle w:val="Hyperlink"/>
            <w:rFonts w:ascii="Arial" w:hAnsi="Arial" w:cs="Arial"/>
            <w:color w:val="0000FF"/>
          </w:rPr>
          <w:t>safety@edumail.vic.gov.au</w:t>
        </w:r>
      </w:hyperlink>
      <w:r w:rsidR="00235998" w:rsidRPr="00345D51">
        <w:rPr>
          <w:rFonts w:ascii="Arial" w:hAnsi="Arial" w:cs="Arial"/>
        </w:rPr>
        <w:t>.</w:t>
      </w:r>
    </w:p>
    <w:p w:rsidR="00322ABA" w:rsidRDefault="00322ABA" w:rsidP="0038411D">
      <w:pPr>
        <w:pStyle w:val="Pa0"/>
        <w:rPr>
          <w:rFonts w:ascii="Arial" w:hAnsi="Arial" w:cs="Arial"/>
          <w:b/>
          <w:bCs/>
          <w:sz w:val="22"/>
          <w:szCs w:val="22"/>
        </w:rPr>
      </w:pPr>
    </w:p>
    <w:p w:rsidR="0038411D" w:rsidRPr="006A1F6B" w:rsidRDefault="0038411D" w:rsidP="001B7A64">
      <w:pPr>
        <w:pStyle w:val="Pa0"/>
        <w:tabs>
          <w:tab w:val="center" w:pos="4873"/>
        </w:tabs>
        <w:rPr>
          <w:rFonts w:ascii="Arial" w:hAnsi="Arial" w:cs="Arial"/>
          <w:sz w:val="20"/>
          <w:szCs w:val="20"/>
        </w:rPr>
      </w:pPr>
      <w:r w:rsidRPr="006A1F6B">
        <w:rPr>
          <w:rFonts w:ascii="Arial" w:hAnsi="Arial" w:cs="Arial"/>
          <w:b/>
          <w:bCs/>
          <w:sz w:val="20"/>
          <w:szCs w:val="20"/>
        </w:rPr>
        <w:t>Disclaimer</w:t>
      </w:r>
      <w:r w:rsidR="001B7A64" w:rsidRPr="006A1F6B">
        <w:rPr>
          <w:rFonts w:ascii="Arial" w:hAnsi="Arial" w:cs="Arial"/>
          <w:b/>
          <w:bCs/>
          <w:sz w:val="20"/>
          <w:szCs w:val="20"/>
        </w:rPr>
        <w:tab/>
      </w:r>
    </w:p>
    <w:p w:rsidR="00B53A2D" w:rsidRPr="006A1F6B" w:rsidRDefault="0038411D" w:rsidP="006A1F6B">
      <w:pPr>
        <w:spacing w:line="240" w:lineRule="auto"/>
        <w:rPr>
          <w:rFonts w:ascii="Arial" w:hAnsi="Arial" w:cs="Arial"/>
          <w:sz w:val="20"/>
          <w:szCs w:val="20"/>
        </w:rPr>
      </w:pPr>
      <w:r w:rsidRPr="006A1F6B">
        <w:rPr>
          <w:rStyle w:val="A5"/>
          <w:rFonts w:ascii="Arial" w:hAnsi="Arial" w:cs="Arial"/>
          <w:color w:val="auto"/>
          <w:sz w:val="20"/>
          <w:szCs w:val="20"/>
        </w:rPr>
        <w:t>This Alert contains information following DE</w:t>
      </w:r>
      <w:r w:rsidR="00152E41" w:rsidRPr="006A1F6B">
        <w:rPr>
          <w:rStyle w:val="A5"/>
          <w:rFonts w:ascii="Arial" w:hAnsi="Arial" w:cs="Arial"/>
          <w:color w:val="auto"/>
          <w:sz w:val="20"/>
          <w:szCs w:val="20"/>
        </w:rPr>
        <w:t>T</w:t>
      </w:r>
      <w:r w:rsidRPr="006A1F6B">
        <w:rPr>
          <w:rStyle w:val="A5"/>
          <w:rFonts w:ascii="Arial" w:hAnsi="Arial" w:cs="Arial"/>
          <w:color w:val="auto"/>
          <w:sz w:val="20"/>
          <w:szCs w:val="20"/>
        </w:rPr>
        <w:t>’s inquiries into an incident at the date of this report. The information contained in this report does not necessarily reflect the final outcome of DE</w:t>
      </w:r>
      <w:r w:rsidR="00152E41" w:rsidRPr="006A1F6B">
        <w:rPr>
          <w:rStyle w:val="A5"/>
          <w:rFonts w:ascii="Arial" w:hAnsi="Arial" w:cs="Arial"/>
          <w:color w:val="auto"/>
          <w:sz w:val="20"/>
          <w:szCs w:val="20"/>
        </w:rPr>
        <w:t>T</w:t>
      </w:r>
      <w:r w:rsidRPr="006A1F6B">
        <w:rPr>
          <w:rStyle w:val="A5"/>
          <w:rFonts w:ascii="Arial" w:hAnsi="Arial" w:cs="Arial"/>
          <w:color w:val="auto"/>
          <w:sz w:val="20"/>
          <w:szCs w:val="20"/>
        </w:rPr>
        <w:t>’s action with respect to this incident. DE</w:t>
      </w:r>
      <w:r w:rsidR="00152E41" w:rsidRPr="006A1F6B">
        <w:rPr>
          <w:rStyle w:val="A5"/>
          <w:rFonts w:ascii="Arial" w:hAnsi="Arial" w:cs="Arial"/>
          <w:color w:val="auto"/>
          <w:sz w:val="20"/>
          <w:szCs w:val="20"/>
        </w:rPr>
        <w:t>T</w:t>
      </w:r>
      <w:r w:rsidRPr="006A1F6B">
        <w:rPr>
          <w:rStyle w:val="A5"/>
          <w:rFonts w:ascii="Arial" w:hAnsi="Arial" w:cs="Arial"/>
          <w:color w:val="auto"/>
          <w:sz w:val="20"/>
          <w:szCs w:val="20"/>
        </w:rPr>
        <w:t xml:space="preserve"> does not warrant the information in this report is complete or up-to-date and does not accept any liability to any person in relation to the information in this report or as to its use.</w:t>
      </w:r>
    </w:p>
    <w:sectPr w:rsidR="00B53A2D" w:rsidRPr="006A1F6B" w:rsidSect="003908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134" w:left="108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D2" w:rsidRDefault="00CD0ED2" w:rsidP="00394CD8">
      <w:pPr>
        <w:spacing w:after="0" w:line="240" w:lineRule="auto"/>
      </w:pPr>
      <w:r>
        <w:separator/>
      </w:r>
    </w:p>
  </w:endnote>
  <w:endnote w:type="continuationSeparator" w:id="0">
    <w:p w:rsidR="00CD0ED2" w:rsidRDefault="00CD0ED2" w:rsidP="0039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Bold">
    <w:altName w:val="Times New Roman"/>
    <w:charset w:val="00"/>
    <w:family w:val="auto"/>
    <w:pitch w:val="default"/>
  </w:font>
  <w:font w:name="Akzidenz Grotesk B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75" w:rsidRDefault="005A0E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6B" w:rsidRDefault="006A1F6B" w:rsidP="00D3092A">
    <w:pPr>
      <w:pStyle w:val="Footer"/>
      <w:pBdr>
        <w:top w:val="single" w:sz="18" w:space="1" w:color="auto"/>
      </w:pBdr>
      <w:rPr>
        <w:rFonts w:ascii="Verdana" w:hAnsi="Verdana" w:cs="Arial"/>
        <w:b/>
      </w:rPr>
    </w:pPr>
    <w:r w:rsidRPr="004B167F">
      <w:rPr>
        <w:rFonts w:ascii="Verdana" w:hAnsi="Verdana" w:cs="Arial"/>
        <w:b/>
      </w:rPr>
      <w:t xml:space="preserve"> </w:t>
    </w:r>
  </w:p>
  <w:tbl>
    <w:tblPr>
      <w:tblStyle w:val="TableGrid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6503"/>
    </w:tblGrid>
    <w:tr w:rsidR="006A1F6B" w:rsidTr="0038411D">
      <w:tc>
        <w:tcPr>
          <w:tcW w:w="3373" w:type="dxa"/>
          <w:vAlign w:val="center"/>
        </w:tcPr>
        <w:p w:rsidR="006A1F6B" w:rsidRDefault="006A1F6B" w:rsidP="004B167F">
          <w:pPr>
            <w:pStyle w:val="Footer"/>
          </w:pPr>
          <w:r>
            <w:rPr>
              <w:noProof/>
              <w:lang w:eastAsia="en-AU"/>
            </w:rPr>
            <w:drawing>
              <wp:inline distT="0" distB="0" distL="0" distR="0">
                <wp:extent cx="2103120" cy="546002"/>
                <wp:effectExtent l="0" t="0" r="0" b="6985"/>
                <wp:docPr id="2" name="Picture 2" descr="VICGOV_EDUCATION_LOGO_GOV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ICGOV_EDUCATION_LOGO_GOV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546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8" w:type="dxa"/>
          <w:vAlign w:val="center"/>
        </w:tcPr>
        <w:p w:rsidR="006A1F6B" w:rsidRDefault="006A1F6B" w:rsidP="0038411D">
          <w:pPr>
            <w:pStyle w:val="Footer"/>
            <w:jc w:val="right"/>
          </w:pPr>
          <w:r>
            <w:rPr>
              <w:rFonts w:ascii="Verdana" w:hAnsi="Verdana" w:cs="Arial"/>
              <w:b/>
            </w:rPr>
            <w:t>Employee Safety and Wellbeing Branch</w:t>
          </w:r>
        </w:p>
      </w:tc>
    </w:tr>
  </w:tbl>
  <w:p w:rsidR="006A1F6B" w:rsidRDefault="006A1F6B" w:rsidP="004B167F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75" w:rsidRDefault="005A0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D2" w:rsidRDefault="00CD0ED2" w:rsidP="00394CD8">
      <w:pPr>
        <w:spacing w:after="0" w:line="240" w:lineRule="auto"/>
      </w:pPr>
      <w:r>
        <w:separator/>
      </w:r>
    </w:p>
  </w:footnote>
  <w:footnote w:type="continuationSeparator" w:id="0">
    <w:p w:rsidR="00CD0ED2" w:rsidRDefault="00CD0ED2" w:rsidP="0039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75" w:rsidRDefault="005A0E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6B" w:rsidRPr="00394CD8" w:rsidRDefault="006A1F6B" w:rsidP="00B66F86">
    <w:pPr>
      <w:pStyle w:val="Header"/>
      <w:rPr>
        <w:rFonts w:ascii="Arial" w:hAnsi="Arial" w:cs="Arial"/>
        <w:b/>
        <w:sz w:val="52"/>
      </w:rPr>
    </w:pPr>
    <w:r>
      <w:rPr>
        <w:rFonts w:ascii="Arial" w:hAnsi="Arial" w:cs="Arial"/>
        <w:b/>
        <w:sz w:val="52"/>
      </w:rPr>
      <w:t>Workplace Health and Safety Hazard Alert</w:t>
    </w:r>
  </w:p>
  <w:p w:rsidR="006A1F6B" w:rsidRDefault="006A1F6B">
    <w:pPr>
      <w:pStyle w:val="Header"/>
    </w:pPr>
  </w:p>
  <w:p w:rsidR="006A1F6B" w:rsidRPr="00394CD8" w:rsidRDefault="006A1F6B" w:rsidP="00B66F86">
    <w:pPr>
      <w:pStyle w:val="Header"/>
      <w:rPr>
        <w:b/>
        <w:sz w:val="44"/>
      </w:rPr>
    </w:pPr>
    <w:r>
      <w:rPr>
        <w:b/>
        <w:sz w:val="44"/>
      </w:rPr>
      <w:t>Apple AC wall plug adapt</w:t>
    </w:r>
    <w:r w:rsidR="00DC0633">
      <w:rPr>
        <w:b/>
        <w:sz w:val="44"/>
      </w:rPr>
      <w:t>e</w:t>
    </w:r>
    <w:r>
      <w:rPr>
        <w:b/>
        <w:sz w:val="44"/>
      </w:rPr>
      <w:t>r recall</w:t>
    </w:r>
  </w:p>
  <w:p w:rsidR="006A1F6B" w:rsidRDefault="006A1F6B" w:rsidP="00B66F86">
    <w:pPr>
      <w:pStyle w:val="Header"/>
    </w:pPr>
    <w:r>
      <w:t>February 2016</w:t>
    </w:r>
  </w:p>
  <w:p w:rsidR="006A1F6B" w:rsidRDefault="006A1F6B" w:rsidP="00AB5432">
    <w:pPr>
      <w:pStyle w:val="Header"/>
      <w:pBdr>
        <w:bottom w:val="single" w:sz="24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75" w:rsidRDefault="005A0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B43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D0D59"/>
    <w:multiLevelType w:val="hybridMultilevel"/>
    <w:tmpl w:val="A7D41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51E8C"/>
    <w:multiLevelType w:val="hybridMultilevel"/>
    <w:tmpl w:val="4CEED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D34DC"/>
    <w:multiLevelType w:val="hybridMultilevel"/>
    <w:tmpl w:val="157818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5B27"/>
    <w:multiLevelType w:val="hybridMultilevel"/>
    <w:tmpl w:val="76E80D4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1377A8"/>
    <w:multiLevelType w:val="hybridMultilevel"/>
    <w:tmpl w:val="96A009E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FAA1374"/>
    <w:multiLevelType w:val="hybridMultilevel"/>
    <w:tmpl w:val="EAB6D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057E5"/>
    <w:multiLevelType w:val="hybridMultilevel"/>
    <w:tmpl w:val="D80262EC"/>
    <w:lvl w:ilvl="0" w:tplc="231E9D6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E167E2"/>
    <w:multiLevelType w:val="multilevel"/>
    <w:tmpl w:val="2A3A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74A79"/>
    <w:multiLevelType w:val="hybridMultilevel"/>
    <w:tmpl w:val="34261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D4333"/>
    <w:multiLevelType w:val="hybridMultilevel"/>
    <w:tmpl w:val="58C61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C77EF"/>
    <w:multiLevelType w:val="hybridMultilevel"/>
    <w:tmpl w:val="C4266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D7B74"/>
    <w:multiLevelType w:val="hybridMultilevel"/>
    <w:tmpl w:val="C7BAE6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545AF"/>
    <w:multiLevelType w:val="hybridMultilevel"/>
    <w:tmpl w:val="02A82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D2316"/>
    <w:multiLevelType w:val="hybridMultilevel"/>
    <w:tmpl w:val="51BC005A"/>
    <w:lvl w:ilvl="0" w:tplc="B934B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6352"/>
    <w:multiLevelType w:val="hybridMultilevel"/>
    <w:tmpl w:val="163C5D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055A0"/>
    <w:multiLevelType w:val="hybridMultilevel"/>
    <w:tmpl w:val="BEC65D66"/>
    <w:lvl w:ilvl="0" w:tplc="BBDC8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B38AB"/>
    <w:multiLevelType w:val="hybridMultilevel"/>
    <w:tmpl w:val="7700D60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EB47D2"/>
    <w:multiLevelType w:val="multilevel"/>
    <w:tmpl w:val="11C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18119A"/>
    <w:multiLevelType w:val="hybridMultilevel"/>
    <w:tmpl w:val="C85AD3B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FC53B00"/>
    <w:multiLevelType w:val="hybridMultilevel"/>
    <w:tmpl w:val="7E4A7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A54AC"/>
    <w:multiLevelType w:val="multilevel"/>
    <w:tmpl w:val="372AD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82397"/>
    <w:multiLevelType w:val="hybridMultilevel"/>
    <w:tmpl w:val="072ED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E2693"/>
    <w:multiLevelType w:val="hybridMultilevel"/>
    <w:tmpl w:val="4C303CC8"/>
    <w:lvl w:ilvl="0" w:tplc="0C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7C5A65"/>
    <w:multiLevelType w:val="hybridMultilevel"/>
    <w:tmpl w:val="28662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82F79"/>
    <w:multiLevelType w:val="hybridMultilevel"/>
    <w:tmpl w:val="95F8C30C"/>
    <w:lvl w:ilvl="0" w:tplc="B934B5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5061A0"/>
    <w:multiLevelType w:val="hybridMultilevel"/>
    <w:tmpl w:val="68DAEC0E"/>
    <w:lvl w:ilvl="0" w:tplc="B934B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E3D4E"/>
    <w:multiLevelType w:val="hybridMultilevel"/>
    <w:tmpl w:val="DA3012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51E"/>
    <w:multiLevelType w:val="hybridMultilevel"/>
    <w:tmpl w:val="ACF01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B59D1"/>
    <w:multiLevelType w:val="hybridMultilevel"/>
    <w:tmpl w:val="802E04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6FF7"/>
    <w:multiLevelType w:val="hybridMultilevel"/>
    <w:tmpl w:val="6CA432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FD31A34"/>
    <w:multiLevelType w:val="hybridMultilevel"/>
    <w:tmpl w:val="E6BA2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1"/>
  </w:num>
  <w:num w:numId="4">
    <w:abstractNumId w:val="29"/>
  </w:num>
  <w:num w:numId="5">
    <w:abstractNumId w:val="15"/>
  </w:num>
  <w:num w:numId="6">
    <w:abstractNumId w:val="23"/>
  </w:num>
  <w:num w:numId="7">
    <w:abstractNumId w:val="20"/>
  </w:num>
  <w:num w:numId="8">
    <w:abstractNumId w:val="10"/>
  </w:num>
  <w:num w:numId="9">
    <w:abstractNumId w:val="6"/>
  </w:num>
  <w:num w:numId="10">
    <w:abstractNumId w:val="19"/>
  </w:num>
  <w:num w:numId="11">
    <w:abstractNumId w:val="16"/>
  </w:num>
  <w:num w:numId="12">
    <w:abstractNumId w:val="30"/>
  </w:num>
  <w:num w:numId="13">
    <w:abstractNumId w:val="4"/>
  </w:num>
  <w:num w:numId="14">
    <w:abstractNumId w:val="17"/>
  </w:num>
  <w:num w:numId="15">
    <w:abstractNumId w:val="9"/>
  </w:num>
  <w:num w:numId="16">
    <w:abstractNumId w:val="25"/>
  </w:num>
  <w:num w:numId="17">
    <w:abstractNumId w:val="26"/>
  </w:num>
  <w:num w:numId="18">
    <w:abstractNumId w:val="14"/>
  </w:num>
  <w:num w:numId="19">
    <w:abstractNumId w:val="5"/>
  </w:num>
  <w:num w:numId="20">
    <w:abstractNumId w:val="0"/>
  </w:num>
  <w:num w:numId="21">
    <w:abstractNumId w:val="11"/>
  </w:num>
  <w:num w:numId="22">
    <w:abstractNumId w:val="7"/>
  </w:num>
  <w:num w:numId="23">
    <w:abstractNumId w:val="2"/>
  </w:num>
  <w:num w:numId="24">
    <w:abstractNumId w:val="24"/>
  </w:num>
  <w:num w:numId="25">
    <w:abstractNumId w:val="28"/>
  </w:num>
  <w:num w:numId="26">
    <w:abstractNumId w:val="3"/>
  </w:num>
  <w:num w:numId="27">
    <w:abstractNumId w:val="1"/>
  </w:num>
  <w:num w:numId="28">
    <w:abstractNumId w:val="13"/>
  </w:num>
  <w:num w:numId="29">
    <w:abstractNumId w:val="22"/>
  </w:num>
  <w:num w:numId="30">
    <w:abstractNumId w:val="18"/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D8"/>
    <w:rsid w:val="00011543"/>
    <w:rsid w:val="000218B4"/>
    <w:rsid w:val="0002751F"/>
    <w:rsid w:val="000428D8"/>
    <w:rsid w:val="00047A55"/>
    <w:rsid w:val="00065B15"/>
    <w:rsid w:val="000801EB"/>
    <w:rsid w:val="000814FB"/>
    <w:rsid w:val="000A7A90"/>
    <w:rsid w:val="000D09BF"/>
    <w:rsid w:val="000D0ACD"/>
    <w:rsid w:val="000D1EE0"/>
    <w:rsid w:val="000E1707"/>
    <w:rsid w:val="000E2E72"/>
    <w:rsid w:val="000E5AB4"/>
    <w:rsid w:val="00124B48"/>
    <w:rsid w:val="0013122B"/>
    <w:rsid w:val="00142E60"/>
    <w:rsid w:val="001442FA"/>
    <w:rsid w:val="00147703"/>
    <w:rsid w:val="00152E41"/>
    <w:rsid w:val="001770DD"/>
    <w:rsid w:val="00190C72"/>
    <w:rsid w:val="00195A50"/>
    <w:rsid w:val="001964B5"/>
    <w:rsid w:val="001A1812"/>
    <w:rsid w:val="001B2107"/>
    <w:rsid w:val="001B570D"/>
    <w:rsid w:val="001B7A64"/>
    <w:rsid w:val="001C2017"/>
    <w:rsid w:val="001D2BC1"/>
    <w:rsid w:val="001E558E"/>
    <w:rsid w:val="001E6FD6"/>
    <w:rsid w:val="00212425"/>
    <w:rsid w:val="00233D44"/>
    <w:rsid w:val="00235998"/>
    <w:rsid w:val="002370D8"/>
    <w:rsid w:val="002373AB"/>
    <w:rsid w:val="002543F8"/>
    <w:rsid w:val="0026453B"/>
    <w:rsid w:val="00280715"/>
    <w:rsid w:val="002855FE"/>
    <w:rsid w:val="002A26EC"/>
    <w:rsid w:val="002C3BB0"/>
    <w:rsid w:val="003048C0"/>
    <w:rsid w:val="0030759D"/>
    <w:rsid w:val="003216E9"/>
    <w:rsid w:val="00322ABA"/>
    <w:rsid w:val="00331927"/>
    <w:rsid w:val="00345D51"/>
    <w:rsid w:val="0037434F"/>
    <w:rsid w:val="0038206C"/>
    <w:rsid w:val="0038411D"/>
    <w:rsid w:val="0039085A"/>
    <w:rsid w:val="00394CD8"/>
    <w:rsid w:val="0039529B"/>
    <w:rsid w:val="00396D53"/>
    <w:rsid w:val="00397A19"/>
    <w:rsid w:val="003B40D4"/>
    <w:rsid w:val="003C11B4"/>
    <w:rsid w:val="003E19AE"/>
    <w:rsid w:val="003E4E2F"/>
    <w:rsid w:val="003E5241"/>
    <w:rsid w:val="003F3FFB"/>
    <w:rsid w:val="0041790E"/>
    <w:rsid w:val="00436094"/>
    <w:rsid w:val="00441FE0"/>
    <w:rsid w:val="00460D15"/>
    <w:rsid w:val="00467796"/>
    <w:rsid w:val="00472B3B"/>
    <w:rsid w:val="00476A50"/>
    <w:rsid w:val="00490DB0"/>
    <w:rsid w:val="004A6FCF"/>
    <w:rsid w:val="004B167F"/>
    <w:rsid w:val="004B376E"/>
    <w:rsid w:val="004B57C0"/>
    <w:rsid w:val="004C71CF"/>
    <w:rsid w:val="004E3F26"/>
    <w:rsid w:val="004E749F"/>
    <w:rsid w:val="004F50F6"/>
    <w:rsid w:val="004F681E"/>
    <w:rsid w:val="0050774F"/>
    <w:rsid w:val="00537B06"/>
    <w:rsid w:val="00546E1E"/>
    <w:rsid w:val="00550A9B"/>
    <w:rsid w:val="005A0E75"/>
    <w:rsid w:val="005B68C7"/>
    <w:rsid w:val="005E0B10"/>
    <w:rsid w:val="005E54F7"/>
    <w:rsid w:val="005E5C25"/>
    <w:rsid w:val="005F170B"/>
    <w:rsid w:val="005F7D2F"/>
    <w:rsid w:val="00632DA2"/>
    <w:rsid w:val="006404EF"/>
    <w:rsid w:val="00650A98"/>
    <w:rsid w:val="00671F8E"/>
    <w:rsid w:val="00673859"/>
    <w:rsid w:val="0068105E"/>
    <w:rsid w:val="006928FE"/>
    <w:rsid w:val="006A1F6B"/>
    <w:rsid w:val="006B2014"/>
    <w:rsid w:val="006C568E"/>
    <w:rsid w:val="006D4C99"/>
    <w:rsid w:val="006E0171"/>
    <w:rsid w:val="006E476C"/>
    <w:rsid w:val="006F4735"/>
    <w:rsid w:val="00703EFB"/>
    <w:rsid w:val="0070654E"/>
    <w:rsid w:val="00714437"/>
    <w:rsid w:val="00723B6E"/>
    <w:rsid w:val="00733A2B"/>
    <w:rsid w:val="00761607"/>
    <w:rsid w:val="007832EA"/>
    <w:rsid w:val="00786F50"/>
    <w:rsid w:val="0079365A"/>
    <w:rsid w:val="007954EF"/>
    <w:rsid w:val="007A1ED9"/>
    <w:rsid w:val="007A3DA2"/>
    <w:rsid w:val="007C2147"/>
    <w:rsid w:val="007D2036"/>
    <w:rsid w:val="007D4E27"/>
    <w:rsid w:val="007D5E46"/>
    <w:rsid w:val="007E717B"/>
    <w:rsid w:val="007F27B5"/>
    <w:rsid w:val="00802030"/>
    <w:rsid w:val="00803D5A"/>
    <w:rsid w:val="0080508D"/>
    <w:rsid w:val="00810007"/>
    <w:rsid w:val="008104FB"/>
    <w:rsid w:val="0081503C"/>
    <w:rsid w:val="008752DA"/>
    <w:rsid w:val="008774FC"/>
    <w:rsid w:val="00887827"/>
    <w:rsid w:val="00896CC9"/>
    <w:rsid w:val="008A13A0"/>
    <w:rsid w:val="008B6535"/>
    <w:rsid w:val="008B6E41"/>
    <w:rsid w:val="008C0BEF"/>
    <w:rsid w:val="008D436D"/>
    <w:rsid w:val="008E3FFE"/>
    <w:rsid w:val="008E47ED"/>
    <w:rsid w:val="00900D31"/>
    <w:rsid w:val="00906F69"/>
    <w:rsid w:val="00915CE9"/>
    <w:rsid w:val="00926B98"/>
    <w:rsid w:val="00932442"/>
    <w:rsid w:val="00932CF0"/>
    <w:rsid w:val="00937342"/>
    <w:rsid w:val="009522CD"/>
    <w:rsid w:val="00964715"/>
    <w:rsid w:val="00966374"/>
    <w:rsid w:val="0099217B"/>
    <w:rsid w:val="00993982"/>
    <w:rsid w:val="009B45E5"/>
    <w:rsid w:val="009B675E"/>
    <w:rsid w:val="009C06F6"/>
    <w:rsid w:val="009C2103"/>
    <w:rsid w:val="009D1A91"/>
    <w:rsid w:val="009D2792"/>
    <w:rsid w:val="009D28A5"/>
    <w:rsid w:val="009D6D25"/>
    <w:rsid w:val="009E1BA8"/>
    <w:rsid w:val="00A014DB"/>
    <w:rsid w:val="00A049AB"/>
    <w:rsid w:val="00A22C05"/>
    <w:rsid w:val="00A319CC"/>
    <w:rsid w:val="00A32298"/>
    <w:rsid w:val="00A3612C"/>
    <w:rsid w:val="00A4157B"/>
    <w:rsid w:val="00A45E3B"/>
    <w:rsid w:val="00A919DC"/>
    <w:rsid w:val="00A93BFB"/>
    <w:rsid w:val="00AA24A2"/>
    <w:rsid w:val="00AA5DED"/>
    <w:rsid w:val="00AB05F1"/>
    <w:rsid w:val="00AB0BA6"/>
    <w:rsid w:val="00AB459F"/>
    <w:rsid w:val="00AB5432"/>
    <w:rsid w:val="00AD1973"/>
    <w:rsid w:val="00AD26ED"/>
    <w:rsid w:val="00AD77C9"/>
    <w:rsid w:val="00AF363D"/>
    <w:rsid w:val="00B047D7"/>
    <w:rsid w:val="00B3359D"/>
    <w:rsid w:val="00B37D2A"/>
    <w:rsid w:val="00B4574F"/>
    <w:rsid w:val="00B53A2D"/>
    <w:rsid w:val="00B66F86"/>
    <w:rsid w:val="00BB0C1B"/>
    <w:rsid w:val="00BB4A6B"/>
    <w:rsid w:val="00BB4F23"/>
    <w:rsid w:val="00BC3536"/>
    <w:rsid w:val="00BC4159"/>
    <w:rsid w:val="00BE6301"/>
    <w:rsid w:val="00BF5B9B"/>
    <w:rsid w:val="00C07C90"/>
    <w:rsid w:val="00C10E56"/>
    <w:rsid w:val="00C3117B"/>
    <w:rsid w:val="00C4265B"/>
    <w:rsid w:val="00C65A71"/>
    <w:rsid w:val="00C772CD"/>
    <w:rsid w:val="00C807AA"/>
    <w:rsid w:val="00C950CD"/>
    <w:rsid w:val="00CA3B7F"/>
    <w:rsid w:val="00CB050E"/>
    <w:rsid w:val="00CB09FE"/>
    <w:rsid w:val="00CB1D9E"/>
    <w:rsid w:val="00CC21D1"/>
    <w:rsid w:val="00CC778C"/>
    <w:rsid w:val="00CD0ED2"/>
    <w:rsid w:val="00CD1EC8"/>
    <w:rsid w:val="00CE3A88"/>
    <w:rsid w:val="00CF7BDD"/>
    <w:rsid w:val="00D3092A"/>
    <w:rsid w:val="00D32205"/>
    <w:rsid w:val="00D37CD3"/>
    <w:rsid w:val="00D4052B"/>
    <w:rsid w:val="00D4758F"/>
    <w:rsid w:val="00D56189"/>
    <w:rsid w:val="00D75356"/>
    <w:rsid w:val="00D754B5"/>
    <w:rsid w:val="00D75EEB"/>
    <w:rsid w:val="00D76405"/>
    <w:rsid w:val="00D81335"/>
    <w:rsid w:val="00D839D3"/>
    <w:rsid w:val="00D86597"/>
    <w:rsid w:val="00D969BA"/>
    <w:rsid w:val="00DC0633"/>
    <w:rsid w:val="00DC071C"/>
    <w:rsid w:val="00DD041E"/>
    <w:rsid w:val="00DD3ABF"/>
    <w:rsid w:val="00DD7700"/>
    <w:rsid w:val="00DE1545"/>
    <w:rsid w:val="00DF67D1"/>
    <w:rsid w:val="00DF6FB0"/>
    <w:rsid w:val="00E02CB1"/>
    <w:rsid w:val="00E15DE9"/>
    <w:rsid w:val="00E16FF8"/>
    <w:rsid w:val="00E21E0A"/>
    <w:rsid w:val="00E305A7"/>
    <w:rsid w:val="00E363E3"/>
    <w:rsid w:val="00E54C95"/>
    <w:rsid w:val="00E54D23"/>
    <w:rsid w:val="00E718D1"/>
    <w:rsid w:val="00E741EF"/>
    <w:rsid w:val="00EA1DB8"/>
    <w:rsid w:val="00EA35FD"/>
    <w:rsid w:val="00EA4AE0"/>
    <w:rsid w:val="00EB71E2"/>
    <w:rsid w:val="00EC177A"/>
    <w:rsid w:val="00ED0C95"/>
    <w:rsid w:val="00ED1F2E"/>
    <w:rsid w:val="00EF53D0"/>
    <w:rsid w:val="00F02434"/>
    <w:rsid w:val="00F05D83"/>
    <w:rsid w:val="00F15695"/>
    <w:rsid w:val="00F2698F"/>
    <w:rsid w:val="00F2795B"/>
    <w:rsid w:val="00F30137"/>
    <w:rsid w:val="00F37C6E"/>
    <w:rsid w:val="00F46125"/>
    <w:rsid w:val="00F468D8"/>
    <w:rsid w:val="00F607C8"/>
    <w:rsid w:val="00F77DA4"/>
    <w:rsid w:val="00F82E40"/>
    <w:rsid w:val="00F832C9"/>
    <w:rsid w:val="00FA3381"/>
    <w:rsid w:val="00FB6C16"/>
    <w:rsid w:val="00FD0524"/>
    <w:rsid w:val="00FD623B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CD8"/>
  </w:style>
  <w:style w:type="paragraph" w:styleId="Footer">
    <w:name w:val="footer"/>
    <w:basedOn w:val="Normal"/>
    <w:link w:val="FooterChar"/>
    <w:uiPriority w:val="99"/>
    <w:unhideWhenUsed/>
    <w:rsid w:val="00394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CD8"/>
  </w:style>
  <w:style w:type="paragraph" w:styleId="BalloonText">
    <w:name w:val="Balloon Text"/>
    <w:basedOn w:val="Normal"/>
    <w:link w:val="BalloonTextChar"/>
    <w:uiPriority w:val="99"/>
    <w:semiHidden/>
    <w:unhideWhenUsed/>
    <w:rsid w:val="0039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998"/>
    <w:pPr>
      <w:ind w:left="720"/>
      <w:contextualSpacing/>
    </w:pPr>
  </w:style>
  <w:style w:type="table" w:styleId="TableGrid">
    <w:name w:val="Table Grid"/>
    <w:basedOn w:val="TableNormal"/>
    <w:uiPriority w:val="59"/>
    <w:rsid w:val="004B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uiPriority w:val="99"/>
    <w:rsid w:val="00E741EF"/>
    <w:pPr>
      <w:autoSpaceDE w:val="0"/>
      <w:autoSpaceDN w:val="0"/>
      <w:spacing w:after="0" w:line="241" w:lineRule="atLeast"/>
    </w:pPr>
    <w:rPr>
      <w:rFonts w:ascii="Akzidenz Grotesk BE Bold" w:eastAsia="Calibri" w:hAnsi="Akzidenz Grotesk BE Bold" w:cs="Times New Roman"/>
      <w:sz w:val="24"/>
      <w:szCs w:val="24"/>
      <w:lang w:eastAsia="en-AU"/>
    </w:rPr>
  </w:style>
  <w:style w:type="character" w:customStyle="1" w:styleId="A5">
    <w:name w:val="A5"/>
    <w:uiPriority w:val="99"/>
    <w:rsid w:val="00E741EF"/>
    <w:rPr>
      <w:rFonts w:ascii="Akzidenz Grotesk BE" w:hAnsi="Akzidenz Grotesk BE" w:hint="default"/>
      <w:i/>
      <w:iCs/>
      <w:color w:val="221E1F"/>
    </w:rPr>
  </w:style>
  <w:style w:type="character" w:styleId="FollowedHyperlink">
    <w:name w:val="FollowedHyperlink"/>
    <w:basedOn w:val="DefaultParagraphFont"/>
    <w:uiPriority w:val="99"/>
    <w:semiHidden/>
    <w:unhideWhenUsed/>
    <w:rsid w:val="00546E1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F681E"/>
    <w:pPr>
      <w:spacing w:after="0" w:line="240" w:lineRule="auto"/>
    </w:pPr>
  </w:style>
  <w:style w:type="paragraph" w:styleId="ListBullet">
    <w:name w:val="List Bullet"/>
    <w:basedOn w:val="Normal"/>
    <w:rsid w:val="009B675E"/>
    <w:pPr>
      <w:numPr>
        <w:numId w:val="20"/>
      </w:numPr>
      <w:tabs>
        <w:tab w:val="clear" w:pos="360"/>
        <w:tab w:val="num" w:pos="1080"/>
      </w:tabs>
      <w:spacing w:before="120" w:after="120" w:line="240" w:lineRule="auto"/>
      <w:ind w:left="1077" w:hanging="357"/>
    </w:pPr>
    <w:rPr>
      <w:rFonts w:ascii="Arial" w:eastAsia="Times New Roman" w:hAnsi="Arial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0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A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753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CD8"/>
  </w:style>
  <w:style w:type="paragraph" w:styleId="Footer">
    <w:name w:val="footer"/>
    <w:basedOn w:val="Normal"/>
    <w:link w:val="FooterChar"/>
    <w:uiPriority w:val="99"/>
    <w:unhideWhenUsed/>
    <w:rsid w:val="00394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CD8"/>
  </w:style>
  <w:style w:type="paragraph" w:styleId="BalloonText">
    <w:name w:val="Balloon Text"/>
    <w:basedOn w:val="Normal"/>
    <w:link w:val="BalloonTextChar"/>
    <w:uiPriority w:val="99"/>
    <w:semiHidden/>
    <w:unhideWhenUsed/>
    <w:rsid w:val="0039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998"/>
    <w:pPr>
      <w:ind w:left="720"/>
      <w:contextualSpacing/>
    </w:pPr>
  </w:style>
  <w:style w:type="table" w:styleId="TableGrid">
    <w:name w:val="Table Grid"/>
    <w:basedOn w:val="TableNormal"/>
    <w:uiPriority w:val="59"/>
    <w:rsid w:val="004B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uiPriority w:val="99"/>
    <w:rsid w:val="00E741EF"/>
    <w:pPr>
      <w:autoSpaceDE w:val="0"/>
      <w:autoSpaceDN w:val="0"/>
      <w:spacing w:after="0" w:line="241" w:lineRule="atLeast"/>
    </w:pPr>
    <w:rPr>
      <w:rFonts w:ascii="Akzidenz Grotesk BE Bold" w:eastAsia="Calibri" w:hAnsi="Akzidenz Grotesk BE Bold" w:cs="Times New Roman"/>
      <w:sz w:val="24"/>
      <w:szCs w:val="24"/>
      <w:lang w:eastAsia="en-AU"/>
    </w:rPr>
  </w:style>
  <w:style w:type="character" w:customStyle="1" w:styleId="A5">
    <w:name w:val="A5"/>
    <w:uiPriority w:val="99"/>
    <w:rsid w:val="00E741EF"/>
    <w:rPr>
      <w:rFonts w:ascii="Akzidenz Grotesk BE" w:hAnsi="Akzidenz Grotesk BE" w:hint="default"/>
      <w:i/>
      <w:iCs/>
      <w:color w:val="221E1F"/>
    </w:rPr>
  </w:style>
  <w:style w:type="character" w:styleId="FollowedHyperlink">
    <w:name w:val="FollowedHyperlink"/>
    <w:basedOn w:val="DefaultParagraphFont"/>
    <w:uiPriority w:val="99"/>
    <w:semiHidden/>
    <w:unhideWhenUsed/>
    <w:rsid w:val="00546E1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F681E"/>
    <w:pPr>
      <w:spacing w:after="0" w:line="240" w:lineRule="auto"/>
    </w:pPr>
  </w:style>
  <w:style w:type="paragraph" w:styleId="ListBullet">
    <w:name w:val="List Bullet"/>
    <w:basedOn w:val="Normal"/>
    <w:rsid w:val="009B675E"/>
    <w:pPr>
      <w:numPr>
        <w:numId w:val="20"/>
      </w:numPr>
      <w:tabs>
        <w:tab w:val="clear" w:pos="360"/>
        <w:tab w:val="num" w:pos="1080"/>
      </w:tabs>
      <w:spacing w:before="120" w:after="120" w:line="240" w:lineRule="auto"/>
      <w:ind w:left="1077" w:hanging="357"/>
    </w:pPr>
    <w:rPr>
      <w:rFonts w:ascii="Arial" w:eastAsia="Times New Roman" w:hAnsi="Arial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0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A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75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5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0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1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1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pple.com/au/support/ac-wallplug-adapte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fety@edumail.vic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fad5814e62747ed9f131defefc62dac xmlns="76b566cd-adb9-46c2-964b-22eba181fd0b">
      <Terms xmlns="http://schemas.microsoft.com/office/infopath/2007/PartnerControls"/>
    </pfad5814e62747ed9f131defefc62dac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4ed27b92-5062-455b-9739-b4dd34197d20</TermId>
        </TermInfo>
      </Terms>
    </a319977fc8504e09982f090ae1d7c602>
    <PublishingStartDate xmlns="76b566cd-adb9-46c2-964b-22eba181fd0b" xsi:nil="true"/>
    <PublishingExpirationDate xmlns="http://schemas.microsoft.com/sharepoint/v3" xsi:nil="true"/>
    <DEECD_Keywords xmlns="http://schemas.microsoft.com/sharepoint/v3">ohs, hazard, safety, electrical, alert, wellbeing, employee, hr, ohsms</DEECD_Keywords>
    <DEECD_Publisher xmlns="http://schemas.microsoft.com/sharepoint/v3">Department of Education and Training</DEECD_Publisher>
    <TaxCatchAll xmlns="cb9114c1-daad-44dd-acad-30f4246641f2">
      <Value>118</Value>
      <Value>94</Value>
      <Value>104</Value>
    </TaxCatchAll>
    <DEECD_Description xmlns="http://schemas.microsoft.com/sharepoint/v3">OHS Hazard Alert - Apple Adapter Recall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214-68F5-4F7C-BD89-6D62DD353B0D}"/>
</file>

<file path=customXml/itemProps2.xml><?xml version="1.0" encoding="utf-8"?>
<ds:datastoreItem xmlns:ds="http://schemas.openxmlformats.org/officeDocument/2006/customXml" ds:itemID="{2CC3C7FD-FEAA-4B7C-A9F9-4CCE2CA915BE}"/>
</file>

<file path=customXml/itemProps3.xml><?xml version="1.0" encoding="utf-8"?>
<ds:datastoreItem xmlns:ds="http://schemas.openxmlformats.org/officeDocument/2006/customXml" ds:itemID="{BDC1B2DF-2373-4D07-A991-BDB549403E18}"/>
</file>

<file path=customXml/itemProps4.xml><?xml version="1.0" encoding="utf-8"?>
<ds:datastoreItem xmlns:ds="http://schemas.openxmlformats.org/officeDocument/2006/customXml" ds:itemID="{2BA1E24A-A405-4A84-8F59-B7BC7C8A59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Crayons Alert</vt:lpstr>
    </vt:vector>
  </TitlesOfParts>
  <Company>DEECD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Adapter Recall</dc:title>
  <dc:creator>Scamporlino, Kara A</dc:creator>
  <cp:lastModifiedBy>Fournie, Kara A</cp:lastModifiedBy>
  <cp:revision>2</cp:revision>
  <cp:lastPrinted>2016-02-10T00:28:00Z</cp:lastPrinted>
  <dcterms:created xsi:type="dcterms:W3CDTF">2016-02-12T04:45:00Z</dcterms:created>
  <dcterms:modified xsi:type="dcterms:W3CDTF">2016-02-12T04:45:00Z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ContentTypeId">
    <vt:lpwstr>0x0101008840106FE30D4F50BC61A726A7CA6E3800A01D47DD30CBB54F95863B7DC80A2CEC</vt:lpwstr>
  </property>
  <property fmtid="{D5CDD505-2E9C-101B-9397-08002B2CF9AE}" pid="4" name="DEECD_ItemType">
    <vt:lpwstr>104;#Factsheet|4ed27b92-5062-455b-9739-b4dd34197d20</vt:lpwstr>
  </property>
  <property fmtid="{D5CDD505-2E9C-101B-9397-08002B2CF9AE}" pid="5" name="DEECD_Audience">
    <vt:lpwstr>118;#Principals|a4f56333-bce8-49bd-95df-bc27ddd10ec3</vt:lpwstr>
  </property>
  <property fmtid="{D5CDD505-2E9C-101B-9397-08002B2CF9AE}" pid="6" name="DEECD_SubjectCategory">
    <vt:lpwstr/>
  </property>
  <property fmtid="{D5CDD505-2E9C-101B-9397-08002B2CF9AE}" pid="7" name="Order">
    <vt:r8>1822200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RoutingRuleDescription">
    <vt:lpwstr/>
  </property>
</Properties>
</file>