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815D7" w14:textId="1356F304" w:rsidR="00A63D55" w:rsidRPr="00A63D55" w:rsidRDefault="00AE6938" w:rsidP="00A63D55">
      <w:pPr>
        <w:pStyle w:val="Covertitle"/>
        <w:spacing w:after="0"/>
      </w:pPr>
      <w:r>
        <w:t>VCE REVISION LECTURES</w:t>
      </w:r>
    </w:p>
    <w:p w14:paraId="385AAE9A" w14:textId="78C9EC6D" w:rsidR="00A63D55" w:rsidRPr="00A63D55" w:rsidRDefault="001552FF" w:rsidP="00A63D55">
      <w:pPr>
        <w:pStyle w:val="Coversubtitle"/>
        <w:spacing w:after="0"/>
      </w:pPr>
      <w:r>
        <w:t xml:space="preserve">2021 </w:t>
      </w:r>
      <w:r w:rsidR="00AE6938">
        <w:t>SCHOOL IMPLEMENTATION GUIDE</w:t>
      </w:r>
    </w:p>
    <w:p w14:paraId="2BE6D8BB" w14:textId="77777777" w:rsidR="00DA3218" w:rsidRDefault="00DA3218" w:rsidP="00624A55">
      <w:pPr>
        <w:pStyle w:val="Heading1"/>
        <w:spacing w:before="0" w:after="0"/>
        <w:rPr>
          <w:lang w:val="en-AU"/>
        </w:rPr>
        <w:sectPr w:rsidR="00DA3218" w:rsidSect="004A1055">
          <w:headerReference w:type="default" r:id="rId13"/>
          <w:footerReference w:type="even" r:id="rId14"/>
          <w:footerReference w:type="default" r:id="rId15"/>
          <w:pgSz w:w="11906" w:h="16838" w:code="9"/>
          <w:pgMar w:top="1440" w:right="1440" w:bottom="1440" w:left="1440" w:header="709" w:footer="709" w:gutter="0"/>
          <w:cols w:space="708"/>
          <w:docGrid w:linePitch="360"/>
        </w:sectPr>
      </w:pPr>
    </w:p>
    <w:p w14:paraId="0692BD75" w14:textId="77777777" w:rsidR="00DA3218" w:rsidRPr="00895870" w:rsidRDefault="00DA3218" w:rsidP="00DA3218">
      <w:pPr>
        <w:spacing w:after="0"/>
        <w:rPr>
          <w:rFonts w:cstheme="minorHAnsi"/>
          <w:b/>
          <w:color w:val="AF272F"/>
          <w:sz w:val="44"/>
          <w:szCs w:val="44"/>
        </w:rPr>
      </w:pPr>
      <w:r w:rsidRPr="00895870">
        <w:rPr>
          <w:rFonts w:cstheme="minorHAnsi"/>
          <w:b/>
          <w:color w:val="AF272F"/>
          <w:sz w:val="44"/>
          <w:szCs w:val="44"/>
        </w:rPr>
        <w:lastRenderedPageBreak/>
        <w:t>CONTENTS</w:t>
      </w:r>
    </w:p>
    <w:p w14:paraId="467ADB9D" w14:textId="77777777" w:rsidR="00DA3218" w:rsidRDefault="00DA3218" w:rsidP="00DA3218">
      <w:pPr>
        <w:spacing w:after="0"/>
        <w:rPr>
          <w:rFonts w:cstheme="minorHAnsi"/>
          <w:color w:val="E4858A" w:themeColor="text1" w:themeTint="80"/>
          <w:sz w:val="13"/>
          <w:szCs w:val="13"/>
        </w:rPr>
      </w:pPr>
    </w:p>
    <w:p w14:paraId="1B0FFB8F" w14:textId="5F1B8153" w:rsidR="006639DC" w:rsidRDefault="00DA3218">
      <w:pPr>
        <w:pStyle w:val="TOC1"/>
        <w:rPr>
          <w:rFonts w:asciiTheme="minorHAnsi" w:hAnsiTheme="minorHAnsi" w:cstheme="minorBidi"/>
          <w:b w:val="0"/>
          <w:noProof/>
          <w:color w:val="auto"/>
          <w:szCs w:val="22"/>
          <w:lang w:val="en-AU" w:eastAsia="en-AU"/>
        </w:rPr>
      </w:pPr>
      <w:r>
        <w:fldChar w:fldCharType="begin"/>
      </w:r>
      <w:r>
        <w:instrText xml:space="preserve"> TOC \t "HEADING 1,1,HEADING 2,2,Heading 3,3" </w:instrText>
      </w:r>
      <w:r>
        <w:fldChar w:fldCharType="separate"/>
      </w:r>
      <w:r w:rsidR="006639DC" w:rsidRPr="00973F4F">
        <w:rPr>
          <w:noProof/>
          <w:lang w:val="en-AU"/>
        </w:rPr>
        <w:t>Introduction</w:t>
      </w:r>
      <w:r w:rsidR="006639DC">
        <w:rPr>
          <w:noProof/>
        </w:rPr>
        <w:tab/>
      </w:r>
      <w:r w:rsidR="006639DC">
        <w:rPr>
          <w:noProof/>
        </w:rPr>
        <w:fldChar w:fldCharType="begin"/>
      </w:r>
      <w:r w:rsidR="006639DC">
        <w:rPr>
          <w:noProof/>
        </w:rPr>
        <w:instrText xml:space="preserve"> PAGEREF _Toc74135927 \h </w:instrText>
      </w:r>
      <w:r w:rsidR="006639DC">
        <w:rPr>
          <w:noProof/>
        </w:rPr>
      </w:r>
      <w:r w:rsidR="006639DC">
        <w:rPr>
          <w:noProof/>
        </w:rPr>
        <w:fldChar w:fldCharType="separate"/>
      </w:r>
      <w:r w:rsidR="006639DC">
        <w:rPr>
          <w:noProof/>
        </w:rPr>
        <w:t>3</w:t>
      </w:r>
      <w:r w:rsidR="006639DC">
        <w:rPr>
          <w:noProof/>
        </w:rPr>
        <w:fldChar w:fldCharType="end"/>
      </w:r>
    </w:p>
    <w:p w14:paraId="4F326986" w14:textId="468BE9F0" w:rsidR="006639DC" w:rsidRDefault="006639DC">
      <w:pPr>
        <w:pStyle w:val="TOC2"/>
        <w:tabs>
          <w:tab w:val="right" w:leader="dot" w:pos="9629"/>
        </w:tabs>
        <w:rPr>
          <w:rFonts w:asciiTheme="minorHAnsi" w:hAnsiTheme="minorHAnsi" w:cstheme="minorBidi"/>
          <w:noProof/>
          <w:color w:val="auto"/>
          <w:szCs w:val="22"/>
          <w:lang w:val="en-AU" w:eastAsia="en-AU"/>
        </w:rPr>
      </w:pPr>
      <w:r>
        <w:rPr>
          <w:noProof/>
          <w:lang w:val="en-AU"/>
        </w:rPr>
        <w:t>B</w:t>
      </w:r>
      <w:r w:rsidRPr="00973F4F">
        <w:rPr>
          <w:noProof/>
          <w:lang w:val="en-AU"/>
        </w:rPr>
        <w:t>ackground</w:t>
      </w:r>
      <w:r>
        <w:rPr>
          <w:noProof/>
        </w:rPr>
        <w:tab/>
      </w:r>
      <w:r>
        <w:rPr>
          <w:noProof/>
        </w:rPr>
        <w:fldChar w:fldCharType="begin"/>
      </w:r>
      <w:r>
        <w:rPr>
          <w:noProof/>
        </w:rPr>
        <w:instrText xml:space="preserve"> PAGEREF _Toc74135928 \h </w:instrText>
      </w:r>
      <w:r>
        <w:rPr>
          <w:noProof/>
        </w:rPr>
      </w:r>
      <w:r>
        <w:rPr>
          <w:noProof/>
        </w:rPr>
        <w:fldChar w:fldCharType="separate"/>
      </w:r>
      <w:r>
        <w:rPr>
          <w:noProof/>
        </w:rPr>
        <w:t>3</w:t>
      </w:r>
      <w:r>
        <w:rPr>
          <w:noProof/>
        </w:rPr>
        <w:fldChar w:fldCharType="end"/>
      </w:r>
    </w:p>
    <w:p w14:paraId="5C072BF2" w14:textId="4FCBE609" w:rsidR="006639DC" w:rsidRDefault="006639DC">
      <w:pPr>
        <w:pStyle w:val="TOC2"/>
        <w:tabs>
          <w:tab w:val="right" w:leader="dot" w:pos="9629"/>
        </w:tabs>
        <w:rPr>
          <w:rFonts w:asciiTheme="minorHAnsi" w:hAnsiTheme="minorHAnsi" w:cstheme="minorBidi"/>
          <w:noProof/>
          <w:color w:val="auto"/>
          <w:szCs w:val="22"/>
          <w:lang w:val="en-AU" w:eastAsia="en-AU"/>
        </w:rPr>
      </w:pPr>
      <w:r w:rsidRPr="00973F4F">
        <w:rPr>
          <w:noProof/>
          <w:lang w:val="en-AU"/>
        </w:rPr>
        <w:t>Schools lead implementation</w:t>
      </w:r>
      <w:r>
        <w:rPr>
          <w:noProof/>
        </w:rPr>
        <w:tab/>
      </w:r>
      <w:r>
        <w:rPr>
          <w:noProof/>
        </w:rPr>
        <w:fldChar w:fldCharType="begin"/>
      </w:r>
      <w:r>
        <w:rPr>
          <w:noProof/>
        </w:rPr>
        <w:instrText xml:space="preserve"> PAGEREF _Toc74135929 \h </w:instrText>
      </w:r>
      <w:r>
        <w:rPr>
          <w:noProof/>
        </w:rPr>
      </w:r>
      <w:r>
        <w:rPr>
          <w:noProof/>
        </w:rPr>
        <w:fldChar w:fldCharType="separate"/>
      </w:r>
      <w:r>
        <w:rPr>
          <w:noProof/>
        </w:rPr>
        <w:t>3</w:t>
      </w:r>
      <w:r>
        <w:rPr>
          <w:noProof/>
        </w:rPr>
        <w:fldChar w:fldCharType="end"/>
      </w:r>
    </w:p>
    <w:p w14:paraId="1A2DBCD5" w14:textId="0E13710F" w:rsidR="006639DC" w:rsidRDefault="006639DC">
      <w:pPr>
        <w:pStyle w:val="TOC2"/>
        <w:tabs>
          <w:tab w:val="right" w:leader="dot" w:pos="9629"/>
        </w:tabs>
        <w:rPr>
          <w:rFonts w:asciiTheme="minorHAnsi" w:hAnsiTheme="minorHAnsi" w:cstheme="minorBidi"/>
          <w:noProof/>
          <w:color w:val="auto"/>
          <w:szCs w:val="22"/>
          <w:lang w:val="en-AU" w:eastAsia="en-AU"/>
        </w:rPr>
      </w:pPr>
      <w:r>
        <w:rPr>
          <w:noProof/>
          <w:lang w:val="en-AU"/>
        </w:rPr>
        <w:t>COVID</w:t>
      </w:r>
      <w:r w:rsidRPr="00973F4F">
        <w:rPr>
          <w:noProof/>
          <w:lang w:val="en-AU"/>
        </w:rPr>
        <w:t>-19 impacts</w:t>
      </w:r>
      <w:r>
        <w:rPr>
          <w:noProof/>
        </w:rPr>
        <w:tab/>
      </w:r>
      <w:r>
        <w:rPr>
          <w:noProof/>
        </w:rPr>
        <w:fldChar w:fldCharType="begin"/>
      </w:r>
      <w:r>
        <w:rPr>
          <w:noProof/>
        </w:rPr>
        <w:instrText xml:space="preserve"> PAGEREF _Toc74135930 \h </w:instrText>
      </w:r>
      <w:r>
        <w:rPr>
          <w:noProof/>
        </w:rPr>
      </w:r>
      <w:r>
        <w:rPr>
          <w:noProof/>
        </w:rPr>
        <w:fldChar w:fldCharType="separate"/>
      </w:r>
      <w:r>
        <w:rPr>
          <w:noProof/>
        </w:rPr>
        <w:t>3</w:t>
      </w:r>
      <w:r>
        <w:rPr>
          <w:noProof/>
        </w:rPr>
        <w:fldChar w:fldCharType="end"/>
      </w:r>
    </w:p>
    <w:p w14:paraId="67B1E9A7" w14:textId="63327E49" w:rsidR="006639DC" w:rsidRDefault="006639DC">
      <w:pPr>
        <w:pStyle w:val="TOC2"/>
        <w:tabs>
          <w:tab w:val="right" w:leader="dot" w:pos="9629"/>
        </w:tabs>
        <w:rPr>
          <w:rFonts w:asciiTheme="minorHAnsi" w:hAnsiTheme="minorHAnsi" w:cstheme="minorBidi"/>
          <w:noProof/>
          <w:color w:val="auto"/>
          <w:szCs w:val="22"/>
          <w:lang w:val="en-AU" w:eastAsia="en-AU"/>
        </w:rPr>
      </w:pPr>
      <w:r>
        <w:rPr>
          <w:noProof/>
          <w:lang w:val="en-AU"/>
        </w:rPr>
        <w:t>B</w:t>
      </w:r>
      <w:r w:rsidRPr="00973F4F">
        <w:rPr>
          <w:noProof/>
          <w:lang w:val="en-AU"/>
        </w:rPr>
        <w:t xml:space="preserve">enefits of </w:t>
      </w:r>
      <w:r w:rsidR="005C7A09">
        <w:rPr>
          <w:noProof/>
          <w:lang w:val="en-AU"/>
        </w:rPr>
        <w:t>M</w:t>
      </w:r>
      <w:r w:rsidRPr="00973F4F">
        <w:rPr>
          <w:noProof/>
          <w:lang w:val="en-AU"/>
        </w:rPr>
        <w:t>elbourne based attendance</w:t>
      </w:r>
      <w:r>
        <w:rPr>
          <w:noProof/>
        </w:rPr>
        <w:tab/>
      </w:r>
      <w:r>
        <w:rPr>
          <w:noProof/>
        </w:rPr>
        <w:fldChar w:fldCharType="begin"/>
      </w:r>
      <w:r>
        <w:rPr>
          <w:noProof/>
        </w:rPr>
        <w:instrText xml:space="preserve"> PAGEREF _Toc74135931 \h </w:instrText>
      </w:r>
      <w:r>
        <w:rPr>
          <w:noProof/>
        </w:rPr>
      </w:r>
      <w:r>
        <w:rPr>
          <w:noProof/>
        </w:rPr>
        <w:fldChar w:fldCharType="separate"/>
      </w:r>
      <w:r>
        <w:rPr>
          <w:noProof/>
        </w:rPr>
        <w:t>3</w:t>
      </w:r>
      <w:r>
        <w:rPr>
          <w:noProof/>
        </w:rPr>
        <w:fldChar w:fldCharType="end"/>
      </w:r>
    </w:p>
    <w:p w14:paraId="2F5DA74D" w14:textId="6D100133" w:rsidR="006639DC" w:rsidRDefault="006639DC">
      <w:pPr>
        <w:pStyle w:val="TOC1"/>
        <w:rPr>
          <w:rFonts w:asciiTheme="minorHAnsi" w:hAnsiTheme="minorHAnsi" w:cstheme="minorBidi"/>
          <w:b w:val="0"/>
          <w:noProof/>
          <w:color w:val="auto"/>
          <w:szCs w:val="22"/>
          <w:lang w:val="en-AU" w:eastAsia="en-AU"/>
        </w:rPr>
      </w:pPr>
      <w:r>
        <w:rPr>
          <w:noProof/>
          <w:lang w:val="en-AU"/>
        </w:rPr>
        <w:t>F</w:t>
      </w:r>
      <w:r w:rsidRPr="00973F4F">
        <w:rPr>
          <w:noProof/>
          <w:lang w:val="en-AU"/>
        </w:rPr>
        <w:t xml:space="preserve">unding </w:t>
      </w:r>
      <w:r>
        <w:rPr>
          <w:noProof/>
          <w:lang w:val="en-AU"/>
        </w:rPr>
        <w:t>R</w:t>
      </w:r>
      <w:r w:rsidRPr="00973F4F">
        <w:rPr>
          <w:noProof/>
          <w:lang w:val="en-AU"/>
        </w:rPr>
        <w:t>equirements</w:t>
      </w:r>
      <w:r>
        <w:rPr>
          <w:noProof/>
        </w:rPr>
        <w:tab/>
      </w:r>
      <w:r>
        <w:rPr>
          <w:noProof/>
        </w:rPr>
        <w:fldChar w:fldCharType="begin"/>
      </w:r>
      <w:r>
        <w:rPr>
          <w:noProof/>
        </w:rPr>
        <w:instrText xml:space="preserve"> PAGEREF _Toc74135932 \h </w:instrText>
      </w:r>
      <w:r>
        <w:rPr>
          <w:noProof/>
        </w:rPr>
      </w:r>
      <w:r>
        <w:rPr>
          <w:noProof/>
        </w:rPr>
        <w:fldChar w:fldCharType="separate"/>
      </w:r>
      <w:r>
        <w:rPr>
          <w:noProof/>
        </w:rPr>
        <w:t>4</w:t>
      </w:r>
      <w:r>
        <w:rPr>
          <w:noProof/>
        </w:rPr>
        <w:fldChar w:fldCharType="end"/>
      </w:r>
    </w:p>
    <w:p w14:paraId="36E80393" w14:textId="208FA5E7" w:rsidR="006639DC" w:rsidRDefault="006639DC">
      <w:pPr>
        <w:pStyle w:val="TOC2"/>
        <w:tabs>
          <w:tab w:val="right" w:leader="dot" w:pos="9629"/>
        </w:tabs>
        <w:rPr>
          <w:rFonts w:asciiTheme="minorHAnsi" w:hAnsiTheme="minorHAnsi" w:cstheme="minorBidi"/>
          <w:noProof/>
          <w:color w:val="auto"/>
          <w:szCs w:val="22"/>
          <w:lang w:val="en-AU" w:eastAsia="en-AU"/>
        </w:rPr>
      </w:pPr>
      <w:r w:rsidRPr="00973F4F">
        <w:rPr>
          <w:noProof/>
          <w:lang w:val="en-AU"/>
        </w:rPr>
        <w:t>Funding guidelines</w:t>
      </w:r>
      <w:r>
        <w:rPr>
          <w:noProof/>
        </w:rPr>
        <w:tab/>
      </w:r>
      <w:r>
        <w:rPr>
          <w:noProof/>
        </w:rPr>
        <w:fldChar w:fldCharType="begin"/>
      </w:r>
      <w:r>
        <w:rPr>
          <w:noProof/>
        </w:rPr>
        <w:instrText xml:space="preserve"> PAGEREF _Toc74135933 \h </w:instrText>
      </w:r>
      <w:r>
        <w:rPr>
          <w:noProof/>
        </w:rPr>
      </w:r>
      <w:r>
        <w:rPr>
          <w:noProof/>
        </w:rPr>
        <w:fldChar w:fldCharType="separate"/>
      </w:r>
      <w:r>
        <w:rPr>
          <w:noProof/>
        </w:rPr>
        <w:t>4</w:t>
      </w:r>
      <w:r>
        <w:rPr>
          <w:noProof/>
        </w:rPr>
        <w:fldChar w:fldCharType="end"/>
      </w:r>
    </w:p>
    <w:p w14:paraId="7DDDE6A1" w14:textId="34E4EDB5" w:rsidR="006639DC" w:rsidRDefault="006639DC">
      <w:pPr>
        <w:pStyle w:val="TOC2"/>
        <w:tabs>
          <w:tab w:val="right" w:leader="dot" w:pos="9629"/>
        </w:tabs>
        <w:rPr>
          <w:rFonts w:asciiTheme="minorHAnsi" w:hAnsiTheme="minorHAnsi" w:cstheme="minorBidi"/>
          <w:noProof/>
          <w:color w:val="auto"/>
          <w:szCs w:val="22"/>
          <w:lang w:val="en-AU" w:eastAsia="en-AU"/>
        </w:rPr>
      </w:pPr>
      <w:r w:rsidRPr="00973F4F">
        <w:rPr>
          <w:noProof/>
          <w:lang w:val="en-AU"/>
        </w:rPr>
        <w:t>Funding formula</w:t>
      </w:r>
      <w:r>
        <w:rPr>
          <w:noProof/>
        </w:rPr>
        <w:tab/>
      </w:r>
      <w:r>
        <w:rPr>
          <w:noProof/>
        </w:rPr>
        <w:fldChar w:fldCharType="begin"/>
      </w:r>
      <w:r>
        <w:rPr>
          <w:noProof/>
        </w:rPr>
        <w:instrText xml:space="preserve"> PAGEREF _Toc74135934 \h </w:instrText>
      </w:r>
      <w:r>
        <w:rPr>
          <w:noProof/>
        </w:rPr>
      </w:r>
      <w:r>
        <w:rPr>
          <w:noProof/>
        </w:rPr>
        <w:fldChar w:fldCharType="separate"/>
      </w:r>
      <w:r>
        <w:rPr>
          <w:noProof/>
        </w:rPr>
        <w:t>5</w:t>
      </w:r>
      <w:r>
        <w:rPr>
          <w:noProof/>
        </w:rPr>
        <w:fldChar w:fldCharType="end"/>
      </w:r>
    </w:p>
    <w:p w14:paraId="44E5B296" w14:textId="337C329D" w:rsidR="006639DC" w:rsidRDefault="006639DC">
      <w:pPr>
        <w:pStyle w:val="TOC2"/>
        <w:tabs>
          <w:tab w:val="right" w:leader="dot" w:pos="9629"/>
        </w:tabs>
        <w:rPr>
          <w:rFonts w:asciiTheme="minorHAnsi" w:hAnsiTheme="minorHAnsi" w:cstheme="minorBidi"/>
          <w:noProof/>
          <w:color w:val="auto"/>
          <w:szCs w:val="22"/>
          <w:lang w:val="en-AU" w:eastAsia="en-AU"/>
        </w:rPr>
      </w:pPr>
      <w:r>
        <w:rPr>
          <w:noProof/>
          <w:lang w:val="en-AU"/>
        </w:rPr>
        <w:t>F</w:t>
      </w:r>
      <w:r w:rsidRPr="00973F4F">
        <w:rPr>
          <w:noProof/>
          <w:lang w:val="en-AU"/>
        </w:rPr>
        <w:t>unding for administrative costs</w:t>
      </w:r>
      <w:r>
        <w:rPr>
          <w:noProof/>
        </w:rPr>
        <w:tab/>
      </w:r>
      <w:r>
        <w:rPr>
          <w:noProof/>
        </w:rPr>
        <w:fldChar w:fldCharType="begin"/>
      </w:r>
      <w:r>
        <w:rPr>
          <w:noProof/>
        </w:rPr>
        <w:instrText xml:space="preserve"> PAGEREF _Toc74135935 \h </w:instrText>
      </w:r>
      <w:r>
        <w:rPr>
          <w:noProof/>
        </w:rPr>
      </w:r>
      <w:r>
        <w:rPr>
          <w:noProof/>
        </w:rPr>
        <w:fldChar w:fldCharType="separate"/>
      </w:r>
      <w:r>
        <w:rPr>
          <w:noProof/>
        </w:rPr>
        <w:t>5</w:t>
      </w:r>
      <w:r>
        <w:rPr>
          <w:noProof/>
        </w:rPr>
        <w:fldChar w:fldCharType="end"/>
      </w:r>
    </w:p>
    <w:p w14:paraId="3B010753" w14:textId="45EAC963" w:rsidR="006639DC" w:rsidRDefault="006639DC">
      <w:pPr>
        <w:pStyle w:val="TOC2"/>
        <w:tabs>
          <w:tab w:val="right" w:leader="dot" w:pos="9629"/>
        </w:tabs>
        <w:rPr>
          <w:rFonts w:asciiTheme="minorHAnsi" w:hAnsiTheme="minorHAnsi" w:cstheme="minorBidi"/>
          <w:noProof/>
          <w:color w:val="auto"/>
          <w:szCs w:val="22"/>
          <w:lang w:val="en-AU" w:eastAsia="en-AU"/>
        </w:rPr>
      </w:pPr>
      <w:r>
        <w:rPr>
          <w:noProof/>
          <w:lang w:val="en-AU"/>
        </w:rPr>
        <w:t>D</w:t>
      </w:r>
      <w:r w:rsidRPr="00973F4F">
        <w:rPr>
          <w:noProof/>
          <w:lang w:val="en-AU"/>
        </w:rPr>
        <w:t>irect financial assistance for students and families</w:t>
      </w:r>
      <w:r>
        <w:rPr>
          <w:noProof/>
        </w:rPr>
        <w:tab/>
      </w:r>
      <w:r>
        <w:rPr>
          <w:noProof/>
        </w:rPr>
        <w:fldChar w:fldCharType="begin"/>
      </w:r>
      <w:r>
        <w:rPr>
          <w:noProof/>
        </w:rPr>
        <w:instrText xml:space="preserve"> PAGEREF _Toc74135936 \h </w:instrText>
      </w:r>
      <w:r>
        <w:rPr>
          <w:noProof/>
        </w:rPr>
      </w:r>
      <w:r>
        <w:rPr>
          <w:noProof/>
        </w:rPr>
        <w:fldChar w:fldCharType="separate"/>
      </w:r>
      <w:r>
        <w:rPr>
          <w:noProof/>
        </w:rPr>
        <w:t>5</w:t>
      </w:r>
      <w:r>
        <w:rPr>
          <w:noProof/>
        </w:rPr>
        <w:fldChar w:fldCharType="end"/>
      </w:r>
    </w:p>
    <w:p w14:paraId="3182C508" w14:textId="15FD48E2" w:rsidR="006639DC" w:rsidRDefault="006639DC">
      <w:pPr>
        <w:pStyle w:val="TOC2"/>
        <w:tabs>
          <w:tab w:val="right" w:leader="dot" w:pos="9629"/>
        </w:tabs>
        <w:rPr>
          <w:rFonts w:asciiTheme="minorHAnsi" w:hAnsiTheme="minorHAnsi" w:cstheme="minorBidi"/>
          <w:noProof/>
          <w:color w:val="auto"/>
          <w:szCs w:val="22"/>
          <w:lang w:val="en-AU" w:eastAsia="en-AU"/>
        </w:rPr>
      </w:pPr>
      <w:r w:rsidRPr="00973F4F">
        <w:rPr>
          <w:noProof/>
          <w:lang w:val="en-AU"/>
        </w:rPr>
        <w:t>Use of unspent funding in 2021</w:t>
      </w:r>
      <w:r>
        <w:rPr>
          <w:noProof/>
        </w:rPr>
        <w:tab/>
      </w:r>
      <w:r>
        <w:rPr>
          <w:noProof/>
        </w:rPr>
        <w:fldChar w:fldCharType="begin"/>
      </w:r>
      <w:r>
        <w:rPr>
          <w:noProof/>
        </w:rPr>
        <w:instrText xml:space="preserve"> PAGEREF _Toc74135937 \h </w:instrText>
      </w:r>
      <w:r>
        <w:rPr>
          <w:noProof/>
        </w:rPr>
      </w:r>
      <w:r>
        <w:rPr>
          <w:noProof/>
        </w:rPr>
        <w:fldChar w:fldCharType="separate"/>
      </w:r>
      <w:r>
        <w:rPr>
          <w:noProof/>
        </w:rPr>
        <w:t>6</w:t>
      </w:r>
      <w:r>
        <w:rPr>
          <w:noProof/>
        </w:rPr>
        <w:fldChar w:fldCharType="end"/>
      </w:r>
    </w:p>
    <w:p w14:paraId="00CDA17F" w14:textId="5EEF95AB" w:rsidR="006639DC" w:rsidRDefault="006639DC">
      <w:pPr>
        <w:pStyle w:val="TOC2"/>
        <w:tabs>
          <w:tab w:val="right" w:leader="dot" w:pos="9629"/>
        </w:tabs>
        <w:rPr>
          <w:rFonts w:asciiTheme="minorHAnsi" w:hAnsiTheme="minorHAnsi" w:cstheme="minorBidi"/>
          <w:noProof/>
          <w:color w:val="auto"/>
          <w:szCs w:val="22"/>
          <w:lang w:val="en-AU" w:eastAsia="en-AU"/>
        </w:rPr>
      </w:pPr>
      <w:r>
        <w:rPr>
          <w:noProof/>
          <w:lang w:val="en-AU"/>
        </w:rPr>
        <w:t>Re</w:t>
      </w:r>
      <w:r w:rsidRPr="00973F4F">
        <w:rPr>
          <w:noProof/>
          <w:lang w:val="en-AU"/>
        </w:rPr>
        <w:t>quirement to complete annual survey</w:t>
      </w:r>
      <w:r>
        <w:rPr>
          <w:noProof/>
        </w:rPr>
        <w:tab/>
      </w:r>
      <w:r>
        <w:rPr>
          <w:noProof/>
        </w:rPr>
        <w:fldChar w:fldCharType="begin"/>
      </w:r>
      <w:r>
        <w:rPr>
          <w:noProof/>
        </w:rPr>
        <w:instrText xml:space="preserve"> PAGEREF _Toc74135938 \h </w:instrText>
      </w:r>
      <w:r>
        <w:rPr>
          <w:noProof/>
        </w:rPr>
      </w:r>
      <w:r>
        <w:rPr>
          <w:noProof/>
        </w:rPr>
        <w:fldChar w:fldCharType="separate"/>
      </w:r>
      <w:r>
        <w:rPr>
          <w:noProof/>
        </w:rPr>
        <w:t>6</w:t>
      </w:r>
      <w:r>
        <w:rPr>
          <w:noProof/>
        </w:rPr>
        <w:fldChar w:fldCharType="end"/>
      </w:r>
    </w:p>
    <w:p w14:paraId="6BB93397" w14:textId="4B4E4F8B" w:rsidR="006639DC" w:rsidRDefault="006639DC">
      <w:pPr>
        <w:pStyle w:val="TOC1"/>
        <w:rPr>
          <w:rFonts w:asciiTheme="minorHAnsi" w:hAnsiTheme="minorHAnsi" w:cstheme="minorBidi"/>
          <w:b w:val="0"/>
          <w:noProof/>
          <w:color w:val="auto"/>
          <w:szCs w:val="22"/>
          <w:lang w:val="en-AU" w:eastAsia="en-AU"/>
        </w:rPr>
      </w:pPr>
      <w:r>
        <w:rPr>
          <w:noProof/>
        </w:rPr>
        <w:t>Planning, Implementation, Evaluation and Monitoring</w:t>
      </w:r>
      <w:r>
        <w:rPr>
          <w:noProof/>
        </w:rPr>
        <w:tab/>
      </w:r>
      <w:r>
        <w:rPr>
          <w:noProof/>
        </w:rPr>
        <w:fldChar w:fldCharType="begin"/>
      </w:r>
      <w:r>
        <w:rPr>
          <w:noProof/>
        </w:rPr>
        <w:instrText xml:space="preserve"> PAGEREF _Toc74135939 \h </w:instrText>
      </w:r>
      <w:r>
        <w:rPr>
          <w:noProof/>
        </w:rPr>
      </w:r>
      <w:r>
        <w:rPr>
          <w:noProof/>
        </w:rPr>
        <w:fldChar w:fldCharType="separate"/>
      </w:r>
      <w:r>
        <w:rPr>
          <w:noProof/>
        </w:rPr>
        <w:t>8</w:t>
      </w:r>
      <w:r>
        <w:rPr>
          <w:noProof/>
        </w:rPr>
        <w:fldChar w:fldCharType="end"/>
      </w:r>
    </w:p>
    <w:p w14:paraId="3AFD1960" w14:textId="5A4ED703" w:rsidR="006639DC" w:rsidRDefault="006639DC">
      <w:pPr>
        <w:pStyle w:val="TOC2"/>
        <w:tabs>
          <w:tab w:val="right" w:leader="dot" w:pos="9629"/>
        </w:tabs>
        <w:rPr>
          <w:rFonts w:asciiTheme="minorHAnsi" w:hAnsiTheme="minorHAnsi" w:cstheme="minorBidi"/>
          <w:noProof/>
          <w:color w:val="auto"/>
          <w:szCs w:val="22"/>
          <w:lang w:val="en-AU" w:eastAsia="en-AU"/>
        </w:rPr>
      </w:pPr>
      <w:r>
        <w:rPr>
          <w:noProof/>
          <w:lang w:val="en-AU"/>
        </w:rPr>
        <w:t>P</w:t>
      </w:r>
      <w:r w:rsidRPr="00973F4F">
        <w:rPr>
          <w:noProof/>
          <w:lang w:val="en-AU"/>
        </w:rPr>
        <w:t>lanning</w:t>
      </w:r>
      <w:r>
        <w:rPr>
          <w:noProof/>
        </w:rPr>
        <w:tab/>
      </w:r>
      <w:r>
        <w:rPr>
          <w:noProof/>
        </w:rPr>
        <w:fldChar w:fldCharType="begin"/>
      </w:r>
      <w:r>
        <w:rPr>
          <w:noProof/>
        </w:rPr>
        <w:instrText xml:space="preserve"> PAGEREF _Toc74135940 \h </w:instrText>
      </w:r>
      <w:r>
        <w:rPr>
          <w:noProof/>
        </w:rPr>
      </w:r>
      <w:r>
        <w:rPr>
          <w:noProof/>
        </w:rPr>
        <w:fldChar w:fldCharType="separate"/>
      </w:r>
      <w:r>
        <w:rPr>
          <w:noProof/>
        </w:rPr>
        <w:t>8</w:t>
      </w:r>
      <w:r>
        <w:rPr>
          <w:noProof/>
        </w:rPr>
        <w:fldChar w:fldCharType="end"/>
      </w:r>
    </w:p>
    <w:p w14:paraId="1AC33E16" w14:textId="57C93059" w:rsidR="006639DC" w:rsidRDefault="006639DC">
      <w:pPr>
        <w:pStyle w:val="TOC2"/>
        <w:tabs>
          <w:tab w:val="right" w:leader="dot" w:pos="9629"/>
        </w:tabs>
        <w:rPr>
          <w:rFonts w:asciiTheme="minorHAnsi" w:hAnsiTheme="minorHAnsi" w:cstheme="minorBidi"/>
          <w:noProof/>
          <w:color w:val="auto"/>
          <w:szCs w:val="22"/>
          <w:lang w:val="en-AU" w:eastAsia="en-AU"/>
        </w:rPr>
      </w:pPr>
      <w:r>
        <w:rPr>
          <w:noProof/>
          <w:lang w:val="en-AU"/>
        </w:rPr>
        <w:t>COVID</w:t>
      </w:r>
      <w:r w:rsidRPr="00973F4F">
        <w:rPr>
          <w:noProof/>
          <w:lang w:val="en-AU"/>
        </w:rPr>
        <w:t>-19 impacts</w:t>
      </w:r>
      <w:r>
        <w:rPr>
          <w:noProof/>
        </w:rPr>
        <w:tab/>
      </w:r>
      <w:r>
        <w:rPr>
          <w:noProof/>
        </w:rPr>
        <w:fldChar w:fldCharType="begin"/>
      </w:r>
      <w:r>
        <w:rPr>
          <w:noProof/>
        </w:rPr>
        <w:instrText xml:space="preserve"> PAGEREF _Toc74135941 \h </w:instrText>
      </w:r>
      <w:r>
        <w:rPr>
          <w:noProof/>
        </w:rPr>
      </w:r>
      <w:r>
        <w:rPr>
          <w:noProof/>
        </w:rPr>
        <w:fldChar w:fldCharType="separate"/>
      </w:r>
      <w:r>
        <w:rPr>
          <w:noProof/>
        </w:rPr>
        <w:t>8</w:t>
      </w:r>
      <w:r>
        <w:rPr>
          <w:noProof/>
        </w:rPr>
        <w:fldChar w:fldCharType="end"/>
      </w:r>
    </w:p>
    <w:p w14:paraId="4F318D09" w14:textId="1FB28067" w:rsidR="006639DC" w:rsidRDefault="006639DC">
      <w:pPr>
        <w:pStyle w:val="TOC2"/>
        <w:tabs>
          <w:tab w:val="right" w:leader="dot" w:pos="9629"/>
        </w:tabs>
        <w:rPr>
          <w:rFonts w:asciiTheme="minorHAnsi" w:hAnsiTheme="minorHAnsi" w:cstheme="minorBidi"/>
          <w:noProof/>
          <w:color w:val="auto"/>
          <w:szCs w:val="22"/>
          <w:lang w:val="en-AU" w:eastAsia="en-AU"/>
        </w:rPr>
      </w:pPr>
      <w:r>
        <w:rPr>
          <w:noProof/>
          <w:lang w:val="en-AU"/>
        </w:rPr>
        <w:t>I</w:t>
      </w:r>
      <w:r w:rsidRPr="00973F4F">
        <w:rPr>
          <w:noProof/>
          <w:lang w:val="en-AU"/>
        </w:rPr>
        <w:t>mplementation: type of access</w:t>
      </w:r>
      <w:r>
        <w:rPr>
          <w:noProof/>
        </w:rPr>
        <w:tab/>
      </w:r>
      <w:r>
        <w:rPr>
          <w:noProof/>
        </w:rPr>
        <w:fldChar w:fldCharType="begin"/>
      </w:r>
      <w:r>
        <w:rPr>
          <w:noProof/>
        </w:rPr>
        <w:instrText xml:space="preserve"> PAGEREF _Toc74135942 \h </w:instrText>
      </w:r>
      <w:r>
        <w:rPr>
          <w:noProof/>
        </w:rPr>
      </w:r>
      <w:r>
        <w:rPr>
          <w:noProof/>
        </w:rPr>
        <w:fldChar w:fldCharType="separate"/>
      </w:r>
      <w:r>
        <w:rPr>
          <w:noProof/>
        </w:rPr>
        <w:t>8</w:t>
      </w:r>
      <w:r>
        <w:rPr>
          <w:noProof/>
        </w:rPr>
        <w:fldChar w:fldCharType="end"/>
      </w:r>
    </w:p>
    <w:p w14:paraId="3AFC7134" w14:textId="544D2FEB" w:rsidR="006639DC" w:rsidRDefault="006639DC">
      <w:pPr>
        <w:pStyle w:val="TOC2"/>
        <w:tabs>
          <w:tab w:val="right" w:leader="dot" w:pos="9629"/>
        </w:tabs>
        <w:rPr>
          <w:rFonts w:asciiTheme="minorHAnsi" w:hAnsiTheme="minorHAnsi" w:cstheme="minorBidi"/>
          <w:noProof/>
          <w:color w:val="auto"/>
          <w:szCs w:val="22"/>
          <w:lang w:val="en-AU" w:eastAsia="en-AU"/>
        </w:rPr>
      </w:pPr>
      <w:r>
        <w:rPr>
          <w:noProof/>
          <w:lang w:val="en-AU"/>
        </w:rPr>
        <w:t>I</w:t>
      </w:r>
      <w:r w:rsidRPr="00973F4F">
        <w:rPr>
          <w:noProof/>
          <w:lang w:val="en-AU"/>
        </w:rPr>
        <w:t xml:space="preserve">mplementation </w:t>
      </w:r>
      <w:r w:rsidR="00D922C8">
        <w:rPr>
          <w:noProof/>
          <w:lang w:val="en-AU"/>
        </w:rPr>
        <w:t>considerations</w:t>
      </w:r>
      <w:r>
        <w:rPr>
          <w:noProof/>
        </w:rPr>
        <w:tab/>
      </w:r>
      <w:r>
        <w:rPr>
          <w:noProof/>
        </w:rPr>
        <w:fldChar w:fldCharType="begin"/>
      </w:r>
      <w:r>
        <w:rPr>
          <w:noProof/>
        </w:rPr>
        <w:instrText xml:space="preserve"> PAGEREF _Toc74135943 \h </w:instrText>
      </w:r>
      <w:r>
        <w:rPr>
          <w:noProof/>
        </w:rPr>
      </w:r>
      <w:r>
        <w:rPr>
          <w:noProof/>
        </w:rPr>
        <w:fldChar w:fldCharType="separate"/>
      </w:r>
      <w:r>
        <w:rPr>
          <w:noProof/>
        </w:rPr>
        <w:t>9</w:t>
      </w:r>
      <w:r>
        <w:rPr>
          <w:noProof/>
        </w:rPr>
        <w:fldChar w:fldCharType="end"/>
      </w:r>
    </w:p>
    <w:p w14:paraId="018FB70E" w14:textId="7888696E" w:rsidR="006639DC" w:rsidRDefault="006639DC">
      <w:pPr>
        <w:pStyle w:val="TOC2"/>
        <w:tabs>
          <w:tab w:val="right" w:leader="dot" w:pos="9629"/>
        </w:tabs>
        <w:rPr>
          <w:rFonts w:asciiTheme="minorHAnsi" w:hAnsiTheme="minorHAnsi" w:cstheme="minorBidi"/>
          <w:noProof/>
          <w:color w:val="auto"/>
          <w:szCs w:val="22"/>
          <w:lang w:val="en-AU" w:eastAsia="en-AU"/>
        </w:rPr>
      </w:pPr>
      <w:r w:rsidRPr="00973F4F">
        <w:rPr>
          <w:noProof/>
          <w:lang w:val="en-AU"/>
        </w:rPr>
        <w:t>Selecting a provider</w:t>
      </w:r>
      <w:r>
        <w:rPr>
          <w:noProof/>
        </w:rPr>
        <w:tab/>
      </w:r>
      <w:r>
        <w:rPr>
          <w:noProof/>
        </w:rPr>
        <w:fldChar w:fldCharType="begin"/>
      </w:r>
      <w:r>
        <w:rPr>
          <w:noProof/>
        </w:rPr>
        <w:instrText xml:space="preserve"> PAGEREF _Toc74135944 \h </w:instrText>
      </w:r>
      <w:r>
        <w:rPr>
          <w:noProof/>
        </w:rPr>
      </w:r>
      <w:r>
        <w:rPr>
          <w:noProof/>
        </w:rPr>
        <w:fldChar w:fldCharType="separate"/>
      </w:r>
      <w:r>
        <w:rPr>
          <w:noProof/>
        </w:rPr>
        <w:t>12</w:t>
      </w:r>
      <w:r>
        <w:rPr>
          <w:noProof/>
        </w:rPr>
        <w:fldChar w:fldCharType="end"/>
      </w:r>
    </w:p>
    <w:p w14:paraId="016E3B6D" w14:textId="4AF5ECE5" w:rsidR="006639DC" w:rsidRDefault="006639DC">
      <w:pPr>
        <w:pStyle w:val="TOC2"/>
        <w:tabs>
          <w:tab w:val="right" w:leader="dot" w:pos="9629"/>
        </w:tabs>
        <w:rPr>
          <w:rFonts w:asciiTheme="minorHAnsi" w:hAnsiTheme="minorHAnsi" w:cstheme="minorBidi"/>
          <w:noProof/>
          <w:color w:val="auto"/>
          <w:szCs w:val="22"/>
          <w:lang w:val="en-AU" w:eastAsia="en-AU"/>
        </w:rPr>
      </w:pPr>
      <w:r>
        <w:rPr>
          <w:noProof/>
          <w:lang w:val="en-AU"/>
        </w:rPr>
        <w:t>E</w:t>
      </w:r>
      <w:r w:rsidRPr="00973F4F">
        <w:rPr>
          <w:noProof/>
          <w:lang w:val="en-AU"/>
        </w:rPr>
        <w:t>valuation and monitoring</w:t>
      </w:r>
      <w:r>
        <w:rPr>
          <w:noProof/>
        </w:rPr>
        <w:tab/>
      </w:r>
      <w:r>
        <w:rPr>
          <w:noProof/>
        </w:rPr>
        <w:fldChar w:fldCharType="begin"/>
      </w:r>
      <w:r>
        <w:rPr>
          <w:noProof/>
        </w:rPr>
        <w:instrText xml:space="preserve"> PAGEREF _Toc74135945 \h </w:instrText>
      </w:r>
      <w:r>
        <w:rPr>
          <w:noProof/>
        </w:rPr>
      </w:r>
      <w:r>
        <w:rPr>
          <w:noProof/>
        </w:rPr>
        <w:fldChar w:fldCharType="separate"/>
      </w:r>
      <w:r>
        <w:rPr>
          <w:noProof/>
        </w:rPr>
        <w:t>13</w:t>
      </w:r>
      <w:r>
        <w:rPr>
          <w:noProof/>
        </w:rPr>
        <w:fldChar w:fldCharType="end"/>
      </w:r>
    </w:p>
    <w:p w14:paraId="7CEA85EF" w14:textId="5D49FB5E" w:rsidR="006639DC" w:rsidRDefault="006639DC">
      <w:pPr>
        <w:pStyle w:val="TOC2"/>
        <w:tabs>
          <w:tab w:val="right" w:leader="dot" w:pos="9629"/>
        </w:tabs>
        <w:rPr>
          <w:rFonts w:asciiTheme="minorHAnsi" w:hAnsiTheme="minorHAnsi" w:cstheme="minorBidi"/>
          <w:noProof/>
          <w:color w:val="auto"/>
          <w:szCs w:val="22"/>
          <w:lang w:val="en-AU" w:eastAsia="en-AU"/>
        </w:rPr>
      </w:pPr>
      <w:r w:rsidRPr="00973F4F">
        <w:rPr>
          <w:noProof/>
          <w:lang w:val="en-AU"/>
        </w:rPr>
        <w:t>Contact and further information</w:t>
      </w:r>
      <w:r>
        <w:rPr>
          <w:noProof/>
        </w:rPr>
        <w:tab/>
      </w:r>
      <w:r>
        <w:rPr>
          <w:noProof/>
        </w:rPr>
        <w:fldChar w:fldCharType="begin"/>
      </w:r>
      <w:r>
        <w:rPr>
          <w:noProof/>
        </w:rPr>
        <w:instrText xml:space="preserve"> PAGEREF _Toc74135946 \h </w:instrText>
      </w:r>
      <w:r>
        <w:rPr>
          <w:noProof/>
        </w:rPr>
      </w:r>
      <w:r>
        <w:rPr>
          <w:noProof/>
        </w:rPr>
        <w:fldChar w:fldCharType="separate"/>
      </w:r>
      <w:r>
        <w:rPr>
          <w:noProof/>
        </w:rPr>
        <w:t>14</w:t>
      </w:r>
      <w:r>
        <w:rPr>
          <w:noProof/>
        </w:rPr>
        <w:fldChar w:fldCharType="end"/>
      </w:r>
    </w:p>
    <w:p w14:paraId="4C211626" w14:textId="48620434" w:rsidR="006639DC" w:rsidRDefault="006639DC">
      <w:pPr>
        <w:pStyle w:val="TOC1"/>
        <w:rPr>
          <w:rFonts w:asciiTheme="minorHAnsi" w:hAnsiTheme="minorHAnsi" w:cstheme="minorBidi"/>
          <w:b w:val="0"/>
          <w:noProof/>
          <w:color w:val="auto"/>
          <w:szCs w:val="22"/>
          <w:lang w:val="en-AU" w:eastAsia="en-AU"/>
        </w:rPr>
      </w:pPr>
      <w:r>
        <w:rPr>
          <w:noProof/>
        </w:rPr>
        <w:t>Appendices</w:t>
      </w:r>
      <w:r>
        <w:rPr>
          <w:noProof/>
        </w:rPr>
        <w:tab/>
      </w:r>
      <w:r>
        <w:rPr>
          <w:noProof/>
        </w:rPr>
        <w:fldChar w:fldCharType="begin"/>
      </w:r>
      <w:r>
        <w:rPr>
          <w:noProof/>
        </w:rPr>
        <w:instrText xml:space="preserve"> PAGEREF _Toc74135947 \h </w:instrText>
      </w:r>
      <w:r>
        <w:rPr>
          <w:noProof/>
        </w:rPr>
      </w:r>
      <w:r>
        <w:rPr>
          <w:noProof/>
        </w:rPr>
        <w:fldChar w:fldCharType="separate"/>
      </w:r>
      <w:r>
        <w:rPr>
          <w:noProof/>
        </w:rPr>
        <w:t>15</w:t>
      </w:r>
      <w:r>
        <w:rPr>
          <w:noProof/>
        </w:rPr>
        <w:fldChar w:fldCharType="end"/>
      </w:r>
    </w:p>
    <w:p w14:paraId="2C5B85C0" w14:textId="56DCF9A4" w:rsidR="006639DC" w:rsidRDefault="006639DC">
      <w:pPr>
        <w:pStyle w:val="TOC3"/>
        <w:tabs>
          <w:tab w:val="right" w:leader="dot" w:pos="9629"/>
        </w:tabs>
        <w:rPr>
          <w:rFonts w:asciiTheme="minorHAnsi" w:hAnsiTheme="minorHAnsi" w:cstheme="minorBidi"/>
          <w:noProof/>
          <w:szCs w:val="22"/>
          <w:lang w:val="en-AU" w:eastAsia="en-AU"/>
        </w:rPr>
      </w:pPr>
      <w:r w:rsidRPr="00973F4F">
        <w:rPr>
          <w:caps/>
          <w:noProof/>
          <w:color w:val="E57100" w:themeColor="accent2"/>
          <w:lang w:val="en-AU"/>
        </w:rPr>
        <w:t xml:space="preserve">Appendix </w:t>
      </w:r>
      <w:r w:rsidR="00FA13C3">
        <w:rPr>
          <w:caps/>
          <w:noProof/>
          <w:color w:val="E57100" w:themeColor="accent2"/>
          <w:lang w:val="en-AU"/>
        </w:rPr>
        <w:t>1</w:t>
      </w:r>
      <w:r>
        <w:rPr>
          <w:noProof/>
        </w:rPr>
        <w:tab/>
      </w:r>
      <w:r>
        <w:rPr>
          <w:noProof/>
        </w:rPr>
        <w:fldChar w:fldCharType="begin"/>
      </w:r>
      <w:r>
        <w:rPr>
          <w:noProof/>
        </w:rPr>
        <w:instrText xml:space="preserve"> PAGEREF _Toc74135948 \h </w:instrText>
      </w:r>
      <w:r>
        <w:rPr>
          <w:noProof/>
        </w:rPr>
      </w:r>
      <w:r>
        <w:rPr>
          <w:noProof/>
        </w:rPr>
        <w:fldChar w:fldCharType="separate"/>
      </w:r>
      <w:r>
        <w:rPr>
          <w:noProof/>
        </w:rPr>
        <w:t>15</w:t>
      </w:r>
      <w:r>
        <w:rPr>
          <w:noProof/>
        </w:rPr>
        <w:fldChar w:fldCharType="end"/>
      </w:r>
    </w:p>
    <w:p w14:paraId="431FEE1C" w14:textId="64EEB6FB" w:rsidR="006639DC" w:rsidRDefault="006639DC">
      <w:pPr>
        <w:pStyle w:val="TOC3"/>
        <w:tabs>
          <w:tab w:val="right" w:leader="dot" w:pos="9629"/>
        </w:tabs>
        <w:rPr>
          <w:rFonts w:asciiTheme="minorHAnsi" w:hAnsiTheme="minorHAnsi" w:cstheme="minorBidi"/>
          <w:noProof/>
          <w:szCs w:val="22"/>
          <w:lang w:val="en-AU" w:eastAsia="en-AU"/>
        </w:rPr>
      </w:pPr>
      <w:r w:rsidRPr="00973F4F">
        <w:rPr>
          <w:caps/>
          <w:noProof/>
          <w:color w:val="E57100" w:themeColor="accent2"/>
          <w:lang w:val="en-AU"/>
        </w:rPr>
        <w:t>Appendix 2</w:t>
      </w:r>
      <w:r>
        <w:rPr>
          <w:noProof/>
        </w:rPr>
        <w:tab/>
      </w:r>
      <w:r w:rsidR="00FA13C3">
        <w:rPr>
          <w:noProof/>
        </w:rPr>
        <w:t>17</w:t>
      </w:r>
    </w:p>
    <w:p w14:paraId="0042E7F9" w14:textId="3AFE8948" w:rsidR="00DA3218" w:rsidRDefault="00DA3218" w:rsidP="00EB4033">
      <w:pPr>
        <w:pStyle w:val="TOC3"/>
        <w:spacing w:after="0" w:line="240" w:lineRule="auto"/>
        <w:rPr>
          <w:rFonts w:cstheme="minorHAnsi"/>
          <w:color w:val="E4858A" w:themeColor="text1" w:themeTint="80"/>
          <w:sz w:val="13"/>
          <w:szCs w:val="13"/>
        </w:rPr>
      </w:pPr>
      <w:r>
        <w:fldChar w:fldCharType="end"/>
      </w:r>
    </w:p>
    <w:p w14:paraId="2082F487" w14:textId="16BE4EB8" w:rsidR="00DA3218" w:rsidRPr="007F2207" w:rsidRDefault="0085720E" w:rsidP="0068311B">
      <w:pPr>
        <w:tabs>
          <w:tab w:val="left" w:pos="3005"/>
        </w:tabs>
        <w:spacing w:after="0"/>
        <w:rPr>
          <w:lang w:val="en-AU"/>
        </w:rPr>
        <w:sectPr w:rsidR="00DA3218" w:rsidRPr="007F2207" w:rsidSect="004A1055">
          <w:headerReference w:type="default" r:id="rId16"/>
          <w:footerReference w:type="default" r:id="rId17"/>
          <w:pgSz w:w="11906" w:h="16838" w:code="9"/>
          <w:pgMar w:top="1985" w:right="1133" w:bottom="1701" w:left="1134" w:header="709" w:footer="709" w:gutter="0"/>
          <w:cols w:space="708"/>
          <w:docGrid w:linePitch="360"/>
        </w:sectPr>
      </w:pPr>
      <w:r>
        <w:rPr>
          <w:lang w:val="en-AU"/>
        </w:rPr>
        <w:tab/>
      </w:r>
    </w:p>
    <w:p w14:paraId="6BE9E1B2" w14:textId="1DFCCD0A" w:rsidR="000A3C57" w:rsidRPr="00624A55" w:rsidRDefault="005205BC" w:rsidP="00D94FDE">
      <w:pPr>
        <w:pStyle w:val="Heading1"/>
        <w:spacing w:before="0" w:after="0"/>
        <w:rPr>
          <w:lang w:val="en-AU"/>
        </w:rPr>
      </w:pPr>
      <w:bookmarkStart w:id="0" w:name="_Toc74135927"/>
      <w:bookmarkStart w:id="1" w:name="_Hlk68087129"/>
      <w:r>
        <w:rPr>
          <w:lang w:val="en-AU"/>
        </w:rPr>
        <w:lastRenderedPageBreak/>
        <w:t>I</w:t>
      </w:r>
      <w:r w:rsidR="00ED5812">
        <w:rPr>
          <w:lang w:val="en-AU"/>
        </w:rPr>
        <w:t>ntroduction</w:t>
      </w:r>
      <w:bookmarkEnd w:id="0"/>
    </w:p>
    <w:p w14:paraId="06846DB1" w14:textId="286252F0" w:rsidR="000A3C57" w:rsidRDefault="00AE7087" w:rsidP="00D94FDE">
      <w:pPr>
        <w:pStyle w:val="Intro"/>
        <w:spacing w:after="0"/>
      </w:pPr>
      <w:r>
        <w:t>VCE revision lectures</w:t>
      </w:r>
      <w:r w:rsidR="000A3C57">
        <w:t xml:space="preserve"> </w:t>
      </w:r>
      <w:r w:rsidR="00F81818">
        <w:t>are</w:t>
      </w:r>
      <w:r w:rsidR="000A3C57">
        <w:t xml:space="preserve"> part of the rural and regional education reform initiative</w:t>
      </w:r>
      <w:r w:rsidR="00F81818">
        <w:t xml:space="preserve"> that </w:t>
      </w:r>
      <w:r w:rsidR="000A3C57">
        <w:t>seek</w:t>
      </w:r>
      <w:r w:rsidR="00BE24DC">
        <w:t>s</w:t>
      </w:r>
      <w:r w:rsidR="000A3C57">
        <w:t xml:space="preserve"> to bridge the gap in educational outcomes between metropolitan and rural and regional students. </w:t>
      </w:r>
      <w:r w:rsidR="00295D43">
        <w:t xml:space="preserve">This guide has been developed to help regional and rural schools </w:t>
      </w:r>
      <w:r w:rsidR="00B924C0">
        <w:t>implement</w:t>
      </w:r>
      <w:r w:rsidR="00295D43">
        <w:t xml:space="preserve"> </w:t>
      </w:r>
      <w:r w:rsidR="000A3C57" w:rsidRPr="00C6474A">
        <w:t>VCE revision lectures</w:t>
      </w:r>
      <w:r w:rsidR="003E6E99">
        <w:t xml:space="preserve"> and improve access </w:t>
      </w:r>
      <w:r w:rsidR="00B924C0">
        <w:t>to the lectures for students</w:t>
      </w:r>
      <w:r w:rsidR="005201BC">
        <w:t xml:space="preserve"> – ensuring no</w:t>
      </w:r>
      <w:r w:rsidR="004332BB">
        <w:t xml:space="preserve"> student</w:t>
      </w:r>
      <w:r w:rsidR="005201BC">
        <w:t xml:space="preserve"> is left behind</w:t>
      </w:r>
      <w:r w:rsidR="00B924C0">
        <w:t>.</w:t>
      </w:r>
      <w:r w:rsidR="000A3C57" w:rsidRPr="00C6474A">
        <w:t xml:space="preserve"> </w:t>
      </w:r>
    </w:p>
    <w:p w14:paraId="2170D4E0" w14:textId="77777777" w:rsidR="000A3C57" w:rsidRPr="00624A55" w:rsidRDefault="000A3C57" w:rsidP="00D94FDE">
      <w:pPr>
        <w:pStyle w:val="Intro"/>
        <w:spacing w:after="0"/>
      </w:pPr>
    </w:p>
    <w:p w14:paraId="00A36A59" w14:textId="79A6E97F" w:rsidR="000A3C57" w:rsidRPr="00624A55" w:rsidRDefault="00ED5812" w:rsidP="00D94FDE">
      <w:pPr>
        <w:pStyle w:val="Heading2"/>
        <w:spacing w:before="0" w:after="0"/>
        <w:rPr>
          <w:lang w:val="en-AU"/>
        </w:rPr>
      </w:pPr>
      <w:bookmarkStart w:id="2" w:name="_Toc74135928"/>
      <w:bookmarkEnd w:id="1"/>
      <w:r>
        <w:rPr>
          <w:lang w:val="en-AU"/>
        </w:rPr>
        <w:t>background</w:t>
      </w:r>
      <w:bookmarkEnd w:id="2"/>
      <w:r>
        <w:rPr>
          <w:lang w:val="en-AU"/>
        </w:rPr>
        <w:t xml:space="preserve"> </w:t>
      </w:r>
    </w:p>
    <w:p w14:paraId="27875621" w14:textId="77777777" w:rsidR="00A035CA" w:rsidRDefault="00A035CA" w:rsidP="00D94FDE">
      <w:pPr>
        <w:spacing w:after="0"/>
        <w:rPr>
          <w:lang w:val="en-AU"/>
        </w:rPr>
      </w:pPr>
    </w:p>
    <w:p w14:paraId="18338B10" w14:textId="6AC18912" w:rsidR="000A3C57" w:rsidRDefault="000A3C57" w:rsidP="00D94FDE">
      <w:pPr>
        <w:spacing w:after="0"/>
        <w:rPr>
          <w:lang w:val="en-AU"/>
        </w:rPr>
      </w:pPr>
      <w:r w:rsidRPr="001B6D24">
        <w:rPr>
          <w:lang w:val="en-AU"/>
        </w:rPr>
        <w:t xml:space="preserve">The Expert Advisory Panel for Rural and Regional students recommended </w:t>
      </w:r>
      <w:r w:rsidR="00190086">
        <w:rPr>
          <w:lang w:val="en-AU"/>
        </w:rPr>
        <w:t xml:space="preserve">that </w:t>
      </w:r>
      <w:r w:rsidRPr="001B6D24">
        <w:rPr>
          <w:lang w:val="en-AU"/>
        </w:rPr>
        <w:t>the</w:t>
      </w:r>
      <w:r w:rsidR="00190086">
        <w:rPr>
          <w:lang w:val="en-AU"/>
        </w:rPr>
        <w:t xml:space="preserve"> Victorian</w:t>
      </w:r>
      <w:r w:rsidRPr="001B6D24">
        <w:rPr>
          <w:lang w:val="en-AU"/>
        </w:rPr>
        <w:t xml:space="preserve"> Government consider additional support to ensure rural and regional students have access to VCE study resources. The </w:t>
      </w:r>
      <w:r w:rsidR="00190086">
        <w:rPr>
          <w:lang w:val="en-AU"/>
        </w:rPr>
        <w:t xml:space="preserve">Victorian </w:t>
      </w:r>
      <w:r w:rsidRPr="001B6D24">
        <w:rPr>
          <w:lang w:val="en-AU"/>
        </w:rPr>
        <w:t xml:space="preserve">Government supported this recommendation </w:t>
      </w:r>
      <w:r>
        <w:rPr>
          <w:lang w:val="en-AU"/>
        </w:rPr>
        <w:t xml:space="preserve">and on 5 September 2019 announced $13.2 million </w:t>
      </w:r>
      <w:r w:rsidRPr="001B6D24">
        <w:rPr>
          <w:lang w:val="en-AU"/>
        </w:rPr>
        <w:t xml:space="preserve">to </w:t>
      </w:r>
      <w:r>
        <w:rPr>
          <w:lang w:val="en-AU"/>
        </w:rPr>
        <w:t xml:space="preserve">support </w:t>
      </w:r>
      <w:r w:rsidRPr="001B6D24">
        <w:rPr>
          <w:lang w:val="en-AU"/>
        </w:rPr>
        <w:t xml:space="preserve">rural and regional </w:t>
      </w:r>
      <w:r>
        <w:rPr>
          <w:lang w:val="en-AU"/>
        </w:rPr>
        <w:t xml:space="preserve">students </w:t>
      </w:r>
      <w:r w:rsidRPr="001B6D24">
        <w:rPr>
          <w:lang w:val="en-AU"/>
        </w:rPr>
        <w:t>to attend VCE revision lectures in Melbourne.</w:t>
      </w:r>
    </w:p>
    <w:p w14:paraId="08BCB5C3" w14:textId="77777777" w:rsidR="00BC5F8B" w:rsidRDefault="00BC5F8B" w:rsidP="00D94FDE">
      <w:pPr>
        <w:spacing w:after="0"/>
        <w:rPr>
          <w:lang w:val="en-AU"/>
        </w:rPr>
      </w:pPr>
    </w:p>
    <w:p w14:paraId="0C6A972B" w14:textId="07CD64BD" w:rsidR="000A3C57" w:rsidRDefault="000A3C57" w:rsidP="00D94FDE">
      <w:pPr>
        <w:spacing w:after="0"/>
        <w:rPr>
          <w:lang w:val="en-AU"/>
        </w:rPr>
      </w:pPr>
      <w:r w:rsidRPr="007D5156">
        <w:rPr>
          <w:lang w:val="en-AU"/>
        </w:rPr>
        <w:t>VCE revision lectures provide students with an opportunity to revise the content of VCE Units 3</w:t>
      </w:r>
      <w:r>
        <w:rPr>
          <w:lang w:val="en-AU"/>
        </w:rPr>
        <w:t>/</w:t>
      </w:r>
      <w:r w:rsidRPr="007D5156">
        <w:rPr>
          <w:lang w:val="en-AU"/>
        </w:rPr>
        <w:t>4 with a</w:t>
      </w:r>
      <w:r w:rsidR="001B4CEC">
        <w:rPr>
          <w:lang w:val="en-AU"/>
        </w:rPr>
        <w:t xml:space="preserve"> subject matter</w:t>
      </w:r>
      <w:r w:rsidRPr="007D5156">
        <w:rPr>
          <w:lang w:val="en-AU"/>
        </w:rPr>
        <w:t xml:space="preserve"> expert. The lectures provide advice on exam techniques and skills, enabling students to use their exam time more effectively. </w:t>
      </w:r>
      <w:r w:rsidR="002D1302">
        <w:rPr>
          <w:lang w:val="en-AU"/>
        </w:rPr>
        <w:t>S</w:t>
      </w:r>
      <w:r w:rsidRPr="007D5156">
        <w:rPr>
          <w:lang w:val="en-AU"/>
        </w:rPr>
        <w:t>tudents gain access to experienced VCE teachers</w:t>
      </w:r>
      <w:r w:rsidR="00B83F26">
        <w:rPr>
          <w:lang w:val="en-AU"/>
        </w:rPr>
        <w:t xml:space="preserve"> t</w:t>
      </w:r>
      <w:r w:rsidR="00B83F26" w:rsidRPr="007D5156">
        <w:rPr>
          <w:lang w:val="en-AU"/>
        </w:rPr>
        <w:t xml:space="preserve">hrough </w:t>
      </w:r>
      <w:r w:rsidR="00B83F26">
        <w:rPr>
          <w:lang w:val="en-AU"/>
        </w:rPr>
        <w:t xml:space="preserve">the </w:t>
      </w:r>
      <w:r w:rsidR="00B83F26" w:rsidRPr="007D5156">
        <w:rPr>
          <w:lang w:val="en-AU"/>
        </w:rPr>
        <w:t>VCE revision lectures</w:t>
      </w:r>
      <w:r w:rsidR="00B83F26">
        <w:rPr>
          <w:lang w:val="en-AU"/>
        </w:rPr>
        <w:t>. This</w:t>
      </w:r>
      <w:r w:rsidRPr="00E13999">
        <w:rPr>
          <w:lang w:val="en-AU"/>
        </w:rPr>
        <w:t xml:space="preserve"> </w:t>
      </w:r>
      <w:bookmarkStart w:id="3" w:name="_Hlk47685933"/>
      <w:r w:rsidR="002A3994" w:rsidRPr="00E13999">
        <w:rPr>
          <w:shd w:val="clear" w:color="auto" w:fill="FFFFFF" w:themeFill="background1"/>
          <w:lang w:val="en-AU"/>
        </w:rPr>
        <w:t>includ</w:t>
      </w:r>
      <w:r w:rsidR="00B83F26">
        <w:rPr>
          <w:shd w:val="clear" w:color="auto" w:fill="FFFFFF" w:themeFill="background1"/>
          <w:lang w:val="en-AU"/>
        </w:rPr>
        <w:t>es</w:t>
      </w:r>
      <w:r w:rsidRPr="00E13999">
        <w:rPr>
          <w:shd w:val="clear" w:color="auto" w:fill="FFFFFF" w:themeFill="background1"/>
          <w:lang w:val="en-AU"/>
        </w:rPr>
        <w:t xml:space="preserve"> </w:t>
      </w:r>
      <w:bookmarkStart w:id="4" w:name="_Hlk47630575"/>
      <w:r w:rsidRPr="00E13999">
        <w:rPr>
          <w:shd w:val="clear" w:color="auto" w:fill="FFFFFF" w:themeFill="background1"/>
          <w:lang w:val="en-AU"/>
        </w:rPr>
        <w:t>teachers with previous exam assess</w:t>
      </w:r>
      <w:r w:rsidR="00B83F26">
        <w:rPr>
          <w:shd w:val="clear" w:color="auto" w:fill="FFFFFF" w:themeFill="background1"/>
          <w:lang w:val="en-AU"/>
        </w:rPr>
        <w:t>ment</w:t>
      </w:r>
      <w:r w:rsidRPr="00E13999">
        <w:rPr>
          <w:shd w:val="clear" w:color="auto" w:fill="FFFFFF" w:themeFill="background1"/>
          <w:lang w:val="en-AU"/>
        </w:rPr>
        <w:t xml:space="preserve"> experience</w:t>
      </w:r>
      <w:bookmarkEnd w:id="3"/>
      <w:bookmarkEnd w:id="4"/>
      <w:r w:rsidRPr="00D66E29">
        <w:rPr>
          <w:shd w:val="clear" w:color="auto" w:fill="FFFFFF" w:themeFill="background1"/>
          <w:lang w:val="en-AU"/>
        </w:rPr>
        <w:t>,</w:t>
      </w:r>
      <w:r w:rsidRPr="007D5156">
        <w:rPr>
          <w:lang w:val="en-AU"/>
        </w:rPr>
        <w:t xml:space="preserve"> who can provide expert</w:t>
      </w:r>
      <w:r w:rsidR="00190086">
        <w:rPr>
          <w:lang w:val="en-AU"/>
        </w:rPr>
        <w:t xml:space="preserve"> advice</w:t>
      </w:r>
      <w:r w:rsidRPr="007D5156">
        <w:rPr>
          <w:lang w:val="en-AU"/>
        </w:rPr>
        <w:t xml:space="preserve"> that students may not have access to </w:t>
      </w:r>
      <w:r w:rsidR="00B83F26">
        <w:rPr>
          <w:lang w:val="en-AU"/>
        </w:rPr>
        <w:t>at</w:t>
      </w:r>
      <w:r w:rsidR="00B83F26" w:rsidRPr="007D5156">
        <w:rPr>
          <w:lang w:val="en-AU"/>
        </w:rPr>
        <w:t xml:space="preserve"> </w:t>
      </w:r>
      <w:r w:rsidRPr="007D5156">
        <w:rPr>
          <w:lang w:val="en-AU"/>
        </w:rPr>
        <w:t>their school.</w:t>
      </w:r>
      <w:r>
        <w:rPr>
          <w:lang w:val="en-AU"/>
        </w:rPr>
        <w:t xml:space="preserve"> </w:t>
      </w:r>
    </w:p>
    <w:p w14:paraId="6D9E6C31" w14:textId="77777777" w:rsidR="00F63380" w:rsidRDefault="00F63380" w:rsidP="00D94FDE">
      <w:pPr>
        <w:spacing w:after="0"/>
        <w:rPr>
          <w:lang w:val="en-AU"/>
        </w:rPr>
      </w:pPr>
    </w:p>
    <w:p w14:paraId="70360DFE" w14:textId="4E856964" w:rsidR="000A3C57" w:rsidRDefault="00955C42" w:rsidP="00D94FDE">
      <w:pPr>
        <w:spacing w:after="0"/>
        <w:rPr>
          <w:lang w:val="en-AU"/>
        </w:rPr>
      </w:pPr>
      <w:r>
        <w:rPr>
          <w:lang w:val="en-AU"/>
        </w:rPr>
        <w:t xml:space="preserve">Generally, </w:t>
      </w:r>
      <w:r w:rsidR="000A3C57">
        <w:rPr>
          <w:lang w:val="en-AU"/>
        </w:rPr>
        <w:t xml:space="preserve">VCE revision lectures are delivered in metropolitan areas, regional centres and online. They are delivered by </w:t>
      </w:r>
      <w:bookmarkStart w:id="5" w:name="_Hlk41483907"/>
      <w:r w:rsidR="000A3C57">
        <w:rPr>
          <w:lang w:val="en-AU"/>
        </w:rPr>
        <w:t xml:space="preserve">not-for-profit organisations (such as teacher subject associations) or private businesses </w:t>
      </w:r>
      <w:bookmarkStart w:id="6" w:name="_Hlk47621691"/>
      <w:r w:rsidR="000A3C57">
        <w:rPr>
          <w:lang w:val="en-AU"/>
        </w:rPr>
        <w:t>(companies or sole proprietor)</w:t>
      </w:r>
      <w:bookmarkEnd w:id="5"/>
      <w:r w:rsidR="000A3C57">
        <w:rPr>
          <w:lang w:val="en-AU"/>
        </w:rPr>
        <w:t xml:space="preserve"> </w:t>
      </w:r>
      <w:bookmarkEnd w:id="6"/>
      <w:r w:rsidR="000A3C57">
        <w:rPr>
          <w:lang w:val="en-AU"/>
        </w:rPr>
        <w:t>and in some instances</w:t>
      </w:r>
      <w:r w:rsidR="00B27573">
        <w:rPr>
          <w:lang w:val="en-AU"/>
        </w:rPr>
        <w:t>,</w:t>
      </w:r>
      <w:r w:rsidR="000A3C57">
        <w:rPr>
          <w:lang w:val="en-AU"/>
        </w:rPr>
        <w:t xml:space="preserve"> </w:t>
      </w:r>
      <w:r w:rsidR="00190086">
        <w:rPr>
          <w:lang w:val="en-AU"/>
        </w:rPr>
        <w:t>in partnership</w:t>
      </w:r>
      <w:r w:rsidR="000A3C57">
        <w:rPr>
          <w:lang w:val="en-AU"/>
        </w:rPr>
        <w:t xml:space="preserve"> </w:t>
      </w:r>
      <w:r w:rsidR="00190086">
        <w:rPr>
          <w:lang w:val="en-AU"/>
        </w:rPr>
        <w:t>with</w:t>
      </w:r>
      <w:r w:rsidR="000A3C57">
        <w:rPr>
          <w:lang w:val="en-AU"/>
        </w:rPr>
        <w:t xml:space="preserve"> schools. </w:t>
      </w:r>
      <w:bookmarkStart w:id="7" w:name="_Hlk47621725"/>
      <w:r w:rsidR="000A3C57" w:rsidRPr="00C05EB2">
        <w:rPr>
          <w:lang w:val="en-AU"/>
        </w:rPr>
        <w:t xml:space="preserve">Lectures are usually two to three hours long, although some are longer. </w:t>
      </w:r>
      <w:bookmarkEnd w:id="7"/>
      <w:r w:rsidR="000A3C57" w:rsidRPr="00C05EB2">
        <w:rPr>
          <w:lang w:val="en-AU"/>
        </w:rPr>
        <w:t>Lectures are held mid-year and</w:t>
      </w:r>
      <w:r w:rsidR="00405095">
        <w:rPr>
          <w:lang w:val="en-AU"/>
        </w:rPr>
        <w:t xml:space="preserve"> at the</w:t>
      </w:r>
      <w:r w:rsidR="000A3C57" w:rsidRPr="00C05EB2">
        <w:rPr>
          <w:lang w:val="en-AU"/>
        </w:rPr>
        <w:t xml:space="preserve"> end</w:t>
      </w:r>
      <w:r w:rsidR="002A69D1">
        <w:rPr>
          <w:lang w:val="en-AU"/>
        </w:rPr>
        <w:t xml:space="preserve"> </w:t>
      </w:r>
      <w:r w:rsidR="000A3C57" w:rsidRPr="00C05EB2">
        <w:rPr>
          <w:lang w:val="en-AU"/>
        </w:rPr>
        <w:t>of</w:t>
      </w:r>
      <w:r w:rsidR="002A69D1">
        <w:rPr>
          <w:lang w:val="en-AU"/>
        </w:rPr>
        <w:t xml:space="preserve"> </w:t>
      </w:r>
      <w:r w:rsidR="00405095">
        <w:rPr>
          <w:lang w:val="en-AU"/>
        </w:rPr>
        <w:t xml:space="preserve">the </w:t>
      </w:r>
      <w:r w:rsidR="000A3C57" w:rsidRPr="00C05EB2">
        <w:rPr>
          <w:lang w:val="en-AU"/>
        </w:rPr>
        <w:t xml:space="preserve">year. </w:t>
      </w:r>
    </w:p>
    <w:p w14:paraId="64C3C8C3" w14:textId="2846E81D" w:rsidR="000A3C57" w:rsidRPr="0007272D" w:rsidRDefault="000A3C57" w:rsidP="00D94FDE">
      <w:pPr>
        <w:pStyle w:val="Heading2"/>
        <w:spacing w:before="0" w:after="0"/>
        <w:rPr>
          <w:lang w:val="en-AU"/>
        </w:rPr>
      </w:pPr>
      <w:r>
        <w:rPr>
          <w:lang w:val="en-AU"/>
        </w:rPr>
        <w:br/>
      </w:r>
      <w:bookmarkStart w:id="8" w:name="_Toc43368397"/>
      <w:bookmarkStart w:id="9" w:name="_Toc74135929"/>
      <w:r w:rsidRPr="0007272D">
        <w:rPr>
          <w:lang w:val="en-AU"/>
        </w:rPr>
        <w:t>Schools lead implementation</w:t>
      </w:r>
      <w:bookmarkEnd w:id="8"/>
      <w:bookmarkEnd w:id="9"/>
      <w:r w:rsidRPr="0007272D">
        <w:rPr>
          <w:lang w:val="en-AU"/>
        </w:rPr>
        <w:t xml:space="preserve"> </w:t>
      </w:r>
    </w:p>
    <w:p w14:paraId="52A3AFF6" w14:textId="77777777" w:rsidR="00A035CA" w:rsidRDefault="00A035CA" w:rsidP="00D94FDE">
      <w:pPr>
        <w:spacing w:after="0"/>
        <w:rPr>
          <w:lang w:val="en-AU"/>
        </w:rPr>
      </w:pPr>
    </w:p>
    <w:p w14:paraId="70EDED75" w14:textId="0986EA42" w:rsidR="00FD4CE1" w:rsidRDefault="000A3C57" w:rsidP="00D94FDE">
      <w:pPr>
        <w:spacing w:after="0"/>
        <w:rPr>
          <w:lang w:val="en-AU"/>
        </w:rPr>
      </w:pPr>
      <w:r>
        <w:rPr>
          <w:lang w:val="en-AU"/>
        </w:rPr>
        <w:t>The needs of student</w:t>
      </w:r>
      <w:r w:rsidR="00190086">
        <w:rPr>
          <w:lang w:val="en-AU"/>
        </w:rPr>
        <w:t>s</w:t>
      </w:r>
      <w:r>
        <w:rPr>
          <w:lang w:val="en-AU"/>
        </w:rPr>
        <w:t xml:space="preserve"> </w:t>
      </w:r>
      <w:r w:rsidR="00190086">
        <w:rPr>
          <w:lang w:val="en-AU"/>
        </w:rPr>
        <w:t xml:space="preserve">across the </w:t>
      </w:r>
      <w:r w:rsidR="00C241C0">
        <w:rPr>
          <w:lang w:val="en-AU"/>
        </w:rPr>
        <w:t>S</w:t>
      </w:r>
      <w:r w:rsidR="00190086">
        <w:rPr>
          <w:lang w:val="en-AU"/>
        </w:rPr>
        <w:t xml:space="preserve">tate are </w:t>
      </w:r>
      <w:r>
        <w:rPr>
          <w:lang w:val="en-AU"/>
        </w:rPr>
        <w:t>different</w:t>
      </w:r>
      <w:r w:rsidR="00190086">
        <w:rPr>
          <w:lang w:val="en-AU"/>
        </w:rPr>
        <w:t xml:space="preserve">. </w:t>
      </w:r>
      <w:bookmarkStart w:id="10" w:name="_Hlk41483732"/>
      <w:r>
        <w:rPr>
          <w:lang w:val="en-AU"/>
        </w:rPr>
        <w:t xml:space="preserve">Schools </w:t>
      </w:r>
      <w:r w:rsidR="00A44541">
        <w:rPr>
          <w:lang w:val="en-AU"/>
        </w:rPr>
        <w:t>are best placed to respond to student needs and preferences</w:t>
      </w:r>
      <w:r>
        <w:rPr>
          <w:lang w:val="en-AU"/>
        </w:rPr>
        <w:t xml:space="preserve"> to </w:t>
      </w:r>
      <w:r w:rsidR="00A44541">
        <w:rPr>
          <w:lang w:val="en-AU"/>
        </w:rPr>
        <w:t xml:space="preserve">determine </w:t>
      </w:r>
      <w:r>
        <w:rPr>
          <w:lang w:val="en-AU"/>
        </w:rPr>
        <w:t xml:space="preserve">how </w:t>
      </w:r>
      <w:r w:rsidR="00FF4780">
        <w:rPr>
          <w:lang w:val="en-AU"/>
        </w:rPr>
        <w:t xml:space="preserve">students should </w:t>
      </w:r>
      <w:r>
        <w:rPr>
          <w:lang w:val="en-AU"/>
        </w:rPr>
        <w:t>access VCE revision lectures.</w:t>
      </w:r>
      <w:bookmarkEnd w:id="10"/>
      <w:r>
        <w:rPr>
          <w:lang w:val="en-AU"/>
        </w:rPr>
        <w:t xml:space="preserve"> </w:t>
      </w:r>
      <w:bookmarkStart w:id="11" w:name="_Hlk47685963"/>
      <w:r w:rsidR="009B496C" w:rsidRPr="00E13999">
        <w:rPr>
          <w:lang w:val="en-AU"/>
        </w:rPr>
        <w:t xml:space="preserve">Schools can provide access to VCE revision lectures </w:t>
      </w:r>
      <w:r w:rsidR="002A3994" w:rsidRPr="00E13999">
        <w:rPr>
          <w:lang w:val="en-AU"/>
        </w:rPr>
        <w:t xml:space="preserve">to </w:t>
      </w:r>
      <w:r w:rsidR="009B496C" w:rsidRPr="00E13999">
        <w:rPr>
          <w:lang w:val="en-AU"/>
        </w:rPr>
        <w:t>students through excursions and incursions</w:t>
      </w:r>
      <w:r w:rsidR="0034190A">
        <w:rPr>
          <w:lang w:val="en-AU"/>
        </w:rPr>
        <w:t xml:space="preserve"> as detailed in the next section. </w:t>
      </w:r>
    </w:p>
    <w:p w14:paraId="56629497" w14:textId="77777777" w:rsidR="00F80E23" w:rsidRDefault="00F80E23" w:rsidP="00F80E23">
      <w:pPr>
        <w:spacing w:after="0"/>
        <w:rPr>
          <w:lang w:val="en-AU"/>
        </w:rPr>
      </w:pPr>
      <w:bookmarkStart w:id="12" w:name="_Toc43368398"/>
    </w:p>
    <w:p w14:paraId="10EB05F7" w14:textId="77777777" w:rsidR="00B5495C" w:rsidRDefault="00B5495C" w:rsidP="00B5495C">
      <w:pPr>
        <w:pStyle w:val="Heading2"/>
        <w:spacing w:before="0" w:after="0"/>
        <w:rPr>
          <w:lang w:val="en-AU"/>
        </w:rPr>
      </w:pPr>
      <w:bookmarkStart w:id="13" w:name="_Toc74135930"/>
      <w:r>
        <w:rPr>
          <w:lang w:val="en-AU"/>
        </w:rPr>
        <w:t>covid-19 impacts</w:t>
      </w:r>
      <w:bookmarkEnd w:id="13"/>
    </w:p>
    <w:p w14:paraId="23509F83" w14:textId="77777777" w:rsidR="00B5495C" w:rsidRDefault="00B5495C" w:rsidP="00B5495C">
      <w:pPr>
        <w:spacing w:after="0"/>
      </w:pPr>
    </w:p>
    <w:p w14:paraId="670422B4" w14:textId="72DFF77F" w:rsidR="00B5495C" w:rsidRDefault="00B5495C" w:rsidP="00B5495C">
      <w:pPr>
        <w:spacing w:after="0"/>
        <w:rPr>
          <w:rFonts w:cstheme="minorHAnsi"/>
          <w:sz w:val="24"/>
          <w:shd w:val="clear" w:color="auto" w:fill="FFFFFF"/>
        </w:rPr>
      </w:pPr>
      <w:r>
        <w:t>S</w:t>
      </w:r>
      <w:r w:rsidRPr="00B77E54">
        <w:t xml:space="preserve">chools </w:t>
      </w:r>
      <w:r>
        <w:t>must consider current health advice regarding COVID-19 at all stages of planning and delivery.</w:t>
      </w:r>
      <w:r w:rsidRPr="00B77E54">
        <w:t xml:space="preserve"> </w:t>
      </w:r>
      <w:r>
        <w:t>T</w:t>
      </w:r>
      <w:r w:rsidRPr="003F5B33">
        <w:t>he Department regularly updates its COVID-19 pandemic advice and guidance for schools</w:t>
      </w:r>
      <w:r>
        <w:t xml:space="preserve"> in the school operation guide. </w:t>
      </w:r>
      <w:r w:rsidRPr="009E696B">
        <w:rPr>
          <w:rFonts w:cstheme="minorHAnsi"/>
          <w:szCs w:val="22"/>
          <w:shd w:val="clear" w:color="auto" w:fill="FFFFFF"/>
        </w:rPr>
        <w:t>The </w:t>
      </w:r>
      <w:hyperlink r:id="rId18" w:anchor="/app/content/3336/support_and_service_(schools)%252Fcoronavirus_and_learning_from_home%252Fschool_operations%252Fschool_operations_guide" w:history="1">
        <w:r w:rsidRPr="009E696B">
          <w:rPr>
            <w:rStyle w:val="Hyperlink"/>
            <w:rFonts w:cstheme="minorHAnsi"/>
            <w:color w:val="auto"/>
            <w:szCs w:val="22"/>
            <w:shd w:val="clear" w:color="auto" w:fill="FFFFFF"/>
          </w:rPr>
          <w:t>school operations guide intranet page</w:t>
        </w:r>
      </w:hyperlink>
      <w:r w:rsidRPr="009E696B">
        <w:rPr>
          <w:rFonts w:cstheme="minorHAnsi"/>
          <w:szCs w:val="22"/>
          <w:shd w:val="clear" w:color="auto" w:fill="FFFFFF"/>
        </w:rPr>
        <w:t xml:space="preserve"> contains the </w:t>
      </w:r>
      <w:r w:rsidR="003D6DB0">
        <w:rPr>
          <w:rFonts w:cstheme="minorHAnsi"/>
          <w:szCs w:val="22"/>
          <w:shd w:val="clear" w:color="auto" w:fill="FFFFFF"/>
        </w:rPr>
        <w:t>o</w:t>
      </w:r>
      <w:r w:rsidRPr="009E696B">
        <w:rPr>
          <w:rFonts w:cstheme="minorHAnsi"/>
          <w:szCs w:val="22"/>
          <w:shd w:val="clear" w:color="auto" w:fill="FFFFFF"/>
        </w:rPr>
        <w:t xml:space="preserve">perations </w:t>
      </w:r>
      <w:r w:rsidR="003D6DB0">
        <w:rPr>
          <w:rFonts w:cstheme="minorHAnsi"/>
          <w:szCs w:val="22"/>
          <w:shd w:val="clear" w:color="auto" w:fill="FFFFFF"/>
        </w:rPr>
        <w:t>g</w:t>
      </w:r>
      <w:r w:rsidRPr="009E696B">
        <w:rPr>
          <w:rFonts w:cstheme="minorHAnsi"/>
          <w:szCs w:val="22"/>
          <w:shd w:val="clear" w:color="auto" w:fill="FFFFFF"/>
        </w:rPr>
        <w:t>uide.</w:t>
      </w:r>
      <w:r>
        <w:rPr>
          <w:rFonts w:cstheme="minorHAnsi"/>
          <w:sz w:val="24"/>
          <w:shd w:val="clear" w:color="auto" w:fill="FFFFFF"/>
        </w:rPr>
        <w:t xml:space="preserve"> </w:t>
      </w:r>
    </w:p>
    <w:p w14:paraId="1EC544BF" w14:textId="77777777" w:rsidR="00B5495C" w:rsidRDefault="00B5495C" w:rsidP="00F80E23">
      <w:pPr>
        <w:pStyle w:val="Heading2"/>
        <w:spacing w:before="0" w:after="0"/>
        <w:rPr>
          <w:lang w:val="en-AU"/>
        </w:rPr>
      </w:pPr>
    </w:p>
    <w:p w14:paraId="1EEB44B1" w14:textId="4567160A" w:rsidR="00F80E23" w:rsidRDefault="00F80E23" w:rsidP="00F80E23">
      <w:pPr>
        <w:pStyle w:val="Heading2"/>
        <w:spacing w:before="0" w:after="0"/>
        <w:rPr>
          <w:lang w:val="en-AU"/>
        </w:rPr>
      </w:pPr>
      <w:bookmarkStart w:id="14" w:name="_Toc74135931"/>
      <w:r>
        <w:rPr>
          <w:lang w:val="en-AU"/>
        </w:rPr>
        <w:t>benefits of melbourne based attendance</w:t>
      </w:r>
      <w:bookmarkEnd w:id="14"/>
      <w:r>
        <w:rPr>
          <w:lang w:val="en-AU"/>
        </w:rPr>
        <w:t xml:space="preserve"> </w:t>
      </w:r>
    </w:p>
    <w:p w14:paraId="019D690E" w14:textId="77777777" w:rsidR="004B5DF5" w:rsidRDefault="004B5DF5" w:rsidP="004B5DF5">
      <w:pPr>
        <w:spacing w:after="0"/>
        <w:rPr>
          <w:lang w:val="en-AU"/>
        </w:rPr>
      </w:pPr>
    </w:p>
    <w:p w14:paraId="20DEF45C" w14:textId="7CCF2284" w:rsidR="00384825" w:rsidRDefault="00384825" w:rsidP="00384825">
      <w:pPr>
        <w:spacing w:after="0"/>
        <w:rPr>
          <w:lang w:val="en-AU"/>
        </w:rPr>
      </w:pPr>
      <w:r w:rsidRPr="00B03F8E">
        <w:rPr>
          <w:lang w:val="en-AU"/>
        </w:rPr>
        <w:t>It is expected that schools consider the benefits of Melbourne based attendance in determining the best approach to meet student needs and preferences</w:t>
      </w:r>
      <w:r w:rsidR="00A52017" w:rsidRPr="00B03F8E">
        <w:rPr>
          <w:lang w:val="en-AU"/>
        </w:rPr>
        <w:t>.</w:t>
      </w:r>
      <w:r w:rsidR="00A52017">
        <w:rPr>
          <w:lang w:val="en-AU"/>
        </w:rPr>
        <w:t xml:space="preserve"> </w:t>
      </w:r>
      <w:r>
        <w:rPr>
          <w:lang w:val="en-AU"/>
        </w:rPr>
        <w:t xml:space="preserve"> </w:t>
      </w:r>
    </w:p>
    <w:p w14:paraId="380131C4" w14:textId="77777777" w:rsidR="00384825" w:rsidRDefault="00384825" w:rsidP="00CF410B">
      <w:pPr>
        <w:spacing w:after="0"/>
        <w:rPr>
          <w:lang w:val="en-AU"/>
        </w:rPr>
      </w:pPr>
    </w:p>
    <w:p w14:paraId="59A07331" w14:textId="6A9C750F" w:rsidR="004B5DF5" w:rsidRPr="00AB7B75" w:rsidRDefault="004B5DF5" w:rsidP="00CF410B">
      <w:pPr>
        <w:spacing w:after="0"/>
        <w:rPr>
          <w:lang w:val="en-AU"/>
        </w:rPr>
      </w:pPr>
      <w:r w:rsidRPr="00AB7B75">
        <w:rPr>
          <w:lang w:val="en-AU"/>
        </w:rPr>
        <w:t xml:space="preserve">Melbourne based attendance for VCE revision lectures was highlighted as important during the extensive consultation that occurred as part of the Expert </w:t>
      </w:r>
      <w:r w:rsidR="003377F3">
        <w:rPr>
          <w:lang w:val="en-AU"/>
        </w:rPr>
        <w:t xml:space="preserve">Advisory </w:t>
      </w:r>
      <w:r w:rsidRPr="00AB7B75">
        <w:rPr>
          <w:lang w:val="en-AU"/>
        </w:rPr>
        <w:t xml:space="preserve">Panel for Rural and Regional </w:t>
      </w:r>
      <w:r w:rsidR="003377F3">
        <w:rPr>
          <w:lang w:val="en-AU"/>
        </w:rPr>
        <w:t>S</w:t>
      </w:r>
      <w:r w:rsidRPr="00AB7B75">
        <w:rPr>
          <w:lang w:val="en-AU"/>
        </w:rPr>
        <w:t>tudents because of the opportunities available to students</w:t>
      </w:r>
      <w:r w:rsidR="0037680A">
        <w:rPr>
          <w:lang w:val="en-AU"/>
        </w:rPr>
        <w:t xml:space="preserve"> that they may not be able to access in rural and regional Victoria</w:t>
      </w:r>
      <w:r w:rsidRPr="00AB7B75">
        <w:rPr>
          <w:lang w:val="en-AU"/>
        </w:rPr>
        <w:t>.</w:t>
      </w:r>
      <w:r w:rsidR="00C4453A">
        <w:rPr>
          <w:lang w:val="en-AU"/>
        </w:rPr>
        <w:t xml:space="preserve"> </w:t>
      </w:r>
      <w:r w:rsidR="00931FA0">
        <w:t xml:space="preserve">It was also highlighted </w:t>
      </w:r>
      <w:r w:rsidR="00F13EDD">
        <w:t xml:space="preserve">that the </w:t>
      </w:r>
      <w:r w:rsidR="00931FA0">
        <w:t xml:space="preserve">costs of travel </w:t>
      </w:r>
      <w:r w:rsidR="00931FA0">
        <w:lastRenderedPageBreak/>
        <w:t>and accommodation to engage in opportunities such as attend</w:t>
      </w:r>
      <w:r w:rsidR="0037680A">
        <w:t>ing</w:t>
      </w:r>
      <w:r w:rsidR="00931FA0">
        <w:t xml:space="preserve"> a VCE revision lecture is a significant barrier</w:t>
      </w:r>
      <w:r w:rsidR="00F13EDD">
        <w:t xml:space="preserve"> for rural and regional students.</w:t>
      </w:r>
      <w:r w:rsidR="00931FA0">
        <w:t xml:space="preserve"> The funding for this initiative is an opportunity to provide students access to a range of experiences </w:t>
      </w:r>
      <w:r w:rsidR="00BE3A66">
        <w:t>that rural and regional learners may miss out on</w:t>
      </w:r>
      <w:r w:rsidR="00931FA0">
        <w:t xml:space="preserve"> due to cost, as well as attending lectures.</w:t>
      </w:r>
    </w:p>
    <w:p w14:paraId="7B6FFF61" w14:textId="77777777" w:rsidR="004B5DF5" w:rsidRPr="00AB7B75" w:rsidRDefault="004B5DF5" w:rsidP="004B5DF5">
      <w:pPr>
        <w:spacing w:after="0"/>
        <w:rPr>
          <w:lang w:val="en-AU"/>
        </w:rPr>
      </w:pPr>
    </w:p>
    <w:p w14:paraId="0134A94C" w14:textId="4EC8FA25" w:rsidR="00A516EC" w:rsidRPr="00931FA0" w:rsidRDefault="00F80E23" w:rsidP="00F80E23">
      <w:pPr>
        <w:spacing w:after="0"/>
        <w:rPr>
          <w:lang w:val="en-AU"/>
        </w:rPr>
      </w:pPr>
      <w:r w:rsidRPr="00931FA0">
        <w:rPr>
          <w:lang w:val="en-AU"/>
        </w:rPr>
        <w:t xml:space="preserve">Student travel to Melbourne to attend VCE revision lectures </w:t>
      </w:r>
      <w:r w:rsidR="003377F3">
        <w:rPr>
          <w:lang w:val="en-AU"/>
        </w:rPr>
        <w:t xml:space="preserve">is an opportunity to </w:t>
      </w:r>
      <w:r w:rsidRPr="00F13EDD">
        <w:rPr>
          <w:lang w:val="en-AU"/>
        </w:rPr>
        <w:t xml:space="preserve">raise </w:t>
      </w:r>
      <w:r w:rsidRPr="00931FA0">
        <w:rPr>
          <w:lang w:val="en-AU"/>
        </w:rPr>
        <w:t xml:space="preserve">student </w:t>
      </w:r>
      <w:r w:rsidR="00F961EF" w:rsidRPr="00931FA0">
        <w:rPr>
          <w:lang w:val="en-AU"/>
        </w:rPr>
        <w:t xml:space="preserve">awareness and understanding of pathways and in turn, </w:t>
      </w:r>
      <w:r w:rsidR="00CB4D6D">
        <w:rPr>
          <w:lang w:val="en-AU"/>
        </w:rPr>
        <w:t xml:space="preserve">contribute to enhanced </w:t>
      </w:r>
      <w:r w:rsidR="00F961EF" w:rsidRPr="00931FA0">
        <w:rPr>
          <w:lang w:val="en-AU"/>
        </w:rPr>
        <w:t xml:space="preserve">student </w:t>
      </w:r>
      <w:r w:rsidRPr="00931FA0">
        <w:rPr>
          <w:lang w:val="en-AU"/>
        </w:rPr>
        <w:t xml:space="preserve">aspirations. </w:t>
      </w:r>
      <w:r w:rsidR="00A516EC" w:rsidRPr="00931FA0">
        <w:rPr>
          <w:lang w:val="en-AU"/>
        </w:rPr>
        <w:t xml:space="preserve">Some examples of opportunities that can enhance aspirations are:  </w:t>
      </w:r>
    </w:p>
    <w:p w14:paraId="711983D8" w14:textId="1437B14B" w:rsidR="00A516EC" w:rsidRPr="00931FA0" w:rsidRDefault="00341AD4" w:rsidP="00A516EC">
      <w:pPr>
        <w:pStyle w:val="ListParagraph"/>
        <w:numPr>
          <w:ilvl w:val="0"/>
          <w:numId w:val="29"/>
        </w:numPr>
        <w:spacing w:after="0"/>
        <w:rPr>
          <w:lang w:val="en-AU"/>
        </w:rPr>
      </w:pPr>
      <w:r w:rsidRPr="00931FA0">
        <w:rPr>
          <w:lang w:val="en-AU"/>
        </w:rPr>
        <w:t>v</w:t>
      </w:r>
      <w:r w:rsidR="00A516EC" w:rsidRPr="00931FA0">
        <w:rPr>
          <w:lang w:val="en-AU"/>
        </w:rPr>
        <w:t xml:space="preserve">isiting a university to get an </w:t>
      </w:r>
      <w:r w:rsidR="00F80E23" w:rsidRPr="00931FA0">
        <w:rPr>
          <w:lang w:val="en-AU"/>
        </w:rPr>
        <w:t>understanding of life on campus</w:t>
      </w:r>
      <w:r w:rsidR="00722C01">
        <w:rPr>
          <w:lang w:val="en-AU"/>
        </w:rPr>
        <w:t xml:space="preserve"> / advice on how to get into University, </w:t>
      </w:r>
    </w:p>
    <w:p w14:paraId="22AE0077" w14:textId="7ECC3D58" w:rsidR="00A516EC" w:rsidRPr="00931FA0" w:rsidRDefault="00A516EC" w:rsidP="00A516EC">
      <w:pPr>
        <w:pStyle w:val="ListParagraph"/>
        <w:numPr>
          <w:ilvl w:val="0"/>
          <w:numId w:val="29"/>
        </w:numPr>
        <w:spacing w:after="0"/>
        <w:rPr>
          <w:lang w:val="en-AU"/>
        </w:rPr>
      </w:pPr>
      <w:r w:rsidRPr="00931FA0">
        <w:rPr>
          <w:lang w:val="en-AU"/>
        </w:rPr>
        <w:t>a</w:t>
      </w:r>
      <w:r w:rsidR="00F80E23" w:rsidRPr="00931FA0">
        <w:rPr>
          <w:lang w:val="en-AU"/>
        </w:rPr>
        <w:t>ttend</w:t>
      </w:r>
      <w:r w:rsidRPr="00931FA0">
        <w:rPr>
          <w:lang w:val="en-AU"/>
        </w:rPr>
        <w:t xml:space="preserve">ing </w:t>
      </w:r>
      <w:r w:rsidR="00F80E23" w:rsidRPr="00931FA0">
        <w:rPr>
          <w:lang w:val="en-AU"/>
        </w:rPr>
        <w:t xml:space="preserve">networking events with other students, </w:t>
      </w:r>
    </w:p>
    <w:p w14:paraId="72D52A0A" w14:textId="7C5A64C8" w:rsidR="00A516EC" w:rsidRPr="00931FA0" w:rsidRDefault="002F1FAC" w:rsidP="00A516EC">
      <w:pPr>
        <w:pStyle w:val="ListParagraph"/>
        <w:numPr>
          <w:ilvl w:val="0"/>
          <w:numId w:val="29"/>
        </w:numPr>
        <w:spacing w:after="0"/>
        <w:rPr>
          <w:lang w:val="en-AU"/>
        </w:rPr>
      </w:pPr>
      <w:r>
        <w:rPr>
          <w:lang w:val="en-AU"/>
        </w:rPr>
        <w:t>a</w:t>
      </w:r>
      <w:r w:rsidR="00A516EC" w:rsidRPr="00931FA0">
        <w:rPr>
          <w:lang w:val="en-AU"/>
        </w:rPr>
        <w:t xml:space="preserve">ttending </w:t>
      </w:r>
      <w:r w:rsidR="00F80E23" w:rsidRPr="00931FA0">
        <w:rPr>
          <w:lang w:val="en-AU"/>
        </w:rPr>
        <w:t>career events and university open days</w:t>
      </w:r>
      <w:r w:rsidR="00A516EC" w:rsidRPr="00931FA0">
        <w:rPr>
          <w:lang w:val="en-AU"/>
        </w:rPr>
        <w:t xml:space="preserve">, </w:t>
      </w:r>
      <w:r w:rsidR="00341AD4" w:rsidRPr="00931FA0">
        <w:rPr>
          <w:lang w:val="en-AU"/>
        </w:rPr>
        <w:t>and</w:t>
      </w:r>
    </w:p>
    <w:p w14:paraId="05F18E8F" w14:textId="5EF2F246" w:rsidR="009D0927" w:rsidRPr="00500F3B" w:rsidRDefault="00341AD4" w:rsidP="00931FA0">
      <w:pPr>
        <w:pStyle w:val="ListParagraph"/>
        <w:numPr>
          <w:ilvl w:val="0"/>
          <w:numId w:val="29"/>
        </w:numPr>
        <w:spacing w:after="0"/>
        <w:rPr>
          <w:lang w:val="en-AU"/>
        </w:rPr>
      </w:pPr>
      <w:r w:rsidRPr="00931FA0">
        <w:rPr>
          <w:lang w:val="en-AU"/>
        </w:rPr>
        <w:t>v</w:t>
      </w:r>
      <w:r w:rsidR="00A516EC" w:rsidRPr="00931FA0">
        <w:rPr>
          <w:lang w:val="en-AU"/>
        </w:rPr>
        <w:t>isiting cultural institutions</w:t>
      </w:r>
      <w:r w:rsidRPr="00931FA0">
        <w:rPr>
          <w:lang w:val="en-AU"/>
        </w:rPr>
        <w:t xml:space="preserve">. </w:t>
      </w:r>
    </w:p>
    <w:p w14:paraId="0456E26D" w14:textId="77777777" w:rsidR="00572120" w:rsidRDefault="00572120" w:rsidP="00A516EC">
      <w:pPr>
        <w:spacing w:after="0"/>
        <w:rPr>
          <w:lang w:val="en-AU"/>
        </w:rPr>
      </w:pPr>
    </w:p>
    <w:p w14:paraId="59717DA5" w14:textId="77777777" w:rsidR="009001B0" w:rsidRDefault="00CB4D6D" w:rsidP="00A516EC">
      <w:pPr>
        <w:spacing w:after="0"/>
        <w:rPr>
          <w:lang w:val="en-AU"/>
        </w:rPr>
      </w:pPr>
      <w:r w:rsidRPr="00931FA0">
        <w:rPr>
          <w:lang w:val="en-AU"/>
        </w:rPr>
        <w:t xml:space="preserve">These activities may assist in providing students with </w:t>
      </w:r>
      <w:r w:rsidR="009D0927">
        <w:rPr>
          <w:lang w:val="en-AU"/>
        </w:rPr>
        <w:t xml:space="preserve">extension and enrichment </w:t>
      </w:r>
      <w:r w:rsidR="0029321F" w:rsidRPr="0029321F">
        <w:rPr>
          <w:lang w:val="en-AU"/>
        </w:rPr>
        <w:t xml:space="preserve">opportunities </w:t>
      </w:r>
      <w:r w:rsidR="009D0927">
        <w:rPr>
          <w:lang w:val="en-AU"/>
        </w:rPr>
        <w:t>as well as exposure to real practical knowledge to support them in the transition from school to their chosen pathway (e.g. understanding what life is like on campus, how to get a rental</w:t>
      </w:r>
      <w:r w:rsidR="009B3FC5">
        <w:rPr>
          <w:lang w:val="en-AU"/>
        </w:rPr>
        <w:t xml:space="preserve"> property</w:t>
      </w:r>
      <w:r w:rsidR="003377F3">
        <w:rPr>
          <w:lang w:val="en-AU"/>
        </w:rPr>
        <w:t>, how to navigate the public transport system</w:t>
      </w:r>
      <w:r w:rsidR="009D0927">
        <w:rPr>
          <w:lang w:val="en-AU"/>
        </w:rPr>
        <w:t>).</w:t>
      </w:r>
      <w:r w:rsidR="009001B0">
        <w:rPr>
          <w:lang w:val="en-AU"/>
        </w:rPr>
        <w:t xml:space="preserve"> </w:t>
      </w:r>
    </w:p>
    <w:p w14:paraId="547CDA01" w14:textId="77777777" w:rsidR="009001B0" w:rsidRDefault="009001B0" w:rsidP="00A516EC">
      <w:pPr>
        <w:spacing w:after="0"/>
        <w:rPr>
          <w:lang w:val="en-AU"/>
        </w:rPr>
      </w:pPr>
    </w:p>
    <w:p w14:paraId="0D34A9C2" w14:textId="14CA7D06" w:rsidR="00D922C8" w:rsidRDefault="00D922C8" w:rsidP="00A516EC">
      <w:pPr>
        <w:spacing w:after="0"/>
        <w:rPr>
          <w:lang w:val="en-AU"/>
        </w:rPr>
      </w:pPr>
      <w:r w:rsidRPr="00B03F8E">
        <w:rPr>
          <w:lang w:val="en-AU"/>
        </w:rPr>
        <w:t>If another type of access is deemed more appropriate, schools should consider the potential benefits of Melbourne based attendance and consider ways to incorporate this to ensure the student is exposed to these opportunities (e.g. networking with other students, attending a career expo at a university).</w:t>
      </w:r>
    </w:p>
    <w:p w14:paraId="04ED0AF8" w14:textId="77777777" w:rsidR="00D922C8" w:rsidRDefault="00D922C8" w:rsidP="00A516EC">
      <w:pPr>
        <w:spacing w:after="0"/>
        <w:rPr>
          <w:lang w:val="en-AU"/>
        </w:rPr>
      </w:pPr>
    </w:p>
    <w:p w14:paraId="3E8017A7" w14:textId="304EF160" w:rsidR="00E17F63" w:rsidRDefault="009001B0" w:rsidP="00A516EC">
      <w:pPr>
        <w:spacing w:after="0"/>
        <w:rPr>
          <w:lang w:val="en-AU"/>
        </w:rPr>
      </w:pPr>
      <w:r>
        <w:rPr>
          <w:lang w:val="en-AU"/>
        </w:rPr>
        <w:t xml:space="preserve">There are a range of organisations that offer activities that could be integrated into an excursion or incursion for VCE revision lectures. Examples of these organisations are outlined in Appendix </w:t>
      </w:r>
      <w:r w:rsidR="00D922C8">
        <w:rPr>
          <w:lang w:val="en-AU"/>
        </w:rPr>
        <w:t>2</w:t>
      </w:r>
      <w:r>
        <w:rPr>
          <w:lang w:val="en-AU"/>
        </w:rPr>
        <w:t xml:space="preserve">. </w:t>
      </w:r>
    </w:p>
    <w:p w14:paraId="38A77ADB" w14:textId="77777777" w:rsidR="00F80E23" w:rsidRDefault="00F80E23" w:rsidP="00F80E23">
      <w:pPr>
        <w:spacing w:after="0"/>
        <w:rPr>
          <w:lang w:val="en-AU"/>
        </w:rPr>
      </w:pPr>
    </w:p>
    <w:p w14:paraId="4CFB1A99" w14:textId="56B3DA27" w:rsidR="00110DF5" w:rsidRPr="00624A55" w:rsidRDefault="005A4649" w:rsidP="00D94FDE">
      <w:pPr>
        <w:pStyle w:val="Heading1"/>
        <w:spacing w:before="0" w:after="0"/>
        <w:rPr>
          <w:lang w:val="en-AU"/>
        </w:rPr>
      </w:pPr>
      <w:bookmarkStart w:id="15" w:name="_Toc74135932"/>
      <w:bookmarkEnd w:id="12"/>
      <w:r>
        <w:rPr>
          <w:lang w:val="en-AU"/>
        </w:rPr>
        <w:t xml:space="preserve">funding </w:t>
      </w:r>
      <w:r w:rsidR="00110DF5">
        <w:rPr>
          <w:lang w:val="en-AU"/>
        </w:rPr>
        <w:t>requirements</w:t>
      </w:r>
      <w:bookmarkEnd w:id="15"/>
      <w:r w:rsidR="00110DF5">
        <w:rPr>
          <w:lang w:val="en-AU"/>
        </w:rPr>
        <w:t xml:space="preserve"> </w:t>
      </w:r>
    </w:p>
    <w:p w14:paraId="6BDB0927" w14:textId="34780E1F" w:rsidR="00110DF5" w:rsidRPr="0074100F" w:rsidRDefault="00110DF5" w:rsidP="00D94FDE">
      <w:pPr>
        <w:pStyle w:val="Intro"/>
        <w:spacing w:after="0"/>
      </w:pPr>
      <w:r>
        <w:t xml:space="preserve">The section includes information that schools need to know to plan and implement </w:t>
      </w:r>
      <w:r w:rsidR="00AE7087">
        <w:t>VCE revision lectures</w:t>
      </w:r>
      <w:r w:rsidR="0074100F">
        <w:t xml:space="preserve"> and to meet funding requirements. </w:t>
      </w:r>
    </w:p>
    <w:p w14:paraId="22A956C0" w14:textId="292C8BAA" w:rsidR="003F5B33" w:rsidRDefault="003F5B33" w:rsidP="00D94FDE">
      <w:pPr>
        <w:spacing w:after="0"/>
      </w:pPr>
    </w:p>
    <w:p w14:paraId="0BDAEDC2" w14:textId="5CA868D4" w:rsidR="000A3C57" w:rsidRPr="002D637D" w:rsidRDefault="000A3C57" w:rsidP="00D94FDE">
      <w:pPr>
        <w:pStyle w:val="Heading2"/>
        <w:spacing w:before="0" w:after="0"/>
        <w:rPr>
          <w:lang w:val="en-AU"/>
        </w:rPr>
      </w:pPr>
      <w:bookmarkStart w:id="16" w:name="_Funding_guidelines"/>
      <w:bookmarkStart w:id="17" w:name="_Toc43368400"/>
      <w:bookmarkStart w:id="18" w:name="_Toc74135933"/>
      <w:bookmarkEnd w:id="11"/>
      <w:bookmarkEnd w:id="16"/>
      <w:r w:rsidRPr="00AB60F9">
        <w:rPr>
          <w:lang w:val="en-AU"/>
        </w:rPr>
        <w:t>Funding guidelines</w:t>
      </w:r>
      <w:bookmarkEnd w:id="17"/>
      <w:bookmarkEnd w:id="18"/>
      <w:r w:rsidRPr="00AB60F9">
        <w:rPr>
          <w:lang w:val="en-AU"/>
        </w:rPr>
        <w:t xml:space="preserve"> </w:t>
      </w:r>
    </w:p>
    <w:p w14:paraId="744D4AB1" w14:textId="77777777" w:rsidR="00A035CA" w:rsidRDefault="00A035CA" w:rsidP="00D94FDE">
      <w:pPr>
        <w:spacing w:after="0"/>
        <w:rPr>
          <w:lang w:val="en-AU"/>
        </w:rPr>
      </w:pPr>
      <w:bookmarkStart w:id="19" w:name="_Hlk44591648"/>
    </w:p>
    <w:p w14:paraId="78FC621A" w14:textId="29B0878F" w:rsidR="00AB60F9" w:rsidRDefault="000A3C57" w:rsidP="00D94FDE">
      <w:pPr>
        <w:spacing w:after="0"/>
        <w:rPr>
          <w:lang w:val="en-AU"/>
        </w:rPr>
      </w:pPr>
      <w:r>
        <w:rPr>
          <w:lang w:val="en-AU"/>
        </w:rPr>
        <w:t xml:space="preserve">Schools must use the available funding to support VCE students who are studying scored VCE Units 3/4 to access VCE exam revision lectures. </w:t>
      </w:r>
      <w:r w:rsidRPr="00C05EB2">
        <w:rPr>
          <w:lang w:val="en-AU"/>
        </w:rPr>
        <w:t>Schools can provide access to a range of VCE exam revision lectures to their students</w:t>
      </w:r>
      <w:r w:rsidR="00AB60F9">
        <w:rPr>
          <w:lang w:val="en-AU"/>
        </w:rPr>
        <w:t>:</w:t>
      </w:r>
    </w:p>
    <w:p w14:paraId="4915058A" w14:textId="77777777" w:rsidR="00A53E1F" w:rsidRPr="00AD28DB" w:rsidRDefault="00A53E1F" w:rsidP="00D94FDE">
      <w:pPr>
        <w:pStyle w:val="ListParagraph"/>
        <w:numPr>
          <w:ilvl w:val="0"/>
          <w:numId w:val="22"/>
        </w:numPr>
        <w:spacing w:after="0"/>
        <w:rPr>
          <w:lang w:val="en-AU"/>
        </w:rPr>
      </w:pPr>
      <w:r>
        <w:rPr>
          <w:rFonts w:ascii="Arial" w:hAnsi="Arial" w:cs="Arial"/>
        </w:rPr>
        <w:t xml:space="preserve">face to face </w:t>
      </w:r>
      <w:r w:rsidRPr="00AD28DB">
        <w:rPr>
          <w:rFonts w:ascii="Arial" w:hAnsi="Arial" w:cs="Arial"/>
        </w:rPr>
        <w:t xml:space="preserve">Melbourne based attendance </w:t>
      </w:r>
      <w:r>
        <w:rPr>
          <w:rFonts w:ascii="Arial" w:hAnsi="Arial" w:cs="Arial"/>
        </w:rPr>
        <w:t xml:space="preserve">– which can provide a range of benefits, and </w:t>
      </w:r>
    </w:p>
    <w:p w14:paraId="46825BE5" w14:textId="77777777" w:rsidR="00A53E1F" w:rsidRPr="00AD28DB" w:rsidRDefault="00A53E1F" w:rsidP="00D94FDE">
      <w:pPr>
        <w:pStyle w:val="ListParagraph"/>
        <w:numPr>
          <w:ilvl w:val="0"/>
          <w:numId w:val="22"/>
        </w:numPr>
        <w:spacing w:after="0"/>
        <w:rPr>
          <w:lang w:val="en-AU"/>
        </w:rPr>
      </w:pPr>
      <w:r>
        <w:rPr>
          <w:rFonts w:ascii="Arial" w:hAnsi="Arial" w:cs="Arial"/>
        </w:rPr>
        <w:t xml:space="preserve">face to face Regional based </w:t>
      </w:r>
      <w:r w:rsidRPr="00AD28DB">
        <w:rPr>
          <w:rFonts w:ascii="Arial" w:hAnsi="Arial" w:cs="Arial"/>
        </w:rPr>
        <w:t>attendance</w:t>
      </w:r>
      <w:r>
        <w:rPr>
          <w:rFonts w:ascii="Arial" w:hAnsi="Arial" w:cs="Arial"/>
        </w:rPr>
        <w:t xml:space="preserve"> (including onsite at a school), and</w:t>
      </w:r>
    </w:p>
    <w:p w14:paraId="120C3517" w14:textId="5D7ACFEE" w:rsidR="00A53E1F" w:rsidRPr="00841CEB" w:rsidRDefault="00A53E1F" w:rsidP="00D94FDE">
      <w:pPr>
        <w:pStyle w:val="ListParagraph"/>
        <w:numPr>
          <w:ilvl w:val="0"/>
          <w:numId w:val="22"/>
        </w:numPr>
        <w:spacing w:after="0"/>
        <w:rPr>
          <w:lang w:val="en-AU"/>
        </w:rPr>
      </w:pPr>
      <w:r>
        <w:rPr>
          <w:rFonts w:ascii="Arial" w:hAnsi="Arial" w:cs="Arial"/>
        </w:rPr>
        <w:t xml:space="preserve">virtual </w:t>
      </w:r>
      <w:r w:rsidRPr="00AD28DB">
        <w:rPr>
          <w:rFonts w:ascii="Arial" w:hAnsi="Arial" w:cs="Arial"/>
        </w:rPr>
        <w:t xml:space="preserve">online </w:t>
      </w:r>
      <w:r>
        <w:rPr>
          <w:rFonts w:ascii="Arial" w:hAnsi="Arial" w:cs="Arial"/>
        </w:rPr>
        <w:t xml:space="preserve">attendance. </w:t>
      </w:r>
    </w:p>
    <w:p w14:paraId="60E2EB2C" w14:textId="497E5C43" w:rsidR="000110EF" w:rsidRDefault="000110EF" w:rsidP="00D94FDE">
      <w:pPr>
        <w:spacing w:after="0"/>
        <w:rPr>
          <w:lang w:val="en-AU"/>
        </w:rPr>
      </w:pPr>
    </w:p>
    <w:p w14:paraId="7A396810" w14:textId="5D8E2DC3" w:rsidR="000110EF" w:rsidRPr="00AD28DB" w:rsidRDefault="000110EF" w:rsidP="00D94FDE">
      <w:pPr>
        <w:spacing w:after="0"/>
        <w:rPr>
          <w:rFonts w:ascii="Arial" w:hAnsi="Arial" w:cs="Arial"/>
        </w:rPr>
      </w:pPr>
      <w:r>
        <w:rPr>
          <w:rFonts w:ascii="Arial" w:hAnsi="Arial" w:cs="Arial"/>
        </w:rPr>
        <w:t>Sc</w:t>
      </w:r>
      <w:r w:rsidRPr="00AD28DB">
        <w:rPr>
          <w:rFonts w:ascii="Arial" w:hAnsi="Arial" w:cs="Arial"/>
        </w:rPr>
        <w:t xml:space="preserve">hools </w:t>
      </w:r>
      <w:r>
        <w:rPr>
          <w:rFonts w:ascii="Arial" w:hAnsi="Arial" w:cs="Arial"/>
        </w:rPr>
        <w:t>must facilitate</w:t>
      </w:r>
      <w:r w:rsidRPr="00AD28DB">
        <w:rPr>
          <w:rFonts w:ascii="Arial" w:hAnsi="Arial" w:cs="Arial"/>
        </w:rPr>
        <w:t xml:space="preserve"> access</w:t>
      </w:r>
      <w:r>
        <w:rPr>
          <w:rFonts w:ascii="Arial" w:hAnsi="Arial" w:cs="Arial"/>
        </w:rPr>
        <w:t xml:space="preserve"> to </w:t>
      </w:r>
      <w:r w:rsidR="00A92EC6">
        <w:rPr>
          <w:rFonts w:ascii="Arial" w:hAnsi="Arial" w:cs="Arial"/>
        </w:rPr>
        <w:t>lectures through</w:t>
      </w:r>
      <w:r>
        <w:rPr>
          <w:rFonts w:ascii="Arial" w:hAnsi="Arial" w:cs="Arial"/>
        </w:rPr>
        <w:t xml:space="preserve"> one or more of the following methods:</w:t>
      </w:r>
    </w:p>
    <w:p w14:paraId="075A166B" w14:textId="1409524C" w:rsidR="000110EF" w:rsidRPr="00A3003C" w:rsidRDefault="000110EF" w:rsidP="00D94FDE">
      <w:pPr>
        <w:pStyle w:val="ListParagraph"/>
        <w:numPr>
          <w:ilvl w:val="0"/>
          <w:numId w:val="22"/>
        </w:numPr>
        <w:spacing w:after="0"/>
        <w:rPr>
          <w:rFonts w:ascii="Arial" w:hAnsi="Arial" w:cs="Arial"/>
        </w:rPr>
      </w:pPr>
      <w:r w:rsidRPr="00F34E26">
        <w:rPr>
          <w:rFonts w:ascii="Arial" w:hAnsi="Arial" w:cs="Arial"/>
        </w:rPr>
        <w:t>sourc</w:t>
      </w:r>
      <w:r>
        <w:rPr>
          <w:rFonts w:ascii="Arial" w:hAnsi="Arial" w:cs="Arial"/>
        </w:rPr>
        <w:t xml:space="preserve">ing </w:t>
      </w:r>
      <w:r w:rsidRPr="00F34E26">
        <w:rPr>
          <w:rFonts w:ascii="Arial" w:hAnsi="Arial" w:cs="Arial"/>
        </w:rPr>
        <w:t>external provider(s)</w:t>
      </w:r>
      <w:r w:rsidRPr="000215C2">
        <w:rPr>
          <w:rFonts w:ascii="Arial" w:hAnsi="Arial" w:cs="Arial"/>
        </w:rPr>
        <w:t xml:space="preserve"> </w:t>
      </w:r>
      <w:r w:rsidRPr="000215C2">
        <w:rPr>
          <w:rFonts w:ascii="Arial" w:hAnsi="Arial" w:cs="Arial"/>
        </w:rPr>
        <w:softHyphen/>
      </w:r>
      <w:r w:rsidRPr="000215C2">
        <w:rPr>
          <w:rFonts w:ascii="Arial" w:hAnsi="Arial" w:cs="Arial"/>
        </w:rPr>
        <w:softHyphen/>
      </w:r>
      <w:r>
        <w:rPr>
          <w:rFonts w:ascii="Arial" w:hAnsi="Arial" w:cs="Arial"/>
        </w:rPr>
        <w:t>– sc</w:t>
      </w:r>
      <w:r w:rsidRPr="00A3003C">
        <w:rPr>
          <w:rFonts w:ascii="Arial" w:hAnsi="Arial" w:cs="Arial"/>
        </w:rPr>
        <w:t xml:space="preserve">hools </w:t>
      </w:r>
      <w:r w:rsidRPr="00A3003C" w:rsidDel="00021827">
        <w:rPr>
          <w:rFonts w:ascii="Arial" w:hAnsi="Arial" w:cs="Arial"/>
        </w:rPr>
        <w:t xml:space="preserve">can </w:t>
      </w:r>
      <w:r w:rsidRPr="00A3003C">
        <w:rPr>
          <w:rFonts w:ascii="Arial" w:hAnsi="Arial" w:cs="Arial"/>
        </w:rPr>
        <w:t>source an external provider/s through a market approach to provide access to VCE revision lecture/</w:t>
      </w:r>
      <w:r>
        <w:rPr>
          <w:rFonts w:ascii="Arial" w:hAnsi="Arial" w:cs="Arial"/>
        </w:rPr>
        <w:t>s</w:t>
      </w:r>
    </w:p>
    <w:p w14:paraId="261AA9DD" w14:textId="7798D45C" w:rsidR="000110EF" w:rsidRDefault="000110EF" w:rsidP="00D94FDE">
      <w:pPr>
        <w:pStyle w:val="ListParagraph"/>
        <w:numPr>
          <w:ilvl w:val="0"/>
          <w:numId w:val="22"/>
        </w:numPr>
        <w:spacing w:after="0"/>
        <w:rPr>
          <w:rFonts w:ascii="Arial" w:hAnsi="Arial" w:cs="Arial"/>
        </w:rPr>
      </w:pPr>
      <w:r w:rsidRPr="00F34E26">
        <w:rPr>
          <w:rFonts w:ascii="Arial" w:hAnsi="Arial" w:cs="Arial"/>
        </w:rPr>
        <w:t>form a cluster and source external provider(s)</w:t>
      </w:r>
      <w:r w:rsidRPr="000215C2">
        <w:rPr>
          <w:rFonts w:ascii="Arial" w:hAnsi="Arial" w:cs="Arial"/>
        </w:rPr>
        <w:t xml:space="preserve"> – </w:t>
      </w:r>
      <w:r>
        <w:rPr>
          <w:rFonts w:ascii="Arial" w:hAnsi="Arial" w:cs="Arial"/>
        </w:rPr>
        <w:t>schools can form a cluster</w:t>
      </w:r>
      <w:r w:rsidRPr="00A3003C">
        <w:rPr>
          <w:rFonts w:ascii="Arial" w:hAnsi="Arial" w:cs="Arial"/>
        </w:rPr>
        <w:t xml:space="preserve"> and nominate a lead procurement school</w:t>
      </w:r>
      <w:r>
        <w:rPr>
          <w:rFonts w:ascii="Arial" w:hAnsi="Arial" w:cs="Arial"/>
        </w:rPr>
        <w:t xml:space="preserve"> </w:t>
      </w:r>
    </w:p>
    <w:p w14:paraId="67F35674" w14:textId="77777777" w:rsidR="000110EF" w:rsidRPr="00F34E26" w:rsidRDefault="000110EF" w:rsidP="00D94FDE">
      <w:pPr>
        <w:pStyle w:val="ListParagraph"/>
        <w:numPr>
          <w:ilvl w:val="0"/>
          <w:numId w:val="22"/>
        </w:numPr>
        <w:spacing w:after="0"/>
        <w:rPr>
          <w:rFonts w:ascii="Arial" w:hAnsi="Arial" w:cs="Arial"/>
        </w:rPr>
      </w:pPr>
      <w:r w:rsidRPr="00F34E26">
        <w:rPr>
          <w:rFonts w:ascii="Arial" w:hAnsi="Arial" w:cs="Arial"/>
        </w:rPr>
        <w:t>direct reimbursement</w:t>
      </w:r>
      <w:r>
        <w:rPr>
          <w:rFonts w:ascii="Arial" w:hAnsi="Arial" w:cs="Arial"/>
        </w:rPr>
        <w:t xml:space="preserve"> – schools can p</w:t>
      </w:r>
      <w:r w:rsidRPr="002D2A9A">
        <w:rPr>
          <w:rFonts w:ascii="Arial" w:hAnsi="Arial" w:cs="Arial"/>
        </w:rPr>
        <w:t>rovi</w:t>
      </w:r>
      <w:r>
        <w:rPr>
          <w:rFonts w:ascii="Arial" w:hAnsi="Arial" w:cs="Arial"/>
        </w:rPr>
        <w:t>de</w:t>
      </w:r>
      <w:r w:rsidRPr="002D2A9A">
        <w:rPr>
          <w:rFonts w:ascii="Arial" w:hAnsi="Arial" w:cs="Arial"/>
        </w:rPr>
        <w:t xml:space="preserve"> direct financial assistance to students for revision lecture registration, accommodation (if required) and travel costs</w:t>
      </w:r>
      <w:r>
        <w:rPr>
          <w:rFonts w:ascii="Arial" w:hAnsi="Arial" w:cs="Arial"/>
        </w:rPr>
        <w:t>.</w:t>
      </w:r>
    </w:p>
    <w:p w14:paraId="140CDC49" w14:textId="77777777" w:rsidR="00BC5F8B" w:rsidRDefault="00BC5F8B" w:rsidP="00D94FDE">
      <w:pPr>
        <w:spacing w:after="0"/>
        <w:rPr>
          <w:rFonts w:ascii="Arial" w:hAnsi="Arial" w:cs="Arial"/>
        </w:rPr>
      </w:pPr>
    </w:p>
    <w:p w14:paraId="7D4891CE" w14:textId="64EFF480" w:rsidR="000110EF" w:rsidRPr="0007272D" w:rsidRDefault="000110EF" w:rsidP="00D94FDE">
      <w:pPr>
        <w:spacing w:after="0"/>
        <w:rPr>
          <w:lang w:val="en-AU"/>
        </w:rPr>
      </w:pPr>
      <w:r>
        <w:rPr>
          <w:rFonts w:ascii="Arial" w:hAnsi="Arial" w:cs="Arial"/>
        </w:rPr>
        <w:lastRenderedPageBreak/>
        <w:t>The model</w:t>
      </w:r>
      <w:r w:rsidRPr="00C563FC">
        <w:rPr>
          <w:rFonts w:ascii="Arial" w:hAnsi="Arial" w:cs="Arial"/>
        </w:rPr>
        <w:t xml:space="preserve"> facilitated by DET regions </w:t>
      </w:r>
      <w:r>
        <w:rPr>
          <w:rFonts w:ascii="Arial" w:hAnsi="Arial" w:cs="Arial"/>
        </w:rPr>
        <w:t xml:space="preserve">in 2020 </w:t>
      </w:r>
      <w:r w:rsidR="0023276D">
        <w:rPr>
          <w:rFonts w:ascii="Arial" w:hAnsi="Arial" w:cs="Arial"/>
        </w:rPr>
        <w:t>in response</w:t>
      </w:r>
      <w:r>
        <w:rPr>
          <w:rFonts w:ascii="Arial" w:hAnsi="Arial" w:cs="Arial"/>
        </w:rPr>
        <w:t xml:space="preserve"> to COVID-19 </w:t>
      </w:r>
      <w:r w:rsidRPr="00C563FC">
        <w:rPr>
          <w:rFonts w:ascii="Arial" w:hAnsi="Arial" w:cs="Arial"/>
        </w:rPr>
        <w:t>will not be offered in 2021</w:t>
      </w:r>
      <w:r>
        <w:rPr>
          <w:rFonts w:ascii="Arial" w:hAnsi="Arial" w:cs="Arial"/>
        </w:rPr>
        <w:t xml:space="preserve">. </w:t>
      </w:r>
      <w:r w:rsidR="00BC5F8B">
        <w:rPr>
          <w:rFonts w:ascii="Arial" w:hAnsi="Arial" w:cs="Arial"/>
        </w:rPr>
        <w:t>Unless schools are directly reimbursing families</w:t>
      </w:r>
      <w:r w:rsidR="00A46224">
        <w:rPr>
          <w:rFonts w:ascii="Arial" w:hAnsi="Arial" w:cs="Arial"/>
        </w:rPr>
        <w:t xml:space="preserve">, schools will be required to engage an external provider. </w:t>
      </w:r>
    </w:p>
    <w:p w14:paraId="0FA64F35" w14:textId="77777777" w:rsidR="000110EF" w:rsidRPr="002152E9" w:rsidRDefault="000110EF" w:rsidP="00D94FDE">
      <w:pPr>
        <w:spacing w:after="0"/>
        <w:rPr>
          <w:lang w:val="en-AU"/>
        </w:rPr>
      </w:pPr>
    </w:p>
    <w:p w14:paraId="560466CF" w14:textId="2BBDB633" w:rsidR="000A3C57" w:rsidRPr="00AB60F9" w:rsidRDefault="00054051" w:rsidP="00D94FDE">
      <w:pPr>
        <w:spacing w:after="0"/>
        <w:rPr>
          <w:lang w:val="en-AU"/>
        </w:rPr>
      </w:pPr>
      <w:r>
        <w:rPr>
          <w:lang w:val="en-AU"/>
        </w:rPr>
        <w:t xml:space="preserve">Guidance to support </w:t>
      </w:r>
      <w:r w:rsidR="0023276D">
        <w:rPr>
          <w:lang w:val="en-AU"/>
        </w:rPr>
        <w:t>schools</w:t>
      </w:r>
      <w:r>
        <w:rPr>
          <w:lang w:val="en-AU"/>
        </w:rPr>
        <w:t xml:space="preserve"> to plan and arrange access is provided</w:t>
      </w:r>
      <w:r w:rsidR="004264FD">
        <w:rPr>
          <w:lang w:val="en-AU"/>
        </w:rPr>
        <w:t xml:space="preserve"> in the next section</w:t>
      </w:r>
      <w:r w:rsidR="00AB60F9">
        <w:rPr>
          <w:lang w:val="en-AU"/>
        </w:rPr>
        <w:t xml:space="preserve">. </w:t>
      </w:r>
    </w:p>
    <w:p w14:paraId="3FB10434" w14:textId="1F884974" w:rsidR="00B4622E" w:rsidRDefault="00B4622E" w:rsidP="00D94FDE">
      <w:pPr>
        <w:pStyle w:val="Heading3"/>
        <w:spacing w:before="0" w:after="0"/>
        <w:rPr>
          <w:caps/>
          <w:color w:val="E57100" w:themeColor="accent2"/>
          <w:sz w:val="26"/>
          <w:szCs w:val="26"/>
          <w:lang w:val="en-AU"/>
        </w:rPr>
      </w:pPr>
      <w:bookmarkStart w:id="20" w:name="_Toc43368401"/>
      <w:bookmarkStart w:id="21" w:name="_Hlk43401483"/>
      <w:bookmarkStart w:id="22" w:name="_Hlk43404105"/>
      <w:bookmarkEnd w:id="19"/>
    </w:p>
    <w:p w14:paraId="4591B47D" w14:textId="77777777" w:rsidR="00A516EC" w:rsidRPr="002D637D" w:rsidRDefault="00A516EC" w:rsidP="00A516EC">
      <w:pPr>
        <w:pStyle w:val="Heading2"/>
        <w:spacing w:before="0" w:after="0"/>
        <w:rPr>
          <w:lang w:val="en-AU"/>
        </w:rPr>
      </w:pPr>
      <w:bookmarkStart w:id="23" w:name="_Toc74135934"/>
      <w:r w:rsidRPr="00AB60F9">
        <w:rPr>
          <w:lang w:val="en-AU"/>
        </w:rPr>
        <w:t>Funding formula</w:t>
      </w:r>
      <w:bookmarkEnd w:id="23"/>
      <w:r w:rsidRPr="00AB60F9">
        <w:rPr>
          <w:lang w:val="en-AU"/>
        </w:rPr>
        <w:t xml:space="preserve"> </w:t>
      </w:r>
    </w:p>
    <w:p w14:paraId="01C602C5" w14:textId="77777777" w:rsidR="00A516EC" w:rsidRDefault="00A516EC" w:rsidP="00A516EC">
      <w:pPr>
        <w:spacing w:after="0"/>
        <w:rPr>
          <w:lang w:val="en-AU"/>
        </w:rPr>
      </w:pPr>
    </w:p>
    <w:p w14:paraId="2464ED80" w14:textId="77777777" w:rsidR="00A516EC" w:rsidRDefault="00A516EC" w:rsidP="00A516EC">
      <w:pPr>
        <w:spacing w:after="0"/>
        <w:rPr>
          <w:lang w:val="en-AU"/>
        </w:rPr>
      </w:pPr>
      <w:r>
        <w:rPr>
          <w:lang w:val="en-AU"/>
        </w:rPr>
        <w:t xml:space="preserve">The funding formula considers the number of Year 11 and 12 students and the school’s location, with those schools furthest from Melbourne and other major centres receiving a higher subsidy to account for the higher costs. Therefore, the funding amount per student varies from school to school. </w:t>
      </w:r>
    </w:p>
    <w:p w14:paraId="4EF8083D" w14:textId="77777777" w:rsidR="00A516EC" w:rsidRPr="00AD28DB" w:rsidRDefault="00A516EC" w:rsidP="00A516EC">
      <w:pPr>
        <w:pStyle w:val="NormalWeb"/>
        <w:spacing w:before="0" w:beforeAutospacing="0" w:after="0" w:afterAutospacing="0"/>
        <w:rPr>
          <w:rFonts w:asciiTheme="minorHAnsi" w:eastAsia="HelveticaNeue-Light" w:hAnsiTheme="minorHAnsi" w:cstheme="minorHAnsi"/>
          <w:sz w:val="22"/>
          <w:szCs w:val="22"/>
          <w:lang w:val="en-GB" w:eastAsia="en-GB" w:bidi="en-GB"/>
        </w:rPr>
      </w:pPr>
    </w:p>
    <w:p w14:paraId="1C60FA9B" w14:textId="77777777" w:rsidR="00A516EC" w:rsidRDefault="00A516EC" w:rsidP="00A516EC">
      <w:pPr>
        <w:pStyle w:val="NormalWeb"/>
        <w:spacing w:before="0" w:beforeAutospacing="0" w:after="0" w:afterAutospacing="0"/>
        <w:rPr>
          <w:rFonts w:asciiTheme="minorHAnsi" w:eastAsia="HelveticaNeue-Light" w:hAnsiTheme="minorHAnsi" w:cstheme="minorHAnsi"/>
          <w:sz w:val="22"/>
          <w:szCs w:val="22"/>
          <w:lang w:val="en-GB" w:eastAsia="en-GB" w:bidi="en-GB"/>
        </w:rPr>
      </w:pPr>
      <w:r w:rsidRPr="00AD28DB">
        <w:rPr>
          <w:rFonts w:asciiTheme="minorHAnsi" w:eastAsia="HelveticaNeue-Light" w:hAnsiTheme="minorHAnsi" w:cstheme="minorHAnsi"/>
          <w:sz w:val="22"/>
          <w:szCs w:val="22"/>
          <w:lang w:val="en-GB" w:eastAsia="en-GB" w:bidi="en-GB"/>
        </w:rPr>
        <w:t xml:space="preserve">The funding is calculated using </w:t>
      </w:r>
      <w:r>
        <w:rPr>
          <w:rFonts w:asciiTheme="minorHAnsi" w:eastAsia="HelveticaNeue-Light" w:hAnsiTheme="minorHAnsi" w:cstheme="minorHAnsi"/>
          <w:sz w:val="22"/>
          <w:szCs w:val="22"/>
          <w:lang w:val="en-GB" w:eastAsia="en-GB" w:bidi="en-GB"/>
        </w:rPr>
        <w:t xml:space="preserve">a percentage </w:t>
      </w:r>
      <w:r w:rsidRPr="00AD28DB">
        <w:rPr>
          <w:rFonts w:asciiTheme="minorHAnsi" w:eastAsia="HelveticaNeue-Light" w:hAnsiTheme="minorHAnsi" w:cstheme="minorHAnsi"/>
          <w:sz w:val="22"/>
          <w:szCs w:val="22"/>
          <w:lang w:val="en-GB" w:eastAsia="en-GB" w:bidi="en-GB"/>
        </w:rPr>
        <w:t xml:space="preserve">of Year 11 </w:t>
      </w:r>
      <w:r>
        <w:rPr>
          <w:rFonts w:asciiTheme="minorHAnsi" w:eastAsia="HelveticaNeue-Light" w:hAnsiTheme="minorHAnsi" w:cstheme="minorHAnsi"/>
          <w:sz w:val="22"/>
          <w:szCs w:val="22"/>
          <w:lang w:val="en-GB" w:eastAsia="en-GB" w:bidi="en-GB"/>
        </w:rPr>
        <w:t xml:space="preserve">(15%) </w:t>
      </w:r>
      <w:r w:rsidRPr="00AD28DB">
        <w:rPr>
          <w:rFonts w:asciiTheme="minorHAnsi" w:eastAsia="HelveticaNeue-Light" w:hAnsiTheme="minorHAnsi" w:cstheme="minorHAnsi"/>
          <w:sz w:val="22"/>
          <w:szCs w:val="22"/>
          <w:lang w:val="en-GB" w:eastAsia="en-GB" w:bidi="en-GB"/>
        </w:rPr>
        <w:t xml:space="preserve">and </w:t>
      </w:r>
      <w:r>
        <w:rPr>
          <w:rFonts w:asciiTheme="minorHAnsi" w:eastAsia="HelveticaNeue-Light" w:hAnsiTheme="minorHAnsi" w:cstheme="minorHAnsi"/>
          <w:sz w:val="22"/>
          <w:szCs w:val="22"/>
          <w:lang w:val="en-GB" w:eastAsia="en-GB" w:bidi="en-GB"/>
        </w:rPr>
        <w:t xml:space="preserve">Year </w:t>
      </w:r>
      <w:r w:rsidRPr="00AD28DB">
        <w:rPr>
          <w:rFonts w:asciiTheme="minorHAnsi" w:eastAsia="HelveticaNeue-Light" w:hAnsiTheme="minorHAnsi" w:cstheme="minorHAnsi"/>
          <w:sz w:val="22"/>
          <w:szCs w:val="22"/>
          <w:lang w:val="en-GB" w:eastAsia="en-GB" w:bidi="en-GB"/>
        </w:rPr>
        <w:t xml:space="preserve">12 </w:t>
      </w:r>
      <w:r>
        <w:rPr>
          <w:rFonts w:asciiTheme="minorHAnsi" w:eastAsia="HelveticaNeue-Light" w:hAnsiTheme="minorHAnsi" w:cstheme="minorHAnsi"/>
          <w:sz w:val="22"/>
          <w:szCs w:val="22"/>
          <w:lang w:val="en-GB" w:eastAsia="en-GB" w:bidi="en-GB"/>
        </w:rPr>
        <w:t xml:space="preserve">(30%) </w:t>
      </w:r>
      <w:r w:rsidRPr="00AD28DB">
        <w:rPr>
          <w:rFonts w:asciiTheme="minorHAnsi" w:eastAsia="HelveticaNeue-Light" w:hAnsiTheme="minorHAnsi" w:cstheme="minorHAnsi"/>
          <w:sz w:val="22"/>
          <w:szCs w:val="22"/>
          <w:lang w:val="en-GB" w:eastAsia="en-GB" w:bidi="en-GB"/>
        </w:rPr>
        <w:t xml:space="preserve">student enrolments, </w:t>
      </w:r>
      <w:r>
        <w:rPr>
          <w:rFonts w:asciiTheme="minorHAnsi" w:eastAsia="HelveticaNeue-Light" w:hAnsiTheme="minorHAnsi" w:cstheme="minorHAnsi"/>
          <w:sz w:val="22"/>
          <w:szCs w:val="22"/>
          <w:lang w:val="en-GB" w:eastAsia="en-GB" w:bidi="en-GB"/>
        </w:rPr>
        <w:t>which is an estimate of how many students will access lectures. This is multiplied by a</w:t>
      </w:r>
      <w:r w:rsidRPr="00AD28DB">
        <w:rPr>
          <w:rFonts w:asciiTheme="minorHAnsi" w:eastAsia="HelveticaNeue-Light" w:hAnsiTheme="minorHAnsi" w:cstheme="minorHAnsi"/>
          <w:sz w:val="22"/>
          <w:szCs w:val="22"/>
          <w:lang w:val="en-GB" w:eastAsia="en-GB" w:bidi="en-GB"/>
        </w:rPr>
        <w:t xml:space="preserve"> base student rate and location indexed funding</w:t>
      </w:r>
      <w:r>
        <w:rPr>
          <w:rFonts w:asciiTheme="minorHAnsi" w:eastAsia="HelveticaNeue-Light" w:hAnsiTheme="minorHAnsi" w:cstheme="minorHAnsi"/>
          <w:sz w:val="22"/>
          <w:szCs w:val="22"/>
          <w:lang w:val="en-GB" w:eastAsia="en-GB" w:bidi="en-GB"/>
        </w:rPr>
        <w:t xml:space="preserve"> is applied</w:t>
      </w:r>
      <w:r w:rsidRPr="00AD28DB">
        <w:rPr>
          <w:rFonts w:asciiTheme="minorHAnsi" w:eastAsia="HelveticaNeue-Light" w:hAnsiTheme="minorHAnsi" w:cstheme="minorHAnsi"/>
          <w:sz w:val="22"/>
          <w:szCs w:val="22"/>
          <w:lang w:val="en-GB" w:eastAsia="en-GB" w:bidi="en-GB"/>
        </w:rPr>
        <w:t xml:space="preserve">. </w:t>
      </w:r>
    </w:p>
    <w:p w14:paraId="4F7ADC1B" w14:textId="77777777" w:rsidR="00A516EC" w:rsidRDefault="00A516EC" w:rsidP="00A516EC">
      <w:pPr>
        <w:pStyle w:val="NormalWeb"/>
        <w:spacing w:before="0" w:beforeAutospacing="0" w:after="0" w:afterAutospacing="0"/>
        <w:rPr>
          <w:rFonts w:asciiTheme="minorHAnsi" w:eastAsia="HelveticaNeue-Light" w:hAnsiTheme="minorHAnsi" w:cstheme="minorHAnsi"/>
          <w:sz w:val="22"/>
          <w:szCs w:val="22"/>
          <w:lang w:val="en-GB" w:eastAsia="en-GB" w:bidi="en-GB"/>
        </w:rPr>
      </w:pPr>
    </w:p>
    <w:p w14:paraId="375AE2CF" w14:textId="77777777" w:rsidR="00A516EC" w:rsidRPr="00841CEB" w:rsidRDefault="00A516EC" w:rsidP="00A516EC">
      <w:pPr>
        <w:pStyle w:val="NormalWeb"/>
        <w:spacing w:before="0" w:beforeAutospacing="0" w:after="0" w:afterAutospacing="0"/>
        <w:rPr>
          <w:rFonts w:asciiTheme="minorHAnsi" w:eastAsia="HelveticaNeue-Light" w:hAnsiTheme="minorHAnsi" w:cstheme="minorHAnsi"/>
          <w:sz w:val="22"/>
          <w:szCs w:val="22"/>
          <w:lang w:val="en-GB" w:eastAsia="en-GB" w:bidi="en-GB"/>
        </w:rPr>
      </w:pPr>
      <w:r w:rsidRPr="00841CEB">
        <w:rPr>
          <w:rFonts w:asciiTheme="minorHAnsi" w:eastAsia="HelveticaNeue-Light" w:hAnsiTheme="minorHAnsi" w:cstheme="minorHAnsi"/>
          <w:sz w:val="22"/>
          <w:szCs w:val="22"/>
          <w:lang w:val="en-GB" w:eastAsia="en-GB" w:bidi="en-GB"/>
        </w:rPr>
        <w:t>Schools are best placed to determine how they use the allocated funding to meet the needs of their school community.</w:t>
      </w:r>
    </w:p>
    <w:p w14:paraId="34BBE15D" w14:textId="77777777" w:rsidR="00A516EC" w:rsidRDefault="00A516EC" w:rsidP="00A516EC">
      <w:pPr>
        <w:pStyle w:val="NormalWeb"/>
        <w:spacing w:before="0" w:beforeAutospacing="0" w:after="0" w:afterAutospacing="0"/>
      </w:pPr>
    </w:p>
    <w:p w14:paraId="26C16F2C" w14:textId="77777777" w:rsidR="00A516EC" w:rsidRDefault="00A516EC" w:rsidP="00A516EC">
      <w:pPr>
        <w:pStyle w:val="NormalWeb"/>
        <w:spacing w:before="0" w:beforeAutospacing="0" w:after="0" w:afterAutospacing="0"/>
        <w:rPr>
          <w:rFonts w:asciiTheme="minorHAnsi" w:eastAsia="HelveticaNeue-Light" w:hAnsiTheme="minorHAnsi" w:cstheme="minorHAnsi"/>
          <w:sz w:val="22"/>
          <w:szCs w:val="22"/>
          <w:lang w:val="en-GB" w:eastAsia="en-GB" w:bidi="en-GB"/>
        </w:rPr>
      </w:pPr>
      <w:r w:rsidRPr="00AD28DB">
        <w:rPr>
          <w:rFonts w:asciiTheme="minorHAnsi" w:eastAsia="HelveticaNeue-Light" w:hAnsiTheme="minorHAnsi" w:cstheme="minorHAnsi"/>
          <w:sz w:val="22"/>
          <w:szCs w:val="22"/>
          <w:lang w:val="en-GB" w:eastAsia="en-GB" w:bidi="en-GB"/>
        </w:rPr>
        <w:t>The base student rate may differ from year to year.</w:t>
      </w:r>
    </w:p>
    <w:p w14:paraId="65D2C246" w14:textId="77777777" w:rsidR="00A516EC" w:rsidRPr="00AD28DB" w:rsidRDefault="00A516EC" w:rsidP="00A516EC">
      <w:pPr>
        <w:pStyle w:val="NormalWeb"/>
        <w:spacing w:before="0" w:beforeAutospacing="0" w:after="0" w:afterAutospacing="0"/>
        <w:rPr>
          <w:rFonts w:eastAsia="HelveticaNeue-Light" w:cstheme="minorHAnsi"/>
          <w:szCs w:val="22"/>
          <w:lang w:val="en-GB" w:eastAsia="en-GB" w:bidi="en-GB"/>
        </w:rPr>
      </w:pPr>
    </w:p>
    <w:p w14:paraId="6173E8B8" w14:textId="77777777" w:rsidR="00A516EC" w:rsidRDefault="00A516EC" w:rsidP="00A516EC">
      <w:pPr>
        <w:pStyle w:val="BodyText"/>
        <w:widowControl/>
        <w:autoSpaceDE/>
        <w:autoSpaceDN/>
        <w:spacing w:before="0"/>
        <w:ind w:left="0"/>
        <w:jc w:val="both"/>
        <w:rPr>
          <w:rFonts w:asciiTheme="minorHAnsi" w:hAnsiTheme="minorHAnsi" w:cstheme="minorHAnsi"/>
          <w:sz w:val="22"/>
          <w:szCs w:val="22"/>
        </w:rPr>
      </w:pPr>
      <w:r>
        <w:rPr>
          <w:rFonts w:asciiTheme="minorHAnsi" w:hAnsiTheme="minorHAnsi" w:cstheme="minorHAnsi"/>
          <w:sz w:val="22"/>
          <w:szCs w:val="22"/>
        </w:rPr>
        <w:t xml:space="preserve">Further information </w:t>
      </w:r>
      <w:r w:rsidRPr="002C7EDB">
        <w:rPr>
          <w:rFonts w:asciiTheme="minorHAnsi" w:hAnsiTheme="minorHAnsi" w:cstheme="minorHAnsi"/>
          <w:sz w:val="22"/>
          <w:szCs w:val="22"/>
        </w:rPr>
        <w:t xml:space="preserve">about location index funding is available </w:t>
      </w:r>
      <w:hyperlink r:id="rId19" w:history="1">
        <w:r w:rsidRPr="002C7EDB">
          <w:rPr>
            <w:rStyle w:val="Hyperlink"/>
            <w:rFonts w:asciiTheme="minorHAnsi" w:hAnsiTheme="minorHAnsi" w:cstheme="minorHAnsi"/>
            <w:sz w:val="22"/>
            <w:szCs w:val="22"/>
          </w:rPr>
          <w:t>here</w:t>
        </w:r>
      </w:hyperlink>
      <w:r w:rsidRPr="002C7EDB">
        <w:rPr>
          <w:rFonts w:asciiTheme="minorHAnsi" w:hAnsiTheme="minorHAnsi" w:cstheme="minorHAnsi"/>
          <w:sz w:val="22"/>
          <w:szCs w:val="22"/>
        </w:rPr>
        <w:t>.</w:t>
      </w:r>
      <w:r>
        <w:rPr>
          <w:rFonts w:asciiTheme="minorHAnsi" w:hAnsiTheme="minorHAnsi" w:cstheme="minorHAnsi"/>
          <w:sz w:val="22"/>
          <w:szCs w:val="22"/>
        </w:rPr>
        <w:t xml:space="preserve"> </w:t>
      </w:r>
    </w:p>
    <w:p w14:paraId="36B3CD43" w14:textId="77777777" w:rsidR="00A516EC" w:rsidRDefault="00A516EC" w:rsidP="00A516EC">
      <w:pPr>
        <w:pStyle w:val="BodyText"/>
        <w:widowControl/>
        <w:autoSpaceDE/>
        <w:autoSpaceDN/>
        <w:spacing w:before="0"/>
        <w:ind w:left="0"/>
        <w:rPr>
          <w:rFonts w:asciiTheme="minorHAnsi" w:hAnsiTheme="minorHAnsi" w:cstheme="minorHAnsi"/>
          <w:sz w:val="22"/>
          <w:szCs w:val="22"/>
        </w:rPr>
      </w:pPr>
    </w:p>
    <w:p w14:paraId="2AD644D4" w14:textId="77777777" w:rsidR="00A516EC" w:rsidRPr="00CB1159" w:rsidRDefault="00A516EC" w:rsidP="00A516EC">
      <w:pPr>
        <w:keepNext/>
        <w:spacing w:after="0"/>
        <w:rPr>
          <w:rStyle w:val="Strong"/>
        </w:rPr>
      </w:pPr>
      <w:r w:rsidRPr="00CB1159">
        <w:rPr>
          <w:rStyle w:val="Strong"/>
        </w:rPr>
        <w:t xml:space="preserve">The funding formula </w:t>
      </w:r>
      <w:r>
        <w:rPr>
          <w:rStyle w:val="Strong"/>
        </w:rPr>
        <w:t xml:space="preserve">for 2021 </w:t>
      </w:r>
      <w:r w:rsidRPr="00CB1159">
        <w:rPr>
          <w:rStyle w:val="Strong"/>
        </w:rPr>
        <w:t>is</w:t>
      </w:r>
      <w:r>
        <w:rPr>
          <w:rStyle w:val="Strong"/>
        </w:rPr>
        <w:t>:</w:t>
      </w:r>
      <w:r w:rsidRPr="00CB1159">
        <w:rPr>
          <w:rStyle w:val="Strong"/>
        </w:rPr>
        <w:t xml:space="preserve"> </w:t>
      </w:r>
    </w:p>
    <w:p w14:paraId="6A312B99" w14:textId="46B49794" w:rsidR="00A516EC" w:rsidRDefault="00A516EC" w:rsidP="00931FA0">
      <w:pPr>
        <w:spacing w:after="0"/>
      </w:pPr>
      <w:r w:rsidRPr="00BF0991">
        <w:rPr>
          <w:lang w:val="en-AU"/>
        </w:rPr>
        <w:t>[(15% × Year 11 enrolments) × $150] + [(30% × Year 12 enrolments) × $780] + [Location index base + (Location index × Senior secondary enrolments × Location index per student rate)]</w:t>
      </w:r>
    </w:p>
    <w:p w14:paraId="4A76AB2D" w14:textId="77777777" w:rsidR="00A516EC" w:rsidRPr="00931FA0" w:rsidRDefault="00A516EC" w:rsidP="00931FA0">
      <w:pPr>
        <w:rPr>
          <w:lang w:val="en-AU"/>
        </w:rPr>
      </w:pPr>
    </w:p>
    <w:p w14:paraId="13904177" w14:textId="59A8105B" w:rsidR="000A3C57" w:rsidRPr="001C6742" w:rsidRDefault="009757B1" w:rsidP="001C6742">
      <w:pPr>
        <w:pStyle w:val="Heading2"/>
        <w:spacing w:before="0" w:after="0"/>
        <w:rPr>
          <w:lang w:val="en-AU"/>
        </w:rPr>
      </w:pPr>
      <w:bookmarkStart w:id="24" w:name="_Toc74135935"/>
      <w:r w:rsidRPr="001C6742">
        <w:rPr>
          <w:lang w:val="en-AU"/>
        </w:rPr>
        <w:t xml:space="preserve">funding for </w:t>
      </w:r>
      <w:r w:rsidR="00EE2D63">
        <w:rPr>
          <w:lang w:val="en-AU"/>
        </w:rPr>
        <w:t>administrative costs</w:t>
      </w:r>
      <w:bookmarkEnd w:id="24"/>
      <w:r w:rsidR="00EE2D63">
        <w:rPr>
          <w:lang w:val="en-AU"/>
        </w:rPr>
        <w:t xml:space="preserve"> </w:t>
      </w:r>
      <w:r w:rsidR="00895960" w:rsidRPr="001C6742">
        <w:rPr>
          <w:lang w:val="en-AU"/>
        </w:rPr>
        <w:t xml:space="preserve"> </w:t>
      </w:r>
      <w:bookmarkEnd w:id="20"/>
    </w:p>
    <w:p w14:paraId="497F0A07" w14:textId="77777777" w:rsidR="00A035CA" w:rsidRDefault="00A035CA" w:rsidP="00D94FDE">
      <w:pPr>
        <w:spacing w:after="0"/>
      </w:pPr>
      <w:bookmarkStart w:id="25" w:name="_Hlk43403102"/>
      <w:bookmarkEnd w:id="21"/>
    </w:p>
    <w:p w14:paraId="4E8B5855" w14:textId="671FC96B" w:rsidR="00895960" w:rsidRPr="003D6C42" w:rsidRDefault="003538A8" w:rsidP="00D94FDE">
      <w:pPr>
        <w:spacing w:after="0"/>
      </w:pPr>
      <w:r>
        <w:t xml:space="preserve">Schools can use up to five per cent of annual funding for the administrative costs associated with facilitating access to VCE revision lectures. </w:t>
      </w:r>
    </w:p>
    <w:p w14:paraId="3D66B7B7" w14:textId="77777777" w:rsidR="00B4622E" w:rsidRDefault="00B4622E" w:rsidP="00D94FDE">
      <w:pPr>
        <w:pStyle w:val="Heading3"/>
        <w:spacing w:before="0" w:after="0"/>
        <w:rPr>
          <w:caps/>
          <w:color w:val="E57100" w:themeColor="accent2"/>
          <w:sz w:val="26"/>
          <w:szCs w:val="26"/>
          <w:lang w:val="en-AU"/>
        </w:rPr>
      </w:pPr>
    </w:p>
    <w:p w14:paraId="34F19C1E" w14:textId="3B1F5E05" w:rsidR="00895960" w:rsidRPr="001C6742" w:rsidRDefault="00895960" w:rsidP="001C6742">
      <w:pPr>
        <w:pStyle w:val="Heading2"/>
        <w:spacing w:before="0" w:after="0"/>
        <w:rPr>
          <w:lang w:val="en-AU"/>
        </w:rPr>
      </w:pPr>
      <w:bookmarkStart w:id="26" w:name="_Toc74135936"/>
      <w:r w:rsidRPr="001C6742">
        <w:rPr>
          <w:lang w:val="en-AU"/>
        </w:rPr>
        <w:t xml:space="preserve">direct financial assistance </w:t>
      </w:r>
      <w:r w:rsidR="00046306" w:rsidRPr="001C6742">
        <w:rPr>
          <w:lang w:val="en-AU"/>
        </w:rPr>
        <w:t>for students and families</w:t>
      </w:r>
      <w:bookmarkEnd w:id="26"/>
      <w:r w:rsidR="00046306" w:rsidRPr="001C6742">
        <w:rPr>
          <w:lang w:val="en-AU"/>
        </w:rPr>
        <w:t xml:space="preserve"> </w:t>
      </w:r>
    </w:p>
    <w:p w14:paraId="72C0BD01" w14:textId="77777777" w:rsidR="00A035CA" w:rsidRDefault="00A035CA" w:rsidP="00D94FDE">
      <w:pPr>
        <w:spacing w:after="0"/>
      </w:pPr>
    </w:p>
    <w:p w14:paraId="202C3345" w14:textId="097BF05C" w:rsidR="000A3C57" w:rsidRDefault="000A3C57" w:rsidP="00D94FDE">
      <w:pPr>
        <w:spacing w:after="0"/>
      </w:pPr>
      <w:r w:rsidRPr="00E7160E">
        <w:t>If schools provide direct financial assistance to students and families, the following maximum funding amounts apply:</w:t>
      </w:r>
    </w:p>
    <w:p w14:paraId="5AB7AB04" w14:textId="3E62B509" w:rsidR="000A3C57" w:rsidRPr="0024285F" w:rsidRDefault="000A3C57" w:rsidP="00D94FDE">
      <w:pPr>
        <w:pStyle w:val="Bullet1"/>
        <w:spacing w:after="0"/>
        <w:ind w:left="720" w:hanging="360"/>
      </w:pPr>
      <w:r>
        <w:t>transport costs up to the value of the return V</w:t>
      </w:r>
      <w:r w:rsidR="77556F0D">
        <w:t>/</w:t>
      </w:r>
      <w:proofErr w:type="spellStart"/>
      <w:r w:rsidR="00182E03">
        <w:t>L</w:t>
      </w:r>
      <w:r>
        <w:t>line</w:t>
      </w:r>
      <w:proofErr w:type="spellEnd"/>
      <w:r>
        <w:t xml:space="preserve"> </w:t>
      </w:r>
      <w:proofErr w:type="gramStart"/>
      <w:r>
        <w:t>ticket</w:t>
      </w:r>
      <w:r w:rsidR="00FE0018">
        <w:t>;</w:t>
      </w:r>
      <w:proofErr w:type="gramEnd"/>
    </w:p>
    <w:p w14:paraId="5328A732" w14:textId="72C132C3" w:rsidR="000A3C57" w:rsidRDefault="000A3C57" w:rsidP="00D94FDE">
      <w:pPr>
        <w:pStyle w:val="Bullet1"/>
        <w:spacing w:after="0"/>
        <w:ind w:left="720" w:hanging="360"/>
      </w:pPr>
      <w:r>
        <w:t xml:space="preserve">accommodation costs up to </w:t>
      </w:r>
      <w:r w:rsidRPr="0024285F">
        <w:t>$120 per night</w:t>
      </w:r>
      <w:r>
        <w:t xml:space="preserve"> (if required)</w:t>
      </w:r>
      <w:r w:rsidR="00FE0018">
        <w:t>;</w:t>
      </w:r>
      <w:r>
        <w:t xml:space="preserve"> and</w:t>
      </w:r>
    </w:p>
    <w:p w14:paraId="59A314D6" w14:textId="77777777" w:rsidR="000A3C57" w:rsidRPr="0024285F" w:rsidRDefault="000A3C57" w:rsidP="00D94FDE">
      <w:pPr>
        <w:pStyle w:val="Bullet1"/>
        <w:spacing w:after="0"/>
        <w:ind w:left="720" w:hanging="360"/>
      </w:pPr>
      <w:r>
        <w:t>registration costs up to the actual value of the registration fee</w:t>
      </w:r>
      <w:r w:rsidRPr="0024285F">
        <w:t xml:space="preserve">. </w:t>
      </w:r>
    </w:p>
    <w:bookmarkEnd w:id="22"/>
    <w:bookmarkEnd w:id="25"/>
    <w:p w14:paraId="629DCC15" w14:textId="77777777" w:rsidR="0052649C" w:rsidRDefault="0052649C" w:rsidP="00D94FDE">
      <w:pPr>
        <w:spacing w:after="0"/>
        <w:rPr>
          <w:rStyle w:val="Hyperlink"/>
        </w:rPr>
      </w:pPr>
    </w:p>
    <w:p w14:paraId="60633041" w14:textId="2E25042A" w:rsidR="000A3C57" w:rsidRDefault="000A3C57" w:rsidP="00D94FDE">
      <w:pPr>
        <w:spacing w:after="0"/>
      </w:pPr>
      <w:r w:rsidRPr="0024285F">
        <w:t xml:space="preserve">Where travel via train or coach is not </w:t>
      </w:r>
      <w:r w:rsidR="00D50083">
        <w:t>practical</w:t>
      </w:r>
      <w:r w:rsidRPr="0024285F">
        <w:t xml:space="preserve">, schools can determine </w:t>
      </w:r>
      <w:r w:rsidR="00D1272D">
        <w:t>the</w:t>
      </w:r>
      <w:r w:rsidRPr="0024285F">
        <w:t xml:space="preserve"> level of reasonable financial transport support for students. The amount of transport assistance should be for the least expensive form of transport that is reasonable for the journey.  </w:t>
      </w:r>
    </w:p>
    <w:p w14:paraId="11856CEE" w14:textId="77777777" w:rsidR="0052649C" w:rsidRDefault="0052649C" w:rsidP="00D94FDE">
      <w:pPr>
        <w:spacing w:after="0"/>
        <w:rPr>
          <w:lang w:val="en-AU"/>
        </w:rPr>
      </w:pPr>
    </w:p>
    <w:p w14:paraId="7F79344F" w14:textId="08D6C554" w:rsidR="006A0AEE" w:rsidRDefault="0052649C" w:rsidP="00D94FDE">
      <w:pPr>
        <w:spacing w:after="0"/>
        <w:rPr>
          <w:lang w:val="en-AU"/>
        </w:rPr>
      </w:pPr>
      <w:r>
        <w:rPr>
          <w:lang w:val="en-AU"/>
        </w:rPr>
        <w:t>Where possible, students who wish to attend more than one lecture should consider whether a single trip is feasible.</w:t>
      </w:r>
    </w:p>
    <w:p w14:paraId="18E31195" w14:textId="77777777" w:rsidR="009757B1" w:rsidRDefault="009757B1" w:rsidP="00D94FDE">
      <w:pPr>
        <w:spacing w:after="0"/>
        <w:rPr>
          <w:lang w:val="en-AU"/>
        </w:rPr>
      </w:pPr>
    </w:p>
    <w:p w14:paraId="10969162" w14:textId="7A6CE38E" w:rsidR="003538A8" w:rsidRDefault="003538A8" w:rsidP="00D94FDE">
      <w:pPr>
        <w:spacing w:after="0"/>
        <w:rPr>
          <w:lang w:val="en-AU"/>
        </w:rPr>
      </w:pPr>
      <w:r>
        <w:rPr>
          <w:lang w:val="en-AU"/>
        </w:rPr>
        <w:t xml:space="preserve">If the teacher is attending the VCE revision lecture to supervise students, the funding can be used to cover the reasonable </w:t>
      </w:r>
      <w:r w:rsidR="00EE2D63">
        <w:rPr>
          <w:lang w:val="en-AU"/>
        </w:rPr>
        <w:t xml:space="preserve">travel </w:t>
      </w:r>
      <w:r>
        <w:rPr>
          <w:lang w:val="en-AU"/>
        </w:rPr>
        <w:t>costs of a teacher or education support staff.</w:t>
      </w:r>
    </w:p>
    <w:p w14:paraId="077AA2E2" w14:textId="6A976F81" w:rsidR="000A3C57" w:rsidRDefault="000A3C57" w:rsidP="00D94FDE">
      <w:pPr>
        <w:spacing w:after="0"/>
        <w:rPr>
          <w:lang w:val="en-AU"/>
        </w:rPr>
      </w:pPr>
    </w:p>
    <w:p w14:paraId="18FF531C" w14:textId="391B799F" w:rsidR="006A0AEE" w:rsidRDefault="006A0AEE" w:rsidP="00D94FDE">
      <w:pPr>
        <w:spacing w:after="0"/>
        <w:rPr>
          <w:lang w:val="en-AU"/>
        </w:rPr>
      </w:pPr>
      <w:r>
        <w:rPr>
          <w:lang w:val="en-AU"/>
        </w:rPr>
        <w:t xml:space="preserve">A parent with a government issued Health Care or Pension card is eligible for assistance with travel. The accommodation assistance of $120 per night should be sufficient to cover one night of lodging for both the parent and a student. </w:t>
      </w:r>
    </w:p>
    <w:p w14:paraId="4E9DA179" w14:textId="77777777" w:rsidR="006A0AEE" w:rsidRPr="006C2838" w:rsidRDefault="006A0AEE" w:rsidP="00D94FDE">
      <w:pPr>
        <w:spacing w:after="0"/>
        <w:rPr>
          <w:lang w:val="en-AU"/>
        </w:rPr>
      </w:pPr>
    </w:p>
    <w:p w14:paraId="317761A2" w14:textId="0F4884E7" w:rsidR="002724E5" w:rsidRPr="001C6742" w:rsidRDefault="002724E5" w:rsidP="001C6742">
      <w:pPr>
        <w:pStyle w:val="Heading2"/>
        <w:spacing w:before="0" w:after="0"/>
        <w:rPr>
          <w:lang w:val="en-AU"/>
        </w:rPr>
      </w:pPr>
      <w:bookmarkStart w:id="27" w:name="_Toc74135937"/>
      <w:bookmarkStart w:id="28" w:name="_Toc43368402"/>
      <w:r w:rsidRPr="001C6742">
        <w:rPr>
          <w:lang w:val="en-AU"/>
        </w:rPr>
        <w:t xml:space="preserve">Use of </w:t>
      </w:r>
      <w:r w:rsidR="00AB60F9" w:rsidRPr="001C6742">
        <w:rPr>
          <w:lang w:val="en-AU"/>
        </w:rPr>
        <w:t>unspent</w:t>
      </w:r>
      <w:r w:rsidRPr="001C6742">
        <w:rPr>
          <w:lang w:val="en-AU"/>
        </w:rPr>
        <w:t xml:space="preserve"> funding in 2021</w:t>
      </w:r>
      <w:bookmarkEnd w:id="27"/>
    </w:p>
    <w:p w14:paraId="3F91E57D" w14:textId="77777777" w:rsidR="007A6184" w:rsidRDefault="007A6184" w:rsidP="00D94FDE">
      <w:pPr>
        <w:spacing w:after="0"/>
        <w:rPr>
          <w:lang w:val="en-AU"/>
        </w:rPr>
      </w:pPr>
    </w:p>
    <w:p w14:paraId="4BE94424" w14:textId="5937750A" w:rsidR="002724E5" w:rsidRDefault="002724E5" w:rsidP="00D94FDE">
      <w:pPr>
        <w:spacing w:after="0"/>
        <w:rPr>
          <w:lang w:val="en-AU"/>
        </w:rPr>
      </w:pPr>
      <w:r w:rsidRPr="00E13999">
        <w:rPr>
          <w:lang w:val="en-AU"/>
        </w:rPr>
        <w:t xml:space="preserve">If, after providing students with access to revision lectures, schools have unspent funds in </w:t>
      </w:r>
      <w:r w:rsidR="00756219" w:rsidRPr="00E13999">
        <w:rPr>
          <w:lang w:val="en-AU"/>
        </w:rPr>
        <w:t>202</w:t>
      </w:r>
      <w:r w:rsidR="00756219">
        <w:rPr>
          <w:lang w:val="en-AU"/>
        </w:rPr>
        <w:t>1</w:t>
      </w:r>
      <w:r w:rsidRPr="00E13999">
        <w:rPr>
          <w:lang w:val="en-AU"/>
        </w:rPr>
        <w:t>, they can use these funds to provide</w:t>
      </w:r>
      <w:r>
        <w:rPr>
          <w:lang w:val="en-AU"/>
        </w:rPr>
        <w:t xml:space="preserve"> VCE Unit 3/4</w:t>
      </w:r>
      <w:r w:rsidRPr="00E13999">
        <w:rPr>
          <w:lang w:val="en-AU"/>
        </w:rPr>
        <w:t xml:space="preserve"> students with additional support or resources for exam preparation and completion of the VCE.</w:t>
      </w:r>
      <w:r>
        <w:rPr>
          <w:lang w:val="en-AU"/>
        </w:rPr>
        <w:t xml:space="preserve"> </w:t>
      </w:r>
    </w:p>
    <w:p w14:paraId="174F030A" w14:textId="77777777" w:rsidR="00B4622E" w:rsidRDefault="00B4622E" w:rsidP="00D94FDE">
      <w:pPr>
        <w:spacing w:after="0"/>
        <w:rPr>
          <w:lang w:val="en-AU"/>
        </w:rPr>
      </w:pPr>
    </w:p>
    <w:p w14:paraId="4EE7ED12" w14:textId="21F4D4D6" w:rsidR="002724E5" w:rsidRPr="00AF743C" w:rsidRDefault="002724E5" w:rsidP="00D94FDE">
      <w:pPr>
        <w:spacing w:after="0"/>
        <w:rPr>
          <w:lang w:val="en-AU"/>
        </w:rPr>
      </w:pPr>
      <w:r w:rsidRPr="00AF743C">
        <w:rPr>
          <w:lang w:val="en-AU"/>
        </w:rPr>
        <w:t>Some examples of additional support and resources that schools could provide include</w:t>
      </w:r>
      <w:r w:rsidR="00931FA0">
        <w:rPr>
          <w:lang w:val="en-AU"/>
        </w:rPr>
        <w:t>:</w:t>
      </w:r>
    </w:p>
    <w:p w14:paraId="327EBD22" w14:textId="77777777" w:rsidR="002724E5" w:rsidRPr="00AF743C" w:rsidRDefault="002724E5" w:rsidP="00D94FDE">
      <w:pPr>
        <w:pStyle w:val="ListParagraph"/>
        <w:numPr>
          <w:ilvl w:val="0"/>
          <w:numId w:val="20"/>
        </w:numPr>
        <w:spacing w:after="0"/>
        <w:rPr>
          <w:lang w:val="en-AU"/>
        </w:rPr>
      </w:pPr>
      <w:r>
        <w:rPr>
          <w:lang w:val="en-AU"/>
        </w:rPr>
        <w:t>purchasing</w:t>
      </w:r>
      <w:r w:rsidRPr="00AF743C">
        <w:rPr>
          <w:lang w:val="en-AU"/>
        </w:rPr>
        <w:t xml:space="preserve"> resources to support students with exam revision, such as revision videos, booklets with sample exam questions, and exam guides</w:t>
      </w:r>
    </w:p>
    <w:p w14:paraId="432A82EA" w14:textId="77777777" w:rsidR="002724E5" w:rsidRPr="00AF743C" w:rsidRDefault="002724E5" w:rsidP="00D94FDE">
      <w:pPr>
        <w:pStyle w:val="ListParagraph"/>
        <w:numPr>
          <w:ilvl w:val="0"/>
          <w:numId w:val="20"/>
        </w:numPr>
        <w:spacing w:after="0"/>
        <w:rPr>
          <w:lang w:val="en-AU"/>
        </w:rPr>
      </w:pPr>
      <w:r w:rsidRPr="00AF743C">
        <w:rPr>
          <w:lang w:val="en-AU"/>
        </w:rPr>
        <w:t>engag</w:t>
      </w:r>
      <w:r>
        <w:rPr>
          <w:lang w:val="en-AU"/>
        </w:rPr>
        <w:t>ing</w:t>
      </w:r>
      <w:r w:rsidRPr="00AF743C">
        <w:rPr>
          <w:lang w:val="en-AU"/>
        </w:rPr>
        <w:t xml:space="preserve"> a provider to deliver general sessions on preparation for exams, including revision, recall and calming techniques and mindfulness</w:t>
      </w:r>
    </w:p>
    <w:p w14:paraId="344C8EC6" w14:textId="77777777" w:rsidR="002724E5" w:rsidRPr="00AF743C" w:rsidRDefault="002724E5" w:rsidP="00D94FDE">
      <w:pPr>
        <w:pStyle w:val="ListParagraph"/>
        <w:numPr>
          <w:ilvl w:val="0"/>
          <w:numId w:val="20"/>
        </w:numPr>
        <w:spacing w:after="0"/>
        <w:rPr>
          <w:lang w:val="en-AU"/>
        </w:rPr>
      </w:pPr>
      <w:r w:rsidRPr="00AF743C">
        <w:rPr>
          <w:lang w:val="en-AU"/>
        </w:rPr>
        <w:t>hav</w:t>
      </w:r>
      <w:r>
        <w:rPr>
          <w:lang w:val="en-AU"/>
        </w:rPr>
        <w:t>ing</w:t>
      </w:r>
      <w:r w:rsidRPr="00AF743C">
        <w:rPr>
          <w:lang w:val="en-AU"/>
        </w:rPr>
        <w:t xml:space="preserve"> all students sit a practice English examination and engage an experienced exam assessor to provide extensive feedback</w:t>
      </w:r>
    </w:p>
    <w:p w14:paraId="780E09DC" w14:textId="77777777" w:rsidR="002724E5" w:rsidRPr="00AF743C" w:rsidRDefault="002724E5" w:rsidP="00D94FDE">
      <w:pPr>
        <w:pStyle w:val="ListParagraph"/>
        <w:numPr>
          <w:ilvl w:val="0"/>
          <w:numId w:val="20"/>
        </w:numPr>
        <w:spacing w:after="0"/>
        <w:rPr>
          <w:lang w:val="en-AU"/>
        </w:rPr>
      </w:pPr>
      <w:r w:rsidRPr="00AF743C">
        <w:rPr>
          <w:lang w:val="en-AU"/>
        </w:rPr>
        <w:t>purchas</w:t>
      </w:r>
      <w:r>
        <w:rPr>
          <w:lang w:val="en-AU"/>
        </w:rPr>
        <w:t>ing a</w:t>
      </w:r>
      <w:r w:rsidRPr="00AF743C">
        <w:rPr>
          <w:lang w:val="en-AU"/>
        </w:rPr>
        <w:t xml:space="preserve"> membership for online revision resources and opportunities.   </w:t>
      </w:r>
    </w:p>
    <w:p w14:paraId="5E8A518B" w14:textId="77777777" w:rsidR="006B1230" w:rsidRDefault="006B1230" w:rsidP="00D94FDE">
      <w:pPr>
        <w:spacing w:after="0"/>
        <w:rPr>
          <w:lang w:val="en-AU"/>
        </w:rPr>
      </w:pPr>
    </w:p>
    <w:p w14:paraId="3796DBB4" w14:textId="7DF296A6" w:rsidR="002724E5" w:rsidRPr="00AD28DB" w:rsidRDefault="002724E5" w:rsidP="00D94FDE">
      <w:pPr>
        <w:spacing w:after="0"/>
        <w:rPr>
          <w:rFonts w:ascii="Arial" w:eastAsia="Times New Roman" w:hAnsi="Arial" w:cs="Arial"/>
          <w:color w:val="000000" w:themeColor="text2"/>
          <w:szCs w:val="22"/>
          <w:lang w:val="en-AU" w:eastAsia="en-AU"/>
        </w:rPr>
      </w:pPr>
      <w:r w:rsidRPr="00AF743C">
        <w:rPr>
          <w:lang w:val="en-AU"/>
        </w:rPr>
        <w:t>If schools have unspent funds after supporting VCE Unit 3/4 students, then as a second priority, schools can also use the funding to support students undertaking VCE Unit 1/2 who are at risk of not completing their VCE study.</w:t>
      </w:r>
      <w:r>
        <w:rPr>
          <w:lang w:val="en-AU"/>
        </w:rPr>
        <w:t xml:space="preserve"> </w:t>
      </w:r>
      <w:r w:rsidR="00756219">
        <w:rPr>
          <w:lang w:val="en-AU"/>
        </w:rPr>
        <w:t xml:space="preserve">The Policy and Advisory Library provides guidance on </w:t>
      </w:r>
      <w:hyperlink r:id="rId20" w:history="1">
        <w:r w:rsidR="00756219" w:rsidRPr="007A5834">
          <w:rPr>
            <w:rStyle w:val="Hyperlink"/>
            <w:rFonts w:ascii="Arial" w:eastAsia="Times New Roman" w:hAnsi="Arial" w:cs="Arial"/>
            <w:szCs w:val="22"/>
            <w:lang w:val="en-AU" w:eastAsia="en-AU"/>
          </w:rPr>
          <w:t>i</w:t>
        </w:r>
        <w:r w:rsidRPr="007A5834">
          <w:rPr>
            <w:rStyle w:val="Hyperlink"/>
            <w:rFonts w:ascii="Arial" w:eastAsia="Times New Roman" w:hAnsi="Arial" w:cs="Arial"/>
            <w:szCs w:val="22"/>
            <w:lang w:val="en-AU" w:eastAsia="en-AU"/>
          </w:rPr>
          <w:t>dentifying students at risk of disengaging</w:t>
        </w:r>
        <w:r w:rsidR="00756219" w:rsidRPr="007A5834">
          <w:rPr>
            <w:rStyle w:val="Hyperlink"/>
            <w:rFonts w:ascii="Arial" w:eastAsia="Times New Roman" w:hAnsi="Arial" w:cs="Arial"/>
            <w:szCs w:val="22"/>
            <w:lang w:val="en-AU" w:eastAsia="en-AU"/>
          </w:rPr>
          <w:t>.</w:t>
        </w:r>
      </w:hyperlink>
      <w:r w:rsidRPr="002C4926">
        <w:rPr>
          <w:rFonts w:ascii="Arial" w:eastAsia="Times New Roman" w:hAnsi="Arial" w:cs="Arial"/>
          <w:color w:val="000000" w:themeColor="text2"/>
          <w:szCs w:val="22"/>
          <w:lang w:val="en-AU" w:eastAsia="en-AU"/>
        </w:rPr>
        <w:t xml:space="preserve"> </w:t>
      </w:r>
    </w:p>
    <w:p w14:paraId="1047DB61" w14:textId="77777777" w:rsidR="00AB60F9" w:rsidRDefault="00AB60F9" w:rsidP="00D94FDE">
      <w:pPr>
        <w:pStyle w:val="Heading2"/>
        <w:spacing w:before="0" w:after="0"/>
        <w:rPr>
          <w:lang w:val="en-AU"/>
        </w:rPr>
      </w:pPr>
    </w:p>
    <w:p w14:paraId="06C76357" w14:textId="45F7CB17" w:rsidR="000A3C57" w:rsidRDefault="003538A8" w:rsidP="00D94FDE">
      <w:pPr>
        <w:pStyle w:val="Heading2"/>
        <w:spacing w:before="0" w:after="0"/>
        <w:rPr>
          <w:lang w:val="en-AU"/>
        </w:rPr>
      </w:pPr>
      <w:bookmarkStart w:id="29" w:name="_Toc74135938"/>
      <w:r>
        <w:rPr>
          <w:lang w:val="en-AU"/>
        </w:rPr>
        <w:t xml:space="preserve">requirement to complete </w:t>
      </w:r>
      <w:r w:rsidR="00A849C2">
        <w:rPr>
          <w:lang w:val="en-AU"/>
        </w:rPr>
        <w:t>annual survey</w:t>
      </w:r>
      <w:bookmarkEnd w:id="29"/>
      <w:r w:rsidR="002724E5">
        <w:rPr>
          <w:lang w:val="en-AU"/>
        </w:rPr>
        <w:t xml:space="preserve"> </w:t>
      </w:r>
      <w:bookmarkEnd w:id="28"/>
    </w:p>
    <w:p w14:paraId="2DD96EC9" w14:textId="77777777" w:rsidR="00A035CA" w:rsidRDefault="00A035CA" w:rsidP="00D94FDE">
      <w:pPr>
        <w:spacing w:after="0"/>
        <w:rPr>
          <w:lang w:val="en-AU"/>
        </w:rPr>
      </w:pPr>
    </w:p>
    <w:p w14:paraId="62BF664E" w14:textId="4E608951" w:rsidR="00CF72AB" w:rsidRDefault="000A3C57" w:rsidP="00D94FDE">
      <w:pPr>
        <w:spacing w:after="0"/>
        <w:rPr>
          <w:lang w:val="en-AU"/>
        </w:rPr>
      </w:pPr>
      <w:r>
        <w:rPr>
          <w:lang w:val="en-AU"/>
        </w:rPr>
        <w:t>Schools that receive funding are required to</w:t>
      </w:r>
      <w:r w:rsidR="00BE747D">
        <w:rPr>
          <w:lang w:val="en-AU"/>
        </w:rPr>
        <w:t xml:space="preserve"> complete a short annual survey. </w:t>
      </w:r>
      <w:r w:rsidR="00802838" w:rsidRPr="00802838">
        <w:rPr>
          <w:lang w:val="en-AU"/>
        </w:rPr>
        <w:t xml:space="preserve">The survey provides valuable information on the implementation of </w:t>
      </w:r>
      <w:r w:rsidR="00434134">
        <w:rPr>
          <w:lang w:val="en-AU"/>
        </w:rPr>
        <w:t xml:space="preserve">the </w:t>
      </w:r>
      <w:r w:rsidR="00AE7087">
        <w:rPr>
          <w:lang w:val="en-AU"/>
        </w:rPr>
        <w:t>VCE revision lectures</w:t>
      </w:r>
      <w:r w:rsidR="00802838" w:rsidRPr="00802838">
        <w:rPr>
          <w:lang w:val="en-AU"/>
        </w:rPr>
        <w:t xml:space="preserve"> initiative and the results will be used to inform continual improvement.</w:t>
      </w:r>
    </w:p>
    <w:p w14:paraId="07B9B696" w14:textId="77777777" w:rsidR="00F8566A" w:rsidRDefault="00F8566A" w:rsidP="00D94FDE">
      <w:pPr>
        <w:spacing w:after="0"/>
      </w:pPr>
    </w:p>
    <w:p w14:paraId="02A82816" w14:textId="55403C47" w:rsidR="006C6BA4" w:rsidRDefault="00F8566A" w:rsidP="00D94FDE">
      <w:pPr>
        <w:spacing w:after="0"/>
      </w:pPr>
      <w:r>
        <w:t xml:space="preserve">The survey should be completed at the end of each year. </w:t>
      </w:r>
      <w:r w:rsidR="00BE747D">
        <w:t xml:space="preserve">The exact timing will be communicated to schools by DET towards the end of the year. </w:t>
      </w:r>
      <w:r w:rsidR="006C6BA4">
        <w:t xml:space="preserve">The Department will advise schools how to complete the annual survey to Principals and Business Managers by email. </w:t>
      </w:r>
    </w:p>
    <w:p w14:paraId="1C55583F" w14:textId="77777777" w:rsidR="005249AA" w:rsidRDefault="005249AA" w:rsidP="00D94FDE">
      <w:pPr>
        <w:spacing w:after="0"/>
      </w:pPr>
    </w:p>
    <w:p w14:paraId="3E07F9C1" w14:textId="081686F2" w:rsidR="00F8566A" w:rsidRDefault="00BE747D" w:rsidP="00D94FDE">
      <w:pPr>
        <w:spacing w:after="0"/>
      </w:pPr>
      <w:r>
        <w:t>In preparation, i</w:t>
      </w:r>
      <w:r w:rsidR="00F8566A">
        <w:t xml:space="preserve">t is recommended that schools consider their data collection methods at the outset whilst planning for delivery. </w:t>
      </w:r>
    </w:p>
    <w:p w14:paraId="195636C8" w14:textId="1B806628" w:rsidR="00E3426A" w:rsidRDefault="00E3426A" w:rsidP="00D94FDE">
      <w:pPr>
        <w:spacing w:after="0"/>
        <w:rPr>
          <w:lang w:val="en-AU"/>
        </w:rPr>
      </w:pPr>
    </w:p>
    <w:p w14:paraId="27DBDBA8" w14:textId="6CA5CCA6" w:rsidR="00E3426A" w:rsidRDefault="00BA0CD0" w:rsidP="00D94FDE">
      <w:pPr>
        <w:spacing w:after="0"/>
        <w:rPr>
          <w:lang w:val="en-AU"/>
        </w:rPr>
      </w:pPr>
      <w:r>
        <w:rPr>
          <w:lang w:val="en-AU"/>
        </w:rPr>
        <w:t>As a guide</w:t>
      </w:r>
      <w:r w:rsidR="0022104E">
        <w:rPr>
          <w:lang w:val="en-AU"/>
        </w:rPr>
        <w:t xml:space="preserve"> and to support data collection processes, t</w:t>
      </w:r>
      <w:r w:rsidR="00E3426A">
        <w:rPr>
          <w:lang w:val="en-AU"/>
        </w:rPr>
        <w:t xml:space="preserve">he survey will </w:t>
      </w:r>
      <w:r>
        <w:rPr>
          <w:lang w:val="en-AU"/>
        </w:rPr>
        <w:t>seek the following information</w:t>
      </w:r>
      <w:r w:rsidR="00E3426A">
        <w:rPr>
          <w:lang w:val="en-AU"/>
        </w:rPr>
        <w:t xml:space="preserve">: </w:t>
      </w:r>
    </w:p>
    <w:p w14:paraId="3C5C29E9" w14:textId="0BAB1FD3" w:rsidR="00BE747D" w:rsidRDefault="00BE747D" w:rsidP="00D94FDE">
      <w:pPr>
        <w:pStyle w:val="ListParagraph"/>
        <w:numPr>
          <w:ilvl w:val="0"/>
          <w:numId w:val="23"/>
        </w:numPr>
        <w:spacing w:after="0"/>
        <w:rPr>
          <w:lang w:val="en-AU"/>
        </w:rPr>
      </w:pPr>
      <w:r>
        <w:rPr>
          <w:lang w:val="en-AU"/>
        </w:rPr>
        <w:t>what was the</w:t>
      </w:r>
      <w:r w:rsidR="001725CC">
        <w:rPr>
          <w:lang w:val="en-AU"/>
        </w:rPr>
        <w:t xml:space="preserve"> total</w:t>
      </w:r>
      <w:r>
        <w:rPr>
          <w:lang w:val="en-AU"/>
        </w:rPr>
        <w:t xml:space="preserve"> number</w:t>
      </w:r>
      <w:r w:rsidR="00E3426A" w:rsidRPr="00E3426A">
        <w:rPr>
          <w:lang w:val="en-AU"/>
        </w:rPr>
        <w:t xml:space="preserve"> of </w:t>
      </w:r>
      <w:r w:rsidR="00434134">
        <w:rPr>
          <w:lang w:val="en-AU"/>
        </w:rPr>
        <w:t xml:space="preserve">year 11 students and number of year 12 students </w:t>
      </w:r>
      <w:r w:rsidR="00E3426A" w:rsidRPr="00E3426A">
        <w:rPr>
          <w:lang w:val="en-AU"/>
        </w:rPr>
        <w:t>who have accessed VCE revision lecture</w:t>
      </w:r>
      <w:r>
        <w:rPr>
          <w:lang w:val="en-AU"/>
        </w:rPr>
        <w:t xml:space="preserve">s? </w:t>
      </w:r>
    </w:p>
    <w:p w14:paraId="509F513E" w14:textId="0407C763" w:rsidR="00E3426A" w:rsidRPr="00BE747D" w:rsidRDefault="00E3426A" w:rsidP="00D94FDE">
      <w:pPr>
        <w:pStyle w:val="ListParagraph"/>
        <w:numPr>
          <w:ilvl w:val="0"/>
          <w:numId w:val="23"/>
        </w:numPr>
        <w:spacing w:after="0"/>
        <w:rPr>
          <w:lang w:val="en-AU"/>
        </w:rPr>
      </w:pPr>
      <w:r w:rsidRPr="00BE747D">
        <w:rPr>
          <w:lang w:val="en-US"/>
        </w:rPr>
        <w:t xml:space="preserve">how many lecture places were accessed by students </w:t>
      </w:r>
      <w:r w:rsidR="00BE747D">
        <w:rPr>
          <w:lang w:val="en-US"/>
        </w:rPr>
        <w:t xml:space="preserve">in year 11 and </w:t>
      </w:r>
      <w:r w:rsidR="00434134">
        <w:rPr>
          <w:lang w:val="en-US"/>
        </w:rPr>
        <w:t xml:space="preserve">how many places were access by students in </w:t>
      </w:r>
      <w:r w:rsidR="00BE747D">
        <w:rPr>
          <w:lang w:val="en-US"/>
        </w:rPr>
        <w:t xml:space="preserve">year 12 </w:t>
      </w:r>
      <w:r w:rsidRPr="00BE747D">
        <w:rPr>
          <w:lang w:val="en-US"/>
        </w:rPr>
        <w:t xml:space="preserve">according to the type of </w:t>
      </w:r>
      <w:r w:rsidR="0022104E" w:rsidRPr="00BE747D">
        <w:rPr>
          <w:lang w:val="en-US"/>
        </w:rPr>
        <w:t>access?</w:t>
      </w:r>
      <w:r w:rsidRPr="00BE747D">
        <w:rPr>
          <w:lang w:val="en-US"/>
        </w:rPr>
        <w:t xml:space="preserve"> One lecture place is one student attending one lecture. The total number of lecture places might exceed the number of students. </w:t>
      </w:r>
    </w:p>
    <w:p w14:paraId="65556726" w14:textId="42DC62AE" w:rsidR="00E3426A" w:rsidRPr="00E3426A" w:rsidRDefault="00BE747D" w:rsidP="00D94FDE">
      <w:pPr>
        <w:pStyle w:val="ListParagraph"/>
        <w:numPr>
          <w:ilvl w:val="0"/>
          <w:numId w:val="23"/>
        </w:numPr>
        <w:spacing w:after="0"/>
        <w:rPr>
          <w:lang w:val="en-AU"/>
        </w:rPr>
      </w:pPr>
      <w:r>
        <w:rPr>
          <w:lang w:val="en-US"/>
        </w:rPr>
        <w:t xml:space="preserve">which </w:t>
      </w:r>
      <w:r w:rsidR="00E3426A" w:rsidRPr="00A21D03">
        <w:rPr>
          <w:lang w:val="en-US"/>
        </w:rPr>
        <w:t>VCE subjects did students at your school access VCE revision lectures</w:t>
      </w:r>
      <w:r w:rsidR="0022104E">
        <w:rPr>
          <w:lang w:val="en-US"/>
        </w:rPr>
        <w:t>?</w:t>
      </w:r>
    </w:p>
    <w:p w14:paraId="559E4EC6" w14:textId="29F2F6D7" w:rsidR="00E3426A" w:rsidRDefault="00E3426A" w:rsidP="00D94FDE">
      <w:pPr>
        <w:pStyle w:val="ListParagraph"/>
        <w:numPr>
          <w:ilvl w:val="0"/>
          <w:numId w:val="23"/>
        </w:numPr>
        <w:spacing w:after="0"/>
        <w:rPr>
          <w:lang w:val="en-AU"/>
        </w:rPr>
      </w:pPr>
      <w:r>
        <w:rPr>
          <w:lang w:val="en-AU"/>
        </w:rPr>
        <w:t>which external providers were engaged to deliver VCE revision lectures</w:t>
      </w:r>
      <w:r w:rsidR="0022104E">
        <w:rPr>
          <w:lang w:val="en-AU"/>
        </w:rPr>
        <w:t>?</w:t>
      </w:r>
    </w:p>
    <w:p w14:paraId="47B55490" w14:textId="282BEBE9" w:rsidR="00BA0CD0" w:rsidRPr="00BA0CD0" w:rsidRDefault="00BA0CD0" w:rsidP="00D94FDE">
      <w:pPr>
        <w:pStyle w:val="ListParagraph"/>
        <w:numPr>
          <w:ilvl w:val="0"/>
          <w:numId w:val="23"/>
        </w:numPr>
        <w:rPr>
          <w:lang w:val="en-US"/>
        </w:rPr>
      </w:pPr>
      <w:r>
        <w:rPr>
          <w:lang w:val="en-US"/>
        </w:rPr>
        <w:t xml:space="preserve">if </w:t>
      </w:r>
      <w:r w:rsidR="00BE747D">
        <w:rPr>
          <w:lang w:val="en-US"/>
        </w:rPr>
        <w:t xml:space="preserve">there was </w:t>
      </w:r>
      <w:r>
        <w:rPr>
          <w:lang w:val="en-US"/>
        </w:rPr>
        <w:t xml:space="preserve">remaining </w:t>
      </w:r>
      <w:r w:rsidRPr="00E72183">
        <w:rPr>
          <w:lang w:val="en-US"/>
        </w:rPr>
        <w:t>VCE revision lecture funding</w:t>
      </w:r>
      <w:r w:rsidR="00434134">
        <w:rPr>
          <w:lang w:val="en-US"/>
        </w:rPr>
        <w:t xml:space="preserve">, what </w:t>
      </w:r>
      <w:r w:rsidRPr="00E72183">
        <w:rPr>
          <w:lang w:val="en-US"/>
        </w:rPr>
        <w:t>additional support to VCE students</w:t>
      </w:r>
      <w:r>
        <w:rPr>
          <w:lang w:val="en-US"/>
        </w:rPr>
        <w:t xml:space="preserve"> were provided</w:t>
      </w:r>
      <w:r w:rsidR="0022104E">
        <w:rPr>
          <w:lang w:val="en-US"/>
        </w:rPr>
        <w:t>?</w:t>
      </w:r>
      <w:r>
        <w:rPr>
          <w:lang w:val="en-US"/>
        </w:rPr>
        <w:t xml:space="preserve"> </w:t>
      </w:r>
    </w:p>
    <w:p w14:paraId="4F08EF14" w14:textId="19CAA098" w:rsidR="00BA0CD0" w:rsidRDefault="00D4304E" w:rsidP="00D94FDE">
      <w:pPr>
        <w:pStyle w:val="ListParagraph"/>
        <w:numPr>
          <w:ilvl w:val="0"/>
          <w:numId w:val="23"/>
        </w:numPr>
        <w:rPr>
          <w:lang w:val="en-US"/>
        </w:rPr>
      </w:pPr>
      <w:r>
        <w:rPr>
          <w:lang w:val="en-US"/>
        </w:rPr>
        <w:lastRenderedPageBreak/>
        <w:t>was the</w:t>
      </w:r>
      <w:r w:rsidR="00BA0CD0" w:rsidRPr="00E72183">
        <w:rPr>
          <w:lang w:val="en-US"/>
        </w:rPr>
        <w:t xml:space="preserve"> School Implementation Guide </w:t>
      </w:r>
      <w:r>
        <w:rPr>
          <w:lang w:val="en-US"/>
        </w:rPr>
        <w:t xml:space="preserve">accessed </w:t>
      </w:r>
      <w:r w:rsidR="00BA0CD0" w:rsidRPr="00E72183">
        <w:rPr>
          <w:lang w:val="en-US"/>
        </w:rPr>
        <w:t>as part of preparing to implement VCE revision lectures</w:t>
      </w:r>
      <w:r>
        <w:rPr>
          <w:lang w:val="en-US"/>
        </w:rPr>
        <w:t xml:space="preserve"> and</w:t>
      </w:r>
      <w:r w:rsidR="00BA0CD0" w:rsidRPr="00BA0CD0">
        <w:rPr>
          <w:lang w:val="en-US"/>
        </w:rPr>
        <w:t xml:space="preserve"> </w:t>
      </w:r>
      <w:r w:rsidR="00BA0CD0" w:rsidRPr="00E72183">
        <w:rPr>
          <w:lang w:val="en-US"/>
        </w:rPr>
        <w:t xml:space="preserve">how useful was it in </w:t>
      </w:r>
      <w:r>
        <w:rPr>
          <w:lang w:val="en-US"/>
        </w:rPr>
        <w:t>preparing</w:t>
      </w:r>
      <w:r w:rsidR="00BA0CD0" w:rsidRPr="00E72183">
        <w:rPr>
          <w:lang w:val="en-US"/>
        </w:rPr>
        <w:t xml:space="preserve"> for the VCE revision lecture </w:t>
      </w:r>
      <w:r w:rsidR="0022104E">
        <w:rPr>
          <w:lang w:val="en-US"/>
        </w:rPr>
        <w:t>delivery?</w:t>
      </w:r>
    </w:p>
    <w:p w14:paraId="3C3B7A6C" w14:textId="38062103" w:rsidR="00F8566A" w:rsidRPr="00F8566A" w:rsidRDefault="00BA0CD0" w:rsidP="00D94FDE">
      <w:pPr>
        <w:pStyle w:val="ListParagraph"/>
        <w:numPr>
          <w:ilvl w:val="0"/>
          <w:numId w:val="23"/>
        </w:numPr>
        <w:rPr>
          <w:lang w:val="en-US"/>
        </w:rPr>
      </w:pPr>
      <w:r w:rsidRPr="00BA0CD0">
        <w:rPr>
          <w:lang w:val="en-US"/>
        </w:rPr>
        <w:t>how useful was attendance at VCE revision lectures</w:t>
      </w:r>
      <w:r w:rsidR="006C6BA4">
        <w:rPr>
          <w:lang w:val="en-US"/>
        </w:rPr>
        <w:t>?</w:t>
      </w:r>
    </w:p>
    <w:p w14:paraId="10D434C4" w14:textId="77777777" w:rsidR="008C6D20" w:rsidRDefault="008C6D20" w:rsidP="00D94FDE">
      <w:pPr>
        <w:spacing w:after="0"/>
      </w:pPr>
    </w:p>
    <w:p w14:paraId="28CF23F0" w14:textId="348BB271" w:rsidR="000A3C57" w:rsidRPr="00F8566A" w:rsidRDefault="00802838" w:rsidP="00D94FDE">
      <w:pPr>
        <w:spacing w:after="0"/>
      </w:pPr>
      <w:r>
        <w:rPr>
          <w:lang w:val="en-AU"/>
        </w:rPr>
        <w:t>Whilst the survey is a requirement, y</w:t>
      </w:r>
      <w:r w:rsidR="005E1DB6">
        <w:rPr>
          <w:lang w:val="en-AU"/>
        </w:rPr>
        <w:t xml:space="preserve">ou can </w:t>
      </w:r>
      <w:r>
        <w:rPr>
          <w:lang w:val="en-AU"/>
        </w:rPr>
        <w:t xml:space="preserve">also </w:t>
      </w:r>
      <w:r w:rsidR="005E1DB6">
        <w:rPr>
          <w:lang w:val="en-AU"/>
        </w:rPr>
        <w:t xml:space="preserve">provide feedback </w:t>
      </w:r>
      <w:r w:rsidR="00110DF5">
        <w:rPr>
          <w:lang w:val="en-AU"/>
        </w:rPr>
        <w:t xml:space="preserve">at any time </w:t>
      </w:r>
      <w:r>
        <w:rPr>
          <w:lang w:val="en-AU"/>
        </w:rPr>
        <w:t xml:space="preserve">by emailing </w:t>
      </w:r>
      <w:hyperlink r:id="rId21" w:history="1">
        <w:r w:rsidRPr="00CD2F95">
          <w:rPr>
            <w:rStyle w:val="Hyperlink"/>
            <w:lang w:val="en-AU"/>
          </w:rPr>
          <w:t>rural.regional.reform@education.vic.gov.au</w:t>
        </w:r>
      </w:hyperlink>
      <w:r w:rsidR="00AB60F9">
        <w:rPr>
          <w:rStyle w:val="Hyperlink"/>
          <w:lang w:val="en-AU"/>
        </w:rPr>
        <w:t>.</w:t>
      </w:r>
    </w:p>
    <w:p w14:paraId="2DA27D63" w14:textId="3B1EF646" w:rsidR="000A3C57" w:rsidRDefault="000A3C57" w:rsidP="00D94FDE">
      <w:pPr>
        <w:spacing w:after="0"/>
        <w:rPr>
          <w:lang w:val="en-AU"/>
        </w:rPr>
      </w:pPr>
    </w:p>
    <w:p w14:paraId="79ECBCBA" w14:textId="77777777" w:rsidR="00B5495C" w:rsidRDefault="00B5495C">
      <w:pPr>
        <w:spacing w:after="0"/>
        <w:rPr>
          <w:rFonts w:asciiTheme="majorHAnsi" w:eastAsiaTheme="majorEastAsia" w:hAnsiTheme="majorHAnsi" w:cstheme="majorBidi"/>
          <w:b/>
          <w:caps/>
          <w:color w:val="AF272F" w:themeColor="text1"/>
          <w:sz w:val="44"/>
          <w:szCs w:val="32"/>
        </w:rPr>
      </w:pPr>
      <w:r>
        <w:br w:type="page"/>
      </w:r>
    </w:p>
    <w:p w14:paraId="1E08C8E6" w14:textId="18150851" w:rsidR="000A3C57" w:rsidRPr="00155ACA" w:rsidRDefault="008C3BAD" w:rsidP="00D94FDE">
      <w:pPr>
        <w:pStyle w:val="Heading1"/>
        <w:spacing w:before="0" w:after="0"/>
      </w:pPr>
      <w:bookmarkStart w:id="30" w:name="_Toc74135939"/>
      <w:r>
        <w:lastRenderedPageBreak/>
        <w:t>planning, implementation</w:t>
      </w:r>
      <w:r w:rsidR="006A0AEE">
        <w:t xml:space="preserve">, </w:t>
      </w:r>
      <w:r>
        <w:t>evaluation</w:t>
      </w:r>
      <w:r w:rsidR="006A0AEE">
        <w:t xml:space="preserve"> AND MONITORING</w:t>
      </w:r>
      <w:bookmarkEnd w:id="30"/>
    </w:p>
    <w:p w14:paraId="0BC1EAC6" w14:textId="74CB8FA3" w:rsidR="000A3C57" w:rsidRDefault="000A3C57" w:rsidP="001D3C81">
      <w:pPr>
        <w:pStyle w:val="Intro"/>
        <w:spacing w:after="0"/>
      </w:pPr>
      <w:r w:rsidRPr="0024285F">
        <w:t xml:space="preserve">The </w:t>
      </w:r>
      <w:r>
        <w:t>information in this section</w:t>
      </w:r>
      <w:r w:rsidRPr="0024285F">
        <w:t xml:space="preserve"> support</w:t>
      </w:r>
      <w:r w:rsidR="007442E6">
        <w:t>s</w:t>
      </w:r>
      <w:r w:rsidRPr="0024285F">
        <w:t xml:space="preserve"> schools </w:t>
      </w:r>
      <w:r w:rsidR="007442E6">
        <w:t>to</w:t>
      </w:r>
      <w:r w:rsidRPr="0024285F">
        <w:t xml:space="preserve"> plan</w:t>
      </w:r>
      <w:r w:rsidR="0040572B">
        <w:t xml:space="preserve">, </w:t>
      </w:r>
      <w:r w:rsidR="003227E4">
        <w:t>implement</w:t>
      </w:r>
      <w:r w:rsidRPr="0024285F">
        <w:t xml:space="preserve"> </w:t>
      </w:r>
      <w:r w:rsidR="0040572B">
        <w:t xml:space="preserve">and evaluate for </w:t>
      </w:r>
      <w:r w:rsidRPr="0024285F">
        <w:t>VCE revision lectures.</w:t>
      </w:r>
      <w:r>
        <w:t xml:space="preserve"> </w:t>
      </w:r>
    </w:p>
    <w:p w14:paraId="66611444" w14:textId="77777777" w:rsidR="008C6D20" w:rsidRDefault="008C6D20" w:rsidP="00D94FDE">
      <w:pPr>
        <w:pStyle w:val="Heading2"/>
        <w:spacing w:before="0" w:after="0"/>
        <w:rPr>
          <w:lang w:val="en-AU"/>
        </w:rPr>
      </w:pPr>
    </w:p>
    <w:p w14:paraId="12E96FF0" w14:textId="37F8FF26" w:rsidR="003F5B33" w:rsidRDefault="003F5B33" w:rsidP="00D94FDE">
      <w:pPr>
        <w:pStyle w:val="Heading2"/>
        <w:spacing w:before="0" w:after="0"/>
        <w:rPr>
          <w:lang w:val="en-AU"/>
        </w:rPr>
      </w:pPr>
      <w:bookmarkStart w:id="31" w:name="_Toc74135940"/>
      <w:r>
        <w:rPr>
          <w:lang w:val="en-AU"/>
        </w:rPr>
        <w:t>planning</w:t>
      </w:r>
      <w:bookmarkEnd w:id="31"/>
    </w:p>
    <w:p w14:paraId="26822C08" w14:textId="77777777" w:rsidR="00A035CA" w:rsidRDefault="00A035CA" w:rsidP="00D94FDE">
      <w:pPr>
        <w:spacing w:after="0"/>
      </w:pPr>
    </w:p>
    <w:p w14:paraId="6787760A" w14:textId="44A26ED1" w:rsidR="003F5B33" w:rsidRDefault="003F5B33" w:rsidP="00D94FDE">
      <w:pPr>
        <w:spacing w:after="0"/>
      </w:pPr>
      <w:r>
        <w:t xml:space="preserve">Before considering how access will be provided to students, and to which VCE revision lectures, schools may wish to consider: </w:t>
      </w:r>
    </w:p>
    <w:p w14:paraId="52C84F4D" w14:textId="77777777" w:rsidR="003F5B33" w:rsidRDefault="003F5B33" w:rsidP="00D94FDE">
      <w:pPr>
        <w:pStyle w:val="ListParagraph"/>
        <w:numPr>
          <w:ilvl w:val="0"/>
          <w:numId w:val="21"/>
        </w:numPr>
        <w:spacing w:after="0"/>
      </w:pPr>
      <w:r>
        <w:t>whether VCE exam performance and results have stayed the same, increased or decreased over the last three years</w:t>
      </w:r>
    </w:p>
    <w:p w14:paraId="69971C81" w14:textId="77777777" w:rsidR="003F5B33" w:rsidRDefault="003F5B33" w:rsidP="00D94FDE">
      <w:pPr>
        <w:pStyle w:val="ListParagraph"/>
        <w:numPr>
          <w:ilvl w:val="0"/>
          <w:numId w:val="5"/>
        </w:numPr>
        <w:spacing w:after="0"/>
      </w:pPr>
      <w:r>
        <w:t xml:space="preserve">how students have performed in tests and school-assessed coursework in a subject over the year </w:t>
      </w:r>
    </w:p>
    <w:p w14:paraId="652D7167" w14:textId="77777777" w:rsidR="003F5B33" w:rsidRDefault="003F5B33" w:rsidP="00D94FDE">
      <w:pPr>
        <w:pStyle w:val="ListParagraph"/>
        <w:numPr>
          <w:ilvl w:val="0"/>
          <w:numId w:val="5"/>
        </w:numPr>
        <w:spacing w:after="0"/>
      </w:pPr>
      <w:r>
        <w:t xml:space="preserve">how access to VCE revision lectures can contribute to the current VCE program </w:t>
      </w:r>
    </w:p>
    <w:p w14:paraId="1B6475E1" w14:textId="77777777" w:rsidR="003F5B33" w:rsidRPr="0024285F" w:rsidRDefault="003F5B33" w:rsidP="00D94FDE">
      <w:pPr>
        <w:pStyle w:val="ListParagraph"/>
        <w:numPr>
          <w:ilvl w:val="0"/>
          <w:numId w:val="5"/>
        </w:numPr>
        <w:spacing w:after="0"/>
      </w:pPr>
      <w:r>
        <w:t xml:space="preserve">what outcomes are expected if </w:t>
      </w:r>
      <w:proofErr w:type="gramStart"/>
      <w:r>
        <w:t>students</w:t>
      </w:r>
      <w:proofErr w:type="gramEnd"/>
      <w:r>
        <w:t xml:space="preserve"> access VCE revision lecture(s)</w:t>
      </w:r>
      <w:r w:rsidRPr="0024285F">
        <w:t xml:space="preserve">. </w:t>
      </w:r>
    </w:p>
    <w:p w14:paraId="583DED59" w14:textId="77777777" w:rsidR="00A27A75" w:rsidRDefault="00A27A75" w:rsidP="00D94FDE">
      <w:pPr>
        <w:spacing w:after="0"/>
      </w:pPr>
    </w:p>
    <w:p w14:paraId="780AFD12" w14:textId="6005C405" w:rsidR="003F5B33" w:rsidRDefault="003F5B33" w:rsidP="00D94FDE">
      <w:pPr>
        <w:spacing w:after="0"/>
      </w:pPr>
      <w:r>
        <w:t xml:space="preserve">Schools can </w:t>
      </w:r>
      <w:r w:rsidRPr="00D66E29">
        <w:t xml:space="preserve">access VCE results through the VCE Data Service in the </w:t>
      </w:r>
      <w:hyperlink r:id="rId22" w:history="1">
        <w:r w:rsidRPr="0051035C">
          <w:rPr>
            <w:rStyle w:val="Hyperlink"/>
          </w:rPr>
          <w:t>Victorian Assessment Software System</w:t>
        </w:r>
      </w:hyperlink>
      <w:r w:rsidRPr="00D66E29">
        <w:t xml:space="preserve">. The Victorian Curriculum and Assessment Authority </w:t>
      </w:r>
      <w:r>
        <w:t>(VCAA) p</w:t>
      </w:r>
      <w:r w:rsidRPr="000350A2">
        <w:t>rovide</w:t>
      </w:r>
      <w:r>
        <w:t>s</w:t>
      </w:r>
      <w:r w:rsidRPr="000350A2">
        <w:t xml:space="preserve"> professional learning sessions on analysing school’s VCE results. These are </w:t>
      </w:r>
      <w:r>
        <w:t>promoted</w:t>
      </w:r>
      <w:r w:rsidRPr="000350A2">
        <w:t xml:space="preserve"> through </w:t>
      </w:r>
      <w:hyperlink r:id="rId23" w:history="1">
        <w:r w:rsidRPr="000350A2">
          <w:rPr>
            <w:rStyle w:val="Hyperlink"/>
          </w:rPr>
          <w:t>the VCAA Bulletin</w:t>
        </w:r>
      </w:hyperlink>
      <w:r w:rsidRPr="000350A2">
        <w:t>.</w:t>
      </w:r>
    </w:p>
    <w:p w14:paraId="0EF8EAC1" w14:textId="1FBBA44D" w:rsidR="00B11D92" w:rsidRDefault="00B11D92" w:rsidP="00D94FDE">
      <w:pPr>
        <w:spacing w:after="0"/>
      </w:pPr>
    </w:p>
    <w:p w14:paraId="1DA361CB" w14:textId="08DF63BD" w:rsidR="0050784B" w:rsidRDefault="0050784B" w:rsidP="00D94FDE">
      <w:pPr>
        <w:spacing w:after="0"/>
        <w:rPr>
          <w:lang w:val="en-AU"/>
        </w:rPr>
      </w:pPr>
      <w:r>
        <w:rPr>
          <w:lang w:val="en-AU"/>
        </w:rPr>
        <w:t xml:space="preserve">Schools can develop a VCE revision lecture program that is suitable for the local context based on student demand and needs. It may not be practical or possible to provide access to every VCE subject offered at a school. Schools can prioritise subjects based on demand, need and available funding. Schools can also work together to provide access to VCE revision lectures where appropriate. </w:t>
      </w:r>
    </w:p>
    <w:p w14:paraId="7D020C58" w14:textId="52A07F22" w:rsidR="0050784B" w:rsidRDefault="0050784B" w:rsidP="00D94FDE">
      <w:pPr>
        <w:spacing w:after="0"/>
        <w:rPr>
          <w:lang w:val="en-AU"/>
        </w:rPr>
      </w:pPr>
    </w:p>
    <w:p w14:paraId="723A1C3B" w14:textId="05F56764" w:rsidR="0050784B" w:rsidRPr="0050784B" w:rsidRDefault="0050784B" w:rsidP="00D94FDE">
      <w:pPr>
        <w:spacing w:after="0"/>
      </w:pPr>
      <w:r>
        <w:rPr>
          <w:rStyle w:val="Strong"/>
          <w:b w:val="0"/>
          <w:bCs w:val="0"/>
        </w:rPr>
        <w:t xml:space="preserve">End of year exam revision lectures should be prioritised. If there is available </w:t>
      </w:r>
      <w:r w:rsidRPr="00B103EB">
        <w:rPr>
          <w:rStyle w:val="Strong"/>
          <w:b w:val="0"/>
          <w:bCs w:val="0"/>
        </w:rPr>
        <w:t xml:space="preserve">funding to provide access to mid-year lectures </w:t>
      </w:r>
      <w:r>
        <w:rPr>
          <w:rStyle w:val="Strong"/>
          <w:b w:val="0"/>
          <w:bCs w:val="0"/>
        </w:rPr>
        <w:t xml:space="preserve">as well as end of year lectures, students should be able to access both.  </w:t>
      </w:r>
    </w:p>
    <w:p w14:paraId="2048A309" w14:textId="77777777" w:rsidR="0050784B" w:rsidRDefault="0050784B" w:rsidP="00D94FDE">
      <w:pPr>
        <w:spacing w:after="0"/>
      </w:pPr>
    </w:p>
    <w:p w14:paraId="5DE2B56B" w14:textId="786C22E9" w:rsidR="006C6BA4" w:rsidRPr="00764F49" w:rsidRDefault="00B11D92" w:rsidP="00764F49">
      <w:pPr>
        <w:spacing w:after="0"/>
      </w:pPr>
      <w:r>
        <w:t xml:space="preserve">A planning checklist </w:t>
      </w:r>
      <w:r w:rsidR="0050784B">
        <w:t xml:space="preserve">with indicative timing </w:t>
      </w:r>
      <w:r>
        <w:t xml:space="preserve">is provided at Appendix </w:t>
      </w:r>
      <w:r w:rsidR="009001B0">
        <w:t>2</w:t>
      </w:r>
      <w:r>
        <w:t xml:space="preserve">. </w:t>
      </w:r>
    </w:p>
    <w:p w14:paraId="21EC773F" w14:textId="77777777" w:rsidR="00AE7087" w:rsidRDefault="00AE7087" w:rsidP="00AE7087">
      <w:pPr>
        <w:spacing w:after="0"/>
        <w:rPr>
          <w:lang w:val="en-AU"/>
        </w:rPr>
      </w:pPr>
    </w:p>
    <w:p w14:paraId="07A76510" w14:textId="77777777" w:rsidR="00AE7087" w:rsidRDefault="00AE7087" w:rsidP="00AE7087">
      <w:pPr>
        <w:pStyle w:val="Heading2"/>
        <w:spacing w:before="0" w:after="0"/>
        <w:rPr>
          <w:lang w:val="en-AU"/>
        </w:rPr>
      </w:pPr>
      <w:bookmarkStart w:id="32" w:name="_Toc74135941"/>
      <w:r>
        <w:rPr>
          <w:lang w:val="en-AU"/>
        </w:rPr>
        <w:t>covid-19 impacts</w:t>
      </w:r>
      <w:bookmarkEnd w:id="32"/>
    </w:p>
    <w:p w14:paraId="3BDCBAA1" w14:textId="77777777" w:rsidR="00AE7087" w:rsidRDefault="00AE7087" w:rsidP="00AE7087">
      <w:pPr>
        <w:spacing w:after="0"/>
      </w:pPr>
    </w:p>
    <w:p w14:paraId="1DF08596" w14:textId="273B0639" w:rsidR="00AE7087" w:rsidRDefault="00AE7087" w:rsidP="00AE7087">
      <w:pPr>
        <w:spacing w:after="0"/>
        <w:rPr>
          <w:rFonts w:cstheme="minorHAnsi"/>
          <w:sz w:val="24"/>
          <w:shd w:val="clear" w:color="auto" w:fill="FFFFFF"/>
        </w:rPr>
      </w:pPr>
      <w:r>
        <w:t>S</w:t>
      </w:r>
      <w:r w:rsidRPr="00B77E54">
        <w:t xml:space="preserve">chools </w:t>
      </w:r>
      <w:r>
        <w:t>must consider current health advice regarding COVID-19 at all stages of planning and delivery.</w:t>
      </w:r>
      <w:r w:rsidRPr="00B77E54">
        <w:t xml:space="preserve"> </w:t>
      </w:r>
      <w:r>
        <w:t>T</w:t>
      </w:r>
      <w:r w:rsidRPr="003F5B33">
        <w:t>he Department regularly updates its COVID-19 pandemic advice and guidance for schools</w:t>
      </w:r>
      <w:r>
        <w:t xml:space="preserve"> in the school operation guide. </w:t>
      </w:r>
      <w:r w:rsidRPr="009E696B">
        <w:rPr>
          <w:rFonts w:cstheme="minorHAnsi"/>
          <w:szCs w:val="22"/>
          <w:shd w:val="clear" w:color="auto" w:fill="FFFFFF"/>
        </w:rPr>
        <w:t>The </w:t>
      </w:r>
      <w:hyperlink r:id="rId24" w:anchor="/app/content/3336/support_and_service_(schools)%252Fcoronavirus_and_learning_from_home%252Fschool_operations%252Fschool_operations_guide" w:history="1">
        <w:r w:rsidRPr="009E696B">
          <w:rPr>
            <w:rStyle w:val="Hyperlink"/>
            <w:rFonts w:cstheme="minorHAnsi"/>
            <w:color w:val="auto"/>
            <w:szCs w:val="22"/>
            <w:shd w:val="clear" w:color="auto" w:fill="FFFFFF"/>
          </w:rPr>
          <w:t>school operations guide intranet page</w:t>
        </w:r>
      </w:hyperlink>
      <w:r w:rsidRPr="009E696B">
        <w:rPr>
          <w:rFonts w:cstheme="minorHAnsi"/>
          <w:szCs w:val="22"/>
          <w:shd w:val="clear" w:color="auto" w:fill="FFFFFF"/>
        </w:rPr>
        <w:t xml:space="preserve"> contains the </w:t>
      </w:r>
      <w:r>
        <w:rPr>
          <w:rFonts w:cstheme="minorHAnsi"/>
          <w:szCs w:val="22"/>
          <w:shd w:val="clear" w:color="auto" w:fill="FFFFFF"/>
        </w:rPr>
        <w:t>o</w:t>
      </w:r>
      <w:r w:rsidRPr="009E696B">
        <w:rPr>
          <w:rFonts w:cstheme="minorHAnsi"/>
          <w:szCs w:val="22"/>
          <w:shd w:val="clear" w:color="auto" w:fill="FFFFFF"/>
        </w:rPr>
        <w:t xml:space="preserve">perations </w:t>
      </w:r>
      <w:r>
        <w:rPr>
          <w:rFonts w:cstheme="minorHAnsi"/>
          <w:szCs w:val="22"/>
          <w:shd w:val="clear" w:color="auto" w:fill="FFFFFF"/>
        </w:rPr>
        <w:t>g</w:t>
      </w:r>
      <w:r w:rsidRPr="009E696B">
        <w:rPr>
          <w:rFonts w:cstheme="minorHAnsi"/>
          <w:szCs w:val="22"/>
          <w:shd w:val="clear" w:color="auto" w:fill="FFFFFF"/>
        </w:rPr>
        <w:t>uide.</w:t>
      </w:r>
      <w:r>
        <w:rPr>
          <w:rFonts w:cstheme="minorHAnsi"/>
          <w:sz w:val="24"/>
          <w:shd w:val="clear" w:color="auto" w:fill="FFFFFF"/>
        </w:rPr>
        <w:t xml:space="preserve"> </w:t>
      </w:r>
    </w:p>
    <w:p w14:paraId="1E6A90E6" w14:textId="79459960" w:rsidR="00D922C8" w:rsidRDefault="00D922C8" w:rsidP="00AE7087">
      <w:pPr>
        <w:spacing w:after="0"/>
        <w:rPr>
          <w:rFonts w:cstheme="minorHAnsi"/>
          <w:sz w:val="24"/>
          <w:shd w:val="clear" w:color="auto" w:fill="FFFFFF"/>
        </w:rPr>
      </w:pPr>
    </w:p>
    <w:p w14:paraId="6EE1F43C" w14:textId="77777777" w:rsidR="00D922C8" w:rsidRPr="005256DB" w:rsidRDefault="00D922C8" w:rsidP="00D922C8">
      <w:pPr>
        <w:shd w:val="clear" w:color="auto" w:fill="FFFFFF" w:themeFill="background1"/>
        <w:spacing w:after="0"/>
        <w:rPr>
          <w:lang w:val="en-AU"/>
        </w:rPr>
      </w:pPr>
      <w:r>
        <w:rPr>
          <w:lang w:val="en-AU"/>
        </w:rPr>
        <w:t>If COVID-19 restrictions are in place and face to face delivery is not possible, providers may be able to deliver online. A range of providers deliver</w:t>
      </w:r>
      <w:r w:rsidRPr="005256DB">
        <w:rPr>
          <w:lang w:val="en-AU"/>
        </w:rPr>
        <w:t xml:space="preserve"> VCE exam revision lectures online. Broadly, online end of year exam revision lectures </w:t>
      </w:r>
      <w:proofErr w:type="gramStart"/>
      <w:r w:rsidRPr="005256DB">
        <w:rPr>
          <w:lang w:val="en-AU"/>
        </w:rPr>
        <w:t>are</w:t>
      </w:r>
      <w:proofErr w:type="gramEnd"/>
      <w:r w:rsidRPr="005256DB">
        <w:rPr>
          <w:lang w:val="en-AU"/>
        </w:rPr>
        <w:t xml:space="preserve"> provided in the following formats:</w:t>
      </w:r>
    </w:p>
    <w:p w14:paraId="6D638B38" w14:textId="77777777" w:rsidR="00D922C8" w:rsidRPr="005256DB" w:rsidRDefault="00D922C8" w:rsidP="00D922C8">
      <w:pPr>
        <w:pStyle w:val="ListParagraph"/>
        <w:numPr>
          <w:ilvl w:val="0"/>
          <w:numId w:val="12"/>
        </w:numPr>
        <w:shd w:val="clear" w:color="auto" w:fill="FFFFFF" w:themeFill="background1"/>
        <w:spacing w:after="0"/>
        <w:rPr>
          <w:lang w:val="en-AU"/>
        </w:rPr>
      </w:pPr>
      <w:r w:rsidRPr="005256DB">
        <w:rPr>
          <w:lang w:val="en-AU"/>
        </w:rPr>
        <w:t xml:space="preserve">live lecture webinars with an opportunity for students to ask questions during the </w:t>
      </w:r>
      <w:proofErr w:type="gramStart"/>
      <w:r w:rsidRPr="005256DB">
        <w:rPr>
          <w:lang w:val="en-AU"/>
        </w:rPr>
        <w:t>webina</w:t>
      </w:r>
      <w:r>
        <w:rPr>
          <w:lang w:val="en-AU"/>
        </w:rPr>
        <w:t>r;</w:t>
      </w:r>
      <w:proofErr w:type="gramEnd"/>
      <w:r>
        <w:rPr>
          <w:lang w:val="en-AU"/>
        </w:rPr>
        <w:t xml:space="preserve"> </w:t>
      </w:r>
    </w:p>
    <w:p w14:paraId="1EE0D310" w14:textId="77777777" w:rsidR="00D922C8" w:rsidRPr="00F63380" w:rsidRDefault="00D922C8" w:rsidP="00D922C8">
      <w:pPr>
        <w:pStyle w:val="ListParagraph"/>
        <w:numPr>
          <w:ilvl w:val="0"/>
          <w:numId w:val="12"/>
        </w:numPr>
        <w:shd w:val="clear" w:color="auto" w:fill="FFFFFF" w:themeFill="background1"/>
        <w:spacing w:after="0"/>
        <w:rPr>
          <w:lang w:val="en-AU"/>
        </w:rPr>
      </w:pPr>
      <w:r w:rsidRPr="005256DB">
        <w:rPr>
          <w:lang w:val="en-AU"/>
        </w:rPr>
        <w:t>pre-recorded lectures which students can access at any time</w:t>
      </w:r>
      <w:r>
        <w:rPr>
          <w:lang w:val="en-AU"/>
        </w:rPr>
        <w:t>; and</w:t>
      </w:r>
    </w:p>
    <w:p w14:paraId="320DE00F" w14:textId="77777777" w:rsidR="00D922C8" w:rsidRDefault="00D922C8" w:rsidP="00D922C8">
      <w:pPr>
        <w:pStyle w:val="ListParagraph"/>
        <w:numPr>
          <w:ilvl w:val="0"/>
          <w:numId w:val="12"/>
        </w:numPr>
        <w:shd w:val="clear" w:color="auto" w:fill="FFFFFF" w:themeFill="background1"/>
        <w:spacing w:after="0"/>
        <w:rPr>
          <w:lang w:val="en-AU"/>
        </w:rPr>
      </w:pPr>
      <w:r w:rsidRPr="005256DB">
        <w:rPr>
          <w:lang w:val="en-AU"/>
        </w:rPr>
        <w:t>pre-recorded lectures and a live webinar</w:t>
      </w:r>
      <w:r>
        <w:rPr>
          <w:lang w:val="en-AU"/>
        </w:rPr>
        <w:t>.</w:t>
      </w:r>
    </w:p>
    <w:p w14:paraId="7E19DF33" w14:textId="743A10D4" w:rsidR="00D922C8" w:rsidRDefault="00D922C8" w:rsidP="00AE7087">
      <w:pPr>
        <w:spacing w:after="0"/>
        <w:rPr>
          <w:rFonts w:cstheme="minorHAnsi"/>
          <w:sz w:val="24"/>
          <w:shd w:val="clear" w:color="auto" w:fill="FFFFFF"/>
        </w:rPr>
      </w:pPr>
    </w:p>
    <w:p w14:paraId="2FD20D86" w14:textId="77777777" w:rsidR="00D922C8" w:rsidRPr="00B171AA" w:rsidRDefault="00D922C8" w:rsidP="00D922C8">
      <w:pPr>
        <w:shd w:val="clear" w:color="auto" w:fill="FFFFFF" w:themeFill="background1"/>
        <w:spacing w:after="0"/>
        <w:rPr>
          <w:lang w:val="en-AU"/>
        </w:rPr>
      </w:pPr>
      <w:r>
        <w:rPr>
          <w:lang w:val="en-AU"/>
        </w:rPr>
        <w:t xml:space="preserve">Schools should confirm with providers that they </w:t>
      </w:r>
      <w:proofErr w:type="gramStart"/>
      <w:r>
        <w:rPr>
          <w:lang w:val="en-AU"/>
        </w:rPr>
        <w:t>have the ability to</w:t>
      </w:r>
      <w:proofErr w:type="gramEnd"/>
      <w:r>
        <w:rPr>
          <w:lang w:val="en-AU"/>
        </w:rPr>
        <w:t xml:space="preserve"> deliver online if needed in the event of COVID-19 restrictions.</w:t>
      </w:r>
    </w:p>
    <w:p w14:paraId="72A49AC3" w14:textId="77777777" w:rsidR="00D922C8" w:rsidRDefault="00D922C8" w:rsidP="00AE7087">
      <w:pPr>
        <w:spacing w:after="0"/>
        <w:rPr>
          <w:rFonts w:cstheme="minorHAnsi"/>
          <w:sz w:val="24"/>
          <w:shd w:val="clear" w:color="auto" w:fill="FFFFFF"/>
        </w:rPr>
      </w:pPr>
    </w:p>
    <w:p w14:paraId="44B9AB46" w14:textId="77777777" w:rsidR="00AE7087" w:rsidRDefault="00AE7087" w:rsidP="00D94FDE">
      <w:pPr>
        <w:pStyle w:val="Heading2"/>
        <w:spacing w:before="0" w:after="0"/>
        <w:rPr>
          <w:lang w:val="en-AU"/>
        </w:rPr>
      </w:pPr>
    </w:p>
    <w:p w14:paraId="45BB80EA" w14:textId="64BD141E" w:rsidR="000A3C57" w:rsidRDefault="006D41B2" w:rsidP="00D94FDE">
      <w:pPr>
        <w:pStyle w:val="Heading2"/>
        <w:spacing w:before="0" w:after="0"/>
        <w:rPr>
          <w:lang w:val="en-AU"/>
        </w:rPr>
      </w:pPr>
      <w:bookmarkStart w:id="33" w:name="_Toc74135942"/>
      <w:r>
        <w:rPr>
          <w:lang w:val="en-AU"/>
        </w:rPr>
        <w:t xml:space="preserve">implementation: </w:t>
      </w:r>
      <w:r w:rsidR="0081659F">
        <w:rPr>
          <w:lang w:val="en-AU"/>
        </w:rPr>
        <w:t>type of access</w:t>
      </w:r>
      <w:bookmarkEnd w:id="33"/>
      <w:r w:rsidR="0081659F">
        <w:rPr>
          <w:lang w:val="en-AU"/>
        </w:rPr>
        <w:t xml:space="preserve"> </w:t>
      </w:r>
    </w:p>
    <w:p w14:paraId="4AD2BC07" w14:textId="77777777" w:rsidR="007A6184" w:rsidRDefault="007A6184" w:rsidP="00D94FDE">
      <w:pPr>
        <w:spacing w:after="0"/>
        <w:rPr>
          <w:lang w:val="en-AU"/>
        </w:rPr>
      </w:pPr>
    </w:p>
    <w:p w14:paraId="4C1B57BD" w14:textId="7C5B04C4" w:rsidR="00F773DA" w:rsidRDefault="00F773DA" w:rsidP="00D94FDE">
      <w:pPr>
        <w:spacing w:after="0"/>
        <w:rPr>
          <w:lang w:val="en-AU"/>
        </w:rPr>
      </w:pPr>
      <w:r>
        <w:rPr>
          <w:lang w:val="en-AU"/>
        </w:rPr>
        <w:t xml:space="preserve">The following </w:t>
      </w:r>
      <w:r w:rsidR="0081659F">
        <w:rPr>
          <w:lang w:val="en-AU"/>
        </w:rPr>
        <w:t xml:space="preserve">types of access </w:t>
      </w:r>
      <w:r>
        <w:rPr>
          <w:lang w:val="en-AU"/>
        </w:rPr>
        <w:t>are available for schools to consider</w:t>
      </w:r>
      <w:r w:rsidR="008C3BAD">
        <w:rPr>
          <w:lang w:val="en-AU"/>
        </w:rPr>
        <w:t xml:space="preserve"> </w:t>
      </w:r>
      <w:proofErr w:type="gramStart"/>
      <w:r w:rsidR="009D356E">
        <w:rPr>
          <w:lang w:val="en-AU"/>
        </w:rPr>
        <w:t>to arrange</w:t>
      </w:r>
      <w:proofErr w:type="gramEnd"/>
      <w:r w:rsidR="009D356E">
        <w:rPr>
          <w:lang w:val="en-AU"/>
        </w:rPr>
        <w:t xml:space="preserve"> </w:t>
      </w:r>
      <w:r w:rsidR="008C3BAD">
        <w:rPr>
          <w:lang w:val="en-AU"/>
        </w:rPr>
        <w:t>lectures</w:t>
      </w:r>
      <w:r>
        <w:rPr>
          <w:lang w:val="en-AU"/>
        </w:rPr>
        <w:t>:</w:t>
      </w:r>
    </w:p>
    <w:p w14:paraId="1A4C233E" w14:textId="697368A4" w:rsidR="00F773DA" w:rsidRPr="00AD28DB" w:rsidRDefault="009558D3" w:rsidP="00D94FDE">
      <w:pPr>
        <w:pStyle w:val="ListParagraph"/>
        <w:numPr>
          <w:ilvl w:val="0"/>
          <w:numId w:val="22"/>
        </w:numPr>
        <w:spacing w:after="0"/>
        <w:rPr>
          <w:lang w:val="en-AU"/>
        </w:rPr>
      </w:pPr>
      <w:r>
        <w:rPr>
          <w:rFonts w:ascii="Arial" w:hAnsi="Arial" w:cs="Arial"/>
        </w:rPr>
        <w:t xml:space="preserve">face to face </w:t>
      </w:r>
      <w:r w:rsidR="00F773DA" w:rsidRPr="00AD28DB">
        <w:rPr>
          <w:rFonts w:ascii="Arial" w:hAnsi="Arial" w:cs="Arial"/>
        </w:rPr>
        <w:t xml:space="preserve">Melbourne based attendance </w:t>
      </w:r>
      <w:r w:rsidR="00F773DA">
        <w:rPr>
          <w:rFonts w:ascii="Arial" w:hAnsi="Arial" w:cs="Arial"/>
        </w:rPr>
        <w:t>– which can provide a range of benefits</w:t>
      </w:r>
      <w:r w:rsidR="008C3BAD">
        <w:rPr>
          <w:rFonts w:ascii="Arial" w:hAnsi="Arial" w:cs="Arial"/>
        </w:rPr>
        <w:t xml:space="preserve">, and </w:t>
      </w:r>
    </w:p>
    <w:p w14:paraId="17360C9A" w14:textId="70282B2B" w:rsidR="00F773DA" w:rsidRPr="00AD28DB" w:rsidRDefault="009558D3" w:rsidP="00D94FDE">
      <w:pPr>
        <w:pStyle w:val="ListParagraph"/>
        <w:numPr>
          <w:ilvl w:val="0"/>
          <w:numId w:val="22"/>
        </w:numPr>
        <w:spacing w:after="0"/>
        <w:rPr>
          <w:lang w:val="en-AU"/>
        </w:rPr>
      </w:pPr>
      <w:r>
        <w:rPr>
          <w:rFonts w:ascii="Arial" w:hAnsi="Arial" w:cs="Arial"/>
        </w:rPr>
        <w:t xml:space="preserve">face to face </w:t>
      </w:r>
      <w:r w:rsidR="00940F65">
        <w:rPr>
          <w:rFonts w:ascii="Arial" w:hAnsi="Arial" w:cs="Arial"/>
        </w:rPr>
        <w:t>r</w:t>
      </w:r>
      <w:r w:rsidR="00F773DA">
        <w:rPr>
          <w:rFonts w:ascii="Arial" w:hAnsi="Arial" w:cs="Arial"/>
        </w:rPr>
        <w:t xml:space="preserve">egional based </w:t>
      </w:r>
      <w:r w:rsidR="00F773DA" w:rsidRPr="00AD28DB">
        <w:rPr>
          <w:rFonts w:ascii="Arial" w:hAnsi="Arial" w:cs="Arial"/>
        </w:rPr>
        <w:t>attendance</w:t>
      </w:r>
      <w:r>
        <w:rPr>
          <w:rFonts w:ascii="Arial" w:hAnsi="Arial" w:cs="Arial"/>
        </w:rPr>
        <w:t xml:space="preserve"> (including onsite at a school)</w:t>
      </w:r>
      <w:r w:rsidR="008C3BAD">
        <w:rPr>
          <w:rFonts w:ascii="Arial" w:hAnsi="Arial" w:cs="Arial"/>
        </w:rPr>
        <w:t>, and</w:t>
      </w:r>
    </w:p>
    <w:p w14:paraId="4AF0FE61" w14:textId="01940498" w:rsidR="008C3BAD" w:rsidRPr="00931FA0" w:rsidRDefault="008C3BAD" w:rsidP="00D94FDE">
      <w:pPr>
        <w:pStyle w:val="ListParagraph"/>
        <w:numPr>
          <w:ilvl w:val="0"/>
          <w:numId w:val="22"/>
        </w:numPr>
        <w:spacing w:after="0"/>
        <w:rPr>
          <w:lang w:val="en-AU"/>
        </w:rPr>
      </w:pPr>
      <w:r>
        <w:rPr>
          <w:rFonts w:ascii="Arial" w:hAnsi="Arial" w:cs="Arial"/>
        </w:rPr>
        <w:t xml:space="preserve">virtual </w:t>
      </w:r>
      <w:r w:rsidR="00F773DA" w:rsidRPr="00AD28DB">
        <w:rPr>
          <w:rFonts w:ascii="Arial" w:hAnsi="Arial" w:cs="Arial"/>
        </w:rPr>
        <w:t xml:space="preserve">online </w:t>
      </w:r>
      <w:r w:rsidR="009558D3">
        <w:rPr>
          <w:rFonts w:ascii="Arial" w:hAnsi="Arial" w:cs="Arial"/>
        </w:rPr>
        <w:t>attendance</w:t>
      </w:r>
      <w:r>
        <w:rPr>
          <w:rFonts w:ascii="Arial" w:hAnsi="Arial" w:cs="Arial"/>
        </w:rPr>
        <w:t xml:space="preserve">. </w:t>
      </w:r>
    </w:p>
    <w:p w14:paraId="2680EB8D" w14:textId="23CE37E9" w:rsidR="00273CDD" w:rsidRDefault="00273CDD" w:rsidP="00273CDD">
      <w:pPr>
        <w:spacing w:after="0"/>
        <w:rPr>
          <w:lang w:val="en-AU"/>
        </w:rPr>
      </w:pPr>
    </w:p>
    <w:p w14:paraId="3943AB54" w14:textId="0484AF2E" w:rsidR="00273CDD" w:rsidRPr="00273CDD" w:rsidRDefault="00273CDD" w:rsidP="00931FA0">
      <w:pPr>
        <w:spacing w:after="0"/>
        <w:rPr>
          <w:lang w:val="en-AU"/>
        </w:rPr>
      </w:pPr>
      <w:r>
        <w:rPr>
          <w:lang w:val="en-AU"/>
        </w:rPr>
        <w:t xml:space="preserve">The preferences </w:t>
      </w:r>
      <w:r w:rsidR="00CF410B">
        <w:rPr>
          <w:lang w:val="en-AU"/>
        </w:rPr>
        <w:t xml:space="preserve">and needs </w:t>
      </w:r>
      <w:r>
        <w:rPr>
          <w:lang w:val="en-AU"/>
        </w:rPr>
        <w:t xml:space="preserve">of students and families are important to consider </w:t>
      </w:r>
      <w:r w:rsidR="000E3654">
        <w:rPr>
          <w:lang w:val="en-AU"/>
        </w:rPr>
        <w:t>in determining</w:t>
      </w:r>
      <w:r>
        <w:rPr>
          <w:lang w:val="en-AU"/>
        </w:rPr>
        <w:t xml:space="preserve"> the most appropriate type of access to meet student needs. </w:t>
      </w:r>
    </w:p>
    <w:p w14:paraId="54DD6DA9" w14:textId="54E5889D" w:rsidR="006C6BA4" w:rsidRDefault="00EE2D63" w:rsidP="00EE2D63">
      <w:pPr>
        <w:tabs>
          <w:tab w:val="left" w:pos="2543"/>
        </w:tabs>
        <w:spacing w:after="0"/>
        <w:rPr>
          <w:lang w:val="en-AU"/>
        </w:rPr>
      </w:pPr>
      <w:r>
        <w:rPr>
          <w:lang w:val="en-AU"/>
        </w:rPr>
        <w:tab/>
      </w:r>
    </w:p>
    <w:p w14:paraId="5CDB63E9" w14:textId="77777777" w:rsidR="008C6D20" w:rsidRDefault="008C6D20" w:rsidP="00D94FDE">
      <w:pPr>
        <w:pStyle w:val="Heading2"/>
        <w:spacing w:before="0" w:after="0"/>
        <w:rPr>
          <w:lang w:val="en-AU"/>
        </w:rPr>
      </w:pPr>
    </w:p>
    <w:p w14:paraId="1C676FFE" w14:textId="156309BC" w:rsidR="008C6D20" w:rsidRDefault="006D41B2" w:rsidP="00D94FDE">
      <w:pPr>
        <w:pStyle w:val="Heading2"/>
        <w:spacing w:before="0" w:after="0"/>
        <w:rPr>
          <w:lang w:val="en-AU"/>
        </w:rPr>
      </w:pPr>
      <w:bookmarkStart w:id="34" w:name="_Toc74135943"/>
      <w:r>
        <w:rPr>
          <w:lang w:val="en-AU"/>
        </w:rPr>
        <w:t>implementation</w:t>
      </w:r>
      <w:r w:rsidR="000110EF">
        <w:rPr>
          <w:lang w:val="en-AU"/>
        </w:rPr>
        <w:t xml:space="preserve"> CONSIDERATIONS</w:t>
      </w:r>
      <w:bookmarkEnd w:id="34"/>
    </w:p>
    <w:p w14:paraId="183A2384" w14:textId="77777777" w:rsidR="007A6184" w:rsidRDefault="007A6184" w:rsidP="00D94FDE">
      <w:pPr>
        <w:spacing w:after="0"/>
        <w:rPr>
          <w:lang w:val="en-AU"/>
        </w:rPr>
      </w:pPr>
    </w:p>
    <w:p w14:paraId="4584F580" w14:textId="5EC08227" w:rsidR="007D7F99" w:rsidRPr="00A57A48" w:rsidRDefault="000A3C57" w:rsidP="00D94FDE">
      <w:pPr>
        <w:spacing w:after="0"/>
        <w:rPr>
          <w:lang w:val="en-AU"/>
        </w:rPr>
      </w:pPr>
      <w:r>
        <w:rPr>
          <w:lang w:val="en-AU"/>
        </w:rPr>
        <w:t xml:space="preserve">The table </w:t>
      </w:r>
      <w:r w:rsidR="00AC65B3">
        <w:rPr>
          <w:lang w:val="en-AU"/>
        </w:rPr>
        <w:t xml:space="preserve">below </w:t>
      </w:r>
      <w:r>
        <w:rPr>
          <w:lang w:val="en-AU"/>
        </w:rPr>
        <w:t xml:space="preserve">outlines some </w:t>
      </w:r>
      <w:r w:rsidR="002F358C">
        <w:rPr>
          <w:lang w:val="en-AU"/>
        </w:rPr>
        <w:t xml:space="preserve">examples </w:t>
      </w:r>
      <w:r>
        <w:rPr>
          <w:lang w:val="en-AU"/>
        </w:rPr>
        <w:t xml:space="preserve">as to how schools can </w:t>
      </w:r>
      <w:r w:rsidRPr="00C05EB2">
        <w:rPr>
          <w:lang w:val="en-AU"/>
        </w:rPr>
        <w:t>approach deliv</w:t>
      </w:r>
      <w:r>
        <w:rPr>
          <w:lang w:val="en-AU"/>
        </w:rPr>
        <w:t xml:space="preserve">ery of VCE revision lectures to </w:t>
      </w:r>
      <w:r w:rsidR="008E66B0">
        <w:rPr>
          <w:lang w:val="en-AU"/>
        </w:rPr>
        <w:t>students and</w:t>
      </w:r>
      <w:r w:rsidR="00A57A48">
        <w:rPr>
          <w:lang w:val="en-AU"/>
        </w:rPr>
        <w:t xml:space="preserve"> details the conditions that must be met to succeed and other </w:t>
      </w:r>
      <w:r w:rsidR="009616ED">
        <w:rPr>
          <w:lang w:val="en-AU"/>
        </w:rPr>
        <w:t>conditions that should be considered</w:t>
      </w:r>
      <w:r w:rsidR="00A57A48">
        <w:rPr>
          <w:lang w:val="en-AU"/>
        </w:rPr>
        <w:t xml:space="preserve">. </w:t>
      </w:r>
      <w:r>
        <w:rPr>
          <w:lang w:val="en-AU"/>
        </w:rPr>
        <w:t>These are not exhaustive, and schools may combine options to provide students with a breadth of experience and to meet demand</w:t>
      </w:r>
      <w:r w:rsidR="008C3BAD">
        <w:rPr>
          <w:lang w:val="en-AU"/>
        </w:rPr>
        <w:t xml:space="preserve"> and student needs. </w:t>
      </w:r>
      <w:bookmarkStart w:id="35" w:name="_Hlk44595658"/>
    </w:p>
    <w:p w14:paraId="061AC0F4" w14:textId="77777777" w:rsidR="007D7F99" w:rsidRDefault="007D7F99">
      <w:pPr>
        <w:spacing w:after="0"/>
      </w:pPr>
    </w:p>
    <w:tbl>
      <w:tblPr>
        <w:tblStyle w:val="GridTable4"/>
        <w:tblW w:w="9634" w:type="dxa"/>
        <w:tblLayout w:type="fixed"/>
        <w:tblLook w:val="04A0" w:firstRow="1" w:lastRow="0" w:firstColumn="1" w:lastColumn="0" w:noHBand="0" w:noVBand="1"/>
      </w:tblPr>
      <w:tblGrid>
        <w:gridCol w:w="3211"/>
        <w:gridCol w:w="3305"/>
        <w:gridCol w:w="3118"/>
      </w:tblGrid>
      <w:tr w:rsidR="00B11D92" w14:paraId="7F19B2C7" w14:textId="77777777" w:rsidTr="009757B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11" w:type="dxa"/>
          </w:tcPr>
          <w:p w14:paraId="28759CF9" w14:textId="6D624562" w:rsidR="00B11D92" w:rsidRPr="0068311B" w:rsidRDefault="00E3346D" w:rsidP="00E3346D">
            <w:pPr>
              <w:pStyle w:val="TableHead"/>
              <w:jc w:val="center"/>
              <w:rPr>
                <w:b/>
                <w:bCs w:val="0"/>
              </w:rPr>
            </w:pPr>
            <w:r>
              <w:t>E</w:t>
            </w:r>
            <w:r w:rsidR="00B11D92">
              <w:t xml:space="preserve">xample of implementation </w:t>
            </w:r>
          </w:p>
        </w:tc>
        <w:tc>
          <w:tcPr>
            <w:tcW w:w="3305" w:type="dxa"/>
          </w:tcPr>
          <w:p w14:paraId="4313BAB9" w14:textId="77777777" w:rsidR="00B11D92" w:rsidRPr="0068311B" w:rsidRDefault="00B11D92" w:rsidP="00E3346D">
            <w:pPr>
              <w:pStyle w:val="TableHead"/>
              <w:jc w:val="center"/>
              <w:cnfStyle w:val="100000000000" w:firstRow="1" w:lastRow="0" w:firstColumn="0" w:lastColumn="0" w:oddVBand="0" w:evenVBand="0" w:oddHBand="0" w:evenHBand="0" w:firstRowFirstColumn="0" w:firstRowLastColumn="0" w:lastRowFirstColumn="0" w:lastRowLastColumn="0"/>
              <w:rPr>
                <w:b/>
                <w:bCs w:val="0"/>
              </w:rPr>
            </w:pPr>
            <w:r w:rsidRPr="00636A3F">
              <w:t>Must have to succeed</w:t>
            </w:r>
          </w:p>
        </w:tc>
        <w:tc>
          <w:tcPr>
            <w:tcW w:w="3118" w:type="dxa"/>
          </w:tcPr>
          <w:p w14:paraId="66EF22DF" w14:textId="0E425E76" w:rsidR="00B11D92" w:rsidRPr="0068311B" w:rsidRDefault="00807B64" w:rsidP="00E3346D">
            <w:pPr>
              <w:pStyle w:val="TableHead"/>
              <w:jc w:val="center"/>
              <w:cnfStyle w:val="100000000000" w:firstRow="1" w:lastRow="0" w:firstColumn="0" w:lastColumn="0" w:oddVBand="0" w:evenVBand="0" w:oddHBand="0" w:evenHBand="0" w:firstRowFirstColumn="0" w:firstRowLastColumn="0" w:lastRowFirstColumn="0" w:lastRowLastColumn="0"/>
              <w:rPr>
                <w:b/>
                <w:bCs w:val="0"/>
              </w:rPr>
            </w:pPr>
            <w:r>
              <w:t xml:space="preserve">Other considerations </w:t>
            </w:r>
            <w:r w:rsidR="00336B19">
              <w:t xml:space="preserve"> </w:t>
            </w:r>
          </w:p>
        </w:tc>
      </w:tr>
      <w:tr w:rsidR="007D7F99" w14:paraId="1AD3B45A" w14:textId="77777777" w:rsidTr="009757B1">
        <w:trPr>
          <w:cnfStyle w:val="000000100000" w:firstRow="0" w:lastRow="0" w:firstColumn="0" w:lastColumn="0" w:oddVBand="0" w:evenVBand="0" w:oddHBand="1" w:evenHBand="0" w:firstRowFirstColumn="0" w:firstRowLastColumn="0" w:lastRowFirstColumn="0" w:lastRowLastColumn="0"/>
          <w:cantSplit/>
          <w:trHeight w:val="3441"/>
        </w:trPr>
        <w:tc>
          <w:tcPr>
            <w:cnfStyle w:val="001000000000" w:firstRow="0" w:lastRow="0" w:firstColumn="1" w:lastColumn="0" w:oddVBand="0" w:evenVBand="0" w:oddHBand="0" w:evenHBand="0" w:firstRowFirstColumn="0" w:firstRowLastColumn="0" w:lastRowFirstColumn="0" w:lastRowLastColumn="0"/>
            <w:tcW w:w="3211" w:type="dxa"/>
            <w:shd w:val="clear" w:color="auto" w:fill="D9D9D9" w:themeFill="background1" w:themeFillShade="D9"/>
          </w:tcPr>
          <w:p w14:paraId="15BFF750" w14:textId="22A108FA" w:rsidR="007D7F99" w:rsidRDefault="004C5ADC" w:rsidP="007D7F99">
            <w:pPr>
              <w:rPr>
                <w:lang w:val="en-AU"/>
              </w:rPr>
            </w:pPr>
            <w:r>
              <w:rPr>
                <w:lang w:val="en-AU"/>
              </w:rPr>
              <w:t xml:space="preserve">FOR ALL OPTIONS </w:t>
            </w:r>
          </w:p>
        </w:tc>
        <w:tc>
          <w:tcPr>
            <w:tcW w:w="3305" w:type="dxa"/>
            <w:shd w:val="clear" w:color="auto" w:fill="D9D9D9" w:themeFill="background1" w:themeFillShade="D9"/>
          </w:tcPr>
          <w:p w14:paraId="0B40E618" w14:textId="38B872B0" w:rsidR="00706FD0" w:rsidRDefault="00706FD0" w:rsidP="006C6BA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lang w:val="en-AU"/>
              </w:rPr>
            </w:pPr>
            <w:r>
              <w:rPr>
                <w:lang w:val="en-AU"/>
              </w:rPr>
              <w:t>must be in alignment with current health advice regarding COVID-19</w:t>
            </w:r>
          </w:p>
          <w:p w14:paraId="58FE0DC3" w14:textId="3C68603D" w:rsidR="00C32AAB" w:rsidRDefault="00C32AAB" w:rsidP="006C6BA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an understanding of the guidelines and how the funding can be used </w:t>
            </w:r>
          </w:p>
          <w:p w14:paraId="6C54A976" w14:textId="6E87F657" w:rsidR="00D45FAE" w:rsidRDefault="00D45FAE" w:rsidP="006C6BA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lang w:val="en-AU"/>
              </w:rPr>
            </w:pPr>
            <w:r>
              <w:rPr>
                <w:lang w:val="en-AU"/>
              </w:rPr>
              <w:t>understanding of how to cho</w:t>
            </w:r>
            <w:r w:rsidR="008C4B80">
              <w:rPr>
                <w:lang w:val="en-AU"/>
              </w:rPr>
              <w:t>o</w:t>
            </w:r>
            <w:r>
              <w:rPr>
                <w:lang w:val="en-AU"/>
              </w:rPr>
              <w:t>se a provider including that they must:</w:t>
            </w:r>
          </w:p>
          <w:p w14:paraId="742A2480" w14:textId="77777777" w:rsidR="00D45FAE" w:rsidRPr="00D45FAE" w:rsidRDefault="00D45FAE" w:rsidP="006C6BA4">
            <w:pPr>
              <w:pStyle w:val="ListParagraph"/>
              <w:numPr>
                <w:ilvl w:val="1"/>
                <w:numId w:val="9"/>
              </w:numPr>
              <w:cnfStyle w:val="000000100000" w:firstRow="0" w:lastRow="0" w:firstColumn="0" w:lastColumn="0" w:oddVBand="0" w:evenVBand="0" w:oddHBand="1" w:evenHBand="0" w:firstRowFirstColumn="0" w:firstRowLastColumn="0" w:lastRowFirstColumn="0" w:lastRowLastColumn="0"/>
              <w:rPr>
                <w:rStyle w:val="CommentReference"/>
                <w:sz w:val="22"/>
                <w:szCs w:val="24"/>
                <w:lang w:val="en-AU"/>
              </w:rPr>
            </w:pPr>
            <w:r>
              <w:rPr>
                <w:lang w:val="en-AU"/>
              </w:rPr>
              <w:t>use</w:t>
            </w:r>
            <w:r w:rsidR="00336B19" w:rsidRPr="00D45FAE">
              <w:rPr>
                <w:lang w:val="en-AU"/>
              </w:rPr>
              <w:t xml:space="preserve"> an</w:t>
            </w:r>
            <w:r w:rsidR="007D7F99" w:rsidRPr="00D45FAE">
              <w:rPr>
                <w:lang w:val="en-AU"/>
              </w:rPr>
              <w:t xml:space="preserve"> experienced VCE teacher and/or teacher with exam assessing expertise. </w:t>
            </w:r>
          </w:p>
          <w:p w14:paraId="53325113" w14:textId="0FC734C5" w:rsidR="00A82F69" w:rsidRPr="00D45FAE" w:rsidRDefault="00A82F69" w:rsidP="006C6BA4">
            <w:pPr>
              <w:pStyle w:val="ListParagraph"/>
              <w:numPr>
                <w:ilvl w:val="1"/>
                <w:numId w:val="9"/>
              </w:numPr>
              <w:cnfStyle w:val="000000100000" w:firstRow="0" w:lastRow="0" w:firstColumn="0" w:lastColumn="0" w:oddVBand="0" w:evenVBand="0" w:oddHBand="1" w:evenHBand="0" w:firstRowFirstColumn="0" w:firstRowLastColumn="0" w:lastRowFirstColumn="0" w:lastRowLastColumn="0"/>
              <w:rPr>
                <w:lang w:val="en-AU"/>
              </w:rPr>
            </w:pPr>
            <w:r w:rsidRPr="00D45FAE">
              <w:rPr>
                <w:lang w:val="en-AU"/>
              </w:rPr>
              <w:t xml:space="preserve">comply with child safety requirements </w:t>
            </w:r>
          </w:p>
          <w:p w14:paraId="4C5D1D73" w14:textId="3073CE2E" w:rsidR="000B1BAE" w:rsidRDefault="000B1BAE" w:rsidP="006C6BA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a designated staff member to lead planning and </w:t>
            </w:r>
            <w:r w:rsidR="00C32AAB">
              <w:rPr>
                <w:lang w:val="en-AU"/>
              </w:rPr>
              <w:t>coordination</w:t>
            </w:r>
            <w:r>
              <w:rPr>
                <w:lang w:val="en-AU"/>
              </w:rPr>
              <w:t xml:space="preserve"> </w:t>
            </w:r>
          </w:p>
          <w:p w14:paraId="65B98783" w14:textId="648B8136" w:rsidR="00635893" w:rsidRDefault="00635893" w:rsidP="006C6BA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data collection process in place, to support </w:t>
            </w:r>
            <w:r w:rsidR="00D343E0">
              <w:rPr>
                <w:lang w:val="en-AU"/>
              </w:rPr>
              <w:t xml:space="preserve">completion of compulsory annual survey </w:t>
            </w:r>
          </w:p>
          <w:p w14:paraId="007F6759" w14:textId="7A214F97" w:rsidR="00C32AAB" w:rsidRPr="00C32AAB" w:rsidRDefault="00C32AAB" w:rsidP="00C32AAB">
            <w:pPr>
              <w:cnfStyle w:val="000000100000" w:firstRow="0" w:lastRow="0" w:firstColumn="0" w:lastColumn="0" w:oddVBand="0" w:evenVBand="0" w:oddHBand="1" w:evenHBand="0" w:firstRowFirstColumn="0" w:firstRowLastColumn="0" w:lastRowFirstColumn="0" w:lastRowLastColumn="0"/>
              <w:rPr>
                <w:lang w:val="en-AU"/>
              </w:rPr>
            </w:pPr>
          </w:p>
        </w:tc>
        <w:tc>
          <w:tcPr>
            <w:tcW w:w="3118" w:type="dxa"/>
            <w:shd w:val="clear" w:color="auto" w:fill="D9D9D9" w:themeFill="background1" w:themeFillShade="D9"/>
          </w:tcPr>
          <w:p w14:paraId="6EBBE67A" w14:textId="1F407EF3" w:rsidR="000E78CD" w:rsidRDefault="000E78CD" w:rsidP="006C6BA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lang w:val="en-AU"/>
              </w:rPr>
            </w:pPr>
            <w:r>
              <w:rPr>
                <w:lang w:val="en-AU"/>
              </w:rPr>
              <w:t>student and family preferences regarding best implementation approach</w:t>
            </w:r>
          </w:p>
          <w:p w14:paraId="136C2880" w14:textId="21199D7F" w:rsidR="007D7F99" w:rsidRPr="00807B64" w:rsidRDefault="00AD084A" w:rsidP="006C6BA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lang w:val="en-AU"/>
              </w:rPr>
            </w:pPr>
            <w:r>
              <w:rPr>
                <w:lang w:val="en-AU"/>
              </w:rPr>
              <w:t>p</w:t>
            </w:r>
            <w:r w:rsidR="007D7F99" w:rsidRPr="00807B64">
              <w:rPr>
                <w:lang w:val="en-AU"/>
              </w:rPr>
              <w:t>roviders may be able to supply the content of their lectures for review</w:t>
            </w:r>
            <w:r w:rsidR="007D7F99">
              <w:rPr>
                <w:lang w:val="en-AU"/>
              </w:rPr>
              <w:t xml:space="preserve">. </w:t>
            </w:r>
          </w:p>
          <w:p w14:paraId="200740F1" w14:textId="75CF9023" w:rsidR="008E66B0" w:rsidRDefault="00AD084A" w:rsidP="006C6BA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lang w:val="en-AU"/>
              </w:rPr>
            </w:pPr>
            <w:r>
              <w:rPr>
                <w:lang w:val="en-AU"/>
              </w:rPr>
              <w:t>p</w:t>
            </w:r>
            <w:r w:rsidR="007D7F99" w:rsidRPr="00807B64">
              <w:rPr>
                <w:lang w:val="en-AU"/>
              </w:rPr>
              <w:t>roviders may offer additional resources for students such as lecture notes or practice exam questions</w:t>
            </w:r>
          </w:p>
          <w:p w14:paraId="5153197E" w14:textId="1D564861" w:rsidR="000B1BAE" w:rsidRDefault="00AD084A" w:rsidP="006C6BA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lang w:val="en-AU"/>
              </w:rPr>
            </w:pPr>
            <w:r>
              <w:rPr>
                <w:lang w:val="en-AU"/>
              </w:rPr>
              <w:t>r</w:t>
            </w:r>
            <w:r w:rsidR="000B1BAE">
              <w:rPr>
                <w:lang w:val="en-AU"/>
              </w:rPr>
              <w:t xml:space="preserve">eflection with students after attendance at a lecture </w:t>
            </w:r>
          </w:p>
          <w:p w14:paraId="32AC660C" w14:textId="42B89A8F" w:rsidR="000B1BAE" w:rsidRPr="000B1BAE" w:rsidRDefault="00AD084A" w:rsidP="006C6BA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lang w:val="en-AU"/>
              </w:rPr>
            </w:pPr>
            <w:r>
              <w:rPr>
                <w:lang w:val="en-AU"/>
              </w:rPr>
              <w:t>a</w:t>
            </w:r>
            <w:r w:rsidR="00D94FDE">
              <w:rPr>
                <w:lang w:val="en-AU"/>
              </w:rPr>
              <w:t xml:space="preserve"> </w:t>
            </w:r>
            <w:r w:rsidR="000B1BAE" w:rsidRPr="00A624E7">
              <w:rPr>
                <w:lang w:val="en-AU"/>
              </w:rPr>
              <w:t>follow up session with students to answer their questions about Unit 3/4 content</w:t>
            </w:r>
          </w:p>
        </w:tc>
      </w:tr>
      <w:tr w:rsidR="00B11D92" w14:paraId="045928D7" w14:textId="77777777" w:rsidTr="009757B1">
        <w:trPr>
          <w:cantSplit/>
          <w:trHeight w:val="3441"/>
        </w:trPr>
        <w:tc>
          <w:tcPr>
            <w:cnfStyle w:val="001000000000" w:firstRow="0" w:lastRow="0" w:firstColumn="1" w:lastColumn="0" w:oddVBand="0" w:evenVBand="0" w:oddHBand="0" w:evenHBand="0" w:firstRowFirstColumn="0" w:firstRowLastColumn="0" w:lastRowFirstColumn="0" w:lastRowLastColumn="0"/>
            <w:tcW w:w="3211" w:type="dxa"/>
          </w:tcPr>
          <w:p w14:paraId="17EC8078" w14:textId="77777777" w:rsidR="00B11D92" w:rsidRDefault="00B11D92" w:rsidP="00E3346D">
            <w:pPr>
              <w:rPr>
                <w:szCs w:val="22"/>
              </w:rPr>
            </w:pPr>
            <w:r>
              <w:rPr>
                <w:b w:val="0"/>
                <w:bCs w:val="0"/>
                <w:lang w:val="en-AU"/>
              </w:rPr>
              <w:lastRenderedPageBreak/>
              <w:t xml:space="preserve">Overnight camp to a Melbourne lecture </w:t>
            </w:r>
          </w:p>
        </w:tc>
        <w:tc>
          <w:tcPr>
            <w:tcW w:w="3305" w:type="dxa"/>
          </w:tcPr>
          <w:p w14:paraId="67093EF4" w14:textId="77777777" w:rsidR="00B11D92" w:rsidRDefault="00B11D92" w:rsidP="006C6BA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appropriate choice of accommodation </w:t>
            </w:r>
          </w:p>
          <w:p w14:paraId="7AC23859" w14:textId="77777777" w:rsidR="009757B1" w:rsidRDefault="00B11D92" w:rsidP="006C6BA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school’s excursion policies are followed  </w:t>
            </w:r>
            <w:r w:rsidRPr="00CF5164">
              <w:rPr>
                <w:lang w:val="en-AU"/>
              </w:rPr>
              <w:t xml:space="preserve"> </w:t>
            </w:r>
          </w:p>
          <w:p w14:paraId="68C0FBCB" w14:textId="7DCDB45D" w:rsidR="009757B1" w:rsidRPr="009757B1" w:rsidRDefault="009757B1" w:rsidP="006C6BA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lang w:val="en-AU"/>
              </w:rPr>
            </w:pPr>
            <w:r>
              <w:t xml:space="preserve">if a school staff member is not supervising the student, the </w:t>
            </w:r>
            <w:hyperlink r:id="rId25" w:history="1">
              <w:r w:rsidRPr="009757B1">
                <w:rPr>
                  <w:rStyle w:val="Hyperlink"/>
                </w:rPr>
                <w:t>unsupervised excursions</w:t>
              </w:r>
            </w:hyperlink>
            <w:r>
              <w:t xml:space="preserve"> </w:t>
            </w:r>
            <w:r w:rsidR="00441695">
              <w:t xml:space="preserve">policy </w:t>
            </w:r>
            <w:r>
              <w:t>must be followed</w:t>
            </w:r>
          </w:p>
        </w:tc>
        <w:tc>
          <w:tcPr>
            <w:tcW w:w="3118" w:type="dxa"/>
          </w:tcPr>
          <w:p w14:paraId="4E887CD4" w14:textId="77777777" w:rsidR="00B11D92" w:rsidRDefault="00B11D92" w:rsidP="006C6BA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where possible, planning so students can access more than one lecture to minimise impact of time and travel </w:t>
            </w:r>
          </w:p>
          <w:p w14:paraId="6529A1F0" w14:textId="77777777" w:rsidR="00B11D92" w:rsidRDefault="00B11D92" w:rsidP="006C6BA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lang w:val="en-AU"/>
              </w:rPr>
            </w:pPr>
            <w:r w:rsidRPr="00A624E7">
              <w:rPr>
                <w:lang w:val="en-AU"/>
              </w:rPr>
              <w:t>options on weekends or school holidays where classes/schooling will not be impacted</w:t>
            </w:r>
          </w:p>
          <w:p w14:paraId="718A7309" w14:textId="77777777" w:rsidR="0037680A" w:rsidRDefault="00B11D92" w:rsidP="006C6BA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lang w:val="en-AU"/>
              </w:rPr>
            </w:pPr>
            <w:r>
              <w:rPr>
                <w:lang w:val="en-AU"/>
              </w:rPr>
              <w:t>link with other activities available in Melbourne (e.g. a career expo at a university) to maximise the benefits of attendance in Melbourne</w:t>
            </w:r>
          </w:p>
          <w:p w14:paraId="093654A0" w14:textId="19243A35" w:rsidR="00B11D92" w:rsidRPr="00A624E7" w:rsidRDefault="0037680A" w:rsidP="006C6BA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lang w:val="en-AU"/>
              </w:rPr>
            </w:pPr>
            <w:r w:rsidRPr="0037680A">
              <w:rPr>
                <w:lang w:val="en-AU"/>
              </w:rPr>
              <w:t>check if the provider has an appropriate online platform to deliver the lecture if needed as a backup in the event of COVID-19 restrictions</w:t>
            </w:r>
          </w:p>
        </w:tc>
      </w:tr>
      <w:tr w:rsidR="00B11D92" w14:paraId="64689CE8" w14:textId="77777777" w:rsidTr="009757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1" w:type="dxa"/>
          </w:tcPr>
          <w:p w14:paraId="6B8061BF" w14:textId="77777777" w:rsidR="00B11D92" w:rsidRDefault="00B11D92" w:rsidP="00E3346D">
            <w:pPr>
              <w:rPr>
                <w:szCs w:val="22"/>
              </w:rPr>
            </w:pPr>
            <w:r>
              <w:rPr>
                <w:b w:val="0"/>
                <w:bCs w:val="0"/>
                <w:lang w:val="en-AU"/>
              </w:rPr>
              <w:t>Same day e</w:t>
            </w:r>
            <w:r w:rsidRPr="009E408D">
              <w:rPr>
                <w:b w:val="0"/>
                <w:bCs w:val="0"/>
                <w:lang w:val="en-AU"/>
              </w:rPr>
              <w:t xml:space="preserve">xcursion </w:t>
            </w:r>
            <w:r>
              <w:rPr>
                <w:b w:val="0"/>
                <w:bCs w:val="0"/>
                <w:lang w:val="en-AU"/>
              </w:rPr>
              <w:t xml:space="preserve">to Melbourne or regional centre </w:t>
            </w:r>
          </w:p>
        </w:tc>
        <w:tc>
          <w:tcPr>
            <w:tcW w:w="3305" w:type="dxa"/>
          </w:tcPr>
          <w:p w14:paraId="3732CB95" w14:textId="77777777" w:rsidR="00B11D92" w:rsidRDefault="00B11D92" w:rsidP="006C6BA4">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lang w:val="en-AU"/>
              </w:rPr>
            </w:pPr>
            <w:r>
              <w:rPr>
                <w:lang w:val="en-AU"/>
              </w:rPr>
              <w:t>well planned itinerary to and from lecture</w:t>
            </w:r>
          </w:p>
          <w:p w14:paraId="557428D7" w14:textId="77777777" w:rsidR="00B11D92" w:rsidRDefault="00B11D92" w:rsidP="006C6BA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school’s excursion policies are followed  </w:t>
            </w:r>
            <w:r w:rsidRPr="00CF5164">
              <w:rPr>
                <w:lang w:val="en-AU"/>
              </w:rPr>
              <w:t xml:space="preserve"> </w:t>
            </w:r>
          </w:p>
          <w:p w14:paraId="32B8DBE3" w14:textId="62CACEDE" w:rsidR="009757B1" w:rsidRDefault="009757B1" w:rsidP="006C6BA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lang w:val="en-AU"/>
              </w:rPr>
            </w:pPr>
            <w:r>
              <w:t xml:space="preserve">if a school staff member is not supervising the student, the </w:t>
            </w:r>
            <w:hyperlink r:id="rId26" w:history="1">
              <w:r w:rsidRPr="009757B1">
                <w:rPr>
                  <w:rStyle w:val="Hyperlink"/>
                </w:rPr>
                <w:t>unsupervised excursions</w:t>
              </w:r>
            </w:hyperlink>
            <w:r>
              <w:t xml:space="preserve"> </w:t>
            </w:r>
            <w:r w:rsidR="00441695">
              <w:t xml:space="preserve">policy </w:t>
            </w:r>
            <w:r>
              <w:t>must be followed</w:t>
            </w:r>
          </w:p>
        </w:tc>
        <w:tc>
          <w:tcPr>
            <w:tcW w:w="3118" w:type="dxa"/>
          </w:tcPr>
          <w:p w14:paraId="61E51598" w14:textId="7A75D68F" w:rsidR="00BC5F8B" w:rsidRDefault="00B11D92" w:rsidP="006C6BA4">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lang w:val="en-AU"/>
              </w:rPr>
            </w:pPr>
            <w:r>
              <w:rPr>
                <w:lang w:val="en-AU"/>
              </w:rPr>
              <w:t>link with other activities available in Melbourne or regional centres (e.g. a career expo at a university) to maximise the benefits for students</w:t>
            </w:r>
          </w:p>
          <w:p w14:paraId="4D5C2E4A" w14:textId="7C5B2EED" w:rsidR="00B11D92" w:rsidRPr="0037680A" w:rsidRDefault="0037680A" w:rsidP="0037680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lang w:val="en-AU"/>
              </w:rPr>
            </w:pPr>
            <w:r w:rsidRPr="0037680A">
              <w:rPr>
                <w:lang w:val="en-AU"/>
              </w:rPr>
              <w:t>check if the provider has an appropriate online platform to deliver the lecture if needed as a backup in the event of COVID-19 restrictions</w:t>
            </w:r>
          </w:p>
        </w:tc>
      </w:tr>
      <w:tr w:rsidR="00B11D92" w:rsidRPr="00B03F8E" w14:paraId="70DC33B0" w14:textId="77777777" w:rsidTr="009757B1">
        <w:trPr>
          <w:cantSplit/>
        </w:trPr>
        <w:tc>
          <w:tcPr>
            <w:cnfStyle w:val="001000000000" w:firstRow="0" w:lastRow="0" w:firstColumn="1" w:lastColumn="0" w:oddVBand="0" w:evenVBand="0" w:oddHBand="0" w:evenHBand="0" w:firstRowFirstColumn="0" w:firstRowLastColumn="0" w:lastRowFirstColumn="0" w:lastRowLastColumn="0"/>
            <w:tcW w:w="3211" w:type="dxa"/>
          </w:tcPr>
          <w:p w14:paraId="1C5849D3" w14:textId="77777777" w:rsidR="00B11D92" w:rsidRDefault="00B11D92" w:rsidP="00E3346D">
            <w:pPr>
              <w:rPr>
                <w:szCs w:val="22"/>
              </w:rPr>
            </w:pPr>
            <w:r>
              <w:rPr>
                <w:b w:val="0"/>
                <w:bCs w:val="0"/>
                <w:szCs w:val="22"/>
              </w:rPr>
              <w:lastRenderedPageBreak/>
              <w:t>Incursion delivered by an external VCE revision lecture provider</w:t>
            </w:r>
          </w:p>
          <w:p w14:paraId="0214D974" w14:textId="77777777" w:rsidR="00B11D92" w:rsidRDefault="00B11D92" w:rsidP="00E3346D">
            <w:pPr>
              <w:rPr>
                <w:b w:val="0"/>
                <w:bCs w:val="0"/>
                <w:sz w:val="20"/>
                <w:szCs w:val="20"/>
              </w:rPr>
            </w:pPr>
          </w:p>
        </w:tc>
        <w:tc>
          <w:tcPr>
            <w:tcW w:w="3305" w:type="dxa"/>
          </w:tcPr>
          <w:p w14:paraId="6B18049B" w14:textId="77777777" w:rsidR="00B11D92" w:rsidRDefault="00B11D92" w:rsidP="006C6BA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an appropriate space for presenter and students </w:t>
            </w:r>
          </w:p>
          <w:p w14:paraId="1375A440" w14:textId="77777777" w:rsidR="00B11D92" w:rsidRDefault="00B11D92" w:rsidP="006C6BA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VCE lectures are promoted to students by their VCE teachers </w:t>
            </w:r>
          </w:p>
          <w:p w14:paraId="232ADB22" w14:textId="77777777" w:rsidR="00B11D92" w:rsidRPr="00973894" w:rsidRDefault="00B11D92" w:rsidP="006C6BA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school’s incursion policies are followed  </w:t>
            </w:r>
            <w:r w:rsidRPr="00CF5164">
              <w:rPr>
                <w:lang w:val="en-AU"/>
              </w:rPr>
              <w:t xml:space="preserve"> </w:t>
            </w:r>
          </w:p>
        </w:tc>
        <w:tc>
          <w:tcPr>
            <w:tcW w:w="3118" w:type="dxa"/>
          </w:tcPr>
          <w:p w14:paraId="3E255D73" w14:textId="77777777" w:rsidR="00B11D92" w:rsidRPr="00B03F8E" w:rsidRDefault="00B11D92" w:rsidP="006C6BA4">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en-AU"/>
              </w:rPr>
            </w:pPr>
            <w:r w:rsidRPr="00B03F8E">
              <w:rPr>
                <w:lang w:val="en-AU"/>
              </w:rPr>
              <w:t>consider the best time to schedule a lecture or number of lectures for students (date and time)</w:t>
            </w:r>
          </w:p>
          <w:p w14:paraId="3103DB80" w14:textId="77777777" w:rsidR="00B11D92" w:rsidRPr="00B03F8E" w:rsidRDefault="00B11D92" w:rsidP="006C6BA4">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en-AU"/>
              </w:rPr>
            </w:pPr>
            <w:r w:rsidRPr="00B03F8E">
              <w:rPr>
                <w:lang w:val="en-AU"/>
              </w:rPr>
              <w:t>lectures are integrated in the VCE program for a specific subject</w:t>
            </w:r>
          </w:p>
          <w:p w14:paraId="03D40C00" w14:textId="77777777" w:rsidR="00B11D92" w:rsidRPr="00B03F8E" w:rsidRDefault="00B11D92" w:rsidP="006C6BA4">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en-AU"/>
              </w:rPr>
            </w:pPr>
            <w:r w:rsidRPr="00B03F8E">
              <w:rPr>
                <w:lang w:val="en-AU"/>
              </w:rPr>
              <w:t>a debrief with VCE teachers (either in a school or across other schools) on how VCE Unit 3/4 are delivered and where the delivery can be improved</w:t>
            </w:r>
          </w:p>
          <w:p w14:paraId="03033066" w14:textId="77777777" w:rsidR="00E34F7C" w:rsidRDefault="00E34F7C" w:rsidP="006C6BA4">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en-AU"/>
              </w:rPr>
            </w:pPr>
            <w:r w:rsidRPr="00B03F8E">
              <w:rPr>
                <w:lang w:val="en-AU"/>
              </w:rPr>
              <w:t xml:space="preserve">consider opportunities </w:t>
            </w:r>
            <w:r w:rsidR="00D50AD4" w:rsidRPr="00B03F8E">
              <w:rPr>
                <w:lang w:val="en-AU"/>
              </w:rPr>
              <w:t xml:space="preserve">(e.g. networking) </w:t>
            </w:r>
            <w:r w:rsidRPr="00B03F8E">
              <w:rPr>
                <w:lang w:val="en-AU"/>
              </w:rPr>
              <w:t>that students may have missed out on from not having travelled to Melbourne or a regional centre</w:t>
            </w:r>
            <w:r w:rsidR="00D50AD4" w:rsidRPr="00B03F8E">
              <w:rPr>
                <w:lang w:val="en-AU"/>
              </w:rPr>
              <w:t xml:space="preserve"> to attend face to face</w:t>
            </w:r>
            <w:r w:rsidRPr="00B03F8E">
              <w:rPr>
                <w:lang w:val="en-AU"/>
              </w:rPr>
              <w:t xml:space="preserve"> and consider ways to integrate these opportunities </w:t>
            </w:r>
            <w:r w:rsidR="00D50AD4" w:rsidRPr="00B03F8E">
              <w:rPr>
                <w:lang w:val="en-AU"/>
              </w:rPr>
              <w:t xml:space="preserve">into this type of access </w:t>
            </w:r>
          </w:p>
          <w:p w14:paraId="7C0898D6" w14:textId="2C646257" w:rsidR="0037680A" w:rsidRPr="00B03F8E" w:rsidRDefault="0037680A" w:rsidP="006C6BA4">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en-AU"/>
              </w:rPr>
            </w:pPr>
            <w:r w:rsidRPr="0037680A">
              <w:rPr>
                <w:lang w:val="en-AU"/>
              </w:rPr>
              <w:t>check if the provider has an appropriate online platform to deliver the lecture if needed as a backup in the event of COVID-19 restrictions</w:t>
            </w:r>
          </w:p>
        </w:tc>
      </w:tr>
      <w:tr w:rsidR="00B11D92" w14:paraId="697A7B33" w14:textId="77777777" w:rsidTr="009757B1">
        <w:trPr>
          <w:cnfStyle w:val="000000100000" w:firstRow="0" w:lastRow="0" w:firstColumn="0" w:lastColumn="0" w:oddVBand="0" w:evenVBand="0" w:oddHBand="1" w:evenHBand="0" w:firstRowFirstColumn="0" w:firstRowLastColumn="0" w:lastRowFirstColumn="0" w:lastRowLastColumn="0"/>
          <w:cantSplit/>
          <w:trHeight w:val="1190"/>
        </w:trPr>
        <w:tc>
          <w:tcPr>
            <w:cnfStyle w:val="001000000000" w:firstRow="0" w:lastRow="0" w:firstColumn="1" w:lastColumn="0" w:oddVBand="0" w:evenVBand="0" w:oddHBand="0" w:evenHBand="0" w:firstRowFirstColumn="0" w:firstRowLastColumn="0" w:lastRowFirstColumn="0" w:lastRowLastColumn="0"/>
            <w:tcW w:w="3211" w:type="dxa"/>
          </w:tcPr>
          <w:p w14:paraId="4AB7E125" w14:textId="77777777" w:rsidR="00B11D92" w:rsidRPr="009E408D" w:rsidRDefault="00B11D92" w:rsidP="00E3346D">
            <w:pPr>
              <w:rPr>
                <w:b w:val="0"/>
                <w:bCs w:val="0"/>
                <w:lang w:val="en-AU"/>
              </w:rPr>
            </w:pPr>
            <w:r w:rsidRPr="00281112">
              <w:rPr>
                <w:b w:val="0"/>
                <w:bCs w:val="0"/>
                <w:szCs w:val="22"/>
              </w:rPr>
              <w:t>Provision of financial assistance</w:t>
            </w:r>
            <w:r>
              <w:rPr>
                <w:b w:val="0"/>
                <w:bCs w:val="0"/>
                <w:szCs w:val="22"/>
              </w:rPr>
              <w:t xml:space="preserve"> </w:t>
            </w:r>
            <w:r w:rsidRPr="00281112">
              <w:rPr>
                <w:b w:val="0"/>
                <w:bCs w:val="0"/>
                <w:szCs w:val="22"/>
              </w:rPr>
              <w:t>to students to attend VCE revision lecture</w:t>
            </w:r>
            <w:r>
              <w:rPr>
                <w:b w:val="0"/>
                <w:bCs w:val="0"/>
                <w:szCs w:val="22"/>
              </w:rPr>
              <w:t>s</w:t>
            </w:r>
            <w:r>
              <w:rPr>
                <w:b w:val="0"/>
                <w:bCs w:val="0"/>
                <w:sz w:val="20"/>
                <w:szCs w:val="20"/>
              </w:rPr>
              <w:t xml:space="preserve"> </w:t>
            </w:r>
          </w:p>
        </w:tc>
        <w:tc>
          <w:tcPr>
            <w:tcW w:w="3305" w:type="dxa"/>
          </w:tcPr>
          <w:p w14:paraId="0B452C2D" w14:textId="77777777" w:rsidR="00B11D92" w:rsidRDefault="00B11D92" w:rsidP="006C6BA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guidance to parents and the community on the assistance available </w:t>
            </w:r>
          </w:p>
          <w:p w14:paraId="77BC64C1" w14:textId="77777777" w:rsidR="00B11D92" w:rsidRDefault="00B11D92" w:rsidP="006C6BA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provisions in place ensuring student safety and wellbeing during travel and overnight stay </w:t>
            </w:r>
          </w:p>
          <w:p w14:paraId="09CC91C9" w14:textId="2EF2B04A" w:rsidR="009757B1" w:rsidRDefault="00B11D92" w:rsidP="006C6BA4">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lang w:val="en-AU"/>
              </w:rPr>
            </w:pPr>
            <w:r>
              <w:rPr>
                <w:lang w:val="en-AU"/>
              </w:rPr>
              <w:t>confirmation of student’s attendance at a lecture</w:t>
            </w:r>
            <w:r w:rsidR="00BC5F8B">
              <w:rPr>
                <w:lang w:val="en-AU"/>
              </w:rPr>
              <w:t xml:space="preserve"> and recording of data </w:t>
            </w:r>
          </w:p>
          <w:p w14:paraId="660081D8" w14:textId="196EFBE8" w:rsidR="009757B1" w:rsidRPr="009757B1" w:rsidRDefault="009757B1" w:rsidP="006C6BA4">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lang w:val="en-AU"/>
              </w:rPr>
            </w:pPr>
            <w:r>
              <w:t xml:space="preserve">if a school staff member is not supervising the student, the </w:t>
            </w:r>
            <w:hyperlink r:id="rId27" w:history="1">
              <w:r w:rsidRPr="009757B1">
                <w:rPr>
                  <w:rStyle w:val="Hyperlink"/>
                </w:rPr>
                <w:t>unsupervised excursions</w:t>
              </w:r>
            </w:hyperlink>
            <w:r>
              <w:t xml:space="preserve"> </w:t>
            </w:r>
            <w:r w:rsidR="00441695">
              <w:t xml:space="preserve">policy </w:t>
            </w:r>
            <w:r>
              <w:t xml:space="preserve">must be followed </w:t>
            </w:r>
          </w:p>
        </w:tc>
        <w:tc>
          <w:tcPr>
            <w:tcW w:w="3118" w:type="dxa"/>
          </w:tcPr>
          <w:p w14:paraId="3C82300F" w14:textId="77777777" w:rsidR="00B11D92" w:rsidRPr="00443425" w:rsidRDefault="00B11D92" w:rsidP="00E3346D">
            <w:pPr>
              <w:pStyle w:val="ListParagraph"/>
              <w:ind w:left="360"/>
              <w:cnfStyle w:val="000000100000" w:firstRow="0" w:lastRow="0" w:firstColumn="0" w:lastColumn="0" w:oddVBand="0" w:evenVBand="0" w:oddHBand="1" w:evenHBand="0" w:firstRowFirstColumn="0" w:firstRowLastColumn="0" w:lastRowFirstColumn="0" w:lastRowLastColumn="0"/>
              <w:rPr>
                <w:lang w:val="en-AU"/>
              </w:rPr>
            </w:pPr>
          </w:p>
        </w:tc>
      </w:tr>
      <w:tr w:rsidR="00B11D92" w14:paraId="6F49455D" w14:textId="77777777" w:rsidTr="009757B1">
        <w:trPr>
          <w:cantSplit/>
          <w:trHeight w:val="637"/>
        </w:trPr>
        <w:tc>
          <w:tcPr>
            <w:cnfStyle w:val="001000000000" w:firstRow="0" w:lastRow="0" w:firstColumn="1" w:lastColumn="0" w:oddVBand="0" w:evenVBand="0" w:oddHBand="0" w:evenHBand="0" w:firstRowFirstColumn="0" w:firstRowLastColumn="0" w:lastRowFirstColumn="0" w:lastRowLastColumn="0"/>
            <w:tcW w:w="3211" w:type="dxa"/>
          </w:tcPr>
          <w:p w14:paraId="1AD545DF" w14:textId="77777777" w:rsidR="00B11D92" w:rsidRDefault="00B11D92" w:rsidP="00E3346D">
            <w:pPr>
              <w:rPr>
                <w:lang w:val="en-AU"/>
              </w:rPr>
            </w:pPr>
            <w:r>
              <w:rPr>
                <w:b w:val="0"/>
                <w:bCs w:val="0"/>
                <w:lang w:val="en-AU"/>
              </w:rPr>
              <w:lastRenderedPageBreak/>
              <w:t>Online access to VCE revision lectures as a class or individual access</w:t>
            </w:r>
          </w:p>
        </w:tc>
        <w:tc>
          <w:tcPr>
            <w:tcW w:w="3305" w:type="dxa"/>
          </w:tcPr>
          <w:p w14:paraId="02E63689" w14:textId="2C2BD44F" w:rsidR="00B11D92" w:rsidRDefault="00B11D92" w:rsidP="006C6BA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adequate internet and software to access online lectures </w:t>
            </w:r>
          </w:p>
          <w:p w14:paraId="70E985EE" w14:textId="77777777" w:rsidR="00372016" w:rsidRDefault="00313AB6" w:rsidP="006C6BA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val="en-AU"/>
              </w:rPr>
            </w:pPr>
            <w:r>
              <w:rPr>
                <w:lang w:val="en-AU"/>
              </w:rPr>
              <w:t>providers must use a compatible</w:t>
            </w:r>
            <w:r w:rsidRPr="00807B64">
              <w:rPr>
                <w:lang w:val="en-AU"/>
              </w:rPr>
              <w:t xml:space="preserve"> platform</w:t>
            </w:r>
            <w:r>
              <w:rPr>
                <w:lang w:val="en-AU"/>
              </w:rPr>
              <w:t xml:space="preserve"> </w:t>
            </w:r>
          </w:p>
          <w:p w14:paraId="6ABD00BE" w14:textId="1D5BDD10" w:rsidR="00B11D92" w:rsidRPr="00BB5A1D" w:rsidRDefault="00B11D92" w:rsidP="00BB5A1D">
            <w:pPr>
              <w:cnfStyle w:val="000000000000" w:firstRow="0" w:lastRow="0" w:firstColumn="0" w:lastColumn="0" w:oddVBand="0" w:evenVBand="0" w:oddHBand="0" w:evenHBand="0" w:firstRowFirstColumn="0" w:firstRowLastColumn="0" w:lastRowFirstColumn="0" w:lastRowLastColumn="0"/>
              <w:rPr>
                <w:lang w:val="en-AU"/>
              </w:rPr>
            </w:pPr>
          </w:p>
        </w:tc>
        <w:tc>
          <w:tcPr>
            <w:tcW w:w="3118" w:type="dxa"/>
          </w:tcPr>
          <w:p w14:paraId="6FD25B1A" w14:textId="77777777" w:rsidR="00B11D92" w:rsidRDefault="00B11D92" w:rsidP="006C6BA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val="en-AU"/>
              </w:rPr>
            </w:pPr>
            <w:r>
              <w:rPr>
                <w:lang w:val="en-AU"/>
              </w:rPr>
              <w:t>ability to access a lecture more than once, to enable additional reviews</w:t>
            </w:r>
          </w:p>
          <w:p w14:paraId="003F6C00" w14:textId="728752D0" w:rsidR="00372016" w:rsidRDefault="00B11D92" w:rsidP="006C6BA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val="en-AU"/>
              </w:rPr>
            </w:pPr>
            <w:r>
              <w:rPr>
                <w:lang w:val="en-AU"/>
              </w:rPr>
              <w:t>an online lecture which allows students to ask questions of the presenter/s (e.g. chat functionality)</w:t>
            </w:r>
          </w:p>
          <w:p w14:paraId="55CF4CBD" w14:textId="77777777" w:rsidR="00B11D92" w:rsidRDefault="00372016" w:rsidP="006C6BA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val="en-AU"/>
              </w:rPr>
            </w:pPr>
            <w:r>
              <w:rPr>
                <w:lang w:val="en-AU"/>
              </w:rPr>
              <w:t>view the lecture as a class, to enable post viewing discussion with students</w:t>
            </w:r>
          </w:p>
          <w:p w14:paraId="73FDEBBA" w14:textId="23933299" w:rsidR="00E34F7C" w:rsidRPr="00443425" w:rsidRDefault="00D50AD4" w:rsidP="00B03F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en-AU"/>
              </w:rPr>
            </w:pPr>
            <w:r w:rsidRPr="00B03F8E">
              <w:rPr>
                <w:lang w:val="en-AU"/>
              </w:rPr>
              <w:t>consider opportunities (e.g. networking) that students may have missed out on from not having travelled to Melbourne or a regional centre to attend face to face and consider ways to integrate these opportunities into this type of access</w:t>
            </w:r>
          </w:p>
        </w:tc>
      </w:tr>
    </w:tbl>
    <w:p w14:paraId="0257A679" w14:textId="7CA5E858" w:rsidR="00D66E29" w:rsidRPr="001102E4" w:rsidRDefault="00D66E29" w:rsidP="00D66E29">
      <w:pPr>
        <w:spacing w:after="0"/>
        <w:jc w:val="both"/>
        <w:rPr>
          <w:lang w:val="en-AU"/>
        </w:rPr>
      </w:pPr>
    </w:p>
    <w:p w14:paraId="4F42D1D7" w14:textId="77777777" w:rsidR="00EE2D63" w:rsidRDefault="00EE2D63" w:rsidP="00EE2D63">
      <w:pPr>
        <w:pStyle w:val="Heading2"/>
        <w:spacing w:before="0" w:after="0"/>
        <w:rPr>
          <w:lang w:val="en-AU"/>
        </w:rPr>
      </w:pPr>
      <w:bookmarkStart w:id="36" w:name="_Toc74135944"/>
      <w:bookmarkEnd w:id="35"/>
      <w:r>
        <w:rPr>
          <w:lang w:val="en-AU"/>
        </w:rPr>
        <w:t>Selecting a provider</w:t>
      </w:r>
      <w:bookmarkEnd w:id="36"/>
    </w:p>
    <w:p w14:paraId="5178F3B4" w14:textId="77777777" w:rsidR="00EE2D63" w:rsidRPr="0007272D" w:rsidRDefault="00EE2D63" w:rsidP="00EE2D63">
      <w:pPr>
        <w:spacing w:after="0"/>
        <w:rPr>
          <w:lang w:val="en-AU"/>
        </w:rPr>
      </w:pPr>
    </w:p>
    <w:p w14:paraId="282A2EFD" w14:textId="77777777" w:rsidR="00EE2D63" w:rsidRDefault="00EE2D63" w:rsidP="00EE2D63">
      <w:pPr>
        <w:spacing w:after="0"/>
        <w:rPr>
          <w:lang w:val="en-AU"/>
        </w:rPr>
      </w:pPr>
      <w:r w:rsidRPr="00C05EB2">
        <w:rPr>
          <w:lang w:val="en-AU"/>
        </w:rPr>
        <w:t xml:space="preserve">There are a range of providers available to deliver VCE revision lectures. Some providers are delivering lectures in one VCE Unit 3/4 while others provide lectures in more than one VCE Unit 3/4. </w:t>
      </w:r>
    </w:p>
    <w:p w14:paraId="75595747" w14:textId="77777777" w:rsidR="00EE2D63" w:rsidRPr="00C05EB2" w:rsidRDefault="00EE2D63" w:rsidP="00EE2D63">
      <w:pPr>
        <w:spacing w:after="0"/>
        <w:rPr>
          <w:lang w:val="en-AU"/>
        </w:rPr>
      </w:pPr>
    </w:p>
    <w:p w14:paraId="7F7647E9" w14:textId="77777777" w:rsidR="00EE2D63" w:rsidRPr="00C05EB2" w:rsidRDefault="00EE2D63" w:rsidP="00EE2D63">
      <w:pPr>
        <w:spacing w:after="0"/>
        <w:rPr>
          <w:lang w:val="en-AU"/>
        </w:rPr>
      </w:pPr>
      <w:r w:rsidRPr="00C05EB2">
        <w:rPr>
          <w:lang w:val="en-AU"/>
        </w:rPr>
        <w:t>The providers can be sourced through online research. Using the following terms through web search engines will display a list of providers who promote their services online:</w:t>
      </w:r>
    </w:p>
    <w:p w14:paraId="77B19F11" w14:textId="77777777" w:rsidR="00EE2D63" w:rsidRPr="00C05EB2" w:rsidRDefault="00EE2D63" w:rsidP="00EE2D63">
      <w:pPr>
        <w:pStyle w:val="ListParagraph"/>
        <w:numPr>
          <w:ilvl w:val="0"/>
          <w:numId w:val="18"/>
        </w:numPr>
        <w:spacing w:after="0"/>
        <w:rPr>
          <w:lang w:val="en-AU"/>
        </w:rPr>
      </w:pPr>
      <w:r w:rsidRPr="00C05EB2">
        <w:rPr>
          <w:lang w:val="en-AU"/>
        </w:rPr>
        <w:t>“VCE revision lectures 202</w:t>
      </w:r>
      <w:r>
        <w:rPr>
          <w:lang w:val="en-AU"/>
        </w:rPr>
        <w:t>1</w:t>
      </w:r>
      <w:r w:rsidRPr="00C05EB2">
        <w:rPr>
          <w:lang w:val="en-AU"/>
        </w:rPr>
        <w:t>”</w:t>
      </w:r>
    </w:p>
    <w:p w14:paraId="74303EE4" w14:textId="77777777" w:rsidR="00EE2D63" w:rsidRDefault="00EE2D63" w:rsidP="00EE2D63">
      <w:pPr>
        <w:pStyle w:val="ListParagraph"/>
        <w:numPr>
          <w:ilvl w:val="0"/>
          <w:numId w:val="18"/>
        </w:numPr>
        <w:spacing w:after="0"/>
        <w:rPr>
          <w:lang w:val="en-AU"/>
        </w:rPr>
      </w:pPr>
      <w:r w:rsidRPr="00C05EB2">
        <w:rPr>
          <w:lang w:val="en-AU"/>
        </w:rPr>
        <w:t>“VCE exam revision 202</w:t>
      </w:r>
      <w:r>
        <w:rPr>
          <w:lang w:val="en-AU"/>
        </w:rPr>
        <w:t>1</w:t>
      </w:r>
      <w:r w:rsidRPr="00C05EB2">
        <w:rPr>
          <w:lang w:val="en-AU"/>
        </w:rPr>
        <w:t xml:space="preserve">”. </w:t>
      </w:r>
    </w:p>
    <w:p w14:paraId="79E9AA6F" w14:textId="77777777" w:rsidR="00EE2D63" w:rsidRDefault="00EE2D63" w:rsidP="00EE2D63">
      <w:pPr>
        <w:spacing w:after="0"/>
        <w:rPr>
          <w:lang w:val="en-AU"/>
        </w:rPr>
      </w:pPr>
    </w:p>
    <w:p w14:paraId="143C5D09" w14:textId="2C6FB7A9" w:rsidR="00EE2D63" w:rsidRDefault="00EE2D63" w:rsidP="00EE2D63">
      <w:pPr>
        <w:spacing w:after="0"/>
        <w:rPr>
          <w:lang w:val="en-AU"/>
        </w:rPr>
      </w:pPr>
      <w:r>
        <w:rPr>
          <w:rFonts w:ascii="Arial" w:hAnsi="Arial" w:cs="Arial"/>
        </w:rPr>
        <w:t xml:space="preserve">Except when directly reimbursing families, </w:t>
      </w:r>
      <w:r>
        <w:rPr>
          <w:lang w:val="en-AU"/>
        </w:rPr>
        <w:t xml:space="preserve">all schools will be required to engage an external provider, regardless of the delivery mode and method to facilitate access. </w:t>
      </w:r>
    </w:p>
    <w:p w14:paraId="31EA678D" w14:textId="77777777" w:rsidR="00EE2D63" w:rsidRDefault="00EE2D63" w:rsidP="00EE2D63">
      <w:pPr>
        <w:spacing w:after="0"/>
        <w:rPr>
          <w:lang w:val="en-AU"/>
        </w:rPr>
      </w:pPr>
    </w:p>
    <w:p w14:paraId="6AC9EDB8" w14:textId="140F8192" w:rsidR="00EE2D63" w:rsidRDefault="00EE2D63" w:rsidP="00EE2D63">
      <w:pPr>
        <w:spacing w:after="0"/>
        <w:rPr>
          <w:lang w:val="en-AU"/>
        </w:rPr>
      </w:pPr>
      <w:r>
        <w:rPr>
          <w:lang w:val="en-AU"/>
        </w:rPr>
        <w:t>It is important to consider quality when selecting a provider.</w:t>
      </w:r>
    </w:p>
    <w:p w14:paraId="5FB1A8AC" w14:textId="77777777" w:rsidR="00EE2D63" w:rsidRDefault="00EE2D63" w:rsidP="00EE2D63">
      <w:pPr>
        <w:spacing w:after="0"/>
        <w:rPr>
          <w:lang w:val="en-AU"/>
        </w:rPr>
      </w:pPr>
    </w:p>
    <w:p w14:paraId="3DA0C000" w14:textId="77777777" w:rsidR="00EE2D63" w:rsidRDefault="00EE2D63" w:rsidP="00EE2D63">
      <w:pPr>
        <w:spacing w:after="0"/>
        <w:rPr>
          <w:lang w:val="en-AU"/>
        </w:rPr>
      </w:pPr>
      <w:r>
        <w:rPr>
          <w:lang w:val="en-AU"/>
        </w:rPr>
        <w:t xml:space="preserve">When selecting a provider, schools </w:t>
      </w:r>
      <w:r w:rsidRPr="00841CEB">
        <w:rPr>
          <w:b/>
          <w:bCs/>
          <w:lang w:val="en-AU"/>
        </w:rPr>
        <w:t>must</w:t>
      </w:r>
      <w:r>
        <w:rPr>
          <w:lang w:val="en-AU"/>
        </w:rPr>
        <w:t xml:space="preserve"> ensure that the provider selected: </w:t>
      </w:r>
    </w:p>
    <w:p w14:paraId="5AF2A0F5" w14:textId="77777777" w:rsidR="00EE2D63" w:rsidRPr="00D27D6D" w:rsidRDefault="00EE2D63" w:rsidP="00D27D6D">
      <w:pPr>
        <w:pStyle w:val="ListParagraph"/>
        <w:numPr>
          <w:ilvl w:val="0"/>
          <w:numId w:val="18"/>
        </w:numPr>
        <w:spacing w:after="0"/>
      </w:pPr>
      <w:r>
        <w:rPr>
          <w:lang w:val="en-AU"/>
        </w:rPr>
        <w:t>uses</w:t>
      </w:r>
      <w:r w:rsidRPr="00D45FAE">
        <w:rPr>
          <w:lang w:val="en-AU"/>
        </w:rPr>
        <w:t xml:space="preserve"> an experienced VCE teacher and/or teacher with exam assessing expertise. </w:t>
      </w:r>
    </w:p>
    <w:p w14:paraId="2915B27E" w14:textId="77777777" w:rsidR="00EE2D63" w:rsidRPr="00F63380" w:rsidRDefault="00EE2D63" w:rsidP="00D27D6D">
      <w:pPr>
        <w:pStyle w:val="ListParagraph"/>
        <w:numPr>
          <w:ilvl w:val="0"/>
          <w:numId w:val="18"/>
        </w:numPr>
        <w:spacing w:after="0"/>
        <w:rPr>
          <w:lang w:val="en-AU"/>
        </w:rPr>
      </w:pPr>
      <w:r w:rsidRPr="00D45FAE">
        <w:rPr>
          <w:lang w:val="en-AU"/>
        </w:rPr>
        <w:t>compl</w:t>
      </w:r>
      <w:r>
        <w:rPr>
          <w:lang w:val="en-AU"/>
        </w:rPr>
        <w:t>ies</w:t>
      </w:r>
      <w:r w:rsidRPr="00D45FAE">
        <w:rPr>
          <w:lang w:val="en-AU"/>
        </w:rPr>
        <w:t xml:space="preserve"> with child safety requirements </w:t>
      </w:r>
    </w:p>
    <w:p w14:paraId="406D5D4C" w14:textId="77777777" w:rsidR="00EE2D63" w:rsidRDefault="00EE2D63" w:rsidP="00EE2D63">
      <w:pPr>
        <w:spacing w:after="0"/>
        <w:rPr>
          <w:lang w:val="en-AU"/>
        </w:rPr>
      </w:pPr>
    </w:p>
    <w:p w14:paraId="3EA0F810" w14:textId="77777777" w:rsidR="00EE2D63" w:rsidRDefault="00EE2D63" w:rsidP="00EE2D63">
      <w:pPr>
        <w:spacing w:after="0"/>
        <w:rPr>
          <w:lang w:val="en-AU"/>
        </w:rPr>
      </w:pPr>
      <w:r>
        <w:rPr>
          <w:lang w:val="en-AU"/>
        </w:rPr>
        <w:t xml:space="preserve">When selecting a provider, other strategies that may assist in determining if the services are </w:t>
      </w:r>
    </w:p>
    <w:p w14:paraId="40595448" w14:textId="77777777" w:rsidR="00EE2D63" w:rsidRDefault="00EE2D63" w:rsidP="00EE2D63">
      <w:pPr>
        <w:spacing w:after="0"/>
        <w:rPr>
          <w:lang w:val="en-AU"/>
        </w:rPr>
      </w:pPr>
      <w:r>
        <w:rPr>
          <w:lang w:val="en-AU"/>
        </w:rPr>
        <w:t>quality include:</w:t>
      </w:r>
    </w:p>
    <w:p w14:paraId="3E031929" w14:textId="77777777" w:rsidR="00EE2D63" w:rsidRDefault="00EE2D63" w:rsidP="00EE2D63">
      <w:pPr>
        <w:pStyle w:val="ListParagraph"/>
        <w:numPr>
          <w:ilvl w:val="0"/>
          <w:numId w:val="24"/>
        </w:numPr>
        <w:spacing w:after="0"/>
        <w:rPr>
          <w:lang w:val="en-AU"/>
        </w:rPr>
      </w:pPr>
      <w:r>
        <w:rPr>
          <w:lang w:val="en-AU"/>
        </w:rPr>
        <w:t xml:space="preserve">conducting a referee check with a school that has used them previously to understand their </w:t>
      </w:r>
      <w:proofErr w:type="gramStart"/>
      <w:r>
        <w:rPr>
          <w:lang w:val="en-AU"/>
        </w:rPr>
        <w:t>experiences;</w:t>
      </w:r>
      <w:proofErr w:type="gramEnd"/>
    </w:p>
    <w:p w14:paraId="17E90CEB" w14:textId="77777777" w:rsidR="00EE2D63" w:rsidRDefault="00EE2D63" w:rsidP="00EE2D63">
      <w:pPr>
        <w:pStyle w:val="ListParagraph"/>
        <w:numPr>
          <w:ilvl w:val="0"/>
          <w:numId w:val="24"/>
        </w:numPr>
        <w:spacing w:after="0"/>
        <w:rPr>
          <w:lang w:val="en-AU"/>
        </w:rPr>
      </w:pPr>
      <w:r>
        <w:rPr>
          <w:lang w:val="en-AU"/>
        </w:rPr>
        <w:t xml:space="preserve">considering other supports and resources available through </w:t>
      </w:r>
      <w:proofErr w:type="gramStart"/>
      <w:r>
        <w:rPr>
          <w:lang w:val="en-AU"/>
        </w:rPr>
        <w:t>providers;</w:t>
      </w:r>
      <w:proofErr w:type="gramEnd"/>
      <w:r>
        <w:rPr>
          <w:lang w:val="en-AU"/>
        </w:rPr>
        <w:t xml:space="preserve"> </w:t>
      </w:r>
    </w:p>
    <w:p w14:paraId="62A150BC" w14:textId="77777777" w:rsidR="00EE2D63" w:rsidRDefault="00EE2D63" w:rsidP="00EE2D63">
      <w:pPr>
        <w:pStyle w:val="ListParagraph"/>
        <w:numPr>
          <w:ilvl w:val="0"/>
          <w:numId w:val="24"/>
        </w:numPr>
        <w:spacing w:after="0"/>
        <w:rPr>
          <w:lang w:val="en-AU"/>
        </w:rPr>
      </w:pPr>
      <w:r>
        <w:rPr>
          <w:lang w:val="en-AU"/>
        </w:rPr>
        <w:lastRenderedPageBreak/>
        <w:t xml:space="preserve">considering how students will engage with the content (for example, if there as an opportunity to ask questions); and </w:t>
      </w:r>
    </w:p>
    <w:p w14:paraId="61A3336E" w14:textId="77777777" w:rsidR="00EE2D63" w:rsidRPr="00F514F4" w:rsidRDefault="00EE2D63" w:rsidP="00EE2D63">
      <w:pPr>
        <w:pStyle w:val="ListParagraph"/>
        <w:numPr>
          <w:ilvl w:val="0"/>
          <w:numId w:val="24"/>
        </w:numPr>
        <w:spacing w:after="0"/>
        <w:rPr>
          <w:lang w:val="en-AU"/>
        </w:rPr>
      </w:pPr>
      <w:r>
        <w:rPr>
          <w:lang w:val="en-AU"/>
        </w:rPr>
        <w:t xml:space="preserve">reviewing the </w:t>
      </w:r>
      <w:proofErr w:type="gramStart"/>
      <w:r>
        <w:rPr>
          <w:lang w:val="en-AU"/>
        </w:rPr>
        <w:t>content</w:t>
      </w:r>
      <w:proofErr w:type="gramEnd"/>
      <w:r>
        <w:rPr>
          <w:lang w:val="en-AU"/>
        </w:rPr>
        <w:t xml:space="preserve"> the provider uses. </w:t>
      </w:r>
    </w:p>
    <w:p w14:paraId="4CF8FBD2" w14:textId="77777777" w:rsidR="00EE2D63" w:rsidRPr="00841CEB" w:rsidRDefault="00EE2D63" w:rsidP="00EE2D63">
      <w:pPr>
        <w:spacing w:after="0"/>
        <w:rPr>
          <w:lang w:val="en-AU"/>
        </w:rPr>
      </w:pPr>
      <w:r>
        <w:rPr>
          <w:lang w:val="en-AU"/>
        </w:rPr>
        <w:t xml:space="preserve"> </w:t>
      </w:r>
    </w:p>
    <w:p w14:paraId="06E1809B" w14:textId="77777777" w:rsidR="00EE2D63" w:rsidRPr="006718DF" w:rsidRDefault="00EE2D63" w:rsidP="00EE2D63">
      <w:pPr>
        <w:shd w:val="clear" w:color="auto" w:fill="FFFFFF" w:themeFill="background1"/>
        <w:spacing w:after="0"/>
        <w:rPr>
          <w:rFonts w:cstheme="minorHAnsi"/>
          <w:sz w:val="24"/>
        </w:rPr>
      </w:pPr>
      <w:r>
        <w:rPr>
          <w:lang w:val="en-AU"/>
        </w:rPr>
        <w:t xml:space="preserve">The table in the next section also includes this information on how to select a provider.  </w:t>
      </w:r>
    </w:p>
    <w:p w14:paraId="6506C1B9" w14:textId="77777777" w:rsidR="00EE2D63" w:rsidRDefault="00EE2D63" w:rsidP="00764F49">
      <w:pPr>
        <w:pStyle w:val="Heading2"/>
        <w:spacing w:before="0" w:after="0"/>
        <w:rPr>
          <w:lang w:val="en-AU"/>
        </w:rPr>
      </w:pPr>
    </w:p>
    <w:p w14:paraId="39CA4D1D" w14:textId="08BA100F" w:rsidR="00764F49" w:rsidRDefault="00764F49" w:rsidP="00764F49">
      <w:pPr>
        <w:pStyle w:val="Heading2"/>
        <w:spacing w:before="0" w:after="0"/>
        <w:rPr>
          <w:lang w:val="en-AU"/>
        </w:rPr>
      </w:pPr>
      <w:bookmarkStart w:id="37" w:name="_Toc74135945"/>
      <w:r>
        <w:rPr>
          <w:lang w:val="en-AU"/>
        </w:rPr>
        <w:t>evaluation and monitoring</w:t>
      </w:r>
      <w:bookmarkEnd w:id="37"/>
      <w:r>
        <w:rPr>
          <w:lang w:val="en-AU"/>
        </w:rPr>
        <w:t xml:space="preserve"> </w:t>
      </w:r>
    </w:p>
    <w:p w14:paraId="59C793AE" w14:textId="77777777" w:rsidR="007A6184" w:rsidRDefault="007A6184" w:rsidP="00764F49">
      <w:pPr>
        <w:spacing w:after="0"/>
        <w:rPr>
          <w:lang w:val="en-AU"/>
        </w:rPr>
      </w:pPr>
    </w:p>
    <w:p w14:paraId="20FD1BB7" w14:textId="09714743" w:rsidR="00764F49" w:rsidRDefault="00764F49" w:rsidP="00764F49">
      <w:pPr>
        <w:spacing w:after="0"/>
        <w:rPr>
          <w:lang w:val="en-AU"/>
        </w:rPr>
      </w:pPr>
      <w:r>
        <w:rPr>
          <w:lang w:val="en-AU"/>
        </w:rPr>
        <w:t xml:space="preserve">Schools are encouraged to monitor and evaluate the impact of providing access to VCE revision lectures and consider lessons to improve planning, </w:t>
      </w:r>
      <w:proofErr w:type="gramStart"/>
      <w:r>
        <w:rPr>
          <w:lang w:val="en-AU"/>
        </w:rPr>
        <w:t>delivery</w:t>
      </w:r>
      <w:proofErr w:type="gramEnd"/>
      <w:r>
        <w:rPr>
          <w:lang w:val="en-AU"/>
        </w:rPr>
        <w:t xml:space="preserve"> and evaluation, throughout all stages. Evaluation and monitoring efforts are most effective when established at the outset, in planning stages. </w:t>
      </w:r>
    </w:p>
    <w:p w14:paraId="291D0E94" w14:textId="77777777" w:rsidR="00764F49" w:rsidRDefault="00764F49" w:rsidP="00764F49">
      <w:pPr>
        <w:spacing w:after="0"/>
        <w:rPr>
          <w:lang w:val="en-AU"/>
        </w:rPr>
      </w:pPr>
    </w:p>
    <w:p w14:paraId="5AC50819" w14:textId="77777777" w:rsidR="00764F49" w:rsidRDefault="00764F49" w:rsidP="00764F49">
      <w:pPr>
        <w:spacing w:after="0"/>
        <w:rPr>
          <w:lang w:val="en-AU"/>
        </w:rPr>
      </w:pPr>
      <w:r>
        <w:rPr>
          <w:lang w:val="en-AU"/>
        </w:rPr>
        <w:t xml:space="preserve">As part of the implementation and evaluation of the VCE revision lectures, schools should consider how to record student participation in the program at the outset. Participation data will be required to complete the annual survey, which is required to be completed by schools that have received funding for this initiative. </w:t>
      </w:r>
    </w:p>
    <w:p w14:paraId="53D49A19" w14:textId="77777777" w:rsidR="00764F49" w:rsidRDefault="00764F49" w:rsidP="00764F49">
      <w:pPr>
        <w:spacing w:after="0"/>
        <w:rPr>
          <w:lang w:val="en-AU"/>
        </w:rPr>
      </w:pPr>
    </w:p>
    <w:p w14:paraId="1E2883F5" w14:textId="77777777" w:rsidR="00764F49" w:rsidRDefault="00764F49" w:rsidP="00764F49">
      <w:pPr>
        <w:spacing w:after="0"/>
        <w:rPr>
          <w:lang w:val="en-AU"/>
        </w:rPr>
      </w:pPr>
      <w:r>
        <w:rPr>
          <w:lang w:val="en-AU"/>
        </w:rPr>
        <w:t>This may include developing a tracking spreadsheet of VCE students, which shows what lectures students have accessed and how they have accessed them (e.g. online, incursion, excursion, overnight camp, financial assistance provided).</w:t>
      </w:r>
      <w:r>
        <w:rPr>
          <w:lang w:val="en-AU"/>
        </w:rPr>
        <w:br/>
      </w:r>
    </w:p>
    <w:p w14:paraId="135AFD70" w14:textId="77777777" w:rsidR="00764F49" w:rsidRDefault="00764F49" w:rsidP="00764F49">
      <w:pPr>
        <w:spacing w:after="0"/>
        <w:rPr>
          <w:lang w:val="en-AU"/>
        </w:rPr>
      </w:pPr>
      <w:r>
        <w:rPr>
          <w:lang w:val="en-AU"/>
        </w:rPr>
        <w:t xml:space="preserve">Once you have defined the outcomes your school is expecting to see from this program, consider what your evaluation questions are. The evaluation questions will guide what type of data needs to be collected and what evaluation methods are used. Based on the outcomes of the VCE revision lectures, some suggested evaluation questions are: </w:t>
      </w:r>
    </w:p>
    <w:p w14:paraId="24B96457" w14:textId="77777777" w:rsidR="00764F49" w:rsidRDefault="00764F49" w:rsidP="00764F49">
      <w:pPr>
        <w:pStyle w:val="ListParagraph"/>
        <w:numPr>
          <w:ilvl w:val="0"/>
          <w:numId w:val="25"/>
        </w:numPr>
        <w:spacing w:after="0"/>
        <w:rPr>
          <w:lang w:val="en-AU"/>
        </w:rPr>
      </w:pPr>
      <w:r>
        <w:rPr>
          <w:lang w:val="en-AU"/>
        </w:rPr>
        <w:t xml:space="preserve">How effective was the student’s attendance at the VCE revision lectures in improving student understanding of the subject content? </w:t>
      </w:r>
    </w:p>
    <w:p w14:paraId="774B2F59" w14:textId="77777777" w:rsidR="00764F49" w:rsidRDefault="00764F49" w:rsidP="00764F49">
      <w:pPr>
        <w:pStyle w:val="ListParagraph"/>
        <w:numPr>
          <w:ilvl w:val="0"/>
          <w:numId w:val="25"/>
        </w:numPr>
        <w:spacing w:after="0"/>
        <w:rPr>
          <w:lang w:val="en-AU"/>
        </w:rPr>
      </w:pPr>
      <w:r>
        <w:rPr>
          <w:lang w:val="en-AU"/>
        </w:rPr>
        <w:t xml:space="preserve">How effective was the student’s attendance at the VCE revision lectures in improving student confidence? </w:t>
      </w:r>
    </w:p>
    <w:p w14:paraId="1A64700E" w14:textId="77777777" w:rsidR="00764F49" w:rsidRDefault="00764F49" w:rsidP="00764F49">
      <w:pPr>
        <w:pStyle w:val="ListParagraph"/>
        <w:numPr>
          <w:ilvl w:val="0"/>
          <w:numId w:val="25"/>
        </w:numPr>
        <w:spacing w:after="0"/>
        <w:rPr>
          <w:lang w:val="en-AU"/>
        </w:rPr>
      </w:pPr>
      <w:r>
        <w:rPr>
          <w:lang w:val="en-AU"/>
        </w:rPr>
        <w:t xml:space="preserve">How appropriate was the delivery mode and access type of VCE revision lectures for students? </w:t>
      </w:r>
    </w:p>
    <w:p w14:paraId="1A2B9358" w14:textId="77777777" w:rsidR="00764F49" w:rsidRPr="00AC24A8" w:rsidRDefault="00764F49" w:rsidP="00764F49">
      <w:pPr>
        <w:pStyle w:val="ListParagraph"/>
        <w:numPr>
          <w:ilvl w:val="0"/>
          <w:numId w:val="25"/>
        </w:numPr>
        <w:spacing w:after="0"/>
        <w:rPr>
          <w:lang w:val="en-AU"/>
        </w:rPr>
      </w:pPr>
      <w:r w:rsidRPr="00AC24A8">
        <w:rPr>
          <w:lang w:val="en-AU"/>
        </w:rPr>
        <w:t xml:space="preserve">How </w:t>
      </w:r>
      <w:r>
        <w:rPr>
          <w:lang w:val="en-AU"/>
        </w:rPr>
        <w:t>useful</w:t>
      </w:r>
      <w:r w:rsidRPr="00AC24A8">
        <w:rPr>
          <w:lang w:val="en-AU"/>
        </w:rPr>
        <w:t xml:space="preserve"> was the revision lecture content </w:t>
      </w:r>
      <w:r>
        <w:rPr>
          <w:lang w:val="en-AU"/>
        </w:rPr>
        <w:t>in better</w:t>
      </w:r>
      <w:r w:rsidRPr="00AC24A8">
        <w:rPr>
          <w:lang w:val="en-AU"/>
        </w:rPr>
        <w:t xml:space="preserve"> prepar</w:t>
      </w:r>
      <w:r>
        <w:rPr>
          <w:lang w:val="en-AU"/>
        </w:rPr>
        <w:t xml:space="preserve">ing </w:t>
      </w:r>
      <w:r w:rsidRPr="00AC24A8">
        <w:rPr>
          <w:lang w:val="en-AU"/>
        </w:rPr>
        <w:t>students?</w:t>
      </w:r>
    </w:p>
    <w:p w14:paraId="14C04AAC" w14:textId="77777777" w:rsidR="00764F49" w:rsidRPr="006C6BA4" w:rsidRDefault="00764F49" w:rsidP="00764F49">
      <w:pPr>
        <w:spacing w:after="0"/>
        <w:rPr>
          <w:lang w:val="en-AU"/>
        </w:rPr>
      </w:pPr>
    </w:p>
    <w:p w14:paraId="2FFD68B3" w14:textId="77777777" w:rsidR="00764F49" w:rsidRDefault="00764F49" w:rsidP="00764F49">
      <w:pPr>
        <w:spacing w:after="0"/>
        <w:rPr>
          <w:lang w:val="en-AU"/>
        </w:rPr>
      </w:pPr>
      <w:r>
        <w:rPr>
          <w:lang w:val="en-AU"/>
        </w:rPr>
        <w:t>There are several options schools can consider on how to approach an evaluation of the delivery of VCE revision lectures. Some of the evaluation methods are:</w:t>
      </w:r>
    </w:p>
    <w:p w14:paraId="27A6680E" w14:textId="77777777" w:rsidR="00764F49" w:rsidRDefault="00764F49" w:rsidP="00764F49">
      <w:pPr>
        <w:pStyle w:val="ListParagraph"/>
        <w:numPr>
          <w:ilvl w:val="0"/>
          <w:numId w:val="26"/>
        </w:numPr>
        <w:spacing w:after="0"/>
        <w:rPr>
          <w:lang w:val="en-AU"/>
        </w:rPr>
      </w:pPr>
      <w:r>
        <w:rPr>
          <w:lang w:val="en-AU"/>
        </w:rPr>
        <w:t xml:space="preserve">review students’ responses to practice exam questions pre and post attendance at VCE revision </w:t>
      </w:r>
      <w:proofErr w:type="gramStart"/>
      <w:r>
        <w:rPr>
          <w:lang w:val="en-AU"/>
        </w:rPr>
        <w:t>lectures;</w:t>
      </w:r>
      <w:proofErr w:type="gramEnd"/>
      <w:r>
        <w:rPr>
          <w:lang w:val="en-AU"/>
        </w:rPr>
        <w:t xml:space="preserve"> </w:t>
      </w:r>
    </w:p>
    <w:p w14:paraId="35F2B070" w14:textId="06A59297" w:rsidR="00764F49" w:rsidRDefault="00764F49" w:rsidP="00764F49">
      <w:pPr>
        <w:pStyle w:val="ListParagraph"/>
        <w:numPr>
          <w:ilvl w:val="0"/>
          <w:numId w:val="26"/>
        </w:numPr>
        <w:spacing w:after="0"/>
        <w:rPr>
          <w:lang w:val="en-AU"/>
        </w:rPr>
      </w:pPr>
      <w:r>
        <w:rPr>
          <w:lang w:val="en-AU"/>
        </w:rPr>
        <w:t xml:space="preserve">review student interaction and understanding prior to and following attendance at VCE revision lectures questions pre and post attendance (e.g. what questions </w:t>
      </w:r>
      <w:proofErr w:type="gramStart"/>
      <w:r>
        <w:rPr>
          <w:lang w:val="en-AU"/>
        </w:rPr>
        <w:t>were</w:t>
      </w:r>
      <w:r w:rsidR="00D50AD4">
        <w:rPr>
          <w:lang w:val="en-AU"/>
        </w:rPr>
        <w:t xml:space="preserve"> </w:t>
      </w:r>
      <w:r>
        <w:rPr>
          <w:lang w:val="en-AU"/>
        </w:rPr>
        <w:t>students</w:t>
      </w:r>
      <w:proofErr w:type="gramEnd"/>
      <w:r>
        <w:rPr>
          <w:lang w:val="en-AU"/>
        </w:rPr>
        <w:t xml:space="preserve"> asking prior and post attendance about the VCE unit content); </w:t>
      </w:r>
    </w:p>
    <w:p w14:paraId="3A6779E0" w14:textId="59C3F29B" w:rsidR="00764F49" w:rsidRDefault="00764F49" w:rsidP="00764F49">
      <w:pPr>
        <w:pStyle w:val="ListParagraph"/>
        <w:numPr>
          <w:ilvl w:val="0"/>
          <w:numId w:val="26"/>
        </w:numPr>
        <w:spacing w:after="0"/>
        <w:rPr>
          <w:lang w:val="en-AU"/>
        </w:rPr>
      </w:pPr>
      <w:r>
        <w:rPr>
          <w:lang w:val="en-AU"/>
        </w:rPr>
        <w:t xml:space="preserve">develop a student survey which collects data on students’ attendance as well as an assessment of usefulness of lectures with regards to increased confidence and content knowledge, as well as, appropriateness of delivery and suggested areas of </w:t>
      </w:r>
      <w:proofErr w:type="gramStart"/>
      <w:r>
        <w:rPr>
          <w:lang w:val="en-AU"/>
        </w:rPr>
        <w:t>improvement;</w:t>
      </w:r>
      <w:proofErr w:type="gramEnd"/>
      <w:r>
        <w:rPr>
          <w:lang w:val="en-AU"/>
        </w:rPr>
        <w:t xml:space="preserve"> </w:t>
      </w:r>
    </w:p>
    <w:p w14:paraId="2EBB6144" w14:textId="77777777" w:rsidR="00764F49" w:rsidRDefault="00764F49" w:rsidP="00764F49">
      <w:pPr>
        <w:pStyle w:val="ListParagraph"/>
        <w:numPr>
          <w:ilvl w:val="0"/>
          <w:numId w:val="26"/>
        </w:numPr>
        <w:spacing w:after="0"/>
        <w:rPr>
          <w:lang w:val="en-AU"/>
        </w:rPr>
      </w:pPr>
      <w:r>
        <w:rPr>
          <w:lang w:val="en-AU"/>
        </w:rPr>
        <w:t xml:space="preserve">organise a group interview with students, post exams, to ascertain the impact of VCE revision lectures; and </w:t>
      </w:r>
    </w:p>
    <w:p w14:paraId="658F2DD7" w14:textId="77777777" w:rsidR="00764F49" w:rsidRDefault="00764F49" w:rsidP="00764F49">
      <w:pPr>
        <w:pStyle w:val="ListParagraph"/>
        <w:numPr>
          <w:ilvl w:val="0"/>
          <w:numId w:val="26"/>
        </w:numPr>
        <w:spacing w:after="0"/>
        <w:rPr>
          <w:lang w:val="en-AU"/>
        </w:rPr>
      </w:pPr>
      <w:r>
        <w:rPr>
          <w:lang w:val="en-AU"/>
        </w:rPr>
        <w:t>conduct a survey of participating teachers to ascertain if they have observed improvement in students’ confidence and understanding of the VCE unit during and post attendance (this could be reflected also in improved completion of practice exams).</w:t>
      </w:r>
    </w:p>
    <w:p w14:paraId="3DF6A2A4" w14:textId="77777777" w:rsidR="00764F49" w:rsidRDefault="00764F49" w:rsidP="00D94FDE">
      <w:pPr>
        <w:pStyle w:val="Heading2"/>
        <w:spacing w:before="0" w:after="0"/>
        <w:rPr>
          <w:lang w:val="en-AU"/>
        </w:rPr>
      </w:pPr>
    </w:p>
    <w:p w14:paraId="76EFDDA5" w14:textId="756850F4" w:rsidR="00A73611" w:rsidRDefault="00A73611" w:rsidP="00D94FDE">
      <w:pPr>
        <w:pStyle w:val="Heading2"/>
        <w:spacing w:before="0" w:after="0"/>
        <w:rPr>
          <w:lang w:val="en-AU"/>
        </w:rPr>
      </w:pPr>
      <w:bookmarkStart w:id="38" w:name="_Toc74135946"/>
      <w:r>
        <w:rPr>
          <w:lang w:val="en-AU"/>
        </w:rPr>
        <w:t>Contact and further information</w:t>
      </w:r>
      <w:bookmarkEnd w:id="38"/>
      <w:r>
        <w:rPr>
          <w:lang w:val="en-AU"/>
        </w:rPr>
        <w:t xml:space="preserve"> </w:t>
      </w:r>
    </w:p>
    <w:p w14:paraId="4252401E" w14:textId="77777777" w:rsidR="007A6184" w:rsidRDefault="007A6184" w:rsidP="00D94FDE">
      <w:pPr>
        <w:spacing w:after="0"/>
        <w:rPr>
          <w:lang w:val="en-AU"/>
        </w:rPr>
      </w:pPr>
    </w:p>
    <w:p w14:paraId="4E66B184" w14:textId="3041AA03" w:rsidR="00A73611" w:rsidRPr="00A73611" w:rsidRDefault="00545527" w:rsidP="00D94FDE">
      <w:pPr>
        <w:spacing w:after="0"/>
        <w:rPr>
          <w:color w:val="AF272F" w:themeColor="hyperlink"/>
          <w:u w:val="single"/>
          <w:lang w:val="en-AU"/>
        </w:rPr>
      </w:pPr>
      <w:r>
        <w:rPr>
          <w:lang w:val="en-AU"/>
        </w:rPr>
        <w:t>For queries and further information, p</w:t>
      </w:r>
      <w:r w:rsidR="00A73611">
        <w:rPr>
          <w:lang w:val="en-AU"/>
        </w:rPr>
        <w:t xml:space="preserve">lease contact </w:t>
      </w:r>
      <w:hyperlink r:id="rId28" w:history="1">
        <w:r w:rsidR="00A73611" w:rsidRPr="00CD2F95">
          <w:rPr>
            <w:rStyle w:val="Hyperlink"/>
            <w:lang w:val="en-AU"/>
          </w:rPr>
          <w:t>rural.regional.reform@education.vic.gov.au</w:t>
        </w:r>
      </w:hyperlink>
      <w:r w:rsidR="00A73611">
        <w:rPr>
          <w:rStyle w:val="Hyperlink"/>
          <w:lang w:val="en-AU"/>
        </w:rPr>
        <w:t xml:space="preserve"> </w:t>
      </w:r>
      <w:r>
        <w:t>for further</w:t>
      </w:r>
      <w:r w:rsidR="00A73611" w:rsidRPr="00A73611">
        <w:t xml:space="preserve"> information regarding </w:t>
      </w:r>
      <w:r w:rsidR="00AE7087">
        <w:t>VCE revision lectures</w:t>
      </w:r>
      <w:r w:rsidR="00A73611" w:rsidRPr="00A73611">
        <w:t xml:space="preserve">. </w:t>
      </w:r>
    </w:p>
    <w:p w14:paraId="05F784BA" w14:textId="4ACEDE34" w:rsidR="00545527" w:rsidRPr="00DA6B6A" w:rsidRDefault="00A73611" w:rsidP="00D94FDE">
      <w:pPr>
        <w:spacing w:after="0"/>
        <w:rPr>
          <w:rFonts w:asciiTheme="majorHAnsi" w:eastAsiaTheme="majorEastAsia" w:hAnsiTheme="majorHAnsi" w:cstheme="majorBidi"/>
          <w:b/>
          <w:caps/>
          <w:color w:val="E57100" w:themeColor="accent2"/>
          <w:sz w:val="26"/>
          <w:szCs w:val="26"/>
        </w:rPr>
      </w:pPr>
      <w:r>
        <w:rPr>
          <w:lang w:val="en-AU"/>
        </w:rPr>
        <w:br w:type="page"/>
      </w:r>
      <w:bookmarkStart w:id="39" w:name="_Toc43368407"/>
      <w:bookmarkStart w:id="40" w:name="_Hlk47686351"/>
    </w:p>
    <w:p w14:paraId="192F6B4C" w14:textId="0B63927D" w:rsidR="00753292" w:rsidRDefault="00155ACA" w:rsidP="00AD28DB">
      <w:pPr>
        <w:pStyle w:val="Heading1"/>
        <w:spacing w:before="0" w:after="0"/>
        <w:rPr>
          <w:lang w:val="en-AU"/>
        </w:rPr>
      </w:pPr>
      <w:bookmarkStart w:id="41" w:name="_Toc74135947"/>
      <w:r w:rsidRPr="00C567F1">
        <w:lastRenderedPageBreak/>
        <w:t>Appendices</w:t>
      </w:r>
      <w:bookmarkStart w:id="42" w:name="_Toc43129813"/>
      <w:bookmarkStart w:id="43" w:name="_Toc43129832"/>
      <w:bookmarkStart w:id="44" w:name="_Toc43129863"/>
      <w:bookmarkStart w:id="45" w:name="_Toc43130004"/>
      <w:bookmarkStart w:id="46" w:name="_Toc43130082"/>
      <w:bookmarkStart w:id="47" w:name="_Toc43130316"/>
      <w:bookmarkStart w:id="48" w:name="_Toc43131187"/>
      <w:bookmarkStart w:id="49" w:name="_Toc43129814"/>
      <w:bookmarkStart w:id="50" w:name="_Toc43129833"/>
      <w:bookmarkStart w:id="51" w:name="_Toc43129864"/>
      <w:bookmarkStart w:id="52" w:name="_Toc43130005"/>
      <w:bookmarkStart w:id="53" w:name="_Toc43130083"/>
      <w:bookmarkStart w:id="54" w:name="_Toc43130317"/>
      <w:bookmarkStart w:id="55" w:name="_Toc43131188"/>
      <w:bookmarkStart w:id="56" w:name="_APPENDIX_1:_2020"/>
      <w:bookmarkStart w:id="57" w:name="_Toc43368408"/>
      <w:bookmarkEnd w:id="3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41"/>
    </w:p>
    <w:p w14:paraId="7665D1DF" w14:textId="77777777" w:rsidR="006E67D3" w:rsidRPr="00AF743C" w:rsidRDefault="006E67D3" w:rsidP="0068311B">
      <w:pPr>
        <w:spacing w:after="0"/>
      </w:pPr>
    </w:p>
    <w:p w14:paraId="4EAE896F" w14:textId="069B5C42" w:rsidR="002B46C0" w:rsidRPr="00AD28DB" w:rsidRDefault="003B6CAD" w:rsidP="002B46C0">
      <w:pPr>
        <w:pStyle w:val="Heading3"/>
        <w:spacing w:before="0" w:after="0"/>
        <w:rPr>
          <w:caps/>
          <w:color w:val="E57100" w:themeColor="accent2"/>
          <w:sz w:val="26"/>
          <w:szCs w:val="26"/>
          <w:lang w:val="en-AU"/>
        </w:rPr>
      </w:pPr>
      <w:bookmarkStart w:id="58" w:name="_Toc67318297"/>
      <w:bookmarkStart w:id="59" w:name="_Toc74135949"/>
      <w:r w:rsidRPr="00AD28DB">
        <w:rPr>
          <w:caps/>
          <w:color w:val="E57100" w:themeColor="accent2"/>
          <w:sz w:val="26"/>
          <w:szCs w:val="26"/>
          <w:lang w:val="en-AU"/>
        </w:rPr>
        <w:t xml:space="preserve">Appendix </w:t>
      </w:r>
      <w:bookmarkEnd w:id="58"/>
      <w:bookmarkEnd w:id="59"/>
      <w:r w:rsidR="006639DC">
        <w:rPr>
          <w:caps/>
          <w:color w:val="E57100" w:themeColor="accent2"/>
          <w:sz w:val="26"/>
          <w:szCs w:val="26"/>
          <w:lang w:val="en-AU"/>
        </w:rPr>
        <w:t>1</w:t>
      </w:r>
      <w:r w:rsidR="005C7A09">
        <w:rPr>
          <w:caps/>
          <w:color w:val="E57100" w:themeColor="accent2"/>
          <w:sz w:val="26"/>
          <w:szCs w:val="26"/>
          <w:lang w:val="en-AU"/>
        </w:rPr>
        <w:t>: Planning checklist</w:t>
      </w:r>
    </w:p>
    <w:p w14:paraId="694B01E6" w14:textId="77777777" w:rsidR="000447DB" w:rsidRDefault="000447DB" w:rsidP="003A43E7">
      <w:pPr>
        <w:spacing w:after="0"/>
        <w:rPr>
          <w:lang w:val="en-AU"/>
        </w:rPr>
      </w:pPr>
    </w:p>
    <w:p w14:paraId="5168CDF6" w14:textId="700ACC42" w:rsidR="003A43E7" w:rsidRPr="003A43E7" w:rsidRDefault="003A43E7" w:rsidP="003A43E7">
      <w:pPr>
        <w:spacing w:after="0"/>
        <w:rPr>
          <w:lang w:val="en-AU"/>
        </w:rPr>
      </w:pPr>
      <w:r>
        <w:rPr>
          <w:lang w:val="en-AU"/>
        </w:rPr>
        <w:t xml:space="preserve">Below is a planning checklist </w:t>
      </w:r>
      <w:r w:rsidR="006B5F41">
        <w:rPr>
          <w:lang w:val="en-AU"/>
        </w:rPr>
        <w:t xml:space="preserve">for schools to utilise. </w:t>
      </w:r>
      <w:r w:rsidR="005E1DB6">
        <w:rPr>
          <w:lang w:val="en-AU"/>
        </w:rPr>
        <w:t xml:space="preserve"> </w:t>
      </w:r>
    </w:p>
    <w:tbl>
      <w:tblPr>
        <w:tblStyle w:val="GridTable4-Accent5"/>
        <w:tblW w:w="9806" w:type="dxa"/>
        <w:tblLook w:val="04A0" w:firstRow="1" w:lastRow="0" w:firstColumn="1" w:lastColumn="0" w:noHBand="0" w:noVBand="1"/>
      </w:tblPr>
      <w:tblGrid>
        <w:gridCol w:w="1219"/>
        <w:gridCol w:w="5439"/>
        <w:gridCol w:w="1689"/>
        <w:gridCol w:w="1459"/>
      </w:tblGrid>
      <w:tr w:rsidR="00B11D92" w14:paraId="4C445098" w14:textId="77777777" w:rsidTr="00CE4D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9" w:type="dxa"/>
          </w:tcPr>
          <w:bookmarkEnd w:id="40"/>
          <w:bookmarkEnd w:id="57"/>
          <w:p w14:paraId="1CD2CA0B" w14:textId="77777777" w:rsidR="00B11D92" w:rsidRDefault="00B11D92" w:rsidP="00E3346D">
            <w:pPr>
              <w:rPr>
                <w:lang w:val="en-AU"/>
              </w:rPr>
            </w:pPr>
            <w:r>
              <w:rPr>
                <w:lang w:val="en-AU"/>
              </w:rPr>
              <w:t>Complete</w:t>
            </w:r>
          </w:p>
        </w:tc>
        <w:tc>
          <w:tcPr>
            <w:tcW w:w="5439" w:type="dxa"/>
          </w:tcPr>
          <w:p w14:paraId="5D9DB6E6" w14:textId="77777777" w:rsidR="00B11D92" w:rsidRDefault="00B11D92" w:rsidP="00E3346D">
            <w:pPr>
              <w:jc w:val="center"/>
              <w:cnfStyle w:val="100000000000" w:firstRow="1" w:lastRow="0" w:firstColumn="0" w:lastColumn="0" w:oddVBand="0" w:evenVBand="0" w:oddHBand="0" w:evenHBand="0" w:firstRowFirstColumn="0" w:firstRowLastColumn="0" w:lastRowFirstColumn="0" w:lastRowLastColumn="0"/>
              <w:rPr>
                <w:lang w:val="en-AU"/>
              </w:rPr>
            </w:pPr>
            <w:r>
              <w:rPr>
                <w:lang w:val="en-AU"/>
              </w:rPr>
              <w:t>Activity</w:t>
            </w:r>
          </w:p>
        </w:tc>
        <w:tc>
          <w:tcPr>
            <w:tcW w:w="1689" w:type="dxa"/>
          </w:tcPr>
          <w:p w14:paraId="067E8A86" w14:textId="77777777" w:rsidR="00B11D92" w:rsidRDefault="00B11D92" w:rsidP="00E3346D">
            <w:pPr>
              <w:jc w:val="center"/>
              <w:cnfStyle w:val="100000000000" w:firstRow="1" w:lastRow="0" w:firstColumn="0" w:lastColumn="0" w:oddVBand="0" w:evenVBand="0" w:oddHBand="0" w:evenHBand="0" w:firstRowFirstColumn="0" w:firstRowLastColumn="0" w:lastRowFirstColumn="0" w:lastRowLastColumn="0"/>
              <w:rPr>
                <w:lang w:val="en-AU"/>
              </w:rPr>
            </w:pPr>
            <w:r>
              <w:rPr>
                <w:lang w:val="en-AU"/>
              </w:rPr>
              <w:t>Suggested timeline</w:t>
            </w:r>
          </w:p>
        </w:tc>
        <w:tc>
          <w:tcPr>
            <w:tcW w:w="1459" w:type="dxa"/>
          </w:tcPr>
          <w:p w14:paraId="3F94D88C" w14:textId="77777777" w:rsidR="00B11D92" w:rsidRDefault="00B11D92" w:rsidP="00E3346D">
            <w:pPr>
              <w:jc w:val="center"/>
              <w:cnfStyle w:val="100000000000" w:firstRow="1" w:lastRow="0" w:firstColumn="0" w:lastColumn="0" w:oddVBand="0" w:evenVBand="0" w:oddHBand="0" w:evenHBand="0" w:firstRowFirstColumn="0" w:firstRowLastColumn="0" w:lastRowFirstColumn="0" w:lastRowLastColumn="0"/>
              <w:rPr>
                <w:lang w:val="en-AU"/>
              </w:rPr>
            </w:pPr>
            <w:r>
              <w:rPr>
                <w:lang w:val="en-AU"/>
              </w:rPr>
              <w:t>Person/s responsible</w:t>
            </w:r>
          </w:p>
        </w:tc>
      </w:tr>
      <w:tr w:rsidR="00B11D92" w14:paraId="42EF6EBB" w14:textId="77777777" w:rsidTr="00E33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6" w:type="dxa"/>
            <w:gridSpan w:val="4"/>
            <w:shd w:val="clear" w:color="auto" w:fill="F4CED0" w:themeFill="text1" w:themeFillTint="33"/>
          </w:tcPr>
          <w:p w14:paraId="73D4B9F9" w14:textId="77777777" w:rsidR="00B11D92" w:rsidRDefault="00B11D92" w:rsidP="00E3346D">
            <w:pPr>
              <w:rPr>
                <w:lang w:val="en-AU"/>
              </w:rPr>
            </w:pPr>
            <w:r>
              <w:rPr>
                <w:lang w:val="en-AU"/>
              </w:rPr>
              <w:t xml:space="preserve">Planning stage </w:t>
            </w:r>
          </w:p>
        </w:tc>
      </w:tr>
      <w:tr w:rsidR="00B11D92" w14:paraId="1EF5011C" w14:textId="77777777" w:rsidTr="00CE4D34">
        <w:tc>
          <w:tcPr>
            <w:cnfStyle w:val="001000000000" w:firstRow="0" w:lastRow="0" w:firstColumn="1" w:lastColumn="0" w:oddVBand="0" w:evenVBand="0" w:oddHBand="0" w:evenHBand="0" w:firstRowFirstColumn="0" w:firstRowLastColumn="0" w:lastRowFirstColumn="0" w:lastRowLastColumn="0"/>
            <w:tcW w:w="1219" w:type="dxa"/>
          </w:tcPr>
          <w:p w14:paraId="7677DDB6" w14:textId="77777777" w:rsidR="00B11D92" w:rsidRDefault="00B11D92" w:rsidP="00E3346D">
            <w:pPr>
              <w:jc w:val="center"/>
              <w:rPr>
                <w:lang w:val="en-AU"/>
              </w:rPr>
            </w:pPr>
            <w:r>
              <w:rPr>
                <w:rFonts w:ascii="Wingdings" w:eastAsia="Wingdings" w:hAnsi="Wingdings" w:cs="Wingdings"/>
                <w:lang w:val="en-AU"/>
              </w:rPr>
              <w:t></w:t>
            </w:r>
          </w:p>
          <w:p w14:paraId="6F8190E4" w14:textId="77777777" w:rsidR="00B11D92" w:rsidRDefault="00B11D92" w:rsidP="00E3346D">
            <w:pPr>
              <w:rPr>
                <w:lang w:val="en-AU"/>
              </w:rPr>
            </w:pPr>
          </w:p>
        </w:tc>
        <w:tc>
          <w:tcPr>
            <w:tcW w:w="5439" w:type="dxa"/>
            <w:shd w:val="clear" w:color="auto" w:fill="FFFFFF" w:themeFill="background1"/>
          </w:tcPr>
          <w:p w14:paraId="58A06BBE" w14:textId="0E9E754E" w:rsidR="00B11D92" w:rsidRPr="00FC33B4" w:rsidRDefault="00B11D92" w:rsidP="00CA5C7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lang w:val="en-AU"/>
              </w:rPr>
            </w:pPr>
            <w:r w:rsidRPr="00FC33B4">
              <w:rPr>
                <w:lang w:val="en-AU"/>
              </w:rPr>
              <w:t xml:space="preserve">Develop a plan to </w:t>
            </w:r>
            <w:r w:rsidR="00CE4D34">
              <w:rPr>
                <w:lang w:val="en-AU"/>
              </w:rPr>
              <w:t>consider</w:t>
            </w:r>
            <w:r w:rsidRPr="00FC33B4">
              <w:rPr>
                <w:lang w:val="en-AU"/>
              </w:rPr>
              <w:t>:</w:t>
            </w:r>
          </w:p>
          <w:p w14:paraId="26C1D616" w14:textId="32F6B093" w:rsidR="00CE4D34" w:rsidRDefault="00A335A6" w:rsidP="00B5495C">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lang w:val="en-AU"/>
              </w:rPr>
            </w:pPr>
            <w:r>
              <w:rPr>
                <w:lang w:val="en-AU"/>
              </w:rPr>
              <w:t>s</w:t>
            </w:r>
            <w:r w:rsidR="00CE4D34">
              <w:rPr>
                <w:lang w:val="en-AU"/>
              </w:rPr>
              <w:t>tudent</w:t>
            </w:r>
            <w:r>
              <w:rPr>
                <w:lang w:val="en-AU"/>
              </w:rPr>
              <w:t xml:space="preserve"> and family</w:t>
            </w:r>
            <w:r w:rsidR="00CE4D34">
              <w:rPr>
                <w:lang w:val="en-AU"/>
              </w:rPr>
              <w:t xml:space="preserve"> needs</w:t>
            </w:r>
            <w:r>
              <w:rPr>
                <w:lang w:val="en-AU"/>
              </w:rPr>
              <w:t xml:space="preserve"> / preferences</w:t>
            </w:r>
            <w:r w:rsidR="00CE4D34">
              <w:rPr>
                <w:lang w:val="en-AU"/>
              </w:rPr>
              <w:t xml:space="preserve"> </w:t>
            </w:r>
            <w:r w:rsidR="00135E38">
              <w:rPr>
                <w:lang w:val="en-AU"/>
              </w:rPr>
              <w:t xml:space="preserve">and school community needs </w:t>
            </w:r>
          </w:p>
          <w:p w14:paraId="1D524E0A" w14:textId="051F5D70" w:rsidR="00B11D92" w:rsidRDefault="00B11D92" w:rsidP="00B5495C">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lang w:val="en-AU"/>
              </w:rPr>
            </w:pPr>
            <w:r>
              <w:rPr>
                <w:lang w:val="en-AU"/>
              </w:rPr>
              <w:t>subjects for which access to VCE revision lectures will be provided</w:t>
            </w:r>
            <w:r w:rsidR="00CE4D34">
              <w:rPr>
                <w:lang w:val="en-AU"/>
              </w:rPr>
              <w:t xml:space="preserve"> </w:t>
            </w:r>
            <w:r>
              <w:rPr>
                <w:lang w:val="en-AU"/>
              </w:rPr>
              <w:t xml:space="preserve"> </w:t>
            </w:r>
          </w:p>
          <w:p w14:paraId="79888C54" w14:textId="77777777" w:rsidR="00B11D92" w:rsidRDefault="00B11D92" w:rsidP="00B5495C">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who will be involved in implementation and what their responsibilities will </w:t>
            </w:r>
            <w:proofErr w:type="gramStart"/>
            <w:r>
              <w:rPr>
                <w:lang w:val="en-AU"/>
              </w:rPr>
              <w:t>be</w:t>
            </w:r>
            <w:proofErr w:type="gramEnd"/>
            <w:r>
              <w:rPr>
                <w:lang w:val="en-AU"/>
              </w:rPr>
              <w:t xml:space="preserve"> </w:t>
            </w:r>
          </w:p>
          <w:p w14:paraId="067C6349" w14:textId="42EF5C92" w:rsidR="00B11D92" w:rsidRDefault="00B11D92" w:rsidP="00B5495C">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lang w:val="en-AU"/>
              </w:rPr>
            </w:pPr>
            <w:r w:rsidRPr="00674444">
              <w:rPr>
                <w:lang w:val="en-AU"/>
              </w:rPr>
              <w:t>key activities to deliver</w:t>
            </w:r>
            <w:r>
              <w:rPr>
                <w:lang w:val="en-AU"/>
              </w:rPr>
              <w:t xml:space="preserve"> </w:t>
            </w:r>
            <w:r w:rsidRPr="00674444">
              <w:rPr>
                <w:lang w:val="en-AU"/>
              </w:rPr>
              <w:t>access to VCE revision lectures</w:t>
            </w:r>
          </w:p>
          <w:p w14:paraId="73BF2F44" w14:textId="3B7BD0A5" w:rsidR="00892532" w:rsidRDefault="00892532" w:rsidP="00B5495C">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lang w:val="en-AU"/>
              </w:rPr>
            </w:pPr>
            <w:r>
              <w:rPr>
                <w:lang w:val="en-AU"/>
              </w:rPr>
              <w:t>evaluation and monitoring</w:t>
            </w:r>
            <w:r w:rsidR="00CE4D34">
              <w:rPr>
                <w:lang w:val="en-AU"/>
              </w:rPr>
              <w:t xml:space="preserve"> processes</w:t>
            </w:r>
            <w:r>
              <w:rPr>
                <w:lang w:val="en-AU"/>
              </w:rPr>
              <w:t xml:space="preserve"> including collecting data to meet the requirement to complete the annual survey </w:t>
            </w:r>
          </w:p>
          <w:p w14:paraId="11A98A53" w14:textId="77777777" w:rsidR="00B11D92" w:rsidRDefault="00E12D88" w:rsidP="00CA5C7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lang w:val="en-AU"/>
              </w:rPr>
            </w:pPr>
            <w:r>
              <w:rPr>
                <w:lang w:val="en-AU"/>
              </w:rPr>
              <w:t>Develop</w:t>
            </w:r>
            <w:r w:rsidR="00B11D92" w:rsidRPr="008A6770">
              <w:rPr>
                <w:lang w:val="en-AU"/>
              </w:rPr>
              <w:t xml:space="preserve"> a detailed budget breakdown</w:t>
            </w:r>
            <w:r w:rsidR="00CE4D34">
              <w:rPr>
                <w:lang w:val="en-AU"/>
              </w:rPr>
              <w:t xml:space="preserve">. </w:t>
            </w:r>
          </w:p>
          <w:p w14:paraId="6CF9A93B" w14:textId="4C5B1132" w:rsidR="00CA5C7B" w:rsidRPr="00CA5C7B" w:rsidRDefault="00CA5C7B" w:rsidP="00CA5C7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lang w:val="en-AU"/>
              </w:rPr>
            </w:pPr>
            <w:r>
              <w:rPr>
                <w:lang w:val="en-AU"/>
              </w:rPr>
              <w:t>Consider all factors outlined in the implementation considerations table in the section above called Planning</w:t>
            </w:r>
            <w:r w:rsidRPr="008E13DC">
              <w:rPr>
                <w:lang w:val="en-AU"/>
              </w:rPr>
              <w:t xml:space="preserve">, </w:t>
            </w:r>
            <w:r>
              <w:rPr>
                <w:lang w:val="en-AU"/>
              </w:rPr>
              <w:t xml:space="preserve">implementation, </w:t>
            </w:r>
            <w:proofErr w:type="gramStart"/>
            <w:r>
              <w:rPr>
                <w:lang w:val="en-AU"/>
              </w:rPr>
              <w:t>evaluation</w:t>
            </w:r>
            <w:proofErr w:type="gramEnd"/>
            <w:r>
              <w:rPr>
                <w:lang w:val="en-AU"/>
              </w:rPr>
              <w:t xml:space="preserve"> and monitoring section. </w:t>
            </w:r>
          </w:p>
        </w:tc>
        <w:tc>
          <w:tcPr>
            <w:tcW w:w="1689" w:type="dxa"/>
            <w:shd w:val="clear" w:color="auto" w:fill="FFFFFF" w:themeFill="background1"/>
          </w:tcPr>
          <w:p w14:paraId="40DE21BD" w14:textId="30C37B7C" w:rsidR="00B11D92" w:rsidRDefault="00814F00" w:rsidP="00E3346D">
            <w:pPr>
              <w:cnfStyle w:val="000000000000" w:firstRow="0" w:lastRow="0" w:firstColumn="0" w:lastColumn="0" w:oddVBand="0" w:evenVBand="0" w:oddHBand="0" w:evenHBand="0" w:firstRowFirstColumn="0" w:firstRowLastColumn="0" w:lastRowFirstColumn="0" w:lastRowLastColumn="0"/>
              <w:rPr>
                <w:lang w:val="en-AU"/>
              </w:rPr>
            </w:pPr>
            <w:r>
              <w:rPr>
                <w:lang w:val="en-AU"/>
              </w:rPr>
              <w:t>July</w:t>
            </w:r>
            <w:r w:rsidR="00A27EA2">
              <w:rPr>
                <w:lang w:val="en-AU"/>
              </w:rPr>
              <w:t xml:space="preserve"> </w:t>
            </w:r>
          </w:p>
        </w:tc>
        <w:tc>
          <w:tcPr>
            <w:tcW w:w="1459" w:type="dxa"/>
          </w:tcPr>
          <w:p w14:paraId="24C11951" w14:textId="77777777" w:rsidR="00B11D92" w:rsidRDefault="00B11D92" w:rsidP="00E3346D">
            <w:pPr>
              <w:cnfStyle w:val="000000000000" w:firstRow="0" w:lastRow="0" w:firstColumn="0" w:lastColumn="0" w:oddVBand="0" w:evenVBand="0" w:oddHBand="0" w:evenHBand="0" w:firstRowFirstColumn="0" w:firstRowLastColumn="0" w:lastRowFirstColumn="0" w:lastRowLastColumn="0"/>
              <w:rPr>
                <w:lang w:val="en-AU"/>
              </w:rPr>
            </w:pPr>
          </w:p>
        </w:tc>
      </w:tr>
      <w:tr w:rsidR="00B11D92" w14:paraId="781F117C" w14:textId="77777777" w:rsidTr="00CE4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 w:type="dxa"/>
            <w:shd w:val="clear" w:color="auto" w:fill="D9D9D9" w:themeFill="background1" w:themeFillShade="D9"/>
          </w:tcPr>
          <w:p w14:paraId="383849FE" w14:textId="77777777" w:rsidR="00B11D92" w:rsidRDefault="00B11D92" w:rsidP="00E3346D">
            <w:pPr>
              <w:jc w:val="center"/>
              <w:rPr>
                <w:lang w:val="en-AU"/>
              </w:rPr>
            </w:pPr>
            <w:r>
              <w:rPr>
                <w:rFonts w:ascii="Wingdings" w:eastAsia="Wingdings" w:hAnsi="Wingdings" w:cs="Wingdings"/>
                <w:lang w:val="en-AU"/>
              </w:rPr>
              <w:t></w:t>
            </w:r>
          </w:p>
          <w:p w14:paraId="627B5F4D" w14:textId="77777777" w:rsidR="00B11D92" w:rsidRDefault="00B11D92" w:rsidP="00E3346D">
            <w:pPr>
              <w:jc w:val="center"/>
              <w:rPr>
                <w:lang w:val="en-AU"/>
              </w:rPr>
            </w:pPr>
          </w:p>
        </w:tc>
        <w:tc>
          <w:tcPr>
            <w:tcW w:w="5439" w:type="dxa"/>
            <w:shd w:val="clear" w:color="auto" w:fill="D9D9D9" w:themeFill="background1" w:themeFillShade="D9"/>
          </w:tcPr>
          <w:p w14:paraId="5D60ECB6" w14:textId="40D068BE" w:rsidR="00B11D92" w:rsidRDefault="00E12D88" w:rsidP="006C6BA4">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lang w:val="en-AU"/>
              </w:rPr>
            </w:pPr>
            <w:r>
              <w:rPr>
                <w:lang w:val="en-AU"/>
              </w:rPr>
              <w:t>C</w:t>
            </w:r>
            <w:r w:rsidR="00B11D92" w:rsidRPr="00E12D88">
              <w:rPr>
                <w:lang w:val="en-AU"/>
              </w:rPr>
              <w:t>ontact</w:t>
            </w:r>
            <w:r>
              <w:rPr>
                <w:lang w:val="en-AU"/>
              </w:rPr>
              <w:t xml:space="preserve"> </w:t>
            </w:r>
            <w:r w:rsidR="00B11D92" w:rsidRPr="00E12D88">
              <w:rPr>
                <w:lang w:val="en-AU"/>
              </w:rPr>
              <w:t>provider</w:t>
            </w:r>
            <w:r>
              <w:rPr>
                <w:lang w:val="en-AU"/>
              </w:rPr>
              <w:t>/</w:t>
            </w:r>
            <w:r w:rsidR="00B11D92" w:rsidRPr="00E12D88">
              <w:rPr>
                <w:lang w:val="en-AU"/>
              </w:rPr>
              <w:t>s to establish the cost</w:t>
            </w:r>
            <w:r>
              <w:rPr>
                <w:lang w:val="en-AU"/>
              </w:rPr>
              <w:t xml:space="preserve">, </w:t>
            </w:r>
            <w:r w:rsidR="00B11D92" w:rsidRPr="00E12D88">
              <w:rPr>
                <w:lang w:val="en-AU"/>
              </w:rPr>
              <w:t>how lectures are delivered, who is delivering the lectures, what additional resources are available, timing and access to lectures</w:t>
            </w:r>
            <w:r w:rsidR="00F313C7">
              <w:rPr>
                <w:lang w:val="en-AU"/>
              </w:rPr>
              <w:t xml:space="preserve">. </w:t>
            </w:r>
          </w:p>
          <w:p w14:paraId="7FFE62F8" w14:textId="1AA80EFF" w:rsidR="00D71272" w:rsidRPr="00E12D88" w:rsidRDefault="00D71272" w:rsidP="006C6BA4">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lang w:val="en-AU"/>
              </w:rPr>
            </w:pPr>
            <w:r>
              <w:rPr>
                <w:lang w:val="en-AU"/>
              </w:rPr>
              <w:t>Consider quality of</w:t>
            </w:r>
            <w:r w:rsidR="00F313C7">
              <w:rPr>
                <w:lang w:val="en-AU"/>
              </w:rPr>
              <w:t xml:space="preserve"> the</w:t>
            </w:r>
            <w:r>
              <w:rPr>
                <w:lang w:val="en-AU"/>
              </w:rPr>
              <w:t xml:space="preserve"> lecture provide</w:t>
            </w:r>
            <w:r w:rsidR="005E3717">
              <w:rPr>
                <w:lang w:val="en-AU"/>
              </w:rPr>
              <w:t>r</w:t>
            </w:r>
            <w:r w:rsidR="00F313C7">
              <w:rPr>
                <w:lang w:val="en-AU"/>
              </w:rPr>
              <w:t xml:space="preserve">s in selecting the provider.  </w:t>
            </w:r>
          </w:p>
          <w:p w14:paraId="08A45481" w14:textId="26A8D1D7" w:rsidR="00B11D92" w:rsidRDefault="00B11D92" w:rsidP="006C6BA4">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Select provider/s </w:t>
            </w:r>
            <w:r w:rsidR="001252AD">
              <w:rPr>
                <w:lang w:val="en-AU"/>
              </w:rPr>
              <w:t>and consider the most appropriate ways to facilitate access</w:t>
            </w:r>
            <w:r w:rsidR="00D71272">
              <w:rPr>
                <w:lang w:val="en-AU"/>
              </w:rPr>
              <w:t xml:space="preserve"> based on student needs and school community needs</w:t>
            </w:r>
            <w:r w:rsidR="005E3717">
              <w:rPr>
                <w:lang w:val="en-AU"/>
              </w:rPr>
              <w:t xml:space="preserve"> </w:t>
            </w:r>
          </w:p>
          <w:p w14:paraId="6A65F461" w14:textId="4250F296" w:rsidR="00B11D92" w:rsidRPr="00674444" w:rsidRDefault="002152E9" w:rsidP="006C6BA4">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lang w:val="en-AU"/>
              </w:rPr>
            </w:pPr>
            <w:r>
              <w:rPr>
                <w:lang w:val="en-AU"/>
              </w:rPr>
              <w:t>Start collecting data for the annual survey about implementation</w:t>
            </w:r>
            <w:r w:rsidR="004E22BD">
              <w:rPr>
                <w:lang w:val="en-AU"/>
              </w:rPr>
              <w:t xml:space="preserve">.  </w:t>
            </w:r>
          </w:p>
        </w:tc>
        <w:tc>
          <w:tcPr>
            <w:tcW w:w="1689" w:type="dxa"/>
            <w:shd w:val="clear" w:color="auto" w:fill="D9D9D9" w:themeFill="background1" w:themeFillShade="D9"/>
          </w:tcPr>
          <w:p w14:paraId="645D2D83" w14:textId="057AAB1E" w:rsidR="00B11D92" w:rsidRDefault="0072298F" w:rsidP="00E3346D">
            <w:p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July </w:t>
            </w:r>
          </w:p>
        </w:tc>
        <w:tc>
          <w:tcPr>
            <w:tcW w:w="1459" w:type="dxa"/>
            <w:shd w:val="clear" w:color="auto" w:fill="D9D9D9" w:themeFill="background1" w:themeFillShade="D9"/>
          </w:tcPr>
          <w:p w14:paraId="65A7F997" w14:textId="77777777" w:rsidR="00B11D92" w:rsidRDefault="00B11D92" w:rsidP="00E3346D">
            <w:pPr>
              <w:cnfStyle w:val="000000100000" w:firstRow="0" w:lastRow="0" w:firstColumn="0" w:lastColumn="0" w:oddVBand="0" w:evenVBand="0" w:oddHBand="1" w:evenHBand="0" w:firstRowFirstColumn="0" w:firstRowLastColumn="0" w:lastRowFirstColumn="0" w:lastRowLastColumn="0"/>
              <w:rPr>
                <w:lang w:val="en-AU"/>
              </w:rPr>
            </w:pPr>
          </w:p>
        </w:tc>
      </w:tr>
      <w:tr w:rsidR="00B11D92" w14:paraId="45426DA8" w14:textId="77777777" w:rsidTr="00CE4D34">
        <w:tc>
          <w:tcPr>
            <w:cnfStyle w:val="001000000000" w:firstRow="0" w:lastRow="0" w:firstColumn="1" w:lastColumn="0" w:oddVBand="0" w:evenVBand="0" w:oddHBand="0" w:evenHBand="0" w:firstRowFirstColumn="0" w:firstRowLastColumn="0" w:lastRowFirstColumn="0" w:lastRowLastColumn="0"/>
            <w:tcW w:w="1219" w:type="dxa"/>
            <w:tcBorders>
              <w:bottom w:val="single" w:sz="4" w:space="0" w:color="95999E" w:themeColor="accent5" w:themeTint="99"/>
            </w:tcBorders>
          </w:tcPr>
          <w:p w14:paraId="5AEEB702" w14:textId="77777777" w:rsidR="00B11D92" w:rsidRDefault="00B11D92" w:rsidP="00E3346D">
            <w:pPr>
              <w:jc w:val="center"/>
              <w:rPr>
                <w:lang w:val="en-AU"/>
              </w:rPr>
            </w:pPr>
            <w:r>
              <w:rPr>
                <w:rFonts w:ascii="Wingdings" w:eastAsia="Wingdings" w:hAnsi="Wingdings" w:cs="Wingdings"/>
                <w:lang w:val="en-AU"/>
              </w:rPr>
              <w:t></w:t>
            </w:r>
          </w:p>
          <w:p w14:paraId="12EFB666" w14:textId="77777777" w:rsidR="00B11D92" w:rsidRDefault="00B11D92" w:rsidP="00E3346D">
            <w:pPr>
              <w:jc w:val="center"/>
              <w:rPr>
                <w:lang w:val="en-AU"/>
              </w:rPr>
            </w:pPr>
          </w:p>
        </w:tc>
        <w:tc>
          <w:tcPr>
            <w:tcW w:w="5439" w:type="dxa"/>
            <w:tcBorders>
              <w:bottom w:val="single" w:sz="4" w:space="0" w:color="95999E" w:themeColor="accent5" w:themeTint="99"/>
            </w:tcBorders>
            <w:shd w:val="clear" w:color="auto" w:fill="FFFFFF" w:themeFill="background1"/>
          </w:tcPr>
          <w:p w14:paraId="11352566" w14:textId="28605B48" w:rsidR="00B11D92" w:rsidRPr="00E73DCC" w:rsidRDefault="007C7BCA" w:rsidP="006C6BA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Inform </w:t>
            </w:r>
            <w:r w:rsidR="001252AD">
              <w:rPr>
                <w:lang w:val="en-AU"/>
              </w:rPr>
              <w:t xml:space="preserve">the </w:t>
            </w:r>
            <w:r>
              <w:rPr>
                <w:lang w:val="en-AU"/>
              </w:rPr>
              <w:t>s</w:t>
            </w:r>
            <w:r w:rsidR="00B11D92" w:rsidRPr="00E73DCC">
              <w:rPr>
                <w:lang w:val="en-AU"/>
              </w:rPr>
              <w:t>chool community of how</w:t>
            </w:r>
            <w:r w:rsidR="00B11D92">
              <w:rPr>
                <w:lang w:val="en-AU"/>
              </w:rPr>
              <w:t xml:space="preserve"> the</w:t>
            </w:r>
            <w:r w:rsidR="00B11D92" w:rsidRPr="00E73DCC">
              <w:rPr>
                <w:lang w:val="en-AU"/>
              </w:rPr>
              <w:t xml:space="preserve"> school will provide access to VCE revision lectures as well as any requirements and expectations of students and families (e.g. non-attendance, expression of interest/registration in available VCE revision lectures)</w:t>
            </w:r>
            <w:r w:rsidR="00B11D92">
              <w:rPr>
                <w:lang w:val="en-AU"/>
              </w:rPr>
              <w:t>.</w:t>
            </w:r>
          </w:p>
        </w:tc>
        <w:tc>
          <w:tcPr>
            <w:tcW w:w="1689" w:type="dxa"/>
            <w:tcBorders>
              <w:bottom w:val="single" w:sz="4" w:space="0" w:color="95999E" w:themeColor="accent5" w:themeTint="99"/>
            </w:tcBorders>
            <w:shd w:val="clear" w:color="auto" w:fill="FFFFFF" w:themeFill="background1"/>
          </w:tcPr>
          <w:p w14:paraId="3EE87254" w14:textId="1AD413C5" w:rsidR="00B11D92" w:rsidRDefault="00892532" w:rsidP="00E3346D">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July </w:t>
            </w:r>
          </w:p>
        </w:tc>
        <w:tc>
          <w:tcPr>
            <w:tcW w:w="1459" w:type="dxa"/>
            <w:tcBorders>
              <w:bottom w:val="single" w:sz="4" w:space="0" w:color="95999E" w:themeColor="accent5" w:themeTint="99"/>
            </w:tcBorders>
          </w:tcPr>
          <w:p w14:paraId="7676C3CC" w14:textId="77777777" w:rsidR="00B11D92" w:rsidRDefault="00B11D92" w:rsidP="00E3346D">
            <w:pPr>
              <w:cnfStyle w:val="000000000000" w:firstRow="0" w:lastRow="0" w:firstColumn="0" w:lastColumn="0" w:oddVBand="0" w:evenVBand="0" w:oddHBand="0" w:evenHBand="0" w:firstRowFirstColumn="0" w:firstRowLastColumn="0" w:lastRowFirstColumn="0" w:lastRowLastColumn="0"/>
              <w:rPr>
                <w:lang w:val="en-AU"/>
              </w:rPr>
            </w:pPr>
          </w:p>
        </w:tc>
      </w:tr>
      <w:tr w:rsidR="008E45AB" w14:paraId="66D46E78" w14:textId="77777777" w:rsidTr="008E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 w:type="dxa"/>
            <w:tcBorders>
              <w:bottom w:val="single" w:sz="4" w:space="0" w:color="95999E" w:themeColor="accent5" w:themeTint="99"/>
            </w:tcBorders>
            <w:shd w:val="clear" w:color="auto" w:fill="D9D9D9" w:themeFill="background1" w:themeFillShade="D9"/>
          </w:tcPr>
          <w:p w14:paraId="3078E6DD" w14:textId="77777777" w:rsidR="008E45AB" w:rsidRDefault="008E45AB" w:rsidP="008E45AB">
            <w:pPr>
              <w:jc w:val="center"/>
              <w:rPr>
                <w:lang w:val="en-AU"/>
              </w:rPr>
            </w:pPr>
            <w:r>
              <w:rPr>
                <w:rFonts w:ascii="Wingdings" w:eastAsia="Wingdings" w:hAnsi="Wingdings" w:cs="Wingdings"/>
                <w:lang w:val="en-AU"/>
              </w:rPr>
              <w:t></w:t>
            </w:r>
          </w:p>
          <w:p w14:paraId="623AD189" w14:textId="77777777" w:rsidR="008E45AB" w:rsidRDefault="008E45AB" w:rsidP="008E45AB">
            <w:pPr>
              <w:jc w:val="center"/>
              <w:rPr>
                <w:rFonts w:ascii="Wingdings" w:eastAsia="Wingdings" w:hAnsi="Wingdings" w:cs="Wingdings"/>
                <w:lang w:val="en-AU"/>
              </w:rPr>
            </w:pPr>
          </w:p>
        </w:tc>
        <w:tc>
          <w:tcPr>
            <w:tcW w:w="5439" w:type="dxa"/>
            <w:tcBorders>
              <w:bottom w:val="single" w:sz="4" w:space="0" w:color="95999E" w:themeColor="accent5" w:themeTint="99"/>
            </w:tcBorders>
            <w:shd w:val="clear" w:color="auto" w:fill="D9D9D9" w:themeFill="background1" w:themeFillShade="D9"/>
          </w:tcPr>
          <w:p w14:paraId="293D7DA9" w14:textId="77777777" w:rsidR="008E45AB" w:rsidRDefault="008E45AB" w:rsidP="008E45A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lang w:val="en-AU"/>
              </w:rPr>
            </w:pPr>
            <w:r>
              <w:rPr>
                <w:lang w:val="en-AU"/>
              </w:rPr>
              <w:t>Ensure that all conditions outlined in the “must have to succeed” column in the section above called Planning</w:t>
            </w:r>
            <w:r w:rsidRPr="008E13DC">
              <w:rPr>
                <w:lang w:val="en-AU"/>
              </w:rPr>
              <w:t xml:space="preserve">, </w:t>
            </w:r>
            <w:r>
              <w:rPr>
                <w:lang w:val="en-AU"/>
              </w:rPr>
              <w:t xml:space="preserve">implementation, </w:t>
            </w:r>
            <w:proofErr w:type="gramStart"/>
            <w:r>
              <w:rPr>
                <w:lang w:val="en-AU"/>
              </w:rPr>
              <w:t>evaluation</w:t>
            </w:r>
            <w:proofErr w:type="gramEnd"/>
            <w:r>
              <w:rPr>
                <w:lang w:val="en-AU"/>
              </w:rPr>
              <w:t xml:space="preserve"> and monitoring section are met. </w:t>
            </w:r>
          </w:p>
          <w:p w14:paraId="370A79E9" w14:textId="77777777" w:rsidR="008E45AB" w:rsidRDefault="008E45AB" w:rsidP="008E45A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lang w:val="en-AU"/>
              </w:rPr>
            </w:pPr>
            <w:r>
              <w:rPr>
                <w:lang w:val="en-AU"/>
              </w:rPr>
              <w:t>Complete a f</w:t>
            </w:r>
            <w:r w:rsidRPr="003F39C5">
              <w:rPr>
                <w:lang w:val="en-AU"/>
              </w:rPr>
              <w:t xml:space="preserve">inal check </w:t>
            </w:r>
            <w:r>
              <w:rPr>
                <w:lang w:val="en-AU"/>
              </w:rPr>
              <w:t>to ensure t</w:t>
            </w:r>
            <w:r w:rsidRPr="003F39C5">
              <w:rPr>
                <w:lang w:val="en-AU"/>
              </w:rPr>
              <w:t>hat</w:t>
            </w:r>
            <w:r>
              <w:rPr>
                <w:lang w:val="en-AU"/>
              </w:rPr>
              <w:t xml:space="preserve"> the </w:t>
            </w:r>
            <w:r w:rsidRPr="004A4381">
              <w:rPr>
                <w:lang w:val="en-AU"/>
              </w:rPr>
              <w:t>lecture registration</w:t>
            </w:r>
            <w:r>
              <w:rPr>
                <w:lang w:val="en-AU"/>
              </w:rPr>
              <w:t>s</w:t>
            </w:r>
            <w:r w:rsidRPr="004A4381">
              <w:rPr>
                <w:lang w:val="en-AU"/>
              </w:rPr>
              <w:t xml:space="preserve"> </w:t>
            </w:r>
            <w:r>
              <w:rPr>
                <w:lang w:val="en-AU"/>
              </w:rPr>
              <w:t>are</w:t>
            </w:r>
            <w:r w:rsidRPr="004A4381">
              <w:rPr>
                <w:lang w:val="en-AU"/>
              </w:rPr>
              <w:t xml:space="preserve"> confirmed</w:t>
            </w:r>
            <w:r>
              <w:rPr>
                <w:lang w:val="en-AU"/>
              </w:rPr>
              <w:t>.</w:t>
            </w:r>
            <w:r w:rsidRPr="004A4381">
              <w:rPr>
                <w:lang w:val="en-AU"/>
              </w:rPr>
              <w:t xml:space="preserve"> </w:t>
            </w:r>
          </w:p>
          <w:p w14:paraId="27F3BE5B" w14:textId="77777777" w:rsidR="008E45AB" w:rsidRDefault="008E45AB" w:rsidP="008E45A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lang w:val="en-AU"/>
              </w:rPr>
            </w:pPr>
            <w:r>
              <w:rPr>
                <w:lang w:val="en-AU"/>
              </w:rPr>
              <w:lastRenderedPageBreak/>
              <w:t>Send a</w:t>
            </w:r>
            <w:r w:rsidRPr="003F39C5">
              <w:rPr>
                <w:lang w:val="en-AU"/>
              </w:rPr>
              <w:t xml:space="preserve"> reminder to </w:t>
            </w:r>
            <w:r>
              <w:rPr>
                <w:lang w:val="en-AU"/>
              </w:rPr>
              <w:t xml:space="preserve">registered </w:t>
            </w:r>
            <w:r w:rsidRPr="003F39C5">
              <w:rPr>
                <w:lang w:val="en-AU"/>
              </w:rPr>
              <w:t>students about the access to VCE revision lecture</w:t>
            </w:r>
            <w:r>
              <w:rPr>
                <w:lang w:val="en-AU"/>
              </w:rPr>
              <w:t>/</w:t>
            </w:r>
            <w:r w:rsidRPr="003F39C5">
              <w:rPr>
                <w:lang w:val="en-AU"/>
              </w:rPr>
              <w:t>s</w:t>
            </w:r>
            <w:r>
              <w:rPr>
                <w:lang w:val="en-AU"/>
              </w:rPr>
              <w:t>.</w:t>
            </w:r>
          </w:p>
          <w:p w14:paraId="05856FCE" w14:textId="4CDA7350" w:rsidR="008E45AB" w:rsidRDefault="008E45AB" w:rsidP="008E45A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Send an email to </w:t>
            </w:r>
            <w:proofErr w:type="gramStart"/>
            <w:r>
              <w:rPr>
                <w:lang w:val="en-AU"/>
              </w:rPr>
              <w:t>participating</w:t>
            </w:r>
            <w:proofErr w:type="gramEnd"/>
            <w:r>
              <w:rPr>
                <w:lang w:val="en-AU"/>
              </w:rPr>
              <w:t xml:space="preserve"> VCE teachers about provision of online VCE exam revision lecture/s to remind students to access the lectures.</w:t>
            </w:r>
          </w:p>
        </w:tc>
        <w:tc>
          <w:tcPr>
            <w:tcW w:w="1689" w:type="dxa"/>
            <w:tcBorders>
              <w:bottom w:val="single" w:sz="4" w:space="0" w:color="95999E" w:themeColor="accent5" w:themeTint="99"/>
            </w:tcBorders>
            <w:shd w:val="clear" w:color="auto" w:fill="D9D9D9" w:themeFill="background1" w:themeFillShade="D9"/>
          </w:tcPr>
          <w:p w14:paraId="6B1EEF0D" w14:textId="73869E20" w:rsidR="008E45AB" w:rsidRDefault="008E45AB" w:rsidP="008E45AB">
            <w:pPr>
              <w:cnfStyle w:val="000000100000" w:firstRow="0" w:lastRow="0" w:firstColumn="0" w:lastColumn="0" w:oddVBand="0" w:evenVBand="0" w:oddHBand="1" w:evenHBand="0" w:firstRowFirstColumn="0" w:firstRowLastColumn="0" w:lastRowFirstColumn="0" w:lastRowLastColumn="0"/>
              <w:rPr>
                <w:lang w:val="en-AU"/>
              </w:rPr>
            </w:pPr>
            <w:r>
              <w:rPr>
                <w:lang w:val="en-AU"/>
              </w:rPr>
              <w:lastRenderedPageBreak/>
              <w:t xml:space="preserve">Before delivery </w:t>
            </w:r>
          </w:p>
        </w:tc>
        <w:tc>
          <w:tcPr>
            <w:tcW w:w="1459" w:type="dxa"/>
            <w:tcBorders>
              <w:bottom w:val="single" w:sz="4" w:space="0" w:color="95999E" w:themeColor="accent5" w:themeTint="99"/>
            </w:tcBorders>
            <w:shd w:val="clear" w:color="auto" w:fill="D9D9D9" w:themeFill="background1" w:themeFillShade="D9"/>
          </w:tcPr>
          <w:p w14:paraId="1CC5AEED" w14:textId="77777777" w:rsidR="008E45AB" w:rsidRDefault="008E45AB" w:rsidP="008E45AB">
            <w:pPr>
              <w:cnfStyle w:val="000000100000" w:firstRow="0" w:lastRow="0" w:firstColumn="0" w:lastColumn="0" w:oddVBand="0" w:evenVBand="0" w:oddHBand="1" w:evenHBand="0" w:firstRowFirstColumn="0" w:firstRowLastColumn="0" w:lastRowFirstColumn="0" w:lastRowLastColumn="0"/>
              <w:rPr>
                <w:lang w:val="en-AU"/>
              </w:rPr>
            </w:pPr>
          </w:p>
        </w:tc>
      </w:tr>
      <w:tr w:rsidR="00B11D92" w14:paraId="5D602A37" w14:textId="77777777" w:rsidTr="00D973B1">
        <w:trPr>
          <w:trHeight w:val="70"/>
        </w:trPr>
        <w:tc>
          <w:tcPr>
            <w:cnfStyle w:val="001000000000" w:firstRow="0" w:lastRow="0" w:firstColumn="1" w:lastColumn="0" w:oddVBand="0" w:evenVBand="0" w:oddHBand="0" w:evenHBand="0" w:firstRowFirstColumn="0" w:firstRowLastColumn="0" w:lastRowFirstColumn="0" w:lastRowLastColumn="0"/>
            <w:tcW w:w="9806" w:type="dxa"/>
            <w:gridSpan w:val="4"/>
            <w:shd w:val="clear" w:color="auto" w:fill="F4CED0" w:themeFill="text1" w:themeFillTint="33"/>
          </w:tcPr>
          <w:p w14:paraId="2075AC50" w14:textId="77777777" w:rsidR="00B11D92" w:rsidRDefault="00B11D92" w:rsidP="00E3346D">
            <w:pPr>
              <w:rPr>
                <w:lang w:val="en-AU"/>
              </w:rPr>
            </w:pPr>
            <w:r>
              <w:rPr>
                <w:lang w:val="en-AU"/>
              </w:rPr>
              <w:t xml:space="preserve">Delivery stage </w:t>
            </w:r>
          </w:p>
        </w:tc>
      </w:tr>
      <w:tr w:rsidR="00B11D92" w14:paraId="37FC5CF6" w14:textId="77777777" w:rsidTr="003F6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 w:type="dxa"/>
            <w:shd w:val="clear" w:color="auto" w:fill="auto"/>
          </w:tcPr>
          <w:p w14:paraId="42911AAE" w14:textId="77777777" w:rsidR="00B11D92" w:rsidRDefault="00B11D92" w:rsidP="00E3346D">
            <w:pPr>
              <w:jc w:val="center"/>
              <w:rPr>
                <w:lang w:val="en-AU"/>
              </w:rPr>
            </w:pPr>
            <w:r>
              <w:rPr>
                <w:rFonts w:ascii="Wingdings" w:eastAsia="Wingdings" w:hAnsi="Wingdings" w:cs="Wingdings"/>
                <w:lang w:val="en-AU"/>
              </w:rPr>
              <w:t></w:t>
            </w:r>
          </w:p>
          <w:p w14:paraId="53B96C29" w14:textId="77777777" w:rsidR="00B11D92" w:rsidRDefault="00B11D92" w:rsidP="00E3346D">
            <w:pPr>
              <w:jc w:val="center"/>
              <w:rPr>
                <w:lang w:val="en-AU"/>
              </w:rPr>
            </w:pPr>
          </w:p>
        </w:tc>
        <w:tc>
          <w:tcPr>
            <w:tcW w:w="5439" w:type="dxa"/>
            <w:shd w:val="clear" w:color="auto" w:fill="auto"/>
          </w:tcPr>
          <w:p w14:paraId="0B7750C4" w14:textId="4787FD04" w:rsidR="00B11D92" w:rsidRPr="00892532" w:rsidRDefault="0071719E" w:rsidP="006C6BA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lang w:val="en-AU"/>
              </w:rPr>
            </w:pPr>
            <w:r>
              <w:rPr>
                <w:lang w:val="en-AU"/>
              </w:rPr>
              <w:t>Students attend VCE Revision lectures</w:t>
            </w:r>
            <w:r w:rsidR="00BD6112">
              <w:rPr>
                <w:lang w:val="en-AU"/>
              </w:rPr>
              <w:t xml:space="preserve">. </w:t>
            </w:r>
          </w:p>
        </w:tc>
        <w:tc>
          <w:tcPr>
            <w:tcW w:w="1689" w:type="dxa"/>
            <w:shd w:val="clear" w:color="auto" w:fill="auto"/>
          </w:tcPr>
          <w:p w14:paraId="26C1651B" w14:textId="77777777" w:rsidR="00B11D92" w:rsidRDefault="00B11D92" w:rsidP="00E3346D">
            <w:pPr>
              <w:cnfStyle w:val="000000100000" w:firstRow="0" w:lastRow="0" w:firstColumn="0" w:lastColumn="0" w:oddVBand="0" w:evenVBand="0" w:oddHBand="1" w:evenHBand="0" w:firstRowFirstColumn="0" w:firstRowLastColumn="0" w:lastRowFirstColumn="0" w:lastRowLastColumn="0"/>
              <w:rPr>
                <w:lang w:val="en-AU"/>
              </w:rPr>
            </w:pPr>
            <w:r w:rsidRPr="00892532">
              <w:rPr>
                <w:lang w:val="en-AU"/>
              </w:rPr>
              <w:t xml:space="preserve">September to November  </w:t>
            </w:r>
          </w:p>
          <w:p w14:paraId="7B6229F2" w14:textId="73693920" w:rsidR="005474A0" w:rsidRPr="00892532" w:rsidRDefault="005474A0" w:rsidP="00E3346D">
            <w:pPr>
              <w:cnfStyle w:val="000000100000" w:firstRow="0" w:lastRow="0" w:firstColumn="0" w:lastColumn="0" w:oddVBand="0" w:evenVBand="0" w:oddHBand="1" w:evenHBand="0" w:firstRowFirstColumn="0" w:firstRowLastColumn="0" w:lastRowFirstColumn="0" w:lastRowLastColumn="0"/>
              <w:rPr>
                <w:lang w:val="en-AU"/>
              </w:rPr>
            </w:pPr>
          </w:p>
        </w:tc>
        <w:tc>
          <w:tcPr>
            <w:tcW w:w="1459" w:type="dxa"/>
            <w:shd w:val="clear" w:color="auto" w:fill="auto"/>
          </w:tcPr>
          <w:p w14:paraId="7FF01256" w14:textId="77777777" w:rsidR="00B11D92" w:rsidRDefault="00B11D92" w:rsidP="00E3346D">
            <w:pPr>
              <w:cnfStyle w:val="000000100000" w:firstRow="0" w:lastRow="0" w:firstColumn="0" w:lastColumn="0" w:oddVBand="0" w:evenVBand="0" w:oddHBand="1" w:evenHBand="0" w:firstRowFirstColumn="0" w:firstRowLastColumn="0" w:lastRowFirstColumn="0" w:lastRowLastColumn="0"/>
              <w:rPr>
                <w:lang w:val="en-AU"/>
              </w:rPr>
            </w:pPr>
          </w:p>
        </w:tc>
      </w:tr>
      <w:tr w:rsidR="00B11D92" w14:paraId="4561854E" w14:textId="77777777" w:rsidTr="00E3346D">
        <w:tc>
          <w:tcPr>
            <w:cnfStyle w:val="001000000000" w:firstRow="0" w:lastRow="0" w:firstColumn="1" w:lastColumn="0" w:oddVBand="0" w:evenVBand="0" w:oddHBand="0" w:evenHBand="0" w:firstRowFirstColumn="0" w:firstRowLastColumn="0" w:lastRowFirstColumn="0" w:lastRowLastColumn="0"/>
            <w:tcW w:w="9806" w:type="dxa"/>
            <w:gridSpan w:val="4"/>
            <w:shd w:val="clear" w:color="auto" w:fill="F4CED0" w:themeFill="text1" w:themeFillTint="33"/>
          </w:tcPr>
          <w:p w14:paraId="67871C9C" w14:textId="77777777" w:rsidR="00B11D92" w:rsidRDefault="00B11D92" w:rsidP="00E3346D">
            <w:pPr>
              <w:rPr>
                <w:lang w:val="en-AU"/>
              </w:rPr>
            </w:pPr>
            <w:r>
              <w:rPr>
                <w:lang w:val="en-AU"/>
              </w:rPr>
              <w:t xml:space="preserve">Closing stage </w:t>
            </w:r>
          </w:p>
        </w:tc>
      </w:tr>
      <w:tr w:rsidR="00B11D92" w14:paraId="4AC11D9C" w14:textId="77777777" w:rsidTr="00703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 w:type="dxa"/>
            <w:shd w:val="clear" w:color="auto" w:fill="D9D9D6" w:themeFill="accent6"/>
          </w:tcPr>
          <w:p w14:paraId="4943EC1C" w14:textId="77777777" w:rsidR="00B11D92" w:rsidRDefault="00B11D92" w:rsidP="00E3346D">
            <w:pPr>
              <w:jc w:val="center"/>
              <w:rPr>
                <w:lang w:val="en-AU"/>
              </w:rPr>
            </w:pPr>
            <w:r>
              <w:rPr>
                <w:rFonts w:ascii="Wingdings" w:eastAsia="Wingdings" w:hAnsi="Wingdings" w:cs="Wingdings"/>
                <w:lang w:val="en-AU"/>
              </w:rPr>
              <w:t></w:t>
            </w:r>
          </w:p>
          <w:p w14:paraId="4DC5C1CB" w14:textId="77777777" w:rsidR="00B11D92" w:rsidRDefault="00B11D92" w:rsidP="00E3346D">
            <w:pPr>
              <w:jc w:val="center"/>
              <w:rPr>
                <w:lang w:val="en-AU"/>
              </w:rPr>
            </w:pPr>
          </w:p>
        </w:tc>
        <w:tc>
          <w:tcPr>
            <w:tcW w:w="5439" w:type="dxa"/>
            <w:shd w:val="clear" w:color="auto" w:fill="D9D9D6" w:themeFill="accent6"/>
          </w:tcPr>
          <w:p w14:paraId="36A8577F" w14:textId="1A1F8958" w:rsidR="00B11D92" w:rsidRPr="00442255" w:rsidRDefault="00B11D92" w:rsidP="006C6BA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b/>
                <w:bCs/>
                <w:lang w:val="en-AU"/>
              </w:rPr>
            </w:pPr>
            <w:r w:rsidRPr="000E1CCC">
              <w:rPr>
                <w:lang w:val="en-AU"/>
              </w:rPr>
              <w:t>Conduct a debrief with staff</w:t>
            </w:r>
            <w:r>
              <w:rPr>
                <w:lang w:val="en-AU"/>
              </w:rPr>
              <w:t>/students</w:t>
            </w:r>
            <w:r w:rsidRPr="000E1CCC">
              <w:rPr>
                <w:lang w:val="en-AU"/>
              </w:rPr>
              <w:t xml:space="preserve"> involved in VCE revision lectures including what improvements can be made (if any) for </w:t>
            </w:r>
            <w:r w:rsidR="00D979D2">
              <w:rPr>
                <w:lang w:val="en-AU"/>
              </w:rPr>
              <w:t>the following year</w:t>
            </w:r>
            <w:r>
              <w:rPr>
                <w:lang w:val="en-AU"/>
              </w:rPr>
              <w:t>.</w:t>
            </w:r>
          </w:p>
          <w:p w14:paraId="7331794D" w14:textId="77777777" w:rsidR="00B11D92" w:rsidRDefault="00B11D92" w:rsidP="006C6BA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Collect any further data or feedback. </w:t>
            </w:r>
          </w:p>
          <w:p w14:paraId="4C077AD4" w14:textId="77777777" w:rsidR="00B11D92" w:rsidRDefault="00B11D92" w:rsidP="006C6BA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b/>
                <w:bCs/>
                <w:lang w:val="en-AU"/>
              </w:rPr>
            </w:pPr>
            <w:r w:rsidRPr="000E1CCC">
              <w:rPr>
                <w:lang w:val="en-AU"/>
              </w:rPr>
              <w:t xml:space="preserve">Review the collected </w:t>
            </w:r>
            <w:r>
              <w:rPr>
                <w:lang w:val="en-AU"/>
              </w:rPr>
              <w:t>data and feedback.</w:t>
            </w:r>
            <w:r w:rsidRPr="000E1CCC">
              <w:rPr>
                <w:lang w:val="en-AU"/>
              </w:rPr>
              <w:t xml:space="preserve">  </w:t>
            </w:r>
          </w:p>
        </w:tc>
        <w:tc>
          <w:tcPr>
            <w:tcW w:w="1689" w:type="dxa"/>
            <w:shd w:val="clear" w:color="auto" w:fill="D9D9D6" w:themeFill="accent6"/>
          </w:tcPr>
          <w:p w14:paraId="55FFFA98" w14:textId="1C9D12EC" w:rsidR="00B11D92" w:rsidRDefault="00D979D2" w:rsidP="00E3346D">
            <w:pPr>
              <w:cnfStyle w:val="000000100000" w:firstRow="0" w:lastRow="0" w:firstColumn="0" w:lastColumn="0" w:oddVBand="0" w:evenVBand="0" w:oddHBand="1" w:evenHBand="0" w:firstRowFirstColumn="0" w:firstRowLastColumn="0" w:lastRowFirstColumn="0" w:lastRowLastColumn="0"/>
              <w:rPr>
                <w:b/>
                <w:bCs/>
                <w:lang w:val="en-AU"/>
              </w:rPr>
            </w:pPr>
            <w:r>
              <w:rPr>
                <w:lang w:val="en-AU"/>
              </w:rPr>
              <w:t>November</w:t>
            </w:r>
            <w:r w:rsidR="00B11D92" w:rsidRPr="000E1CCC">
              <w:rPr>
                <w:lang w:val="en-AU"/>
              </w:rPr>
              <w:t xml:space="preserve"> </w:t>
            </w:r>
          </w:p>
        </w:tc>
        <w:tc>
          <w:tcPr>
            <w:tcW w:w="1459" w:type="dxa"/>
            <w:shd w:val="clear" w:color="auto" w:fill="D9D9D6" w:themeFill="accent6"/>
          </w:tcPr>
          <w:p w14:paraId="583D826B" w14:textId="77777777" w:rsidR="00B11D92" w:rsidRDefault="00B11D92" w:rsidP="00E3346D">
            <w:pPr>
              <w:cnfStyle w:val="000000100000" w:firstRow="0" w:lastRow="0" w:firstColumn="0" w:lastColumn="0" w:oddVBand="0" w:evenVBand="0" w:oddHBand="1" w:evenHBand="0" w:firstRowFirstColumn="0" w:firstRowLastColumn="0" w:lastRowFirstColumn="0" w:lastRowLastColumn="0"/>
              <w:rPr>
                <w:lang w:val="en-AU"/>
              </w:rPr>
            </w:pPr>
          </w:p>
        </w:tc>
      </w:tr>
      <w:tr w:rsidR="00B11D92" w14:paraId="1AD60814" w14:textId="77777777" w:rsidTr="007031CD">
        <w:tc>
          <w:tcPr>
            <w:cnfStyle w:val="001000000000" w:firstRow="0" w:lastRow="0" w:firstColumn="1" w:lastColumn="0" w:oddVBand="0" w:evenVBand="0" w:oddHBand="0" w:evenHBand="0" w:firstRowFirstColumn="0" w:firstRowLastColumn="0" w:lastRowFirstColumn="0" w:lastRowLastColumn="0"/>
            <w:tcW w:w="1219" w:type="dxa"/>
            <w:shd w:val="clear" w:color="auto" w:fill="auto"/>
          </w:tcPr>
          <w:p w14:paraId="6D99C23C" w14:textId="77777777" w:rsidR="00B11D92" w:rsidRDefault="00B11D92" w:rsidP="00E3346D">
            <w:pPr>
              <w:jc w:val="center"/>
              <w:rPr>
                <w:lang w:val="en-AU"/>
              </w:rPr>
            </w:pPr>
            <w:r>
              <w:rPr>
                <w:rFonts w:ascii="Wingdings" w:eastAsia="Wingdings" w:hAnsi="Wingdings" w:cs="Wingdings"/>
                <w:lang w:val="en-AU"/>
              </w:rPr>
              <w:t></w:t>
            </w:r>
          </w:p>
          <w:p w14:paraId="3EBD6C76" w14:textId="77777777" w:rsidR="00B11D92" w:rsidRDefault="00B11D92" w:rsidP="00E3346D">
            <w:pPr>
              <w:jc w:val="center"/>
              <w:rPr>
                <w:lang w:val="en-AU"/>
              </w:rPr>
            </w:pPr>
          </w:p>
        </w:tc>
        <w:tc>
          <w:tcPr>
            <w:tcW w:w="5439" w:type="dxa"/>
            <w:shd w:val="clear" w:color="auto" w:fill="auto"/>
          </w:tcPr>
          <w:p w14:paraId="03F6BDAB" w14:textId="6C465DC8" w:rsidR="00B11D92" w:rsidRPr="00442255" w:rsidRDefault="00B11D92" w:rsidP="006C6BA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Complete </w:t>
            </w:r>
            <w:r w:rsidRPr="00A27EA2">
              <w:rPr>
                <w:lang w:val="en-AU"/>
              </w:rPr>
              <w:t xml:space="preserve">VCE </w:t>
            </w:r>
            <w:r w:rsidR="00A63DED">
              <w:rPr>
                <w:lang w:val="en-AU"/>
              </w:rPr>
              <w:t>r</w:t>
            </w:r>
            <w:r w:rsidRPr="00A27EA2">
              <w:rPr>
                <w:lang w:val="en-AU"/>
              </w:rPr>
              <w:t xml:space="preserve">evision </w:t>
            </w:r>
            <w:r w:rsidR="00A63DED">
              <w:rPr>
                <w:lang w:val="en-AU"/>
              </w:rPr>
              <w:t>l</w:t>
            </w:r>
            <w:r w:rsidRPr="00A27EA2">
              <w:rPr>
                <w:lang w:val="en-AU"/>
              </w:rPr>
              <w:t xml:space="preserve">ectures </w:t>
            </w:r>
            <w:r w:rsidR="00A63DED">
              <w:rPr>
                <w:lang w:val="en-AU"/>
              </w:rPr>
              <w:t>a</w:t>
            </w:r>
            <w:r w:rsidRPr="00A27EA2">
              <w:rPr>
                <w:lang w:val="en-AU"/>
              </w:rPr>
              <w:t xml:space="preserve">nnual </w:t>
            </w:r>
            <w:r w:rsidR="00A63DED">
              <w:rPr>
                <w:lang w:val="en-AU"/>
              </w:rPr>
              <w:t>s</w:t>
            </w:r>
            <w:r w:rsidRPr="00A27EA2">
              <w:rPr>
                <w:lang w:val="en-AU"/>
              </w:rPr>
              <w:t>urvey</w:t>
            </w:r>
            <w:r w:rsidR="00F4051A">
              <w:rPr>
                <w:lang w:val="en-AU"/>
              </w:rPr>
              <w:t>,</w:t>
            </w:r>
            <w:r w:rsidR="00A27EA2">
              <w:rPr>
                <w:lang w:val="en-AU"/>
              </w:rPr>
              <w:t xml:space="preserve"> using data collected through the year. </w:t>
            </w:r>
            <w:r w:rsidDel="00334987">
              <w:rPr>
                <w:lang w:val="en-AU"/>
              </w:rPr>
              <w:t xml:space="preserve"> </w:t>
            </w:r>
          </w:p>
        </w:tc>
        <w:tc>
          <w:tcPr>
            <w:tcW w:w="1689" w:type="dxa"/>
            <w:shd w:val="clear" w:color="auto" w:fill="auto"/>
          </w:tcPr>
          <w:p w14:paraId="2BD6F195" w14:textId="2165A15B" w:rsidR="00B11D92" w:rsidRDefault="00BB394F" w:rsidP="00E3346D">
            <w:pPr>
              <w:cnfStyle w:val="000000000000" w:firstRow="0" w:lastRow="0" w:firstColumn="0" w:lastColumn="0" w:oddVBand="0" w:evenVBand="0" w:oddHBand="0" w:evenHBand="0" w:firstRowFirstColumn="0" w:firstRowLastColumn="0" w:lastRowFirstColumn="0" w:lastRowLastColumn="0"/>
              <w:rPr>
                <w:lang w:val="en-AU"/>
              </w:rPr>
            </w:pPr>
            <w:r>
              <w:rPr>
                <w:lang w:val="en-AU"/>
              </w:rPr>
              <w:t>End of the year</w:t>
            </w:r>
            <w:r w:rsidR="00A27EA2">
              <w:rPr>
                <w:lang w:val="en-AU"/>
              </w:rPr>
              <w:t xml:space="preserve">. Schools will be advised how and when to complete the survey via email.  </w:t>
            </w:r>
          </w:p>
        </w:tc>
        <w:tc>
          <w:tcPr>
            <w:tcW w:w="1459" w:type="dxa"/>
            <w:shd w:val="clear" w:color="auto" w:fill="auto"/>
          </w:tcPr>
          <w:p w14:paraId="6FFEBE43" w14:textId="77777777" w:rsidR="00B11D92" w:rsidRDefault="00B11D92" w:rsidP="00E3346D">
            <w:pPr>
              <w:cnfStyle w:val="000000000000" w:firstRow="0" w:lastRow="0" w:firstColumn="0" w:lastColumn="0" w:oddVBand="0" w:evenVBand="0" w:oddHBand="0" w:evenHBand="0" w:firstRowFirstColumn="0" w:firstRowLastColumn="0" w:lastRowFirstColumn="0" w:lastRowLastColumn="0"/>
              <w:rPr>
                <w:lang w:val="en-AU"/>
              </w:rPr>
            </w:pPr>
          </w:p>
        </w:tc>
      </w:tr>
    </w:tbl>
    <w:p w14:paraId="5AE09804" w14:textId="610467D4" w:rsidR="003C768E" w:rsidRDefault="003C768E" w:rsidP="008C6D20">
      <w:pPr>
        <w:spacing w:after="0"/>
        <w:rPr>
          <w:lang w:val="en-US"/>
        </w:rPr>
      </w:pPr>
    </w:p>
    <w:p w14:paraId="0110249C" w14:textId="77777777" w:rsidR="003C768E" w:rsidRDefault="003C768E">
      <w:pPr>
        <w:spacing w:after="0"/>
        <w:rPr>
          <w:lang w:val="en-US"/>
        </w:rPr>
      </w:pPr>
      <w:r>
        <w:rPr>
          <w:lang w:val="en-US"/>
        </w:rPr>
        <w:br w:type="page"/>
      </w:r>
    </w:p>
    <w:p w14:paraId="0C039BDD" w14:textId="568E3867" w:rsidR="003C768E" w:rsidRPr="00AD28DB" w:rsidRDefault="003C768E" w:rsidP="003C768E">
      <w:pPr>
        <w:pStyle w:val="Heading3"/>
        <w:spacing w:before="0" w:after="0"/>
        <w:rPr>
          <w:caps/>
          <w:color w:val="E57100" w:themeColor="accent2"/>
          <w:sz w:val="26"/>
          <w:szCs w:val="26"/>
          <w:lang w:val="en-AU"/>
        </w:rPr>
      </w:pPr>
      <w:bookmarkStart w:id="60" w:name="_Toc74135950"/>
      <w:r w:rsidRPr="00AD28DB">
        <w:rPr>
          <w:caps/>
          <w:color w:val="E57100" w:themeColor="accent2"/>
          <w:sz w:val="26"/>
          <w:szCs w:val="26"/>
          <w:lang w:val="en-AU"/>
        </w:rPr>
        <w:lastRenderedPageBreak/>
        <w:t xml:space="preserve">Appendix </w:t>
      </w:r>
      <w:r>
        <w:rPr>
          <w:caps/>
          <w:color w:val="E57100" w:themeColor="accent2"/>
          <w:sz w:val="26"/>
          <w:szCs w:val="26"/>
          <w:lang w:val="en-AU"/>
        </w:rPr>
        <w:t>2</w:t>
      </w:r>
      <w:bookmarkEnd w:id="60"/>
    </w:p>
    <w:p w14:paraId="4163AA38" w14:textId="77777777" w:rsidR="003C768E" w:rsidRDefault="003C768E" w:rsidP="003C768E">
      <w:pPr>
        <w:spacing w:after="0"/>
        <w:rPr>
          <w:lang w:val="en-AU"/>
        </w:rPr>
      </w:pPr>
    </w:p>
    <w:p w14:paraId="5FB2FA79" w14:textId="6F7C8932" w:rsidR="00250C79" w:rsidRDefault="00FD019A" w:rsidP="003C768E">
      <w:pPr>
        <w:spacing w:after="0"/>
        <w:rPr>
          <w:lang w:val="en-AU"/>
        </w:rPr>
      </w:pPr>
      <w:r>
        <w:rPr>
          <w:lang w:val="en-AU"/>
        </w:rPr>
        <w:t xml:space="preserve">There are organisations that offer services that can be </w:t>
      </w:r>
      <w:r w:rsidR="00AA2AA8">
        <w:rPr>
          <w:lang w:val="en-AU"/>
        </w:rPr>
        <w:t>utilised</w:t>
      </w:r>
      <w:r>
        <w:rPr>
          <w:lang w:val="en-AU"/>
        </w:rPr>
        <w:t xml:space="preserve"> to enhance and complement </w:t>
      </w:r>
      <w:r w:rsidR="00AE7087">
        <w:rPr>
          <w:lang w:val="en-AU"/>
        </w:rPr>
        <w:t>VCE revision lectures</w:t>
      </w:r>
      <w:r w:rsidR="0032441C">
        <w:rPr>
          <w:lang w:val="en-AU"/>
        </w:rPr>
        <w:t xml:space="preserve"> by providing further information and support to students to support them in their transition beyond school and in their understanding of pathways</w:t>
      </w:r>
      <w:r>
        <w:rPr>
          <w:lang w:val="en-AU"/>
        </w:rPr>
        <w:t xml:space="preserve">. </w:t>
      </w:r>
      <w:r w:rsidR="005C7A09">
        <w:rPr>
          <w:lang w:val="en-AU"/>
        </w:rPr>
        <w:t>S</w:t>
      </w:r>
      <w:r w:rsidR="00250C79">
        <w:rPr>
          <w:lang w:val="en-AU"/>
        </w:rPr>
        <w:t xml:space="preserve">chools may wish to consider connecting with these </w:t>
      </w:r>
      <w:r w:rsidR="00F45AE5">
        <w:rPr>
          <w:lang w:val="en-AU"/>
        </w:rPr>
        <w:t>organisations</w:t>
      </w:r>
      <w:r w:rsidR="00250C79">
        <w:rPr>
          <w:lang w:val="en-AU"/>
        </w:rPr>
        <w:t xml:space="preserve"> to integrate relevant activities into an excursion or incursion for VCE revision lectures, to ensure that students are getting the most out of their experience and the benefits of attending a VCE revision lecture are maximised. </w:t>
      </w:r>
    </w:p>
    <w:p w14:paraId="2741DD76" w14:textId="77777777" w:rsidR="00250C79" w:rsidRDefault="00250C79" w:rsidP="003C768E">
      <w:pPr>
        <w:spacing w:after="0"/>
        <w:rPr>
          <w:lang w:val="en-AU"/>
        </w:rPr>
      </w:pPr>
    </w:p>
    <w:p w14:paraId="47B57651" w14:textId="3F3F6EC0" w:rsidR="00423B86" w:rsidRDefault="00250C79" w:rsidP="003C768E">
      <w:pPr>
        <w:spacing w:after="0"/>
        <w:rPr>
          <w:lang w:val="en-AU"/>
        </w:rPr>
      </w:pPr>
      <w:r>
        <w:rPr>
          <w:lang w:val="en-AU"/>
        </w:rPr>
        <w:t>Some example organisations that offer relevant services and activities</w:t>
      </w:r>
      <w:r w:rsidR="003C768E">
        <w:rPr>
          <w:lang w:val="en-AU"/>
        </w:rPr>
        <w:t xml:space="preserve"> includes: </w:t>
      </w:r>
      <w:r w:rsidR="003C768E">
        <w:rPr>
          <w:lang w:val="en-AU"/>
        </w:rPr>
        <w:tab/>
      </w:r>
    </w:p>
    <w:p w14:paraId="77CF3731" w14:textId="77777777" w:rsidR="00423B86" w:rsidRPr="00964B00" w:rsidRDefault="00423B86" w:rsidP="003C768E">
      <w:pPr>
        <w:spacing w:after="0"/>
        <w:rPr>
          <w:sz w:val="16"/>
          <w:szCs w:val="16"/>
          <w:lang w:val="en-AU"/>
        </w:rPr>
      </w:pPr>
    </w:p>
    <w:p w14:paraId="79746B0F" w14:textId="565FC3E6" w:rsidR="00E254C9" w:rsidRPr="00BF5B23" w:rsidRDefault="00726835" w:rsidP="00B5495C">
      <w:pPr>
        <w:pStyle w:val="ListParagraph"/>
        <w:numPr>
          <w:ilvl w:val="0"/>
          <w:numId w:val="15"/>
        </w:numPr>
        <w:spacing w:after="0"/>
        <w:rPr>
          <w:lang w:val="en-AU"/>
        </w:rPr>
      </w:pPr>
      <w:r>
        <w:rPr>
          <w:lang w:val="en-AU"/>
        </w:rPr>
        <w:t xml:space="preserve">The Regional Education Support Network (RESN) - </w:t>
      </w:r>
      <w:r w:rsidR="00423B86" w:rsidRPr="00BF5B23">
        <w:rPr>
          <w:lang w:val="en-AU"/>
        </w:rPr>
        <w:t xml:space="preserve">RESN is a not-for-profit student network that offers free educational support to rural and regional students from </w:t>
      </w:r>
      <w:r w:rsidR="0013507F">
        <w:rPr>
          <w:lang w:val="en-AU"/>
        </w:rPr>
        <w:t>y</w:t>
      </w:r>
      <w:r w:rsidR="00423B86" w:rsidRPr="00BF5B23">
        <w:rPr>
          <w:lang w:val="en-AU"/>
        </w:rPr>
        <w:t>ears 10-12, providing a range of services including a question-and-answer portal with 24-hour response times, face-to-face group tutoring sessions, seminars about goal-setting and aspirations, university and careers information nights, and revision workshops for VCE exams.</w:t>
      </w:r>
      <w:r w:rsidR="003E3432">
        <w:rPr>
          <w:lang w:val="en-AU"/>
        </w:rPr>
        <w:t xml:space="preserve"> </w:t>
      </w:r>
      <w:r w:rsidR="00423B86" w:rsidRPr="00BF5B23">
        <w:rPr>
          <w:lang w:val="en-AU"/>
        </w:rPr>
        <w:t>Students can ask recent graduates about post-school pathways and life on campus</w:t>
      </w:r>
      <w:r w:rsidR="007A5CBA">
        <w:rPr>
          <w:lang w:val="en-AU"/>
        </w:rPr>
        <w:t xml:space="preserve">, </w:t>
      </w:r>
      <w:r w:rsidR="00FD4634">
        <w:rPr>
          <w:lang w:val="en-AU"/>
        </w:rPr>
        <w:t>including through a face to face session.</w:t>
      </w:r>
      <w:r w:rsidR="00423B86" w:rsidRPr="00BF5B23">
        <w:rPr>
          <w:lang w:val="en-AU"/>
        </w:rPr>
        <w:t xml:space="preserve"> </w:t>
      </w:r>
      <w:r w:rsidR="00BF5B23" w:rsidRPr="00BF5B23">
        <w:rPr>
          <w:lang w:val="en-AU"/>
        </w:rPr>
        <w:t xml:space="preserve">If schools are interested in arranging a session like this to complement </w:t>
      </w:r>
      <w:r w:rsidR="00FD4634">
        <w:rPr>
          <w:lang w:val="en-AU"/>
        </w:rPr>
        <w:t xml:space="preserve">and enhance </w:t>
      </w:r>
      <w:r w:rsidR="00BF5B23" w:rsidRPr="00BF5B23">
        <w:rPr>
          <w:lang w:val="en-AU"/>
        </w:rPr>
        <w:t>VCE Revision lecture</w:t>
      </w:r>
      <w:r w:rsidR="009F4CA6">
        <w:rPr>
          <w:lang w:val="en-AU"/>
        </w:rPr>
        <w:t xml:space="preserve">s, </w:t>
      </w:r>
      <w:r w:rsidR="00BF5B23" w:rsidRPr="00BF5B23">
        <w:rPr>
          <w:lang w:val="en-AU"/>
        </w:rPr>
        <w:t xml:space="preserve">RESN can be contacted </w:t>
      </w:r>
      <w:r w:rsidR="00FB5360">
        <w:rPr>
          <w:lang w:val="en-AU"/>
        </w:rPr>
        <w:t>at</w:t>
      </w:r>
      <w:r w:rsidR="00BF5B23" w:rsidRPr="00BF5B23">
        <w:rPr>
          <w:lang w:val="en-AU"/>
        </w:rPr>
        <w:t>:</w:t>
      </w:r>
      <w:r w:rsidR="003E3432">
        <w:rPr>
          <w:lang w:val="en-AU"/>
        </w:rPr>
        <w:t xml:space="preserve"> </w:t>
      </w:r>
      <w:hyperlink r:id="rId29" w:history="1">
        <w:r w:rsidR="009F4CA6" w:rsidRPr="00F64207">
          <w:rPr>
            <w:rStyle w:val="Hyperlink"/>
            <w:lang w:val="en-AU"/>
          </w:rPr>
          <w:t>hello@resn.com.au</w:t>
        </w:r>
      </w:hyperlink>
      <w:r w:rsidR="009F4CA6">
        <w:rPr>
          <w:lang w:val="en-AU"/>
        </w:rPr>
        <w:t xml:space="preserve">. </w:t>
      </w:r>
      <w:r w:rsidR="00423B86" w:rsidRPr="00BF5B23">
        <w:rPr>
          <w:lang w:val="en-AU"/>
        </w:rPr>
        <w:t xml:space="preserve">More information </w:t>
      </w:r>
      <w:r w:rsidR="003E3432">
        <w:rPr>
          <w:lang w:val="en-AU"/>
        </w:rPr>
        <w:t>on RESN</w:t>
      </w:r>
      <w:r w:rsidR="00423B86" w:rsidRPr="00BF5B23">
        <w:rPr>
          <w:lang w:val="en-AU"/>
        </w:rPr>
        <w:t xml:space="preserve"> </w:t>
      </w:r>
      <w:r w:rsidR="004A60BC">
        <w:rPr>
          <w:lang w:val="en-AU"/>
        </w:rPr>
        <w:t xml:space="preserve">is </w:t>
      </w:r>
      <w:r w:rsidR="00423B86" w:rsidRPr="00BF5B23">
        <w:rPr>
          <w:lang w:val="en-AU"/>
        </w:rPr>
        <w:t xml:space="preserve">available </w:t>
      </w:r>
      <w:hyperlink r:id="rId30" w:history="1">
        <w:r w:rsidR="00423B86" w:rsidRPr="00B5495C">
          <w:rPr>
            <w:rStyle w:val="Hyperlink"/>
          </w:rPr>
          <w:t>here</w:t>
        </w:r>
      </w:hyperlink>
      <w:r w:rsidR="00423B86" w:rsidRPr="00BF5B23">
        <w:rPr>
          <w:lang w:val="en-AU"/>
        </w:rPr>
        <w:t>.</w:t>
      </w:r>
    </w:p>
    <w:p w14:paraId="3CDD65B7" w14:textId="14A152A2" w:rsidR="00DA49D7" w:rsidRPr="00856FCF" w:rsidRDefault="00DA49D7" w:rsidP="00856FCF">
      <w:pPr>
        <w:pStyle w:val="ListParagraph"/>
        <w:numPr>
          <w:ilvl w:val="0"/>
          <w:numId w:val="15"/>
        </w:numPr>
        <w:spacing w:after="0"/>
        <w:contextualSpacing w:val="0"/>
        <w:rPr>
          <w:rFonts w:eastAsia="Times New Roman"/>
          <w:i/>
          <w:iCs/>
        </w:rPr>
      </w:pPr>
      <w:r w:rsidRPr="00DA49D7">
        <w:rPr>
          <w:rFonts w:eastAsia="Times New Roman"/>
        </w:rPr>
        <w:t xml:space="preserve">The </w:t>
      </w:r>
      <w:r w:rsidRPr="00856FCF">
        <w:rPr>
          <w:rFonts w:eastAsia="Times New Roman"/>
        </w:rPr>
        <w:t xml:space="preserve">Country Education Partnership (CEP) – CEP offers </w:t>
      </w:r>
      <w:r w:rsidR="002D6CB6" w:rsidRPr="00856FCF">
        <w:rPr>
          <w:rFonts w:eastAsia="Times New Roman"/>
        </w:rPr>
        <w:t>a range of programs aimed at enhancing outcomes for learners in rural and remote Victoria. This includes</w:t>
      </w:r>
      <w:r w:rsidR="00856FCF" w:rsidRPr="00856FCF">
        <w:rPr>
          <w:rFonts w:eastAsia="Times New Roman"/>
        </w:rPr>
        <w:t xml:space="preserve"> </w:t>
      </w:r>
      <w:r w:rsidRPr="00856FCF">
        <w:rPr>
          <w:rFonts w:eastAsia="Times New Roman"/>
        </w:rPr>
        <w:t xml:space="preserve">the Rural Youth Ambassadors </w:t>
      </w:r>
      <w:r w:rsidR="00856FCF" w:rsidRPr="00856FCF">
        <w:rPr>
          <w:rFonts w:eastAsia="Times New Roman"/>
        </w:rPr>
        <w:t xml:space="preserve">and Rural </w:t>
      </w:r>
      <w:r w:rsidRPr="00856FCF">
        <w:rPr>
          <w:rFonts w:eastAsia="Times New Roman"/>
        </w:rPr>
        <w:t>Inspire</w:t>
      </w:r>
      <w:r w:rsidR="00856FCF" w:rsidRPr="00856FCF">
        <w:rPr>
          <w:rFonts w:eastAsia="Times New Roman"/>
        </w:rPr>
        <w:t xml:space="preserve"> </w:t>
      </w:r>
      <w:r w:rsidR="00BA297B">
        <w:rPr>
          <w:rFonts w:eastAsia="Times New Roman"/>
        </w:rPr>
        <w:t>initiatives</w:t>
      </w:r>
      <w:r w:rsidR="00121F6E">
        <w:rPr>
          <w:rFonts w:eastAsia="Times New Roman"/>
        </w:rPr>
        <w:t xml:space="preserve"> </w:t>
      </w:r>
      <w:r w:rsidR="00856FCF" w:rsidRPr="00856FCF">
        <w:rPr>
          <w:rFonts w:eastAsia="Times New Roman"/>
        </w:rPr>
        <w:t>-</w:t>
      </w:r>
      <w:r w:rsidRPr="00856FCF">
        <w:rPr>
          <w:rFonts w:eastAsia="Times New Roman"/>
        </w:rPr>
        <w:t xml:space="preserve"> aimed at increasing the aspirations of rural and remote young people through expanding opportunities within their communities. Through these initiatives, students can connect with other rural students to seek advice on careers and the experience transitioning from school. CEP host</w:t>
      </w:r>
      <w:r w:rsidR="00964B00">
        <w:rPr>
          <w:rFonts w:eastAsia="Times New Roman"/>
        </w:rPr>
        <w:t>s</w:t>
      </w:r>
      <w:r w:rsidRPr="00856FCF">
        <w:rPr>
          <w:rFonts w:eastAsia="Times New Roman"/>
        </w:rPr>
        <w:t xml:space="preserve"> </w:t>
      </w:r>
      <w:proofErr w:type="gramStart"/>
      <w:r w:rsidRPr="00856FCF">
        <w:rPr>
          <w:rFonts w:eastAsia="Times New Roman"/>
        </w:rPr>
        <w:t>a number of</w:t>
      </w:r>
      <w:proofErr w:type="gramEnd"/>
      <w:r w:rsidRPr="00856FCF">
        <w:rPr>
          <w:rFonts w:eastAsia="Times New Roman"/>
        </w:rPr>
        <w:t xml:space="preserve"> pathways focused events and ha</w:t>
      </w:r>
      <w:r w:rsidR="00964B00">
        <w:rPr>
          <w:rFonts w:eastAsia="Times New Roman"/>
        </w:rPr>
        <w:t>s</w:t>
      </w:r>
      <w:r w:rsidRPr="00856FCF">
        <w:rPr>
          <w:rFonts w:eastAsia="Times New Roman"/>
        </w:rPr>
        <w:t xml:space="preserve"> developed a number of resources </w:t>
      </w:r>
      <w:r w:rsidR="002C077B">
        <w:rPr>
          <w:rFonts w:eastAsia="Times New Roman"/>
        </w:rPr>
        <w:t xml:space="preserve">for students </w:t>
      </w:r>
      <w:r w:rsidRPr="00856FCF">
        <w:rPr>
          <w:rFonts w:eastAsia="Times New Roman"/>
        </w:rPr>
        <w:t xml:space="preserve">(including with regard to practical skills such as moving out of home). </w:t>
      </w:r>
      <w:r w:rsidR="0019590C" w:rsidRPr="00856FCF">
        <w:rPr>
          <w:rFonts w:eastAsia="Times New Roman"/>
        </w:rPr>
        <w:t xml:space="preserve">CEP has </w:t>
      </w:r>
      <w:r w:rsidR="00163B13">
        <w:rPr>
          <w:rFonts w:eastAsia="Times New Roman"/>
        </w:rPr>
        <w:t xml:space="preserve">also </w:t>
      </w:r>
      <w:r w:rsidR="0019590C" w:rsidRPr="00856FCF">
        <w:rPr>
          <w:rFonts w:eastAsia="Times New Roman"/>
        </w:rPr>
        <w:t xml:space="preserve">established a mentoring program, to connect students to </w:t>
      </w:r>
      <w:r w:rsidR="00FB36E3" w:rsidRPr="00856FCF">
        <w:rPr>
          <w:rFonts w:eastAsia="Times New Roman"/>
        </w:rPr>
        <w:t>people</w:t>
      </w:r>
      <w:r w:rsidR="0019590C" w:rsidRPr="00856FCF">
        <w:rPr>
          <w:rFonts w:eastAsia="Times New Roman"/>
        </w:rPr>
        <w:t xml:space="preserve"> who went to school in rural and regional areas</w:t>
      </w:r>
      <w:r w:rsidR="00F449E3" w:rsidRPr="00856FCF">
        <w:rPr>
          <w:rFonts w:eastAsia="Times New Roman"/>
        </w:rPr>
        <w:t>.</w:t>
      </w:r>
      <w:r w:rsidR="0019590C" w:rsidRPr="00856FCF">
        <w:rPr>
          <w:rFonts w:eastAsia="Times New Roman"/>
        </w:rPr>
        <w:t xml:space="preserve"> </w:t>
      </w:r>
      <w:r w:rsidR="00BF1CA6" w:rsidRPr="00856FCF">
        <w:rPr>
          <w:rFonts w:eastAsia="Times New Roman"/>
        </w:rPr>
        <w:t xml:space="preserve">The mentors can provide advice and information on transitions and pathways. </w:t>
      </w:r>
      <w:r w:rsidRPr="00856FCF">
        <w:rPr>
          <w:rFonts w:eastAsia="Times New Roman"/>
        </w:rPr>
        <w:t xml:space="preserve">CEP can be contacted at: </w:t>
      </w:r>
      <w:hyperlink r:id="rId31" w:history="1">
        <w:r w:rsidR="008C087A" w:rsidRPr="00971CD5">
          <w:rPr>
            <w:rStyle w:val="Hyperlink"/>
            <w:rFonts w:eastAsia="Times New Roman"/>
          </w:rPr>
          <w:t>admin@cep.org.au</w:t>
        </w:r>
      </w:hyperlink>
      <w:r w:rsidR="00DD5B0F">
        <w:rPr>
          <w:rFonts w:eastAsia="Times New Roman"/>
        </w:rPr>
        <w:t xml:space="preserve"> and</w:t>
      </w:r>
      <w:r w:rsidR="008C087A">
        <w:rPr>
          <w:rFonts w:eastAsia="Times New Roman"/>
        </w:rPr>
        <w:t xml:space="preserve"> </w:t>
      </w:r>
      <w:r w:rsidR="00DD5B0F">
        <w:rPr>
          <w:rFonts w:eastAsia="Times New Roman"/>
        </w:rPr>
        <w:t>m</w:t>
      </w:r>
      <w:r w:rsidRPr="00856FCF">
        <w:rPr>
          <w:rFonts w:eastAsia="Times New Roman"/>
        </w:rPr>
        <w:t xml:space="preserve">ore information is available </w:t>
      </w:r>
      <w:hyperlink r:id="rId32" w:history="1">
        <w:r w:rsidRPr="00856FCF">
          <w:rPr>
            <w:rStyle w:val="Hyperlink"/>
            <w:rFonts w:eastAsia="Times New Roman"/>
          </w:rPr>
          <w:t>here</w:t>
        </w:r>
      </w:hyperlink>
      <w:r w:rsidRPr="00856FCF">
        <w:rPr>
          <w:rFonts w:eastAsia="Times New Roman"/>
          <w:i/>
          <w:iCs/>
        </w:rPr>
        <w:t xml:space="preserve">. </w:t>
      </w:r>
    </w:p>
    <w:p w14:paraId="5C799850" w14:textId="6A59D46B" w:rsidR="00B83B2C" w:rsidRPr="00B83B2C" w:rsidRDefault="00B83B2C" w:rsidP="00B83B2C">
      <w:pPr>
        <w:pStyle w:val="ListParagraph"/>
        <w:numPr>
          <w:ilvl w:val="0"/>
          <w:numId w:val="15"/>
        </w:numPr>
        <w:rPr>
          <w:rFonts w:eastAsia="Times New Roman"/>
        </w:rPr>
      </w:pPr>
      <w:r w:rsidRPr="00B83B2C">
        <w:rPr>
          <w:rFonts w:eastAsia="Times New Roman"/>
        </w:rPr>
        <w:t xml:space="preserve">The Tertiary Information Service (TIS) – TIS is a collective of universities, TAFE institutes and independent tertiary colleges that aims to help students prepare for future careers. TIS provides free events for year 11 and year 12 students that provide information on VTAC and transitioning to tertiary education after high school. TIS offers a range of events in rural and regional Victoria. Where possible, TIS will tailor the information to the cohort in attendance. If schools are interested in arranging students to attend a </w:t>
      </w:r>
      <w:r w:rsidRPr="00691B69">
        <w:rPr>
          <w:rFonts w:eastAsia="Times New Roman" w:cstheme="minorHAnsi"/>
        </w:rPr>
        <w:t xml:space="preserve">session like this to complement and enhance VCE revision lectures, TIS can be contacted at: </w:t>
      </w:r>
      <w:hyperlink r:id="rId33" w:history="1">
        <w:r w:rsidRPr="00B5495C">
          <w:rPr>
            <w:rStyle w:val="Hyperlink"/>
            <w:rFonts w:cstheme="minorHAnsi"/>
            <w:lang w:val="en-US"/>
          </w:rPr>
          <w:t>tisinformationservices@gmail.com</w:t>
        </w:r>
      </w:hyperlink>
      <w:r w:rsidRPr="00691B69">
        <w:rPr>
          <w:rFonts w:eastAsia="Times New Roman" w:cstheme="minorHAnsi"/>
        </w:rPr>
        <w:t xml:space="preserve">. More information and resources for students can be found </w:t>
      </w:r>
      <w:hyperlink r:id="rId34" w:history="1">
        <w:r w:rsidRPr="00691B69">
          <w:rPr>
            <w:rStyle w:val="Hyperlink"/>
            <w:rFonts w:eastAsia="Times New Roman" w:cstheme="minorHAnsi"/>
          </w:rPr>
          <w:t>here</w:t>
        </w:r>
      </w:hyperlink>
      <w:r w:rsidRPr="00691B69">
        <w:rPr>
          <w:rFonts w:eastAsia="Times New Roman" w:cstheme="minorHAnsi"/>
        </w:rPr>
        <w:t>.</w:t>
      </w:r>
    </w:p>
    <w:p w14:paraId="5C83C184" w14:textId="77777777" w:rsidR="003C768E" w:rsidRDefault="003C768E" w:rsidP="003C768E">
      <w:pPr>
        <w:spacing w:after="0"/>
        <w:rPr>
          <w:lang w:val="en-AU"/>
        </w:rPr>
      </w:pPr>
    </w:p>
    <w:p w14:paraId="549EC669" w14:textId="6889A97C" w:rsidR="00D63284" w:rsidRDefault="003C768E" w:rsidP="0077637F">
      <w:pPr>
        <w:rPr>
          <w:lang w:val="en-AU"/>
        </w:rPr>
      </w:pPr>
      <w:bookmarkStart w:id="61" w:name="_Hlk72487463"/>
      <w:r>
        <w:rPr>
          <w:lang w:val="en-AU"/>
        </w:rPr>
        <w:t>The</w:t>
      </w:r>
      <w:r w:rsidR="00D63284">
        <w:rPr>
          <w:lang w:val="en-AU"/>
        </w:rPr>
        <w:t xml:space="preserve">re is also a dedicated team in the DET Area and DET Regions </w:t>
      </w:r>
      <w:r w:rsidR="00964B00">
        <w:rPr>
          <w:lang w:val="en-AU"/>
        </w:rPr>
        <w:t>which can</w:t>
      </w:r>
      <w:r w:rsidR="00D63284">
        <w:rPr>
          <w:lang w:val="en-AU"/>
        </w:rPr>
        <w:t xml:space="preserve"> be engaged to provide advice to schools on pathways supports and activities that could be integrated into an excursion or incursion for VCE revision lectures. Schools can seek advice from: </w:t>
      </w:r>
    </w:p>
    <w:p w14:paraId="6ABBBC0A" w14:textId="236070CC" w:rsidR="00D63284" w:rsidRDefault="00D63284" w:rsidP="00D63284">
      <w:pPr>
        <w:pStyle w:val="ListParagraph"/>
        <w:numPr>
          <w:ilvl w:val="0"/>
          <w:numId w:val="34"/>
        </w:numPr>
        <w:rPr>
          <w:lang w:val="en-AU"/>
        </w:rPr>
      </w:pPr>
      <w:r w:rsidRPr="00D63284">
        <w:rPr>
          <w:lang w:val="en-AU"/>
        </w:rPr>
        <w:t>Jobs, Skills</w:t>
      </w:r>
      <w:r>
        <w:rPr>
          <w:lang w:val="en-AU"/>
        </w:rPr>
        <w:t xml:space="preserve"> and </w:t>
      </w:r>
      <w:r w:rsidRPr="00D63284">
        <w:rPr>
          <w:lang w:val="en-AU"/>
        </w:rPr>
        <w:t>Pathways Managers</w:t>
      </w:r>
      <w:r>
        <w:rPr>
          <w:lang w:val="en-AU"/>
        </w:rPr>
        <w:t xml:space="preserve"> in DET Areas - t</w:t>
      </w:r>
      <w:r w:rsidRPr="00D63284">
        <w:rPr>
          <w:lang w:val="en-AU"/>
        </w:rPr>
        <w:t xml:space="preserve">his role works with multi-disciplinary teams at the Area and Regional level to strengthen the vocational and applied learning pathways offered within schools and lead place-based support to school based staff including Careers Education initiatives, Head Start, VET delivery and funding initiatives and VCAL and VCE support. </w:t>
      </w:r>
    </w:p>
    <w:p w14:paraId="763DFC3E" w14:textId="732A6300" w:rsidR="00D63284" w:rsidRDefault="00B440AA" w:rsidP="0077637F">
      <w:pPr>
        <w:pStyle w:val="ListParagraph"/>
        <w:numPr>
          <w:ilvl w:val="0"/>
          <w:numId w:val="34"/>
        </w:numPr>
        <w:rPr>
          <w:lang w:val="en-AU"/>
        </w:rPr>
      </w:pPr>
      <w:r w:rsidRPr="00D63284">
        <w:rPr>
          <w:lang w:val="en-AU"/>
        </w:rPr>
        <w:t xml:space="preserve">Manager, Youth Pathways and Transitions </w:t>
      </w:r>
      <w:r w:rsidR="00D63284">
        <w:rPr>
          <w:lang w:val="en-AU"/>
        </w:rPr>
        <w:t xml:space="preserve">in DET Regions. </w:t>
      </w:r>
    </w:p>
    <w:p w14:paraId="16B7651C" w14:textId="68C44A52" w:rsidR="00D63284" w:rsidRDefault="0077637F" w:rsidP="0077637F">
      <w:pPr>
        <w:pStyle w:val="ListParagraph"/>
        <w:numPr>
          <w:ilvl w:val="0"/>
          <w:numId w:val="34"/>
        </w:numPr>
        <w:rPr>
          <w:lang w:val="en-AU"/>
        </w:rPr>
      </w:pPr>
      <w:r>
        <w:t xml:space="preserve">Senior Regional Pathways Officer </w:t>
      </w:r>
      <w:bookmarkEnd w:id="61"/>
      <w:r w:rsidR="00D63284">
        <w:rPr>
          <w:lang w:val="en-AU"/>
        </w:rPr>
        <w:t xml:space="preserve">in DET Regions. </w:t>
      </w:r>
    </w:p>
    <w:p w14:paraId="4B861445" w14:textId="134121EE" w:rsidR="00F15FF4" w:rsidRPr="00D63284" w:rsidRDefault="0002725F" w:rsidP="00D63284">
      <w:pPr>
        <w:rPr>
          <w:lang w:val="en-AU"/>
        </w:rPr>
      </w:pPr>
      <w:r w:rsidRPr="00D63284">
        <w:rPr>
          <w:lang w:val="en-AU"/>
        </w:rPr>
        <w:lastRenderedPageBreak/>
        <w:t>To determine the best DET Region</w:t>
      </w:r>
      <w:r w:rsidR="0077637F" w:rsidRPr="00D63284">
        <w:rPr>
          <w:lang w:val="en-AU"/>
        </w:rPr>
        <w:t xml:space="preserve"> or DET Area</w:t>
      </w:r>
      <w:r w:rsidRPr="00D63284">
        <w:rPr>
          <w:lang w:val="en-AU"/>
        </w:rPr>
        <w:t xml:space="preserve"> to contact based on your location, information on the offices is available </w:t>
      </w:r>
      <w:hyperlink r:id="rId35" w:history="1">
        <w:r w:rsidRPr="00D63284">
          <w:rPr>
            <w:rStyle w:val="Hyperlink"/>
            <w:lang w:val="en-AU"/>
          </w:rPr>
          <w:t>here</w:t>
        </w:r>
      </w:hyperlink>
      <w:r w:rsidRPr="00D63284">
        <w:rPr>
          <w:lang w:val="en-AU"/>
        </w:rPr>
        <w:t xml:space="preserve">. </w:t>
      </w:r>
    </w:p>
    <w:sectPr w:rsidR="00F15FF4" w:rsidRPr="00D63284" w:rsidSect="004A1055">
      <w:headerReference w:type="default" r:id="rId36"/>
      <w:footerReference w:type="default" r:id="rId37"/>
      <w:pgSz w:w="11906" w:h="16838" w:code="9"/>
      <w:pgMar w:top="1440" w:right="1440" w:bottom="1440" w:left="1440" w:header="709" w:footer="1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B1B11" w14:textId="77777777" w:rsidR="00691B69" w:rsidRDefault="00691B69" w:rsidP="003967DD">
      <w:pPr>
        <w:spacing w:after="0"/>
      </w:pPr>
      <w:r>
        <w:separator/>
      </w:r>
    </w:p>
  </w:endnote>
  <w:endnote w:type="continuationSeparator" w:id="0">
    <w:p w14:paraId="197D606F" w14:textId="77777777" w:rsidR="00691B69" w:rsidRDefault="00691B69" w:rsidP="003967DD">
      <w:pPr>
        <w:spacing w:after="0"/>
      </w:pPr>
      <w:r>
        <w:continuationSeparator/>
      </w:r>
    </w:p>
  </w:endnote>
  <w:endnote w:type="continuationNotice" w:id="1">
    <w:p w14:paraId="01EA34D9" w14:textId="77777777" w:rsidR="00691B69" w:rsidRDefault="00691B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691B69" w:rsidRDefault="00691B69" w:rsidP="0044225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691B69" w:rsidRDefault="00691B6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7CD626E9" w:rsidR="00691B69" w:rsidRDefault="00691B69" w:rsidP="00A31926">
    <w:pPr>
      <w:pStyle w:val="Footer"/>
      <w:ind w:firstLine="360"/>
    </w:pPr>
    <w:r>
      <w:rPr>
        <w:noProof/>
      </w:rPr>
      <mc:AlternateContent>
        <mc:Choice Requires="wps">
          <w:drawing>
            <wp:anchor distT="0" distB="0" distL="114300" distR="114300" simplePos="0" relativeHeight="251658244" behindDoc="0" locked="0" layoutInCell="0" allowOverlap="1" wp14:anchorId="3E9FBE3E" wp14:editId="20499FE6">
              <wp:simplePos x="0" y="0"/>
              <wp:positionH relativeFrom="page">
                <wp:posOffset>0</wp:posOffset>
              </wp:positionH>
              <wp:positionV relativeFrom="page">
                <wp:posOffset>10236200</wp:posOffset>
              </wp:positionV>
              <wp:extent cx="7556500" cy="266700"/>
              <wp:effectExtent l="0" t="0" r="0" b="0"/>
              <wp:wrapNone/>
              <wp:docPr id="1" name="MSIPCM59504c90a95c2db60d8df947"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4269A1" w14:textId="32C0EBC2" w:rsidR="00691B69" w:rsidRPr="00984BF9" w:rsidRDefault="00691B69" w:rsidP="00984BF9">
                          <w:pPr>
                            <w:spacing w:after="0"/>
                            <w:jc w:val="center"/>
                            <w:rPr>
                              <w:rFonts w:ascii="Arial Black" w:hAnsi="Arial Black"/>
                              <w:color w:val="000000"/>
                              <w:sz w:val="20"/>
                            </w:rPr>
                          </w:pPr>
                          <w:r w:rsidRPr="00984B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9FBE3E" id="_x0000_t202" coordsize="21600,21600" o:spt="202" path="m,l,21600r21600,l21600,xe">
              <v:stroke joinstyle="miter"/>
              <v:path gradientshapeok="t" o:connecttype="rect"/>
            </v:shapetype>
            <v:shape id="MSIPCM59504c90a95c2db60d8df947" o:spid="_x0000_s1026" type="#_x0000_t202" alt="{&quot;HashCode&quot;:904758361,&quot;Height&quot;:842.0,&quot;Width&quot;:595.0,&quot;Placement&quot;:&quot;Footer&quot;,&quot;Index&quot;:&quot;Primary&quot;,&quot;Section&quot;:1,&quot;Top&quot;:0.0,&quot;Left&quot;:0.0}" style="position:absolute;left:0;text-align:left;margin-left:0;margin-top:806pt;width:595pt;height:21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" o:allowincell="f" filled="f" stroked="f" strokeweight=".5pt">
              <v:textbox inset=",0,,0">
                <w:txbxContent>
                  <w:p w14:paraId="444269A1" w14:textId="32C0EBC2" w:rsidR="00691B69" w:rsidRPr="00984BF9" w:rsidRDefault="00691B69" w:rsidP="00984BF9">
                    <w:pPr>
                      <w:spacing w:after="0"/>
                      <w:jc w:val="center"/>
                      <w:rPr>
                        <w:rFonts w:ascii="Arial Black" w:hAnsi="Arial Black"/>
                        <w:color w:val="000000"/>
                        <w:sz w:val="20"/>
                      </w:rPr>
                    </w:pPr>
                    <w:r w:rsidRPr="00984BF9">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9D5E" w14:textId="53C8CECB" w:rsidR="00691B69" w:rsidRDefault="00691B69" w:rsidP="0020333C">
    <w:pPr>
      <w:pStyle w:val="FootnoteText"/>
      <w:ind w:right="3395"/>
      <w:rPr>
        <w:sz w:val="12"/>
        <w:szCs w:val="12"/>
      </w:rPr>
    </w:pPr>
    <w:r>
      <w:rPr>
        <w:noProof/>
        <w:sz w:val="12"/>
        <w:szCs w:val="12"/>
      </w:rPr>
      <mc:AlternateContent>
        <mc:Choice Requires="wps">
          <w:drawing>
            <wp:anchor distT="0" distB="0" distL="114300" distR="114300" simplePos="0" relativeHeight="251658245" behindDoc="0" locked="0" layoutInCell="0" allowOverlap="1" wp14:anchorId="59B2160A" wp14:editId="259A4830">
              <wp:simplePos x="0" y="0"/>
              <wp:positionH relativeFrom="page">
                <wp:posOffset>0</wp:posOffset>
              </wp:positionH>
              <wp:positionV relativeFrom="page">
                <wp:posOffset>10236200</wp:posOffset>
              </wp:positionV>
              <wp:extent cx="7556500" cy="266700"/>
              <wp:effectExtent l="0" t="0" r="0" b="0"/>
              <wp:wrapNone/>
              <wp:docPr id="2" name="MSIPCM33b54cf2b507a4edbf1f88c5" descr="{&quot;HashCode&quot;:904758361,&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C7C687" w14:textId="22E5817B" w:rsidR="00691B69" w:rsidRPr="00984BF9" w:rsidRDefault="00691B69" w:rsidP="00984BF9">
                          <w:pPr>
                            <w:spacing w:after="0"/>
                            <w:jc w:val="center"/>
                            <w:rPr>
                              <w:rFonts w:ascii="Arial Black" w:hAnsi="Arial Black"/>
                              <w:color w:val="000000"/>
                              <w:sz w:val="20"/>
                            </w:rPr>
                          </w:pPr>
                          <w:r w:rsidRPr="00984B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B2160A" id="_x0000_t202" coordsize="21600,21600" o:spt="202" path="m,l,21600r21600,l21600,xe">
              <v:stroke joinstyle="miter"/>
              <v:path gradientshapeok="t" o:connecttype="rect"/>
            </v:shapetype>
            <v:shape id="MSIPCM33b54cf2b507a4edbf1f88c5" o:spid="_x0000_s1027" type="#_x0000_t202" alt="{&quot;HashCode&quot;:904758361,&quot;Height&quot;:842.0,&quot;Width&quot;:595.0,&quot;Placement&quot;:&quot;Footer&quot;,&quot;Index&quot;:&quot;Primary&quot;,&quot;Section&quot;:2,&quot;Top&quot;:0.0,&quot;Left&quot;:0.0}" style="position:absolute;margin-left:0;margin-top:806pt;width:595pt;height:21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" o:allowincell="f" filled="f" stroked="f" strokeweight=".5pt">
              <v:textbox inset=",0,,0">
                <w:txbxContent>
                  <w:p w14:paraId="0CC7C687" w14:textId="22E5817B" w:rsidR="00691B69" w:rsidRPr="00984BF9" w:rsidRDefault="00691B69" w:rsidP="00984BF9">
                    <w:pPr>
                      <w:spacing w:after="0"/>
                      <w:jc w:val="center"/>
                      <w:rPr>
                        <w:rFonts w:ascii="Arial Black" w:hAnsi="Arial Black"/>
                        <w:color w:val="000000"/>
                        <w:sz w:val="20"/>
                      </w:rPr>
                    </w:pPr>
                    <w:r w:rsidRPr="00984BF9">
                      <w:rPr>
                        <w:rFonts w:ascii="Arial Black" w:hAnsi="Arial Black"/>
                        <w:color w:val="000000"/>
                        <w:sz w:val="20"/>
                      </w:rPr>
                      <w:t>OFFICIAL</w:t>
                    </w:r>
                  </w:p>
                </w:txbxContent>
              </v:textbox>
              <w10:wrap anchorx="page" anchory="page"/>
            </v:shape>
          </w:pict>
        </mc:Fallback>
      </mc:AlternateContent>
    </w:r>
    <w:r w:rsidRPr="001105FA">
      <w:rPr>
        <w:sz w:val="12"/>
        <w:szCs w:val="12"/>
      </w:rPr>
      <w:t xml:space="preserve">© State of Victoria (Department of Education and Training) </w:t>
    </w:r>
    <w:r>
      <w:rPr>
        <w:sz w:val="12"/>
        <w:szCs w:val="12"/>
      </w:rPr>
      <w:t>August 2020</w:t>
    </w:r>
  </w:p>
  <w:p w14:paraId="02540BB9" w14:textId="77777777" w:rsidR="00691B69" w:rsidRPr="001105FA" w:rsidRDefault="00691B69" w:rsidP="0020333C">
    <w:pPr>
      <w:pStyle w:val="FootnoteText"/>
      <w:ind w:right="3395"/>
      <w:rPr>
        <w:sz w:val="12"/>
        <w:szCs w:val="12"/>
      </w:rPr>
    </w:pPr>
    <w:r>
      <w:rPr>
        <w:noProof/>
      </w:rPr>
      <w:drawing>
        <wp:inline distT="0" distB="0" distL="0" distR="0" wp14:anchorId="0A3F50EE" wp14:editId="0FF4D941">
          <wp:extent cx="485336" cy="173334"/>
          <wp:effectExtent l="0" t="0" r="0" b="5080"/>
          <wp:docPr id="5" name="Picture 5"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485336" cy="173334"/>
                  </a:xfrm>
                  <a:prstGeom prst="rect">
                    <a:avLst/>
                  </a:prstGeom>
                </pic:spPr>
              </pic:pic>
            </a:graphicData>
          </a:graphic>
        </wp:inline>
      </w:drawing>
    </w:r>
  </w:p>
  <w:p w14:paraId="6D527353" w14:textId="4A8C4E3B" w:rsidR="00691B69" w:rsidRPr="001105FA" w:rsidRDefault="00AE7087" w:rsidP="0020333C">
    <w:pPr>
      <w:pStyle w:val="FootnoteText"/>
      <w:spacing w:before="120"/>
      <w:ind w:right="2544"/>
      <w:rPr>
        <w:sz w:val="12"/>
        <w:szCs w:val="12"/>
      </w:rPr>
    </w:pPr>
    <w:r>
      <w:rPr>
        <w:sz w:val="12"/>
        <w:szCs w:val="12"/>
      </w:rPr>
      <w:t>VCE revision lectures</w:t>
    </w:r>
    <w:r w:rsidR="00691B69">
      <w:rPr>
        <w:sz w:val="12"/>
        <w:szCs w:val="12"/>
      </w:rPr>
      <w:t xml:space="preserve">—School Implementation Guide </w:t>
    </w:r>
    <w:r w:rsidR="00691B69" w:rsidRPr="001105FA">
      <w:rPr>
        <w:sz w:val="12"/>
        <w:szCs w:val="12"/>
      </w:rPr>
      <w:t xml:space="preserve">is provided under a Creative Commons Attribution 4.0 International </w:t>
    </w:r>
    <w:proofErr w:type="spellStart"/>
    <w:r w:rsidR="00691B69" w:rsidRPr="001105FA">
      <w:rPr>
        <w:sz w:val="12"/>
        <w:szCs w:val="12"/>
      </w:rPr>
      <w:t>licence</w:t>
    </w:r>
    <w:proofErr w:type="spellEnd"/>
    <w:r w:rsidR="00691B69" w:rsidRPr="001105FA">
      <w:rPr>
        <w:sz w:val="12"/>
        <w:szCs w:val="12"/>
      </w:rPr>
      <w:t xml:space="preserve">. You are free to re-use the work under that </w:t>
    </w:r>
    <w:proofErr w:type="spellStart"/>
    <w:r w:rsidR="00691B69" w:rsidRPr="001105FA">
      <w:rPr>
        <w:sz w:val="12"/>
        <w:szCs w:val="12"/>
      </w:rPr>
      <w:t>licence</w:t>
    </w:r>
    <w:proofErr w:type="spellEnd"/>
    <w:r w:rsidR="00691B69" w:rsidRPr="001105FA">
      <w:rPr>
        <w:sz w:val="12"/>
        <w:szCs w:val="12"/>
      </w:rPr>
      <w:t>, on the condition that you credit the State of Victoria (Department of Education and Training), indicate if changes were made and comply</w:t>
    </w:r>
    <w:r w:rsidR="00691B69">
      <w:rPr>
        <w:sz w:val="12"/>
        <w:szCs w:val="12"/>
      </w:rPr>
      <w:t xml:space="preserve"> with the other </w:t>
    </w:r>
    <w:proofErr w:type="spellStart"/>
    <w:r w:rsidR="00691B69">
      <w:rPr>
        <w:sz w:val="12"/>
        <w:szCs w:val="12"/>
      </w:rPr>
      <w:t>licence</w:t>
    </w:r>
    <w:proofErr w:type="spellEnd"/>
    <w:r w:rsidR="00691B69">
      <w:rPr>
        <w:sz w:val="12"/>
        <w:szCs w:val="12"/>
      </w:rPr>
      <w:t xml:space="preserve"> terms, </w:t>
    </w:r>
    <w:r w:rsidR="00691B69" w:rsidRPr="001105FA">
      <w:rPr>
        <w:sz w:val="12"/>
        <w:szCs w:val="12"/>
      </w:rPr>
      <w:t xml:space="preserve">see: </w:t>
    </w:r>
    <w:hyperlink r:id="rId2" w:history="1">
      <w:r w:rsidR="00691B69" w:rsidRPr="001105FA">
        <w:rPr>
          <w:rStyle w:val="Hyperlink"/>
          <w:sz w:val="12"/>
          <w:szCs w:val="12"/>
        </w:rPr>
        <w:t>Creative Commons Attribution 4.0 International</w:t>
      </w:r>
    </w:hyperlink>
    <w:r w:rsidR="00691B69" w:rsidRPr="001105FA">
      <w:rPr>
        <w:sz w:val="12"/>
        <w:szCs w:val="12"/>
      </w:rPr>
      <w:t xml:space="preserve"> </w:t>
    </w:r>
  </w:p>
  <w:p w14:paraId="0F1F1D0F" w14:textId="77777777" w:rsidR="00691B69" w:rsidRPr="001105FA" w:rsidRDefault="00691B69" w:rsidP="0020333C">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37AA9434" w14:textId="77777777" w:rsidR="00691B69" w:rsidRPr="001105FA" w:rsidRDefault="00691B69" w:rsidP="0020333C">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26045ADF" w14:textId="77777777" w:rsidR="00691B69" w:rsidRPr="001105FA" w:rsidRDefault="00691B69" w:rsidP="0020333C">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1ED30E75" w14:textId="22B5691B" w:rsidR="00691B69" w:rsidRPr="0020333C" w:rsidRDefault="00691B69" w:rsidP="0020333C">
    <w:pPr>
      <w:pStyle w:val="FootnoteText"/>
      <w:ind w:right="1977"/>
      <w:rPr>
        <w:color w:val="AF272F" w:themeColor="hyperlink"/>
        <w:sz w:val="12"/>
        <w:szCs w:val="12"/>
        <w:u w:val="single"/>
      </w:rPr>
    </w:pPr>
    <w:r w:rsidRPr="001105FA">
      <w:rPr>
        <w:sz w:val="12"/>
        <w:szCs w:val="12"/>
      </w:rPr>
      <w:t xml:space="preserve">Copyright queries may be directed to </w:t>
    </w:r>
    <w:hyperlink r:id="rId3" w:history="1">
      <w:r w:rsidRPr="001105FA">
        <w:rPr>
          <w:rStyle w:val="Hyperlink"/>
          <w:color w:val="53565A" w:themeColor="accent5"/>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EB830" w14:textId="0C8EC789" w:rsidR="00691B69" w:rsidRDefault="00691B69" w:rsidP="00442255">
    <w:pPr>
      <w:pStyle w:val="Footer"/>
      <w:framePr w:wrap="none" w:vAnchor="text" w:hAnchor="margin" w:y="1"/>
      <w:rPr>
        <w:rStyle w:val="PageNumber"/>
      </w:rPr>
    </w:pPr>
    <w:r>
      <w:rPr>
        <w:noProof/>
      </w:rPr>
      <mc:AlternateContent>
        <mc:Choice Requires="wps">
          <w:drawing>
            <wp:anchor distT="0" distB="0" distL="114300" distR="114300" simplePos="0" relativeHeight="251658243" behindDoc="0" locked="0" layoutInCell="0" allowOverlap="1" wp14:anchorId="5C897D07" wp14:editId="2601C9AA">
              <wp:simplePos x="0" y="0"/>
              <wp:positionH relativeFrom="page">
                <wp:posOffset>0</wp:posOffset>
              </wp:positionH>
              <wp:positionV relativeFrom="page">
                <wp:posOffset>10236200</wp:posOffset>
              </wp:positionV>
              <wp:extent cx="7556500" cy="266700"/>
              <wp:effectExtent l="0" t="0" r="0" b="0"/>
              <wp:wrapNone/>
              <wp:docPr id="3" name="MSIPCMeded40a0aceca00650f3a226" descr="{&quot;HashCode&quot;:904758361,&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0089E5" w14:textId="7C00B7C1" w:rsidR="00691B69" w:rsidRPr="00984BF9" w:rsidRDefault="00691B69" w:rsidP="00984BF9">
                          <w:pPr>
                            <w:spacing w:after="0"/>
                            <w:jc w:val="center"/>
                            <w:rPr>
                              <w:rFonts w:ascii="Arial Black" w:hAnsi="Arial Black"/>
                              <w:color w:val="000000"/>
                              <w:sz w:val="20"/>
                            </w:rPr>
                          </w:pPr>
                          <w:r w:rsidRPr="00984B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897D07" id="_x0000_t202" coordsize="21600,21600" o:spt="202" path="m,l,21600r21600,l21600,xe">
              <v:stroke joinstyle="miter"/>
              <v:path gradientshapeok="t" o:connecttype="rect"/>
            </v:shapetype>
            <v:shape id="MSIPCMeded40a0aceca00650f3a226" o:spid="_x0000_s1028" type="#_x0000_t202" alt="{&quot;HashCode&quot;:904758361,&quot;Height&quot;:842.0,&quot;Width&quot;:595.0,&quot;Placement&quot;:&quot;Footer&quot;,&quot;Index&quot;:&quot;Primary&quot;,&quot;Section&quot;:3,&quot;Top&quot;:0.0,&quot;Left&quot;:0.0}" style="position:absolute;margin-left:0;margin-top:806pt;width:595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" o:allowincell="f" filled="f" stroked="f" strokeweight=".5pt">
              <v:textbox inset=",0,,0">
                <w:txbxContent>
                  <w:p w14:paraId="1A0089E5" w14:textId="7C00B7C1" w:rsidR="00691B69" w:rsidRPr="00984BF9" w:rsidRDefault="00691B69" w:rsidP="00984BF9">
                    <w:pPr>
                      <w:spacing w:after="0"/>
                      <w:jc w:val="center"/>
                      <w:rPr>
                        <w:rFonts w:ascii="Arial Black" w:hAnsi="Arial Black"/>
                        <w:color w:val="000000"/>
                        <w:sz w:val="20"/>
                      </w:rPr>
                    </w:pPr>
                    <w:r w:rsidRPr="00984BF9">
                      <w:rPr>
                        <w:rFonts w:ascii="Arial Black" w:hAnsi="Arial Black"/>
                        <w:color w:val="000000"/>
                        <w:sz w:val="20"/>
                      </w:rPr>
                      <w:t>OFFICIAL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95CD3C5" w14:textId="77777777" w:rsidR="00691B69" w:rsidRDefault="00691B69"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CAEDC" w14:textId="77777777" w:rsidR="00691B69" w:rsidRDefault="00691B69" w:rsidP="003967DD">
      <w:pPr>
        <w:spacing w:after="0"/>
      </w:pPr>
      <w:r>
        <w:separator/>
      </w:r>
    </w:p>
  </w:footnote>
  <w:footnote w:type="continuationSeparator" w:id="0">
    <w:p w14:paraId="14F1215B" w14:textId="77777777" w:rsidR="00691B69" w:rsidRDefault="00691B69" w:rsidP="003967DD">
      <w:pPr>
        <w:spacing w:after="0"/>
      </w:pPr>
      <w:r>
        <w:continuationSeparator/>
      </w:r>
    </w:p>
  </w:footnote>
  <w:footnote w:type="continuationNotice" w:id="1">
    <w:p w14:paraId="747C658A" w14:textId="77777777" w:rsidR="00691B69" w:rsidRDefault="00691B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2660C647" w:rsidR="00691B69" w:rsidRDefault="00691B69" w:rsidP="00A63D55">
    <w:pPr>
      <w:pStyle w:val="Header"/>
      <w:tabs>
        <w:tab w:val="clear" w:pos="4513"/>
        <w:tab w:val="clear" w:pos="9026"/>
        <w:tab w:val="left" w:pos="1425"/>
      </w:tabs>
    </w:pPr>
    <w:r>
      <w:rPr>
        <w:noProof/>
        <w:lang w:eastAsia="en-GB"/>
      </w:rPr>
      <w:drawing>
        <wp:anchor distT="0" distB="0" distL="114300" distR="114300" simplePos="0" relativeHeight="251658241" behindDoc="1" locked="0" layoutInCell="1" allowOverlap="1" wp14:anchorId="37487D32" wp14:editId="638B82D7">
          <wp:simplePos x="0" y="0"/>
          <wp:positionH relativeFrom="page">
            <wp:align>left</wp:align>
          </wp:positionH>
          <wp:positionV relativeFrom="page">
            <wp:align>top</wp:align>
          </wp:positionV>
          <wp:extent cx="7560000" cy="10685647"/>
          <wp:effectExtent l="0" t="0" r="0" b="0"/>
          <wp:wrapNone/>
          <wp:docPr id="25" name="Picture 25"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 covers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691B69" w:rsidRDefault="00691B69"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147FF493" wp14:editId="134B2312">
          <wp:simplePos x="0" y="0"/>
          <wp:positionH relativeFrom="page">
            <wp:align>left</wp:align>
          </wp:positionH>
          <wp:positionV relativeFrom="page">
            <wp:align>top</wp:align>
          </wp:positionV>
          <wp:extent cx="7560000" cy="10690453"/>
          <wp:effectExtent l="0" t="0" r="9525" b="3175"/>
          <wp:wrapNone/>
          <wp:docPr id="4" name="Picture 4"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37CCC" w14:textId="77777777" w:rsidR="00691B69" w:rsidRDefault="00691B69" w:rsidP="00442255">
    <w:pPr>
      <w:pStyle w:val="Header"/>
      <w:tabs>
        <w:tab w:val="clear" w:pos="4513"/>
        <w:tab w:val="clear" w:pos="9026"/>
        <w:tab w:val="left" w:pos="1425"/>
        <w:tab w:val="left" w:pos="8747"/>
      </w:tabs>
    </w:pPr>
    <w:r>
      <w:rPr>
        <w:noProof/>
        <w:lang w:eastAsia="en-GB"/>
      </w:rPr>
      <w:drawing>
        <wp:anchor distT="0" distB="0" distL="114300" distR="114300" simplePos="0" relativeHeight="251658242" behindDoc="1" locked="0" layoutInCell="1" allowOverlap="1" wp14:anchorId="1D97CB41" wp14:editId="635D4A03">
          <wp:simplePos x="0" y="0"/>
          <wp:positionH relativeFrom="page">
            <wp:align>left</wp:align>
          </wp:positionH>
          <wp:positionV relativeFrom="page">
            <wp:align>top</wp:align>
          </wp:positionV>
          <wp:extent cx="7560000" cy="10690453"/>
          <wp:effectExtent l="0" t="0" r="9525" b="3175"/>
          <wp:wrapNone/>
          <wp:docPr id="59" name="Picture 59"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26F1"/>
    <w:multiLevelType w:val="hybridMultilevel"/>
    <w:tmpl w:val="38F46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D100E1"/>
    <w:multiLevelType w:val="hybridMultilevel"/>
    <w:tmpl w:val="B2225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C26E31"/>
    <w:multiLevelType w:val="hybridMultilevel"/>
    <w:tmpl w:val="2C56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D5264B"/>
    <w:multiLevelType w:val="hybridMultilevel"/>
    <w:tmpl w:val="82324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377A17"/>
    <w:multiLevelType w:val="hybridMultilevel"/>
    <w:tmpl w:val="D1AC6A2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7564160"/>
    <w:multiLevelType w:val="hybridMultilevel"/>
    <w:tmpl w:val="97AE5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F67B64"/>
    <w:multiLevelType w:val="hybridMultilevel"/>
    <w:tmpl w:val="37700D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A3191"/>
    <w:multiLevelType w:val="hybridMultilevel"/>
    <w:tmpl w:val="73AC15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9F46678"/>
    <w:multiLevelType w:val="hybridMultilevel"/>
    <w:tmpl w:val="91340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4DDC48E6"/>
    <w:multiLevelType w:val="hybridMultilevel"/>
    <w:tmpl w:val="A5541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33BD6"/>
    <w:multiLevelType w:val="hybridMultilevel"/>
    <w:tmpl w:val="96E45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DE549B"/>
    <w:multiLevelType w:val="hybridMultilevel"/>
    <w:tmpl w:val="00C6E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887206"/>
    <w:multiLevelType w:val="hybridMultilevel"/>
    <w:tmpl w:val="638C5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46538E"/>
    <w:multiLevelType w:val="hybridMultilevel"/>
    <w:tmpl w:val="F9DCF6B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5C4E6DD3"/>
    <w:multiLevelType w:val="hybridMultilevel"/>
    <w:tmpl w:val="074C5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340120"/>
    <w:multiLevelType w:val="hybridMultilevel"/>
    <w:tmpl w:val="E8AA55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2E53077"/>
    <w:multiLevelType w:val="hybridMultilevel"/>
    <w:tmpl w:val="13366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C05F23"/>
    <w:multiLevelType w:val="hybridMultilevel"/>
    <w:tmpl w:val="0186E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DD3BAB"/>
    <w:multiLevelType w:val="hybridMultilevel"/>
    <w:tmpl w:val="80303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C300A4"/>
    <w:multiLevelType w:val="hybridMultilevel"/>
    <w:tmpl w:val="263AD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1D0407"/>
    <w:multiLevelType w:val="hybridMultilevel"/>
    <w:tmpl w:val="39F00B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57260F"/>
    <w:multiLevelType w:val="hybridMultilevel"/>
    <w:tmpl w:val="D09A5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97124D"/>
    <w:multiLevelType w:val="hybridMultilevel"/>
    <w:tmpl w:val="3DDA31F2"/>
    <w:lvl w:ilvl="0" w:tplc="0C090001">
      <w:start w:val="1"/>
      <w:numFmt w:val="bullet"/>
      <w:lvlText w:val=""/>
      <w:lvlJc w:val="left"/>
      <w:pPr>
        <w:ind w:left="720" w:hanging="360"/>
      </w:pPr>
      <w:rPr>
        <w:rFonts w:ascii="Symbol" w:hAnsi="Symbol" w:hint="default"/>
      </w:rPr>
    </w:lvl>
    <w:lvl w:ilvl="1" w:tplc="561E50BC">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9D3BBA"/>
    <w:multiLevelType w:val="hybridMultilevel"/>
    <w:tmpl w:val="000C27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B553DDA"/>
    <w:multiLevelType w:val="hybridMultilevel"/>
    <w:tmpl w:val="48DC975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BD268AA"/>
    <w:multiLevelType w:val="hybridMultilevel"/>
    <w:tmpl w:val="38F67F4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0" w15:restartNumberingAfterBreak="0">
    <w:nsid w:val="7ED15D08"/>
    <w:multiLevelType w:val="hybridMultilevel"/>
    <w:tmpl w:val="E1B0D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6"/>
  </w:num>
  <w:num w:numId="4">
    <w:abstractNumId w:val="11"/>
  </w:num>
  <w:num w:numId="5">
    <w:abstractNumId w:val="10"/>
  </w:num>
  <w:num w:numId="6">
    <w:abstractNumId w:val="25"/>
  </w:num>
  <w:num w:numId="7">
    <w:abstractNumId w:val="23"/>
  </w:num>
  <w:num w:numId="8">
    <w:abstractNumId w:val="14"/>
  </w:num>
  <w:num w:numId="9">
    <w:abstractNumId w:val="9"/>
  </w:num>
  <w:num w:numId="10">
    <w:abstractNumId w:val="30"/>
  </w:num>
  <w:num w:numId="11">
    <w:abstractNumId w:val="0"/>
  </w:num>
  <w:num w:numId="12">
    <w:abstractNumId w:val="2"/>
  </w:num>
  <w:num w:numId="13">
    <w:abstractNumId w:val="1"/>
  </w:num>
  <w:num w:numId="14">
    <w:abstractNumId w:val="27"/>
  </w:num>
  <w:num w:numId="15">
    <w:abstractNumId w:val="18"/>
  </w:num>
  <w:num w:numId="16">
    <w:abstractNumId w:val="7"/>
  </w:num>
  <w:num w:numId="17">
    <w:abstractNumId w:val="4"/>
  </w:num>
  <w:num w:numId="18">
    <w:abstractNumId w:val="21"/>
  </w:num>
  <w:num w:numId="19">
    <w:abstractNumId w:val="24"/>
  </w:num>
  <w:num w:numId="20">
    <w:abstractNumId w:val="26"/>
  </w:num>
  <w:num w:numId="21">
    <w:abstractNumId w:val="12"/>
  </w:num>
  <w:num w:numId="22">
    <w:abstractNumId w:val="22"/>
  </w:num>
  <w:num w:numId="23">
    <w:abstractNumId w:val="5"/>
  </w:num>
  <w:num w:numId="24">
    <w:abstractNumId w:val="13"/>
  </w:num>
  <w:num w:numId="25">
    <w:abstractNumId w:val="1"/>
  </w:num>
  <w:num w:numId="26">
    <w:abstractNumId w:val="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7"/>
  </w:num>
  <w:num w:numId="30">
    <w:abstractNumId w:val="19"/>
  </w:num>
  <w:num w:numId="31">
    <w:abstractNumId w:val="15"/>
  </w:num>
  <w:num w:numId="32">
    <w:abstractNumId w:val="18"/>
  </w:num>
  <w:num w:numId="33">
    <w:abstractNumId w:val="28"/>
  </w:num>
  <w:num w:numId="34">
    <w:abstractNumId w:val="3"/>
  </w:num>
  <w:num w:numId="3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BFF"/>
    <w:rsid w:val="00007D76"/>
    <w:rsid w:val="000110EF"/>
    <w:rsid w:val="00012279"/>
    <w:rsid w:val="00013339"/>
    <w:rsid w:val="000136A4"/>
    <w:rsid w:val="0001640E"/>
    <w:rsid w:val="00021318"/>
    <w:rsid w:val="0002154A"/>
    <w:rsid w:val="0002725F"/>
    <w:rsid w:val="00034B8F"/>
    <w:rsid w:val="000361B2"/>
    <w:rsid w:val="00040B13"/>
    <w:rsid w:val="00043FAF"/>
    <w:rsid w:val="000447DB"/>
    <w:rsid w:val="00046306"/>
    <w:rsid w:val="00054051"/>
    <w:rsid w:val="00056509"/>
    <w:rsid w:val="00065195"/>
    <w:rsid w:val="0006773D"/>
    <w:rsid w:val="00067966"/>
    <w:rsid w:val="0007187D"/>
    <w:rsid w:val="0007272D"/>
    <w:rsid w:val="00077816"/>
    <w:rsid w:val="00077BD5"/>
    <w:rsid w:val="00083C9C"/>
    <w:rsid w:val="00087BDD"/>
    <w:rsid w:val="000965D1"/>
    <w:rsid w:val="000A13C6"/>
    <w:rsid w:val="000A19BD"/>
    <w:rsid w:val="000A3C57"/>
    <w:rsid w:val="000A47D4"/>
    <w:rsid w:val="000A7F9B"/>
    <w:rsid w:val="000B1BAE"/>
    <w:rsid w:val="000B5CD9"/>
    <w:rsid w:val="000B61D4"/>
    <w:rsid w:val="000B6A5D"/>
    <w:rsid w:val="000B7A2B"/>
    <w:rsid w:val="000C7607"/>
    <w:rsid w:val="000D7009"/>
    <w:rsid w:val="000E1F99"/>
    <w:rsid w:val="000E3654"/>
    <w:rsid w:val="000E78CD"/>
    <w:rsid w:val="000F4859"/>
    <w:rsid w:val="001010AC"/>
    <w:rsid w:val="0010599E"/>
    <w:rsid w:val="00110DF5"/>
    <w:rsid w:val="00115FA5"/>
    <w:rsid w:val="001179F4"/>
    <w:rsid w:val="00121F6E"/>
    <w:rsid w:val="00122369"/>
    <w:rsid w:val="00124D09"/>
    <w:rsid w:val="001252AD"/>
    <w:rsid w:val="0012582C"/>
    <w:rsid w:val="001271ED"/>
    <w:rsid w:val="00127AEE"/>
    <w:rsid w:val="00131AEF"/>
    <w:rsid w:val="00133FA4"/>
    <w:rsid w:val="00134179"/>
    <w:rsid w:val="0013507F"/>
    <w:rsid w:val="00135E38"/>
    <w:rsid w:val="00137365"/>
    <w:rsid w:val="00141F23"/>
    <w:rsid w:val="00147A45"/>
    <w:rsid w:val="001552FF"/>
    <w:rsid w:val="00155693"/>
    <w:rsid w:val="00155ACA"/>
    <w:rsid w:val="001607A2"/>
    <w:rsid w:val="00161BD7"/>
    <w:rsid w:val="00162850"/>
    <w:rsid w:val="00163B13"/>
    <w:rsid w:val="00163F00"/>
    <w:rsid w:val="00165120"/>
    <w:rsid w:val="001725CC"/>
    <w:rsid w:val="00173D31"/>
    <w:rsid w:val="00175E02"/>
    <w:rsid w:val="00177F99"/>
    <w:rsid w:val="00181754"/>
    <w:rsid w:val="001826A3"/>
    <w:rsid w:val="00182E03"/>
    <w:rsid w:val="001834F0"/>
    <w:rsid w:val="00183B0D"/>
    <w:rsid w:val="00185ACA"/>
    <w:rsid w:val="00190086"/>
    <w:rsid w:val="00194472"/>
    <w:rsid w:val="0019590C"/>
    <w:rsid w:val="001974F4"/>
    <w:rsid w:val="001A079E"/>
    <w:rsid w:val="001A59C2"/>
    <w:rsid w:val="001A682D"/>
    <w:rsid w:val="001A7ADD"/>
    <w:rsid w:val="001B04E7"/>
    <w:rsid w:val="001B4CEC"/>
    <w:rsid w:val="001B6FDB"/>
    <w:rsid w:val="001B71E9"/>
    <w:rsid w:val="001C0395"/>
    <w:rsid w:val="001C552E"/>
    <w:rsid w:val="001C6742"/>
    <w:rsid w:val="001D1783"/>
    <w:rsid w:val="001D293F"/>
    <w:rsid w:val="001D3C81"/>
    <w:rsid w:val="001D558F"/>
    <w:rsid w:val="001D79B7"/>
    <w:rsid w:val="001E5EFF"/>
    <w:rsid w:val="001E6308"/>
    <w:rsid w:val="001E732B"/>
    <w:rsid w:val="001F118A"/>
    <w:rsid w:val="001F13BA"/>
    <w:rsid w:val="001F4DD6"/>
    <w:rsid w:val="00202E57"/>
    <w:rsid w:val="0020333C"/>
    <w:rsid w:val="00204C41"/>
    <w:rsid w:val="00207499"/>
    <w:rsid w:val="002075E8"/>
    <w:rsid w:val="00207ACF"/>
    <w:rsid w:val="002136D9"/>
    <w:rsid w:val="00214A76"/>
    <w:rsid w:val="002150B5"/>
    <w:rsid w:val="002152E9"/>
    <w:rsid w:val="0022104E"/>
    <w:rsid w:val="0023276D"/>
    <w:rsid w:val="00237B79"/>
    <w:rsid w:val="0025046F"/>
    <w:rsid w:val="00250C79"/>
    <w:rsid w:val="002547BB"/>
    <w:rsid w:val="002603E7"/>
    <w:rsid w:val="00261A76"/>
    <w:rsid w:val="002706DE"/>
    <w:rsid w:val="002724E5"/>
    <w:rsid w:val="00273CDD"/>
    <w:rsid w:val="00274F97"/>
    <w:rsid w:val="00275519"/>
    <w:rsid w:val="00276203"/>
    <w:rsid w:val="00277B6C"/>
    <w:rsid w:val="00277F66"/>
    <w:rsid w:val="00287D20"/>
    <w:rsid w:val="0029321F"/>
    <w:rsid w:val="00295D43"/>
    <w:rsid w:val="002962F2"/>
    <w:rsid w:val="002970D9"/>
    <w:rsid w:val="0029730E"/>
    <w:rsid w:val="002A3994"/>
    <w:rsid w:val="002A4A96"/>
    <w:rsid w:val="002A5B64"/>
    <w:rsid w:val="002A5B6E"/>
    <w:rsid w:val="002A6474"/>
    <w:rsid w:val="002A6812"/>
    <w:rsid w:val="002A69D1"/>
    <w:rsid w:val="002A6A46"/>
    <w:rsid w:val="002A775E"/>
    <w:rsid w:val="002A7C0B"/>
    <w:rsid w:val="002B45C4"/>
    <w:rsid w:val="002B46C0"/>
    <w:rsid w:val="002C077B"/>
    <w:rsid w:val="002C5BA7"/>
    <w:rsid w:val="002D1302"/>
    <w:rsid w:val="002D637D"/>
    <w:rsid w:val="002D6A9A"/>
    <w:rsid w:val="002D6CB6"/>
    <w:rsid w:val="002E3BED"/>
    <w:rsid w:val="002E4D7E"/>
    <w:rsid w:val="002F113A"/>
    <w:rsid w:val="002F1FAC"/>
    <w:rsid w:val="002F358C"/>
    <w:rsid w:val="002F5B82"/>
    <w:rsid w:val="002F5F64"/>
    <w:rsid w:val="003032ED"/>
    <w:rsid w:val="00305425"/>
    <w:rsid w:val="00306F48"/>
    <w:rsid w:val="00312720"/>
    <w:rsid w:val="00313AB6"/>
    <w:rsid w:val="003144FF"/>
    <w:rsid w:val="003207E2"/>
    <w:rsid w:val="00322547"/>
    <w:rsid w:val="003226FF"/>
    <w:rsid w:val="003227E4"/>
    <w:rsid w:val="00323DD1"/>
    <w:rsid w:val="0032441C"/>
    <w:rsid w:val="003251AD"/>
    <w:rsid w:val="00334987"/>
    <w:rsid w:val="00336B19"/>
    <w:rsid w:val="003377F3"/>
    <w:rsid w:val="0034190A"/>
    <w:rsid w:val="00341AD4"/>
    <w:rsid w:val="00343D7F"/>
    <w:rsid w:val="00344520"/>
    <w:rsid w:val="00344A83"/>
    <w:rsid w:val="00345460"/>
    <w:rsid w:val="003538A8"/>
    <w:rsid w:val="0036253F"/>
    <w:rsid w:val="003634D8"/>
    <w:rsid w:val="00364A74"/>
    <w:rsid w:val="00372016"/>
    <w:rsid w:val="0037680A"/>
    <w:rsid w:val="00376BAC"/>
    <w:rsid w:val="00384825"/>
    <w:rsid w:val="00390831"/>
    <w:rsid w:val="0039350E"/>
    <w:rsid w:val="003967DD"/>
    <w:rsid w:val="00396893"/>
    <w:rsid w:val="003A0144"/>
    <w:rsid w:val="003A43E7"/>
    <w:rsid w:val="003B329E"/>
    <w:rsid w:val="003B4AED"/>
    <w:rsid w:val="003B6CAD"/>
    <w:rsid w:val="003C081A"/>
    <w:rsid w:val="003C1AC8"/>
    <w:rsid w:val="003C6332"/>
    <w:rsid w:val="003C768E"/>
    <w:rsid w:val="003D5529"/>
    <w:rsid w:val="003D6C42"/>
    <w:rsid w:val="003D6DB0"/>
    <w:rsid w:val="003E071D"/>
    <w:rsid w:val="003E3432"/>
    <w:rsid w:val="003E6E99"/>
    <w:rsid w:val="003F5B33"/>
    <w:rsid w:val="003F64FE"/>
    <w:rsid w:val="0040045D"/>
    <w:rsid w:val="00401805"/>
    <w:rsid w:val="004022EA"/>
    <w:rsid w:val="00405095"/>
    <w:rsid w:val="0040572B"/>
    <w:rsid w:val="00407161"/>
    <w:rsid w:val="00407A21"/>
    <w:rsid w:val="00411459"/>
    <w:rsid w:val="00412880"/>
    <w:rsid w:val="00417AD5"/>
    <w:rsid w:val="004202EC"/>
    <w:rsid w:val="0042071E"/>
    <w:rsid w:val="00420768"/>
    <w:rsid w:val="0042187C"/>
    <w:rsid w:val="00423B86"/>
    <w:rsid w:val="004264FD"/>
    <w:rsid w:val="00426935"/>
    <w:rsid w:val="004325EB"/>
    <w:rsid w:val="004332BB"/>
    <w:rsid w:val="00434134"/>
    <w:rsid w:val="00441695"/>
    <w:rsid w:val="00442255"/>
    <w:rsid w:val="0045446B"/>
    <w:rsid w:val="0045580B"/>
    <w:rsid w:val="004614A4"/>
    <w:rsid w:val="004629E9"/>
    <w:rsid w:val="00464842"/>
    <w:rsid w:val="00465F4B"/>
    <w:rsid w:val="0047528F"/>
    <w:rsid w:val="004847CF"/>
    <w:rsid w:val="00484C0E"/>
    <w:rsid w:val="004852BB"/>
    <w:rsid w:val="00485F69"/>
    <w:rsid w:val="004867FE"/>
    <w:rsid w:val="004967C2"/>
    <w:rsid w:val="004A1055"/>
    <w:rsid w:val="004A285C"/>
    <w:rsid w:val="004A31A6"/>
    <w:rsid w:val="004A3413"/>
    <w:rsid w:val="004A4381"/>
    <w:rsid w:val="004A60BC"/>
    <w:rsid w:val="004A6BAC"/>
    <w:rsid w:val="004B5DF5"/>
    <w:rsid w:val="004B68DE"/>
    <w:rsid w:val="004C2766"/>
    <w:rsid w:val="004C5ADC"/>
    <w:rsid w:val="004C6238"/>
    <w:rsid w:val="004D0248"/>
    <w:rsid w:val="004D2216"/>
    <w:rsid w:val="004D481C"/>
    <w:rsid w:val="004E22BD"/>
    <w:rsid w:val="004E4017"/>
    <w:rsid w:val="004E7192"/>
    <w:rsid w:val="004F3F08"/>
    <w:rsid w:val="004F569C"/>
    <w:rsid w:val="00500750"/>
    <w:rsid w:val="00500F3B"/>
    <w:rsid w:val="005030C4"/>
    <w:rsid w:val="005051B6"/>
    <w:rsid w:val="00507148"/>
    <w:rsid w:val="0050784B"/>
    <w:rsid w:val="00516CC9"/>
    <w:rsid w:val="005201BC"/>
    <w:rsid w:val="005205BC"/>
    <w:rsid w:val="005239E2"/>
    <w:rsid w:val="005249AA"/>
    <w:rsid w:val="005256DB"/>
    <w:rsid w:val="00526318"/>
    <w:rsid w:val="0052649C"/>
    <w:rsid w:val="00526823"/>
    <w:rsid w:val="00530330"/>
    <w:rsid w:val="00545285"/>
    <w:rsid w:val="00545527"/>
    <w:rsid w:val="005474A0"/>
    <w:rsid w:val="00551249"/>
    <w:rsid w:val="005666E7"/>
    <w:rsid w:val="0056679F"/>
    <w:rsid w:val="00572120"/>
    <w:rsid w:val="00574ECD"/>
    <w:rsid w:val="0058124C"/>
    <w:rsid w:val="00584366"/>
    <w:rsid w:val="00586588"/>
    <w:rsid w:val="00586BB1"/>
    <w:rsid w:val="00590B02"/>
    <w:rsid w:val="00591E72"/>
    <w:rsid w:val="00592256"/>
    <w:rsid w:val="005936F7"/>
    <w:rsid w:val="0059507A"/>
    <w:rsid w:val="005969CD"/>
    <w:rsid w:val="005A25E7"/>
    <w:rsid w:val="005A4649"/>
    <w:rsid w:val="005B088E"/>
    <w:rsid w:val="005B62F6"/>
    <w:rsid w:val="005B7110"/>
    <w:rsid w:val="005C15EC"/>
    <w:rsid w:val="005C35BA"/>
    <w:rsid w:val="005C57E7"/>
    <w:rsid w:val="005C62E8"/>
    <w:rsid w:val="005C7A09"/>
    <w:rsid w:val="005E011D"/>
    <w:rsid w:val="005E1DB6"/>
    <w:rsid w:val="005E3717"/>
    <w:rsid w:val="005F2414"/>
    <w:rsid w:val="005F4243"/>
    <w:rsid w:val="005F7DCB"/>
    <w:rsid w:val="00603DB6"/>
    <w:rsid w:val="00607796"/>
    <w:rsid w:val="00624A55"/>
    <w:rsid w:val="00626E4F"/>
    <w:rsid w:val="00627C9F"/>
    <w:rsid w:val="006314D5"/>
    <w:rsid w:val="00631BAA"/>
    <w:rsid w:val="00635893"/>
    <w:rsid w:val="00635C65"/>
    <w:rsid w:val="006367A9"/>
    <w:rsid w:val="00636A3F"/>
    <w:rsid w:val="00647D68"/>
    <w:rsid w:val="006524EF"/>
    <w:rsid w:val="006545AA"/>
    <w:rsid w:val="00654930"/>
    <w:rsid w:val="006556C4"/>
    <w:rsid w:val="00656D17"/>
    <w:rsid w:val="006620BC"/>
    <w:rsid w:val="006621B2"/>
    <w:rsid w:val="006639DC"/>
    <w:rsid w:val="006662F1"/>
    <w:rsid w:val="006718DF"/>
    <w:rsid w:val="00671B36"/>
    <w:rsid w:val="00676463"/>
    <w:rsid w:val="0068311B"/>
    <w:rsid w:val="00685432"/>
    <w:rsid w:val="00686BDD"/>
    <w:rsid w:val="00691B69"/>
    <w:rsid w:val="00692543"/>
    <w:rsid w:val="00692AD9"/>
    <w:rsid w:val="006979BA"/>
    <w:rsid w:val="006A0AEE"/>
    <w:rsid w:val="006A25AC"/>
    <w:rsid w:val="006A2A9B"/>
    <w:rsid w:val="006B1230"/>
    <w:rsid w:val="006B1457"/>
    <w:rsid w:val="006B5F41"/>
    <w:rsid w:val="006C02ED"/>
    <w:rsid w:val="006C3348"/>
    <w:rsid w:val="006C4BA5"/>
    <w:rsid w:val="006C6BA4"/>
    <w:rsid w:val="006D018F"/>
    <w:rsid w:val="006D41B2"/>
    <w:rsid w:val="006D501E"/>
    <w:rsid w:val="006E3B44"/>
    <w:rsid w:val="006E4148"/>
    <w:rsid w:val="006E47FB"/>
    <w:rsid w:val="006E67D3"/>
    <w:rsid w:val="006F041C"/>
    <w:rsid w:val="0070018E"/>
    <w:rsid w:val="00700F2D"/>
    <w:rsid w:val="007031CD"/>
    <w:rsid w:val="00706FD0"/>
    <w:rsid w:val="0071719E"/>
    <w:rsid w:val="0072298F"/>
    <w:rsid w:val="00722C01"/>
    <w:rsid w:val="00724F1C"/>
    <w:rsid w:val="00726835"/>
    <w:rsid w:val="007306BF"/>
    <w:rsid w:val="00732EC2"/>
    <w:rsid w:val="0073483E"/>
    <w:rsid w:val="00735478"/>
    <w:rsid w:val="00735EE7"/>
    <w:rsid w:val="00736FB0"/>
    <w:rsid w:val="0074100F"/>
    <w:rsid w:val="007442E6"/>
    <w:rsid w:val="00744E46"/>
    <w:rsid w:val="00746206"/>
    <w:rsid w:val="00751A35"/>
    <w:rsid w:val="00753292"/>
    <w:rsid w:val="007538C7"/>
    <w:rsid w:val="00756219"/>
    <w:rsid w:val="00757B7B"/>
    <w:rsid w:val="00760637"/>
    <w:rsid w:val="00764F49"/>
    <w:rsid w:val="007762EE"/>
    <w:rsid w:val="0077637F"/>
    <w:rsid w:val="00784C61"/>
    <w:rsid w:val="00786607"/>
    <w:rsid w:val="00792279"/>
    <w:rsid w:val="00795042"/>
    <w:rsid w:val="007A1536"/>
    <w:rsid w:val="007A5834"/>
    <w:rsid w:val="007A5CBA"/>
    <w:rsid w:val="007A6184"/>
    <w:rsid w:val="007B2FD7"/>
    <w:rsid w:val="007B556E"/>
    <w:rsid w:val="007B5834"/>
    <w:rsid w:val="007C0E1F"/>
    <w:rsid w:val="007C7BCA"/>
    <w:rsid w:val="007D0A15"/>
    <w:rsid w:val="007D0ACC"/>
    <w:rsid w:val="007D16C9"/>
    <w:rsid w:val="007D1FB1"/>
    <w:rsid w:val="007D1FDB"/>
    <w:rsid w:val="007D3E38"/>
    <w:rsid w:val="007D4672"/>
    <w:rsid w:val="007D7F99"/>
    <w:rsid w:val="007E1A70"/>
    <w:rsid w:val="007E6259"/>
    <w:rsid w:val="007F180E"/>
    <w:rsid w:val="007F2207"/>
    <w:rsid w:val="007F47D7"/>
    <w:rsid w:val="007F4824"/>
    <w:rsid w:val="007F6808"/>
    <w:rsid w:val="007F6A8B"/>
    <w:rsid w:val="00800BF9"/>
    <w:rsid w:val="00802838"/>
    <w:rsid w:val="008038DE"/>
    <w:rsid w:val="0080395F"/>
    <w:rsid w:val="00807B64"/>
    <w:rsid w:val="008138BA"/>
    <w:rsid w:val="00814F00"/>
    <w:rsid w:val="0081659F"/>
    <w:rsid w:val="0082390A"/>
    <w:rsid w:val="00825DC6"/>
    <w:rsid w:val="008278D6"/>
    <w:rsid w:val="00830DB5"/>
    <w:rsid w:val="0083107B"/>
    <w:rsid w:val="00834C51"/>
    <w:rsid w:val="00841747"/>
    <w:rsid w:val="00841A30"/>
    <w:rsid w:val="00841CEB"/>
    <w:rsid w:val="0084388D"/>
    <w:rsid w:val="00851EAC"/>
    <w:rsid w:val="00853410"/>
    <w:rsid w:val="00853A2C"/>
    <w:rsid w:val="00856FCF"/>
    <w:rsid w:val="0085720E"/>
    <w:rsid w:val="00862372"/>
    <w:rsid w:val="0087456B"/>
    <w:rsid w:val="00874675"/>
    <w:rsid w:val="00882032"/>
    <w:rsid w:val="008870BD"/>
    <w:rsid w:val="00890D03"/>
    <w:rsid w:val="00892532"/>
    <w:rsid w:val="0089267E"/>
    <w:rsid w:val="00895960"/>
    <w:rsid w:val="0089606B"/>
    <w:rsid w:val="008A0133"/>
    <w:rsid w:val="008A1245"/>
    <w:rsid w:val="008A1A66"/>
    <w:rsid w:val="008A3DA4"/>
    <w:rsid w:val="008A4859"/>
    <w:rsid w:val="008B5A37"/>
    <w:rsid w:val="008B67EB"/>
    <w:rsid w:val="008C039C"/>
    <w:rsid w:val="008C087A"/>
    <w:rsid w:val="008C39E3"/>
    <w:rsid w:val="008C3BAD"/>
    <w:rsid w:val="008C4B80"/>
    <w:rsid w:val="008C620B"/>
    <w:rsid w:val="008C6C2E"/>
    <w:rsid w:val="008C6D20"/>
    <w:rsid w:val="008C7410"/>
    <w:rsid w:val="008C78AF"/>
    <w:rsid w:val="008D3C61"/>
    <w:rsid w:val="008D602C"/>
    <w:rsid w:val="008D6375"/>
    <w:rsid w:val="008E13DC"/>
    <w:rsid w:val="008E45AB"/>
    <w:rsid w:val="008E66B0"/>
    <w:rsid w:val="008E76FB"/>
    <w:rsid w:val="008F2655"/>
    <w:rsid w:val="008F269C"/>
    <w:rsid w:val="008F494F"/>
    <w:rsid w:val="008F7EF7"/>
    <w:rsid w:val="009001B0"/>
    <w:rsid w:val="009101FB"/>
    <w:rsid w:val="00924BB5"/>
    <w:rsid w:val="00924C1E"/>
    <w:rsid w:val="00931FA0"/>
    <w:rsid w:val="009359F9"/>
    <w:rsid w:val="00935C20"/>
    <w:rsid w:val="00936DB6"/>
    <w:rsid w:val="00940F65"/>
    <w:rsid w:val="0094246A"/>
    <w:rsid w:val="0094354F"/>
    <w:rsid w:val="00943586"/>
    <w:rsid w:val="00947F9C"/>
    <w:rsid w:val="00952A39"/>
    <w:rsid w:val="00953AAA"/>
    <w:rsid w:val="009558D3"/>
    <w:rsid w:val="00955C42"/>
    <w:rsid w:val="00960A67"/>
    <w:rsid w:val="009616ED"/>
    <w:rsid w:val="00962EFE"/>
    <w:rsid w:val="00964B00"/>
    <w:rsid w:val="00965333"/>
    <w:rsid w:val="00966E3B"/>
    <w:rsid w:val="00972A9F"/>
    <w:rsid w:val="00974806"/>
    <w:rsid w:val="009757B1"/>
    <w:rsid w:val="00984BF9"/>
    <w:rsid w:val="00987296"/>
    <w:rsid w:val="009940A9"/>
    <w:rsid w:val="009A0367"/>
    <w:rsid w:val="009A368C"/>
    <w:rsid w:val="009A37E6"/>
    <w:rsid w:val="009A3F28"/>
    <w:rsid w:val="009A484E"/>
    <w:rsid w:val="009A7191"/>
    <w:rsid w:val="009B0983"/>
    <w:rsid w:val="009B0BF9"/>
    <w:rsid w:val="009B1288"/>
    <w:rsid w:val="009B1507"/>
    <w:rsid w:val="009B34EA"/>
    <w:rsid w:val="009B3FC5"/>
    <w:rsid w:val="009B496C"/>
    <w:rsid w:val="009C5377"/>
    <w:rsid w:val="009C6C72"/>
    <w:rsid w:val="009C7956"/>
    <w:rsid w:val="009D0927"/>
    <w:rsid w:val="009D356E"/>
    <w:rsid w:val="009E409E"/>
    <w:rsid w:val="009E4F60"/>
    <w:rsid w:val="009E51B6"/>
    <w:rsid w:val="009F4CA6"/>
    <w:rsid w:val="009F4F91"/>
    <w:rsid w:val="009F7221"/>
    <w:rsid w:val="00A00063"/>
    <w:rsid w:val="00A016A6"/>
    <w:rsid w:val="00A035CA"/>
    <w:rsid w:val="00A0406D"/>
    <w:rsid w:val="00A04719"/>
    <w:rsid w:val="00A05529"/>
    <w:rsid w:val="00A05647"/>
    <w:rsid w:val="00A21731"/>
    <w:rsid w:val="00A21D03"/>
    <w:rsid w:val="00A24173"/>
    <w:rsid w:val="00A26919"/>
    <w:rsid w:val="00A27915"/>
    <w:rsid w:val="00A27A75"/>
    <w:rsid w:val="00A27EA2"/>
    <w:rsid w:val="00A31926"/>
    <w:rsid w:val="00A31ADE"/>
    <w:rsid w:val="00A335A6"/>
    <w:rsid w:val="00A374E8"/>
    <w:rsid w:val="00A402BA"/>
    <w:rsid w:val="00A40FDD"/>
    <w:rsid w:val="00A42F9C"/>
    <w:rsid w:val="00A44541"/>
    <w:rsid w:val="00A46224"/>
    <w:rsid w:val="00A516EC"/>
    <w:rsid w:val="00A52017"/>
    <w:rsid w:val="00A53E1F"/>
    <w:rsid w:val="00A54558"/>
    <w:rsid w:val="00A568D2"/>
    <w:rsid w:val="00A57A48"/>
    <w:rsid w:val="00A63D55"/>
    <w:rsid w:val="00A63DED"/>
    <w:rsid w:val="00A724F4"/>
    <w:rsid w:val="00A73611"/>
    <w:rsid w:val="00A76BDF"/>
    <w:rsid w:val="00A770ED"/>
    <w:rsid w:val="00A77182"/>
    <w:rsid w:val="00A82F69"/>
    <w:rsid w:val="00A83C25"/>
    <w:rsid w:val="00A849C2"/>
    <w:rsid w:val="00A91980"/>
    <w:rsid w:val="00A927E2"/>
    <w:rsid w:val="00A92EC6"/>
    <w:rsid w:val="00AA2AA8"/>
    <w:rsid w:val="00AB1194"/>
    <w:rsid w:val="00AB3596"/>
    <w:rsid w:val="00AB60F9"/>
    <w:rsid w:val="00AC24A8"/>
    <w:rsid w:val="00AC5AAD"/>
    <w:rsid w:val="00AC65B3"/>
    <w:rsid w:val="00AC694F"/>
    <w:rsid w:val="00AD084A"/>
    <w:rsid w:val="00AD28DB"/>
    <w:rsid w:val="00AD2CE9"/>
    <w:rsid w:val="00AD3C5A"/>
    <w:rsid w:val="00AE324B"/>
    <w:rsid w:val="00AE37EF"/>
    <w:rsid w:val="00AE52C3"/>
    <w:rsid w:val="00AE6938"/>
    <w:rsid w:val="00AE7087"/>
    <w:rsid w:val="00AF60F6"/>
    <w:rsid w:val="00AF743C"/>
    <w:rsid w:val="00B009FB"/>
    <w:rsid w:val="00B03F8E"/>
    <w:rsid w:val="00B04CD2"/>
    <w:rsid w:val="00B10725"/>
    <w:rsid w:val="00B11835"/>
    <w:rsid w:val="00B11D92"/>
    <w:rsid w:val="00B1641B"/>
    <w:rsid w:val="00B175F4"/>
    <w:rsid w:val="00B20E0B"/>
    <w:rsid w:val="00B211E6"/>
    <w:rsid w:val="00B219F9"/>
    <w:rsid w:val="00B24143"/>
    <w:rsid w:val="00B27573"/>
    <w:rsid w:val="00B2766E"/>
    <w:rsid w:val="00B37A6F"/>
    <w:rsid w:val="00B440AA"/>
    <w:rsid w:val="00B4622E"/>
    <w:rsid w:val="00B4741F"/>
    <w:rsid w:val="00B476BA"/>
    <w:rsid w:val="00B476EE"/>
    <w:rsid w:val="00B5495C"/>
    <w:rsid w:val="00B572CB"/>
    <w:rsid w:val="00B62E41"/>
    <w:rsid w:val="00B67136"/>
    <w:rsid w:val="00B70716"/>
    <w:rsid w:val="00B71879"/>
    <w:rsid w:val="00B72E17"/>
    <w:rsid w:val="00B7374A"/>
    <w:rsid w:val="00B76BB1"/>
    <w:rsid w:val="00B774C4"/>
    <w:rsid w:val="00B7751E"/>
    <w:rsid w:val="00B77E54"/>
    <w:rsid w:val="00B82CA9"/>
    <w:rsid w:val="00B83B2C"/>
    <w:rsid w:val="00B83F26"/>
    <w:rsid w:val="00B91441"/>
    <w:rsid w:val="00B924C0"/>
    <w:rsid w:val="00B95737"/>
    <w:rsid w:val="00B97637"/>
    <w:rsid w:val="00BA0CD0"/>
    <w:rsid w:val="00BA1A4E"/>
    <w:rsid w:val="00BA297B"/>
    <w:rsid w:val="00BA4754"/>
    <w:rsid w:val="00BA55E7"/>
    <w:rsid w:val="00BB394F"/>
    <w:rsid w:val="00BB54B5"/>
    <w:rsid w:val="00BB5A1D"/>
    <w:rsid w:val="00BB6168"/>
    <w:rsid w:val="00BB6DB1"/>
    <w:rsid w:val="00BC337F"/>
    <w:rsid w:val="00BC5F8B"/>
    <w:rsid w:val="00BC7587"/>
    <w:rsid w:val="00BD4D13"/>
    <w:rsid w:val="00BD6112"/>
    <w:rsid w:val="00BE24DC"/>
    <w:rsid w:val="00BE2CD1"/>
    <w:rsid w:val="00BE3A66"/>
    <w:rsid w:val="00BE432B"/>
    <w:rsid w:val="00BE63CA"/>
    <w:rsid w:val="00BE747D"/>
    <w:rsid w:val="00BF0991"/>
    <w:rsid w:val="00BF14FF"/>
    <w:rsid w:val="00BF1CA6"/>
    <w:rsid w:val="00BF5B23"/>
    <w:rsid w:val="00C04CF8"/>
    <w:rsid w:val="00C0724A"/>
    <w:rsid w:val="00C10CE4"/>
    <w:rsid w:val="00C113C7"/>
    <w:rsid w:val="00C12F77"/>
    <w:rsid w:val="00C15181"/>
    <w:rsid w:val="00C22F89"/>
    <w:rsid w:val="00C2371F"/>
    <w:rsid w:val="00C241C0"/>
    <w:rsid w:val="00C32AAB"/>
    <w:rsid w:val="00C33401"/>
    <w:rsid w:val="00C34CD7"/>
    <w:rsid w:val="00C36D3F"/>
    <w:rsid w:val="00C4259E"/>
    <w:rsid w:val="00C43F8C"/>
    <w:rsid w:val="00C4453A"/>
    <w:rsid w:val="00C4599D"/>
    <w:rsid w:val="00C45B9D"/>
    <w:rsid w:val="00C476B4"/>
    <w:rsid w:val="00C55E10"/>
    <w:rsid w:val="00C56283"/>
    <w:rsid w:val="00C567F1"/>
    <w:rsid w:val="00C56FF9"/>
    <w:rsid w:val="00C6244C"/>
    <w:rsid w:val="00C62FAB"/>
    <w:rsid w:val="00C70853"/>
    <w:rsid w:val="00C74778"/>
    <w:rsid w:val="00C77805"/>
    <w:rsid w:val="00C81C4F"/>
    <w:rsid w:val="00C82818"/>
    <w:rsid w:val="00C837E4"/>
    <w:rsid w:val="00C90B75"/>
    <w:rsid w:val="00C910A8"/>
    <w:rsid w:val="00C93057"/>
    <w:rsid w:val="00C967D4"/>
    <w:rsid w:val="00CA2F04"/>
    <w:rsid w:val="00CA447C"/>
    <w:rsid w:val="00CA5C7B"/>
    <w:rsid w:val="00CB151F"/>
    <w:rsid w:val="00CB4D6D"/>
    <w:rsid w:val="00CB56E3"/>
    <w:rsid w:val="00CC7868"/>
    <w:rsid w:val="00CD6A9A"/>
    <w:rsid w:val="00CE16AC"/>
    <w:rsid w:val="00CE424A"/>
    <w:rsid w:val="00CE4D34"/>
    <w:rsid w:val="00CE5075"/>
    <w:rsid w:val="00CE708C"/>
    <w:rsid w:val="00CF1BA4"/>
    <w:rsid w:val="00CF206F"/>
    <w:rsid w:val="00CF410B"/>
    <w:rsid w:val="00CF72AB"/>
    <w:rsid w:val="00D013E1"/>
    <w:rsid w:val="00D1272D"/>
    <w:rsid w:val="00D154EC"/>
    <w:rsid w:val="00D2514B"/>
    <w:rsid w:val="00D252AE"/>
    <w:rsid w:val="00D26C7B"/>
    <w:rsid w:val="00D2757E"/>
    <w:rsid w:val="00D27D6D"/>
    <w:rsid w:val="00D343E0"/>
    <w:rsid w:val="00D36CA3"/>
    <w:rsid w:val="00D4304E"/>
    <w:rsid w:val="00D45FAE"/>
    <w:rsid w:val="00D470DB"/>
    <w:rsid w:val="00D50083"/>
    <w:rsid w:val="00D5079F"/>
    <w:rsid w:val="00D50AD4"/>
    <w:rsid w:val="00D50BE0"/>
    <w:rsid w:val="00D50DED"/>
    <w:rsid w:val="00D6311C"/>
    <w:rsid w:val="00D63284"/>
    <w:rsid w:val="00D65FD9"/>
    <w:rsid w:val="00D66B63"/>
    <w:rsid w:val="00D66E29"/>
    <w:rsid w:val="00D71272"/>
    <w:rsid w:val="00D81CBF"/>
    <w:rsid w:val="00D83634"/>
    <w:rsid w:val="00D84039"/>
    <w:rsid w:val="00D84268"/>
    <w:rsid w:val="00D8605C"/>
    <w:rsid w:val="00D86242"/>
    <w:rsid w:val="00D86674"/>
    <w:rsid w:val="00D9140B"/>
    <w:rsid w:val="00D922C8"/>
    <w:rsid w:val="00D926A9"/>
    <w:rsid w:val="00D930E2"/>
    <w:rsid w:val="00D94F92"/>
    <w:rsid w:val="00D94FDE"/>
    <w:rsid w:val="00D951B1"/>
    <w:rsid w:val="00D973B1"/>
    <w:rsid w:val="00D979D2"/>
    <w:rsid w:val="00DA3218"/>
    <w:rsid w:val="00DA49D0"/>
    <w:rsid w:val="00DA49D7"/>
    <w:rsid w:val="00DA5F30"/>
    <w:rsid w:val="00DA6545"/>
    <w:rsid w:val="00DA6B6A"/>
    <w:rsid w:val="00DC3FF2"/>
    <w:rsid w:val="00DC5763"/>
    <w:rsid w:val="00DC65BA"/>
    <w:rsid w:val="00DD3F70"/>
    <w:rsid w:val="00DD5B0F"/>
    <w:rsid w:val="00DE0086"/>
    <w:rsid w:val="00DF0827"/>
    <w:rsid w:val="00DF08E3"/>
    <w:rsid w:val="00DF3442"/>
    <w:rsid w:val="00E017D2"/>
    <w:rsid w:val="00E03CE0"/>
    <w:rsid w:val="00E07707"/>
    <w:rsid w:val="00E10B80"/>
    <w:rsid w:val="00E12D88"/>
    <w:rsid w:val="00E13999"/>
    <w:rsid w:val="00E17DD5"/>
    <w:rsid w:val="00E17F63"/>
    <w:rsid w:val="00E243A5"/>
    <w:rsid w:val="00E254C9"/>
    <w:rsid w:val="00E3346D"/>
    <w:rsid w:val="00E3426A"/>
    <w:rsid w:val="00E34688"/>
    <w:rsid w:val="00E34F7C"/>
    <w:rsid w:val="00E42C11"/>
    <w:rsid w:val="00E45E7C"/>
    <w:rsid w:val="00E521CF"/>
    <w:rsid w:val="00E60614"/>
    <w:rsid w:val="00E66C9A"/>
    <w:rsid w:val="00E72183"/>
    <w:rsid w:val="00E73DCC"/>
    <w:rsid w:val="00E753F8"/>
    <w:rsid w:val="00E80EAA"/>
    <w:rsid w:val="00E96DBA"/>
    <w:rsid w:val="00EA071A"/>
    <w:rsid w:val="00EB027C"/>
    <w:rsid w:val="00EB0384"/>
    <w:rsid w:val="00EB4033"/>
    <w:rsid w:val="00EB768A"/>
    <w:rsid w:val="00EB7F06"/>
    <w:rsid w:val="00EC079E"/>
    <w:rsid w:val="00EC2E02"/>
    <w:rsid w:val="00EC4D32"/>
    <w:rsid w:val="00EC55FE"/>
    <w:rsid w:val="00EC6651"/>
    <w:rsid w:val="00EC754C"/>
    <w:rsid w:val="00ED0228"/>
    <w:rsid w:val="00ED07B4"/>
    <w:rsid w:val="00ED5812"/>
    <w:rsid w:val="00EE2D63"/>
    <w:rsid w:val="00EE45E0"/>
    <w:rsid w:val="00EE4C4E"/>
    <w:rsid w:val="00EE644C"/>
    <w:rsid w:val="00EF2BBA"/>
    <w:rsid w:val="00EF3DD3"/>
    <w:rsid w:val="00F049A3"/>
    <w:rsid w:val="00F07379"/>
    <w:rsid w:val="00F118CB"/>
    <w:rsid w:val="00F13EDD"/>
    <w:rsid w:val="00F15375"/>
    <w:rsid w:val="00F15FF4"/>
    <w:rsid w:val="00F217DC"/>
    <w:rsid w:val="00F229E0"/>
    <w:rsid w:val="00F27D2C"/>
    <w:rsid w:val="00F313C7"/>
    <w:rsid w:val="00F33748"/>
    <w:rsid w:val="00F34254"/>
    <w:rsid w:val="00F4051A"/>
    <w:rsid w:val="00F42EBB"/>
    <w:rsid w:val="00F449E3"/>
    <w:rsid w:val="00F45AE5"/>
    <w:rsid w:val="00F514F4"/>
    <w:rsid w:val="00F63380"/>
    <w:rsid w:val="00F65F05"/>
    <w:rsid w:val="00F773DA"/>
    <w:rsid w:val="00F774AB"/>
    <w:rsid w:val="00F77C06"/>
    <w:rsid w:val="00F80E23"/>
    <w:rsid w:val="00F81818"/>
    <w:rsid w:val="00F83068"/>
    <w:rsid w:val="00F8566A"/>
    <w:rsid w:val="00F8687C"/>
    <w:rsid w:val="00F901CD"/>
    <w:rsid w:val="00F961EF"/>
    <w:rsid w:val="00F9770D"/>
    <w:rsid w:val="00FA13C3"/>
    <w:rsid w:val="00FA7599"/>
    <w:rsid w:val="00FB0757"/>
    <w:rsid w:val="00FB36E3"/>
    <w:rsid w:val="00FB5360"/>
    <w:rsid w:val="00FC08BE"/>
    <w:rsid w:val="00FC2C03"/>
    <w:rsid w:val="00FC599F"/>
    <w:rsid w:val="00FD019A"/>
    <w:rsid w:val="00FD1563"/>
    <w:rsid w:val="00FD2EBF"/>
    <w:rsid w:val="00FD4634"/>
    <w:rsid w:val="00FD4CE1"/>
    <w:rsid w:val="00FD669E"/>
    <w:rsid w:val="00FE0018"/>
    <w:rsid w:val="00FE32D5"/>
    <w:rsid w:val="00FE426E"/>
    <w:rsid w:val="00FF2A32"/>
    <w:rsid w:val="00FF4780"/>
    <w:rsid w:val="2D5E836C"/>
    <w:rsid w:val="4B07240F"/>
    <w:rsid w:val="5630AE59"/>
    <w:rsid w:val="56C325DE"/>
    <w:rsid w:val="77556F0D"/>
    <w:rsid w:val="78C19DFE"/>
    <w:rsid w:val="7B035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C6651"/>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EC665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185ACA"/>
    <w:pPr>
      <w:keepNext/>
      <w:keepLines/>
      <w:spacing w:before="40" w:after="0"/>
      <w:outlineLvl w:val="4"/>
    </w:pPr>
    <w:rPr>
      <w:rFonts w:asciiTheme="majorHAnsi" w:eastAsiaTheme="majorEastAsia" w:hAnsiTheme="majorHAnsi" w:cstheme="majorBidi"/>
      <w:color w:val="975B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C6651"/>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EC6651"/>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EC665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EC6651"/>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EC6651"/>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B76BB1"/>
    <w:rPr>
      <w:color w:val="AF272F"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3565A" w:themeColor="accent5"/>
    </w:rPr>
  </w:style>
  <w:style w:type="paragraph" w:styleId="IntenseQuote">
    <w:name w:val="Intense Quote"/>
    <w:basedOn w:val="Normal"/>
    <w:next w:val="Normal"/>
    <w:link w:val="IntenseQuoteChar"/>
    <w:uiPriority w:val="30"/>
    <w:qFormat/>
    <w:rsid w:val="00EC6651"/>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EC6651"/>
    <w:rPr>
      <w:i/>
      <w:iCs/>
      <w:color w:val="53565A"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AF272F" w:themeColor="text1"/>
      <w:spacing w:val="15"/>
      <w:sz w:val="22"/>
      <w:szCs w:val="22"/>
    </w:rPr>
  </w:style>
  <w:style w:type="character" w:styleId="SubtleEmphasis">
    <w:name w:val="Subtle Emphasis"/>
    <w:basedOn w:val="DefaultParagraphFont"/>
    <w:uiPriority w:val="19"/>
    <w:qFormat/>
    <w:rsid w:val="00EC6651"/>
    <w:rPr>
      <w:i/>
      <w:iCs/>
      <w:color w:val="AF272F" w:themeColor="text1"/>
    </w:rPr>
  </w:style>
  <w:style w:type="character" w:styleId="SubtleReference">
    <w:name w:val="Subtle Reference"/>
    <w:basedOn w:val="DefaultParagraphFont"/>
    <w:uiPriority w:val="31"/>
    <w:qFormat/>
    <w:rsid w:val="00EC6651"/>
    <w:rPr>
      <w:smallCaps/>
      <w:color w:val="53565A" w:themeColor="accent5"/>
    </w:rPr>
  </w:style>
  <w:style w:type="character" w:styleId="IntenseReference">
    <w:name w:val="Intense Reference"/>
    <w:basedOn w:val="DefaultParagraphFont"/>
    <w:uiPriority w:val="32"/>
    <w:qFormat/>
    <w:rsid w:val="00EC6651"/>
    <w:rPr>
      <w:b/>
      <w:bCs/>
      <w:smallCaps/>
      <w:color w:val="AF272F" w:themeColor="text1"/>
      <w:spacing w:val="5"/>
    </w:rPr>
  </w:style>
  <w:style w:type="paragraph" w:styleId="ListParagraph">
    <w:name w:val="List Paragraph"/>
    <w:basedOn w:val="Normal"/>
    <w:uiPriority w:val="34"/>
    <w:qFormat/>
    <w:rsid w:val="000A3C57"/>
    <w:pPr>
      <w:ind w:left="720"/>
      <w:contextualSpacing/>
    </w:pPr>
  </w:style>
  <w:style w:type="paragraph" w:styleId="NormalWeb">
    <w:name w:val="Normal (Web)"/>
    <w:basedOn w:val="Normal"/>
    <w:uiPriority w:val="99"/>
    <w:unhideWhenUsed/>
    <w:rsid w:val="000A3C57"/>
    <w:pPr>
      <w:spacing w:before="100" w:beforeAutospacing="1" w:after="100" w:afterAutospacing="1"/>
    </w:pPr>
    <w:rPr>
      <w:rFonts w:ascii="Times New Roman" w:eastAsia="Times New Roman" w:hAnsi="Times New Roman" w:cs="Times New Roman"/>
      <w:sz w:val="24"/>
      <w:lang w:val="en-AU" w:eastAsia="en-AU"/>
    </w:rPr>
  </w:style>
  <w:style w:type="table" w:styleId="GridTable4">
    <w:name w:val="Grid Table 4"/>
    <w:basedOn w:val="TableNormal"/>
    <w:uiPriority w:val="49"/>
    <w:rsid w:val="000A3C57"/>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insideV w:val="single" w:sz="4" w:space="0" w:color="DE6D74" w:themeColor="text1" w:themeTint="99"/>
      </w:tblBorders>
    </w:tblPr>
    <w:tblStylePr w:type="firstRow">
      <w:rPr>
        <w:b/>
        <w:bCs/>
        <w:color w:val="FFFFFF"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insideV w:val="nil"/>
        </w:tcBorders>
        <w:shd w:val="clear" w:color="auto" w:fill="AF272F" w:themeFill="text1"/>
      </w:tcPr>
    </w:tblStylePr>
    <w:tblStylePr w:type="lastRow">
      <w:rPr>
        <w:b/>
        <w:bCs/>
      </w:rPr>
      <w:tblPr/>
      <w:tcPr>
        <w:tcBorders>
          <w:top w:val="double" w:sz="4" w:space="0" w:color="AF272F" w:themeColor="text1"/>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character" w:styleId="UnresolvedMention">
    <w:name w:val="Unresolved Mention"/>
    <w:basedOn w:val="DefaultParagraphFont"/>
    <w:uiPriority w:val="99"/>
    <w:rsid w:val="000A3C57"/>
    <w:rPr>
      <w:color w:val="605E5C"/>
      <w:shd w:val="clear" w:color="auto" w:fill="E1DFDD"/>
    </w:rPr>
  </w:style>
  <w:style w:type="table" w:styleId="GridTable4-Accent5">
    <w:name w:val="Grid Table 4 Accent 5"/>
    <w:basedOn w:val="TableNormal"/>
    <w:uiPriority w:val="49"/>
    <w:rsid w:val="000A3C57"/>
    <w:tblPr>
      <w:tblStyleRowBandSize w:val="1"/>
      <w:tblStyleColBandSize w:val="1"/>
      <w:tblBorders>
        <w:top w:val="single" w:sz="4" w:space="0" w:color="95999E" w:themeColor="accent5" w:themeTint="99"/>
        <w:left w:val="single" w:sz="4" w:space="0" w:color="95999E" w:themeColor="accent5" w:themeTint="99"/>
        <w:bottom w:val="single" w:sz="4" w:space="0" w:color="95999E" w:themeColor="accent5" w:themeTint="99"/>
        <w:right w:val="single" w:sz="4" w:space="0" w:color="95999E" w:themeColor="accent5" w:themeTint="99"/>
        <w:insideH w:val="single" w:sz="4" w:space="0" w:color="95999E" w:themeColor="accent5" w:themeTint="99"/>
        <w:insideV w:val="single" w:sz="4" w:space="0" w:color="95999E" w:themeColor="accent5" w:themeTint="99"/>
      </w:tblBorders>
    </w:tblPr>
    <w:tblStylePr w:type="firstRow">
      <w:rPr>
        <w:b/>
        <w:bCs/>
        <w:color w:val="FFFFFF" w:themeColor="background1"/>
      </w:rPr>
      <w:tblPr/>
      <w:tcPr>
        <w:tcBorders>
          <w:top w:val="single" w:sz="4" w:space="0" w:color="53565A" w:themeColor="accent5"/>
          <w:left w:val="single" w:sz="4" w:space="0" w:color="53565A" w:themeColor="accent5"/>
          <w:bottom w:val="single" w:sz="4" w:space="0" w:color="53565A" w:themeColor="accent5"/>
          <w:right w:val="single" w:sz="4" w:space="0" w:color="53565A" w:themeColor="accent5"/>
          <w:insideH w:val="nil"/>
          <w:insideV w:val="nil"/>
        </w:tcBorders>
        <w:shd w:val="clear" w:color="auto" w:fill="53565A" w:themeFill="accent5"/>
      </w:tcPr>
    </w:tblStylePr>
    <w:tblStylePr w:type="lastRow">
      <w:rPr>
        <w:b/>
        <w:bCs/>
      </w:rPr>
      <w:tblPr/>
      <w:tcPr>
        <w:tcBorders>
          <w:top w:val="double" w:sz="4" w:space="0" w:color="53565A" w:themeColor="accent5"/>
        </w:tcBorders>
      </w:tcPr>
    </w:tblStylePr>
    <w:tblStylePr w:type="firstCol">
      <w:rPr>
        <w:b/>
        <w:bCs/>
      </w:rPr>
    </w:tblStylePr>
    <w:tblStylePr w:type="lastCol">
      <w:rPr>
        <w:b/>
        <w:bCs/>
      </w:rPr>
    </w:tblStylePr>
    <w:tblStylePr w:type="band1Vert">
      <w:tblPr/>
      <w:tcPr>
        <w:shd w:val="clear" w:color="auto" w:fill="DBDCDE" w:themeFill="accent5" w:themeFillTint="33"/>
      </w:tcPr>
    </w:tblStylePr>
    <w:tblStylePr w:type="band1Horz">
      <w:tblPr/>
      <w:tcPr>
        <w:shd w:val="clear" w:color="auto" w:fill="DBDCDE" w:themeFill="accent5" w:themeFillTint="33"/>
      </w:tcPr>
    </w:tblStylePr>
  </w:style>
  <w:style w:type="paragraph" w:styleId="BodyText">
    <w:name w:val="Body Text"/>
    <w:basedOn w:val="Normal"/>
    <w:link w:val="BodyTextChar"/>
    <w:uiPriority w:val="1"/>
    <w:qFormat/>
    <w:rsid w:val="000A3C57"/>
    <w:pPr>
      <w:widowControl w:val="0"/>
      <w:autoSpaceDE w:val="0"/>
      <w:autoSpaceDN w:val="0"/>
      <w:spacing w:before="4" w:after="0"/>
      <w:ind w:left="61"/>
    </w:pPr>
    <w:rPr>
      <w:rFonts w:ascii="HelveticaNeue-Light" w:eastAsia="HelveticaNeue-Light" w:hAnsi="HelveticaNeue-Light" w:cs="HelveticaNeue-Light"/>
      <w:sz w:val="14"/>
      <w:szCs w:val="14"/>
      <w:lang w:eastAsia="en-GB" w:bidi="en-GB"/>
    </w:rPr>
  </w:style>
  <w:style w:type="character" w:customStyle="1" w:styleId="BodyTextChar">
    <w:name w:val="Body Text Char"/>
    <w:basedOn w:val="DefaultParagraphFont"/>
    <w:link w:val="BodyText"/>
    <w:uiPriority w:val="1"/>
    <w:rsid w:val="000A3C57"/>
    <w:rPr>
      <w:rFonts w:ascii="HelveticaNeue-Light" w:eastAsia="HelveticaNeue-Light" w:hAnsi="HelveticaNeue-Light" w:cs="HelveticaNeue-Light"/>
      <w:sz w:val="14"/>
      <w:szCs w:val="14"/>
      <w:lang w:eastAsia="en-GB" w:bidi="en-GB"/>
    </w:rPr>
  </w:style>
  <w:style w:type="table" w:styleId="ListTable3-Accent5">
    <w:name w:val="List Table 3 Accent 5"/>
    <w:basedOn w:val="TableNormal"/>
    <w:uiPriority w:val="48"/>
    <w:rsid w:val="000A3C57"/>
    <w:tblPr>
      <w:tblStyleRowBandSize w:val="1"/>
      <w:tblStyleColBandSize w:val="1"/>
      <w:tblBorders>
        <w:top w:val="single" w:sz="4" w:space="0" w:color="53565A" w:themeColor="accent5"/>
        <w:left w:val="single" w:sz="4" w:space="0" w:color="53565A" w:themeColor="accent5"/>
        <w:bottom w:val="single" w:sz="4" w:space="0" w:color="53565A" w:themeColor="accent5"/>
        <w:right w:val="single" w:sz="4" w:space="0" w:color="53565A" w:themeColor="accent5"/>
      </w:tblBorders>
    </w:tblPr>
    <w:tblStylePr w:type="firstRow">
      <w:rPr>
        <w:b/>
        <w:bCs/>
        <w:color w:val="FFFFFF" w:themeColor="background1"/>
      </w:rPr>
      <w:tblPr/>
      <w:tcPr>
        <w:shd w:val="clear" w:color="auto" w:fill="53565A" w:themeFill="accent5"/>
      </w:tcPr>
    </w:tblStylePr>
    <w:tblStylePr w:type="lastRow">
      <w:rPr>
        <w:b/>
        <w:bCs/>
      </w:rPr>
      <w:tblPr/>
      <w:tcPr>
        <w:tcBorders>
          <w:top w:val="double" w:sz="4" w:space="0" w:color="53565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565A" w:themeColor="accent5"/>
          <w:right w:val="single" w:sz="4" w:space="0" w:color="53565A" w:themeColor="accent5"/>
        </w:tcBorders>
      </w:tcPr>
    </w:tblStylePr>
    <w:tblStylePr w:type="band1Horz">
      <w:tblPr/>
      <w:tcPr>
        <w:tcBorders>
          <w:top w:val="single" w:sz="4" w:space="0" w:color="53565A" w:themeColor="accent5"/>
          <w:bottom w:val="single" w:sz="4" w:space="0" w:color="53565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65A" w:themeColor="accent5"/>
          <w:left w:val="nil"/>
        </w:tcBorders>
      </w:tcPr>
    </w:tblStylePr>
    <w:tblStylePr w:type="swCell">
      <w:tblPr/>
      <w:tcPr>
        <w:tcBorders>
          <w:top w:val="double" w:sz="4" w:space="0" w:color="53565A" w:themeColor="accent5"/>
          <w:right w:val="nil"/>
        </w:tcBorders>
      </w:tcPr>
    </w:tblStylePr>
  </w:style>
  <w:style w:type="table" w:styleId="PlainTable1">
    <w:name w:val="Plain Table 1"/>
    <w:basedOn w:val="TableNormal"/>
    <w:uiPriority w:val="41"/>
    <w:rsid w:val="000A3C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0A3C57"/>
    <w:tblPr>
      <w:tblStyleRowBandSize w:val="1"/>
      <w:tblStyleColBandSize w:val="1"/>
      <w:tblBorders>
        <w:top w:val="single" w:sz="4" w:space="0" w:color="B8BBBE" w:themeColor="accent5" w:themeTint="66"/>
        <w:left w:val="single" w:sz="4" w:space="0" w:color="B8BBBE" w:themeColor="accent5" w:themeTint="66"/>
        <w:bottom w:val="single" w:sz="4" w:space="0" w:color="B8BBBE" w:themeColor="accent5" w:themeTint="66"/>
        <w:right w:val="single" w:sz="4" w:space="0" w:color="B8BBBE" w:themeColor="accent5" w:themeTint="66"/>
        <w:insideH w:val="single" w:sz="4" w:space="0" w:color="B8BBBE" w:themeColor="accent5" w:themeTint="66"/>
        <w:insideV w:val="single" w:sz="4" w:space="0" w:color="B8BBBE" w:themeColor="accent5" w:themeTint="66"/>
      </w:tblBorders>
    </w:tblPr>
    <w:tblStylePr w:type="firstRow">
      <w:rPr>
        <w:b/>
        <w:bCs/>
      </w:rPr>
      <w:tblPr/>
      <w:tcPr>
        <w:tcBorders>
          <w:bottom w:val="single" w:sz="12" w:space="0" w:color="95999E" w:themeColor="accent5" w:themeTint="99"/>
        </w:tcBorders>
      </w:tcPr>
    </w:tblStylePr>
    <w:tblStylePr w:type="lastRow">
      <w:rPr>
        <w:b/>
        <w:bCs/>
      </w:rPr>
      <w:tblPr/>
      <w:tcPr>
        <w:tcBorders>
          <w:top w:val="double" w:sz="2" w:space="0" w:color="95999E"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A3C57"/>
    <w:rPr>
      <w:sz w:val="16"/>
      <w:szCs w:val="16"/>
    </w:rPr>
  </w:style>
  <w:style w:type="paragraph" w:styleId="CommentText">
    <w:name w:val="annotation text"/>
    <w:basedOn w:val="Normal"/>
    <w:link w:val="CommentTextChar"/>
    <w:uiPriority w:val="99"/>
    <w:unhideWhenUsed/>
    <w:rsid w:val="000A3C57"/>
    <w:rPr>
      <w:sz w:val="20"/>
      <w:szCs w:val="20"/>
    </w:rPr>
  </w:style>
  <w:style w:type="character" w:customStyle="1" w:styleId="CommentTextChar">
    <w:name w:val="Comment Text Char"/>
    <w:basedOn w:val="DefaultParagraphFont"/>
    <w:link w:val="CommentText"/>
    <w:uiPriority w:val="99"/>
    <w:rsid w:val="000A3C57"/>
    <w:rPr>
      <w:sz w:val="20"/>
      <w:szCs w:val="20"/>
    </w:rPr>
  </w:style>
  <w:style w:type="paragraph" w:styleId="CommentSubject">
    <w:name w:val="annotation subject"/>
    <w:basedOn w:val="CommentText"/>
    <w:next w:val="CommentText"/>
    <w:link w:val="CommentSubjectChar"/>
    <w:uiPriority w:val="99"/>
    <w:semiHidden/>
    <w:unhideWhenUsed/>
    <w:rsid w:val="000A3C57"/>
    <w:rPr>
      <w:b/>
      <w:bCs/>
    </w:rPr>
  </w:style>
  <w:style w:type="character" w:customStyle="1" w:styleId="CommentSubjectChar">
    <w:name w:val="Comment Subject Char"/>
    <w:basedOn w:val="CommentTextChar"/>
    <w:link w:val="CommentSubject"/>
    <w:uiPriority w:val="99"/>
    <w:semiHidden/>
    <w:rsid w:val="000A3C57"/>
    <w:rPr>
      <w:b/>
      <w:bCs/>
      <w:sz w:val="20"/>
      <w:szCs w:val="20"/>
    </w:rPr>
  </w:style>
  <w:style w:type="paragraph" w:styleId="BalloonText">
    <w:name w:val="Balloon Text"/>
    <w:basedOn w:val="Normal"/>
    <w:link w:val="BalloonTextChar"/>
    <w:uiPriority w:val="99"/>
    <w:semiHidden/>
    <w:unhideWhenUsed/>
    <w:rsid w:val="000A3C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C57"/>
    <w:rPr>
      <w:rFonts w:ascii="Segoe UI" w:hAnsi="Segoe UI" w:cs="Segoe UI"/>
      <w:sz w:val="18"/>
      <w:szCs w:val="18"/>
    </w:rPr>
  </w:style>
  <w:style w:type="character" w:styleId="FollowedHyperlink">
    <w:name w:val="FollowedHyperlink"/>
    <w:basedOn w:val="DefaultParagraphFont"/>
    <w:uiPriority w:val="99"/>
    <w:semiHidden/>
    <w:unhideWhenUsed/>
    <w:rsid w:val="000A3C57"/>
    <w:rPr>
      <w:color w:val="8A2A2B" w:themeColor="followedHyperlink"/>
      <w:u w:val="single"/>
    </w:rPr>
  </w:style>
  <w:style w:type="table" w:styleId="GridTable5Dark-Accent5">
    <w:name w:val="Grid Table 5 Dark Accent 5"/>
    <w:basedOn w:val="TableNormal"/>
    <w:uiPriority w:val="50"/>
    <w:rsid w:val="000A3C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C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565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565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565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565A" w:themeFill="accent5"/>
      </w:tcPr>
    </w:tblStylePr>
    <w:tblStylePr w:type="band1Vert">
      <w:tblPr/>
      <w:tcPr>
        <w:shd w:val="clear" w:color="auto" w:fill="B8BBBE" w:themeFill="accent5" w:themeFillTint="66"/>
      </w:tcPr>
    </w:tblStylePr>
    <w:tblStylePr w:type="band1Horz">
      <w:tblPr/>
      <w:tcPr>
        <w:shd w:val="clear" w:color="auto" w:fill="B8BBBE" w:themeFill="accent5" w:themeFillTint="66"/>
      </w:tcPr>
    </w:tblStylePr>
  </w:style>
  <w:style w:type="table" w:styleId="ListTable1Light-Accent6">
    <w:name w:val="List Table 1 Light Accent 6"/>
    <w:basedOn w:val="TableNormal"/>
    <w:uiPriority w:val="46"/>
    <w:rsid w:val="000A3C57"/>
    <w:tblPr>
      <w:tblStyleRowBandSize w:val="1"/>
      <w:tblStyleColBandSize w:val="1"/>
    </w:tblPr>
    <w:tblStylePr w:type="firstRow">
      <w:rPr>
        <w:b/>
        <w:bCs/>
      </w:rPr>
      <w:tblPr/>
      <w:tcPr>
        <w:tcBorders>
          <w:bottom w:val="single" w:sz="4" w:space="0" w:color="E8E8E6" w:themeColor="accent6" w:themeTint="99"/>
        </w:tcBorders>
      </w:tcPr>
    </w:tblStylePr>
    <w:tblStylePr w:type="lastRow">
      <w:rPr>
        <w:b/>
        <w:bCs/>
      </w:rPr>
      <w:tblPr/>
      <w:tcPr>
        <w:tcBorders>
          <w:top w:val="single" w:sz="4" w:space="0" w:color="E8E8E6" w:themeColor="accent6" w:themeTint="99"/>
        </w:tcBorders>
      </w:tcPr>
    </w:tblStylePr>
    <w:tblStylePr w:type="firstCol">
      <w:rPr>
        <w:b/>
        <w:bCs/>
      </w:rPr>
    </w:tblStylePr>
    <w:tblStylePr w:type="lastCol">
      <w:rPr>
        <w:b/>
        <w:bCs/>
      </w:rPr>
    </w:tblStylePr>
    <w:tblStylePr w:type="band1Vert">
      <w:tblPr/>
      <w:tcPr>
        <w:shd w:val="clear" w:color="auto" w:fill="F7F7F6" w:themeFill="accent6" w:themeFillTint="33"/>
      </w:tcPr>
    </w:tblStylePr>
    <w:tblStylePr w:type="band1Horz">
      <w:tblPr/>
      <w:tcPr>
        <w:shd w:val="clear" w:color="auto" w:fill="F7F7F6" w:themeFill="accent6" w:themeFillTint="33"/>
      </w:tcPr>
    </w:tblStylePr>
  </w:style>
  <w:style w:type="paragraph" w:styleId="Revision">
    <w:name w:val="Revision"/>
    <w:hidden/>
    <w:uiPriority w:val="99"/>
    <w:semiHidden/>
    <w:rsid w:val="000A3C57"/>
    <w:rPr>
      <w:sz w:val="22"/>
    </w:rPr>
  </w:style>
  <w:style w:type="table" w:styleId="TableGridLight">
    <w:name w:val="Grid Table Light"/>
    <w:basedOn w:val="TableNormal"/>
    <w:uiPriority w:val="40"/>
    <w:rsid w:val="00A21D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eckbox-button-label-text">
    <w:name w:val="checkbox-button-label-text"/>
    <w:basedOn w:val="DefaultParagraphFont"/>
    <w:rsid w:val="00A21D03"/>
  </w:style>
  <w:style w:type="character" w:customStyle="1" w:styleId="user-generated">
    <w:name w:val="user-generated"/>
    <w:basedOn w:val="DefaultParagraphFont"/>
    <w:rsid w:val="00E72183"/>
  </w:style>
  <w:style w:type="character" w:customStyle="1" w:styleId="Heading5Char">
    <w:name w:val="Heading 5 Char"/>
    <w:basedOn w:val="DefaultParagraphFont"/>
    <w:link w:val="Heading5"/>
    <w:uiPriority w:val="9"/>
    <w:semiHidden/>
    <w:rsid w:val="00185ACA"/>
    <w:rPr>
      <w:rFonts w:asciiTheme="majorHAnsi" w:eastAsiaTheme="majorEastAsia" w:hAnsiTheme="majorHAnsi" w:cstheme="majorBidi"/>
      <w:color w:val="975BAA"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6271">
      <w:bodyDiv w:val="1"/>
      <w:marLeft w:val="0"/>
      <w:marRight w:val="0"/>
      <w:marTop w:val="0"/>
      <w:marBottom w:val="0"/>
      <w:divBdr>
        <w:top w:val="none" w:sz="0" w:space="0" w:color="auto"/>
        <w:left w:val="none" w:sz="0" w:space="0" w:color="auto"/>
        <w:bottom w:val="none" w:sz="0" w:space="0" w:color="auto"/>
        <w:right w:val="none" w:sz="0" w:space="0" w:color="auto"/>
      </w:divBdr>
    </w:div>
    <w:div w:id="146434251">
      <w:bodyDiv w:val="1"/>
      <w:marLeft w:val="0"/>
      <w:marRight w:val="0"/>
      <w:marTop w:val="0"/>
      <w:marBottom w:val="0"/>
      <w:divBdr>
        <w:top w:val="none" w:sz="0" w:space="0" w:color="auto"/>
        <w:left w:val="none" w:sz="0" w:space="0" w:color="auto"/>
        <w:bottom w:val="none" w:sz="0" w:space="0" w:color="auto"/>
        <w:right w:val="none" w:sz="0" w:space="0" w:color="auto"/>
      </w:divBdr>
    </w:div>
    <w:div w:id="154224448">
      <w:bodyDiv w:val="1"/>
      <w:marLeft w:val="0"/>
      <w:marRight w:val="0"/>
      <w:marTop w:val="0"/>
      <w:marBottom w:val="0"/>
      <w:divBdr>
        <w:top w:val="none" w:sz="0" w:space="0" w:color="auto"/>
        <w:left w:val="none" w:sz="0" w:space="0" w:color="auto"/>
        <w:bottom w:val="none" w:sz="0" w:space="0" w:color="auto"/>
        <w:right w:val="none" w:sz="0" w:space="0" w:color="auto"/>
      </w:divBdr>
    </w:div>
    <w:div w:id="277641949">
      <w:bodyDiv w:val="1"/>
      <w:marLeft w:val="0"/>
      <w:marRight w:val="0"/>
      <w:marTop w:val="0"/>
      <w:marBottom w:val="0"/>
      <w:divBdr>
        <w:top w:val="none" w:sz="0" w:space="0" w:color="auto"/>
        <w:left w:val="none" w:sz="0" w:space="0" w:color="auto"/>
        <w:bottom w:val="none" w:sz="0" w:space="0" w:color="auto"/>
        <w:right w:val="none" w:sz="0" w:space="0" w:color="auto"/>
      </w:divBdr>
    </w:div>
    <w:div w:id="292102501">
      <w:bodyDiv w:val="1"/>
      <w:marLeft w:val="0"/>
      <w:marRight w:val="0"/>
      <w:marTop w:val="0"/>
      <w:marBottom w:val="0"/>
      <w:divBdr>
        <w:top w:val="none" w:sz="0" w:space="0" w:color="auto"/>
        <w:left w:val="none" w:sz="0" w:space="0" w:color="auto"/>
        <w:bottom w:val="none" w:sz="0" w:space="0" w:color="auto"/>
        <w:right w:val="none" w:sz="0" w:space="0" w:color="auto"/>
      </w:divBdr>
    </w:div>
    <w:div w:id="481049262">
      <w:bodyDiv w:val="1"/>
      <w:marLeft w:val="0"/>
      <w:marRight w:val="0"/>
      <w:marTop w:val="0"/>
      <w:marBottom w:val="0"/>
      <w:divBdr>
        <w:top w:val="none" w:sz="0" w:space="0" w:color="auto"/>
        <w:left w:val="none" w:sz="0" w:space="0" w:color="auto"/>
        <w:bottom w:val="none" w:sz="0" w:space="0" w:color="auto"/>
        <w:right w:val="none" w:sz="0" w:space="0" w:color="auto"/>
      </w:divBdr>
    </w:div>
    <w:div w:id="537161142">
      <w:bodyDiv w:val="1"/>
      <w:marLeft w:val="0"/>
      <w:marRight w:val="0"/>
      <w:marTop w:val="0"/>
      <w:marBottom w:val="0"/>
      <w:divBdr>
        <w:top w:val="none" w:sz="0" w:space="0" w:color="auto"/>
        <w:left w:val="none" w:sz="0" w:space="0" w:color="auto"/>
        <w:bottom w:val="none" w:sz="0" w:space="0" w:color="auto"/>
        <w:right w:val="none" w:sz="0" w:space="0" w:color="auto"/>
      </w:divBdr>
    </w:div>
    <w:div w:id="589700782">
      <w:bodyDiv w:val="1"/>
      <w:marLeft w:val="0"/>
      <w:marRight w:val="0"/>
      <w:marTop w:val="0"/>
      <w:marBottom w:val="0"/>
      <w:divBdr>
        <w:top w:val="none" w:sz="0" w:space="0" w:color="auto"/>
        <w:left w:val="none" w:sz="0" w:space="0" w:color="auto"/>
        <w:bottom w:val="none" w:sz="0" w:space="0" w:color="auto"/>
        <w:right w:val="none" w:sz="0" w:space="0" w:color="auto"/>
      </w:divBdr>
    </w:div>
    <w:div w:id="624429136">
      <w:bodyDiv w:val="1"/>
      <w:marLeft w:val="0"/>
      <w:marRight w:val="0"/>
      <w:marTop w:val="0"/>
      <w:marBottom w:val="0"/>
      <w:divBdr>
        <w:top w:val="none" w:sz="0" w:space="0" w:color="auto"/>
        <w:left w:val="none" w:sz="0" w:space="0" w:color="auto"/>
        <w:bottom w:val="none" w:sz="0" w:space="0" w:color="auto"/>
        <w:right w:val="none" w:sz="0" w:space="0" w:color="auto"/>
      </w:divBdr>
    </w:div>
    <w:div w:id="662780499">
      <w:bodyDiv w:val="1"/>
      <w:marLeft w:val="0"/>
      <w:marRight w:val="0"/>
      <w:marTop w:val="0"/>
      <w:marBottom w:val="0"/>
      <w:divBdr>
        <w:top w:val="none" w:sz="0" w:space="0" w:color="auto"/>
        <w:left w:val="none" w:sz="0" w:space="0" w:color="auto"/>
        <w:bottom w:val="none" w:sz="0" w:space="0" w:color="auto"/>
        <w:right w:val="none" w:sz="0" w:space="0" w:color="auto"/>
      </w:divBdr>
    </w:div>
    <w:div w:id="788476967">
      <w:bodyDiv w:val="1"/>
      <w:marLeft w:val="0"/>
      <w:marRight w:val="0"/>
      <w:marTop w:val="0"/>
      <w:marBottom w:val="0"/>
      <w:divBdr>
        <w:top w:val="none" w:sz="0" w:space="0" w:color="auto"/>
        <w:left w:val="none" w:sz="0" w:space="0" w:color="auto"/>
        <w:bottom w:val="none" w:sz="0" w:space="0" w:color="auto"/>
        <w:right w:val="none" w:sz="0" w:space="0" w:color="auto"/>
      </w:divBdr>
      <w:divsChild>
        <w:div w:id="710610430">
          <w:marLeft w:val="0"/>
          <w:marRight w:val="0"/>
          <w:marTop w:val="0"/>
          <w:marBottom w:val="105"/>
          <w:divBdr>
            <w:top w:val="none" w:sz="0" w:space="0" w:color="auto"/>
            <w:left w:val="none" w:sz="0" w:space="0" w:color="auto"/>
            <w:bottom w:val="none" w:sz="0" w:space="0" w:color="auto"/>
            <w:right w:val="none" w:sz="0" w:space="0" w:color="auto"/>
          </w:divBdr>
        </w:div>
        <w:div w:id="1363627687">
          <w:marLeft w:val="0"/>
          <w:marRight w:val="0"/>
          <w:marTop w:val="0"/>
          <w:marBottom w:val="105"/>
          <w:divBdr>
            <w:top w:val="none" w:sz="0" w:space="0" w:color="auto"/>
            <w:left w:val="none" w:sz="0" w:space="0" w:color="auto"/>
            <w:bottom w:val="none" w:sz="0" w:space="0" w:color="auto"/>
            <w:right w:val="none" w:sz="0" w:space="0" w:color="auto"/>
          </w:divBdr>
        </w:div>
        <w:div w:id="1847592428">
          <w:marLeft w:val="0"/>
          <w:marRight w:val="0"/>
          <w:marTop w:val="0"/>
          <w:marBottom w:val="105"/>
          <w:divBdr>
            <w:top w:val="none" w:sz="0" w:space="0" w:color="auto"/>
            <w:left w:val="none" w:sz="0" w:space="0" w:color="auto"/>
            <w:bottom w:val="none" w:sz="0" w:space="0" w:color="auto"/>
            <w:right w:val="none" w:sz="0" w:space="0" w:color="auto"/>
          </w:divBdr>
        </w:div>
      </w:divsChild>
    </w:div>
    <w:div w:id="813564669">
      <w:bodyDiv w:val="1"/>
      <w:marLeft w:val="0"/>
      <w:marRight w:val="0"/>
      <w:marTop w:val="0"/>
      <w:marBottom w:val="0"/>
      <w:divBdr>
        <w:top w:val="none" w:sz="0" w:space="0" w:color="auto"/>
        <w:left w:val="none" w:sz="0" w:space="0" w:color="auto"/>
        <w:bottom w:val="none" w:sz="0" w:space="0" w:color="auto"/>
        <w:right w:val="none" w:sz="0" w:space="0" w:color="auto"/>
      </w:divBdr>
    </w:div>
    <w:div w:id="823275149">
      <w:bodyDiv w:val="1"/>
      <w:marLeft w:val="0"/>
      <w:marRight w:val="0"/>
      <w:marTop w:val="0"/>
      <w:marBottom w:val="0"/>
      <w:divBdr>
        <w:top w:val="none" w:sz="0" w:space="0" w:color="auto"/>
        <w:left w:val="none" w:sz="0" w:space="0" w:color="auto"/>
        <w:bottom w:val="none" w:sz="0" w:space="0" w:color="auto"/>
        <w:right w:val="none" w:sz="0" w:space="0" w:color="auto"/>
      </w:divBdr>
    </w:div>
    <w:div w:id="855996377">
      <w:bodyDiv w:val="1"/>
      <w:marLeft w:val="0"/>
      <w:marRight w:val="0"/>
      <w:marTop w:val="0"/>
      <w:marBottom w:val="0"/>
      <w:divBdr>
        <w:top w:val="none" w:sz="0" w:space="0" w:color="auto"/>
        <w:left w:val="none" w:sz="0" w:space="0" w:color="auto"/>
        <w:bottom w:val="none" w:sz="0" w:space="0" w:color="auto"/>
        <w:right w:val="none" w:sz="0" w:space="0" w:color="auto"/>
      </w:divBdr>
    </w:div>
    <w:div w:id="873351356">
      <w:bodyDiv w:val="1"/>
      <w:marLeft w:val="0"/>
      <w:marRight w:val="0"/>
      <w:marTop w:val="0"/>
      <w:marBottom w:val="0"/>
      <w:divBdr>
        <w:top w:val="none" w:sz="0" w:space="0" w:color="auto"/>
        <w:left w:val="none" w:sz="0" w:space="0" w:color="auto"/>
        <w:bottom w:val="none" w:sz="0" w:space="0" w:color="auto"/>
        <w:right w:val="none" w:sz="0" w:space="0" w:color="auto"/>
      </w:divBdr>
      <w:divsChild>
        <w:div w:id="821654471">
          <w:marLeft w:val="0"/>
          <w:marRight w:val="0"/>
          <w:marTop w:val="0"/>
          <w:marBottom w:val="105"/>
          <w:divBdr>
            <w:top w:val="none" w:sz="0" w:space="0" w:color="auto"/>
            <w:left w:val="none" w:sz="0" w:space="0" w:color="auto"/>
            <w:bottom w:val="none" w:sz="0" w:space="0" w:color="auto"/>
            <w:right w:val="none" w:sz="0" w:space="0" w:color="auto"/>
          </w:divBdr>
        </w:div>
        <w:div w:id="901059778">
          <w:marLeft w:val="0"/>
          <w:marRight w:val="0"/>
          <w:marTop w:val="0"/>
          <w:marBottom w:val="105"/>
          <w:divBdr>
            <w:top w:val="none" w:sz="0" w:space="0" w:color="auto"/>
            <w:left w:val="none" w:sz="0" w:space="0" w:color="auto"/>
            <w:bottom w:val="none" w:sz="0" w:space="0" w:color="auto"/>
            <w:right w:val="none" w:sz="0" w:space="0" w:color="auto"/>
          </w:divBdr>
        </w:div>
        <w:div w:id="1699773957">
          <w:marLeft w:val="0"/>
          <w:marRight w:val="0"/>
          <w:marTop w:val="0"/>
          <w:marBottom w:val="105"/>
          <w:divBdr>
            <w:top w:val="none" w:sz="0" w:space="0" w:color="auto"/>
            <w:left w:val="none" w:sz="0" w:space="0" w:color="auto"/>
            <w:bottom w:val="none" w:sz="0" w:space="0" w:color="auto"/>
            <w:right w:val="none" w:sz="0" w:space="0" w:color="auto"/>
          </w:divBdr>
        </w:div>
      </w:divsChild>
    </w:div>
    <w:div w:id="955216674">
      <w:bodyDiv w:val="1"/>
      <w:marLeft w:val="0"/>
      <w:marRight w:val="0"/>
      <w:marTop w:val="0"/>
      <w:marBottom w:val="0"/>
      <w:divBdr>
        <w:top w:val="none" w:sz="0" w:space="0" w:color="auto"/>
        <w:left w:val="none" w:sz="0" w:space="0" w:color="auto"/>
        <w:bottom w:val="none" w:sz="0" w:space="0" w:color="auto"/>
        <w:right w:val="none" w:sz="0" w:space="0" w:color="auto"/>
      </w:divBdr>
    </w:div>
    <w:div w:id="1029913062">
      <w:bodyDiv w:val="1"/>
      <w:marLeft w:val="0"/>
      <w:marRight w:val="0"/>
      <w:marTop w:val="0"/>
      <w:marBottom w:val="0"/>
      <w:divBdr>
        <w:top w:val="none" w:sz="0" w:space="0" w:color="auto"/>
        <w:left w:val="none" w:sz="0" w:space="0" w:color="auto"/>
        <w:bottom w:val="none" w:sz="0" w:space="0" w:color="auto"/>
        <w:right w:val="none" w:sz="0" w:space="0" w:color="auto"/>
      </w:divBdr>
      <w:divsChild>
        <w:div w:id="548959949">
          <w:marLeft w:val="0"/>
          <w:marRight w:val="0"/>
          <w:marTop w:val="0"/>
          <w:marBottom w:val="0"/>
          <w:divBdr>
            <w:top w:val="none" w:sz="0" w:space="0" w:color="auto"/>
            <w:left w:val="none" w:sz="0" w:space="0" w:color="auto"/>
            <w:bottom w:val="none" w:sz="0" w:space="0" w:color="auto"/>
            <w:right w:val="none" w:sz="0" w:space="0" w:color="auto"/>
          </w:divBdr>
        </w:div>
        <w:div w:id="2064133574">
          <w:marLeft w:val="0"/>
          <w:marRight w:val="0"/>
          <w:marTop w:val="0"/>
          <w:marBottom w:val="0"/>
          <w:divBdr>
            <w:top w:val="none" w:sz="0" w:space="0" w:color="auto"/>
            <w:left w:val="none" w:sz="0" w:space="0" w:color="auto"/>
            <w:bottom w:val="none" w:sz="0" w:space="0" w:color="auto"/>
            <w:right w:val="none" w:sz="0" w:space="0" w:color="auto"/>
          </w:divBdr>
          <w:divsChild>
            <w:div w:id="154033841">
              <w:marLeft w:val="0"/>
              <w:marRight w:val="0"/>
              <w:marTop w:val="0"/>
              <w:marBottom w:val="0"/>
              <w:divBdr>
                <w:top w:val="none" w:sz="0" w:space="0" w:color="auto"/>
                <w:left w:val="none" w:sz="0" w:space="0" w:color="auto"/>
                <w:bottom w:val="none" w:sz="0" w:space="0" w:color="auto"/>
                <w:right w:val="none" w:sz="0" w:space="0" w:color="auto"/>
              </w:divBdr>
              <w:divsChild>
                <w:div w:id="1144540993">
                  <w:marLeft w:val="0"/>
                  <w:marRight w:val="0"/>
                  <w:marTop w:val="0"/>
                  <w:marBottom w:val="0"/>
                  <w:divBdr>
                    <w:top w:val="none" w:sz="0" w:space="0" w:color="auto"/>
                    <w:left w:val="none" w:sz="0" w:space="0" w:color="auto"/>
                    <w:bottom w:val="none" w:sz="0" w:space="0" w:color="auto"/>
                    <w:right w:val="none" w:sz="0" w:space="0" w:color="auto"/>
                  </w:divBdr>
                </w:div>
              </w:divsChild>
            </w:div>
            <w:div w:id="243731892">
              <w:marLeft w:val="0"/>
              <w:marRight w:val="0"/>
              <w:marTop w:val="0"/>
              <w:marBottom w:val="0"/>
              <w:divBdr>
                <w:top w:val="none" w:sz="0" w:space="0" w:color="auto"/>
                <w:left w:val="none" w:sz="0" w:space="0" w:color="auto"/>
                <w:bottom w:val="none" w:sz="0" w:space="0" w:color="auto"/>
                <w:right w:val="none" w:sz="0" w:space="0" w:color="auto"/>
              </w:divBdr>
              <w:divsChild>
                <w:div w:id="1068066253">
                  <w:marLeft w:val="0"/>
                  <w:marRight w:val="0"/>
                  <w:marTop w:val="0"/>
                  <w:marBottom w:val="0"/>
                  <w:divBdr>
                    <w:top w:val="none" w:sz="0" w:space="0" w:color="auto"/>
                    <w:left w:val="none" w:sz="0" w:space="0" w:color="auto"/>
                    <w:bottom w:val="none" w:sz="0" w:space="0" w:color="auto"/>
                    <w:right w:val="none" w:sz="0" w:space="0" w:color="auto"/>
                  </w:divBdr>
                </w:div>
              </w:divsChild>
            </w:div>
            <w:div w:id="366104132">
              <w:marLeft w:val="0"/>
              <w:marRight w:val="0"/>
              <w:marTop w:val="0"/>
              <w:marBottom w:val="0"/>
              <w:divBdr>
                <w:top w:val="none" w:sz="0" w:space="0" w:color="auto"/>
                <w:left w:val="none" w:sz="0" w:space="0" w:color="auto"/>
                <w:bottom w:val="none" w:sz="0" w:space="0" w:color="auto"/>
                <w:right w:val="none" w:sz="0" w:space="0" w:color="auto"/>
              </w:divBdr>
              <w:divsChild>
                <w:div w:id="1298295406">
                  <w:marLeft w:val="0"/>
                  <w:marRight w:val="0"/>
                  <w:marTop w:val="0"/>
                  <w:marBottom w:val="0"/>
                  <w:divBdr>
                    <w:top w:val="none" w:sz="0" w:space="0" w:color="auto"/>
                    <w:left w:val="none" w:sz="0" w:space="0" w:color="auto"/>
                    <w:bottom w:val="none" w:sz="0" w:space="0" w:color="auto"/>
                    <w:right w:val="none" w:sz="0" w:space="0" w:color="auto"/>
                  </w:divBdr>
                </w:div>
              </w:divsChild>
            </w:div>
            <w:div w:id="400370038">
              <w:marLeft w:val="0"/>
              <w:marRight w:val="0"/>
              <w:marTop w:val="0"/>
              <w:marBottom w:val="0"/>
              <w:divBdr>
                <w:top w:val="none" w:sz="0" w:space="0" w:color="auto"/>
                <w:left w:val="none" w:sz="0" w:space="0" w:color="auto"/>
                <w:bottom w:val="none" w:sz="0" w:space="0" w:color="auto"/>
                <w:right w:val="none" w:sz="0" w:space="0" w:color="auto"/>
              </w:divBdr>
              <w:divsChild>
                <w:div w:id="856233025">
                  <w:marLeft w:val="0"/>
                  <w:marRight w:val="0"/>
                  <w:marTop w:val="0"/>
                  <w:marBottom w:val="0"/>
                  <w:divBdr>
                    <w:top w:val="none" w:sz="0" w:space="0" w:color="auto"/>
                    <w:left w:val="none" w:sz="0" w:space="0" w:color="auto"/>
                    <w:bottom w:val="none" w:sz="0" w:space="0" w:color="auto"/>
                    <w:right w:val="none" w:sz="0" w:space="0" w:color="auto"/>
                  </w:divBdr>
                </w:div>
              </w:divsChild>
            </w:div>
            <w:div w:id="418455079">
              <w:marLeft w:val="0"/>
              <w:marRight w:val="0"/>
              <w:marTop w:val="0"/>
              <w:marBottom w:val="0"/>
              <w:divBdr>
                <w:top w:val="none" w:sz="0" w:space="0" w:color="auto"/>
                <w:left w:val="none" w:sz="0" w:space="0" w:color="auto"/>
                <w:bottom w:val="none" w:sz="0" w:space="0" w:color="auto"/>
                <w:right w:val="none" w:sz="0" w:space="0" w:color="auto"/>
              </w:divBdr>
              <w:divsChild>
                <w:div w:id="970945074">
                  <w:marLeft w:val="0"/>
                  <w:marRight w:val="0"/>
                  <w:marTop w:val="0"/>
                  <w:marBottom w:val="0"/>
                  <w:divBdr>
                    <w:top w:val="none" w:sz="0" w:space="0" w:color="auto"/>
                    <w:left w:val="none" w:sz="0" w:space="0" w:color="auto"/>
                    <w:bottom w:val="none" w:sz="0" w:space="0" w:color="auto"/>
                    <w:right w:val="none" w:sz="0" w:space="0" w:color="auto"/>
                  </w:divBdr>
                </w:div>
              </w:divsChild>
            </w:div>
            <w:div w:id="477770864">
              <w:marLeft w:val="0"/>
              <w:marRight w:val="0"/>
              <w:marTop w:val="0"/>
              <w:marBottom w:val="0"/>
              <w:divBdr>
                <w:top w:val="none" w:sz="0" w:space="0" w:color="auto"/>
                <w:left w:val="none" w:sz="0" w:space="0" w:color="auto"/>
                <w:bottom w:val="none" w:sz="0" w:space="0" w:color="auto"/>
                <w:right w:val="none" w:sz="0" w:space="0" w:color="auto"/>
              </w:divBdr>
              <w:divsChild>
                <w:div w:id="1553731089">
                  <w:marLeft w:val="0"/>
                  <w:marRight w:val="0"/>
                  <w:marTop w:val="0"/>
                  <w:marBottom w:val="0"/>
                  <w:divBdr>
                    <w:top w:val="none" w:sz="0" w:space="0" w:color="auto"/>
                    <w:left w:val="none" w:sz="0" w:space="0" w:color="auto"/>
                    <w:bottom w:val="none" w:sz="0" w:space="0" w:color="auto"/>
                    <w:right w:val="none" w:sz="0" w:space="0" w:color="auto"/>
                  </w:divBdr>
                </w:div>
              </w:divsChild>
            </w:div>
            <w:div w:id="557861850">
              <w:marLeft w:val="0"/>
              <w:marRight w:val="0"/>
              <w:marTop w:val="0"/>
              <w:marBottom w:val="0"/>
              <w:divBdr>
                <w:top w:val="none" w:sz="0" w:space="0" w:color="auto"/>
                <w:left w:val="none" w:sz="0" w:space="0" w:color="auto"/>
                <w:bottom w:val="none" w:sz="0" w:space="0" w:color="auto"/>
                <w:right w:val="none" w:sz="0" w:space="0" w:color="auto"/>
              </w:divBdr>
              <w:divsChild>
                <w:div w:id="923539428">
                  <w:marLeft w:val="0"/>
                  <w:marRight w:val="0"/>
                  <w:marTop w:val="0"/>
                  <w:marBottom w:val="0"/>
                  <w:divBdr>
                    <w:top w:val="none" w:sz="0" w:space="0" w:color="auto"/>
                    <w:left w:val="none" w:sz="0" w:space="0" w:color="auto"/>
                    <w:bottom w:val="none" w:sz="0" w:space="0" w:color="auto"/>
                    <w:right w:val="none" w:sz="0" w:space="0" w:color="auto"/>
                  </w:divBdr>
                </w:div>
              </w:divsChild>
            </w:div>
            <w:div w:id="766997000">
              <w:marLeft w:val="0"/>
              <w:marRight w:val="0"/>
              <w:marTop w:val="0"/>
              <w:marBottom w:val="0"/>
              <w:divBdr>
                <w:top w:val="none" w:sz="0" w:space="0" w:color="auto"/>
                <w:left w:val="none" w:sz="0" w:space="0" w:color="auto"/>
                <w:bottom w:val="none" w:sz="0" w:space="0" w:color="auto"/>
                <w:right w:val="none" w:sz="0" w:space="0" w:color="auto"/>
              </w:divBdr>
              <w:divsChild>
                <w:div w:id="1187716599">
                  <w:marLeft w:val="0"/>
                  <w:marRight w:val="0"/>
                  <w:marTop w:val="0"/>
                  <w:marBottom w:val="0"/>
                  <w:divBdr>
                    <w:top w:val="none" w:sz="0" w:space="0" w:color="auto"/>
                    <w:left w:val="none" w:sz="0" w:space="0" w:color="auto"/>
                    <w:bottom w:val="none" w:sz="0" w:space="0" w:color="auto"/>
                    <w:right w:val="none" w:sz="0" w:space="0" w:color="auto"/>
                  </w:divBdr>
                </w:div>
              </w:divsChild>
            </w:div>
            <w:div w:id="1002705089">
              <w:marLeft w:val="0"/>
              <w:marRight w:val="0"/>
              <w:marTop w:val="0"/>
              <w:marBottom w:val="0"/>
              <w:divBdr>
                <w:top w:val="none" w:sz="0" w:space="0" w:color="auto"/>
                <w:left w:val="none" w:sz="0" w:space="0" w:color="auto"/>
                <w:bottom w:val="none" w:sz="0" w:space="0" w:color="auto"/>
                <w:right w:val="none" w:sz="0" w:space="0" w:color="auto"/>
              </w:divBdr>
              <w:divsChild>
                <w:div w:id="942493700">
                  <w:marLeft w:val="0"/>
                  <w:marRight w:val="0"/>
                  <w:marTop w:val="0"/>
                  <w:marBottom w:val="0"/>
                  <w:divBdr>
                    <w:top w:val="none" w:sz="0" w:space="0" w:color="auto"/>
                    <w:left w:val="none" w:sz="0" w:space="0" w:color="auto"/>
                    <w:bottom w:val="none" w:sz="0" w:space="0" w:color="auto"/>
                    <w:right w:val="none" w:sz="0" w:space="0" w:color="auto"/>
                  </w:divBdr>
                </w:div>
              </w:divsChild>
            </w:div>
            <w:div w:id="1056129151">
              <w:marLeft w:val="0"/>
              <w:marRight w:val="0"/>
              <w:marTop w:val="0"/>
              <w:marBottom w:val="0"/>
              <w:divBdr>
                <w:top w:val="none" w:sz="0" w:space="0" w:color="auto"/>
                <w:left w:val="none" w:sz="0" w:space="0" w:color="auto"/>
                <w:bottom w:val="none" w:sz="0" w:space="0" w:color="auto"/>
                <w:right w:val="none" w:sz="0" w:space="0" w:color="auto"/>
              </w:divBdr>
              <w:divsChild>
                <w:div w:id="1285386713">
                  <w:marLeft w:val="0"/>
                  <w:marRight w:val="0"/>
                  <w:marTop w:val="0"/>
                  <w:marBottom w:val="0"/>
                  <w:divBdr>
                    <w:top w:val="none" w:sz="0" w:space="0" w:color="auto"/>
                    <w:left w:val="none" w:sz="0" w:space="0" w:color="auto"/>
                    <w:bottom w:val="none" w:sz="0" w:space="0" w:color="auto"/>
                    <w:right w:val="none" w:sz="0" w:space="0" w:color="auto"/>
                  </w:divBdr>
                </w:div>
              </w:divsChild>
            </w:div>
            <w:div w:id="1058867296">
              <w:marLeft w:val="0"/>
              <w:marRight w:val="0"/>
              <w:marTop w:val="0"/>
              <w:marBottom w:val="0"/>
              <w:divBdr>
                <w:top w:val="none" w:sz="0" w:space="0" w:color="auto"/>
                <w:left w:val="none" w:sz="0" w:space="0" w:color="auto"/>
                <w:bottom w:val="none" w:sz="0" w:space="0" w:color="auto"/>
                <w:right w:val="none" w:sz="0" w:space="0" w:color="auto"/>
              </w:divBdr>
              <w:divsChild>
                <w:div w:id="620306736">
                  <w:marLeft w:val="0"/>
                  <w:marRight w:val="0"/>
                  <w:marTop w:val="0"/>
                  <w:marBottom w:val="0"/>
                  <w:divBdr>
                    <w:top w:val="none" w:sz="0" w:space="0" w:color="auto"/>
                    <w:left w:val="none" w:sz="0" w:space="0" w:color="auto"/>
                    <w:bottom w:val="none" w:sz="0" w:space="0" w:color="auto"/>
                    <w:right w:val="none" w:sz="0" w:space="0" w:color="auto"/>
                  </w:divBdr>
                </w:div>
              </w:divsChild>
            </w:div>
            <w:div w:id="1174347022">
              <w:marLeft w:val="0"/>
              <w:marRight w:val="0"/>
              <w:marTop w:val="0"/>
              <w:marBottom w:val="0"/>
              <w:divBdr>
                <w:top w:val="none" w:sz="0" w:space="0" w:color="auto"/>
                <w:left w:val="none" w:sz="0" w:space="0" w:color="auto"/>
                <w:bottom w:val="none" w:sz="0" w:space="0" w:color="auto"/>
                <w:right w:val="none" w:sz="0" w:space="0" w:color="auto"/>
              </w:divBdr>
              <w:divsChild>
                <w:div w:id="1578780142">
                  <w:marLeft w:val="0"/>
                  <w:marRight w:val="0"/>
                  <w:marTop w:val="0"/>
                  <w:marBottom w:val="0"/>
                  <w:divBdr>
                    <w:top w:val="none" w:sz="0" w:space="0" w:color="auto"/>
                    <w:left w:val="none" w:sz="0" w:space="0" w:color="auto"/>
                    <w:bottom w:val="none" w:sz="0" w:space="0" w:color="auto"/>
                    <w:right w:val="none" w:sz="0" w:space="0" w:color="auto"/>
                  </w:divBdr>
                </w:div>
              </w:divsChild>
            </w:div>
            <w:div w:id="1198205496">
              <w:marLeft w:val="0"/>
              <w:marRight w:val="0"/>
              <w:marTop w:val="0"/>
              <w:marBottom w:val="0"/>
              <w:divBdr>
                <w:top w:val="none" w:sz="0" w:space="0" w:color="auto"/>
                <w:left w:val="none" w:sz="0" w:space="0" w:color="auto"/>
                <w:bottom w:val="none" w:sz="0" w:space="0" w:color="auto"/>
                <w:right w:val="none" w:sz="0" w:space="0" w:color="auto"/>
              </w:divBdr>
              <w:divsChild>
                <w:div w:id="17044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2593">
      <w:bodyDiv w:val="1"/>
      <w:marLeft w:val="0"/>
      <w:marRight w:val="0"/>
      <w:marTop w:val="0"/>
      <w:marBottom w:val="0"/>
      <w:divBdr>
        <w:top w:val="none" w:sz="0" w:space="0" w:color="auto"/>
        <w:left w:val="none" w:sz="0" w:space="0" w:color="auto"/>
        <w:bottom w:val="none" w:sz="0" w:space="0" w:color="auto"/>
        <w:right w:val="none" w:sz="0" w:space="0" w:color="auto"/>
      </w:divBdr>
      <w:divsChild>
        <w:div w:id="957219942">
          <w:marLeft w:val="0"/>
          <w:marRight w:val="0"/>
          <w:marTop w:val="0"/>
          <w:marBottom w:val="0"/>
          <w:divBdr>
            <w:top w:val="none" w:sz="0" w:space="0" w:color="auto"/>
            <w:left w:val="none" w:sz="0" w:space="0" w:color="auto"/>
            <w:bottom w:val="none" w:sz="0" w:space="0" w:color="auto"/>
            <w:right w:val="none" w:sz="0" w:space="0" w:color="auto"/>
          </w:divBdr>
        </w:div>
        <w:div w:id="1051226380">
          <w:marLeft w:val="0"/>
          <w:marRight w:val="0"/>
          <w:marTop w:val="0"/>
          <w:marBottom w:val="0"/>
          <w:divBdr>
            <w:top w:val="none" w:sz="0" w:space="0" w:color="auto"/>
            <w:left w:val="none" w:sz="0" w:space="0" w:color="auto"/>
            <w:bottom w:val="none" w:sz="0" w:space="0" w:color="auto"/>
            <w:right w:val="none" w:sz="0" w:space="0" w:color="auto"/>
          </w:divBdr>
        </w:div>
        <w:div w:id="1428119824">
          <w:marLeft w:val="0"/>
          <w:marRight w:val="0"/>
          <w:marTop w:val="0"/>
          <w:marBottom w:val="0"/>
          <w:divBdr>
            <w:top w:val="none" w:sz="0" w:space="0" w:color="auto"/>
            <w:left w:val="none" w:sz="0" w:space="0" w:color="auto"/>
            <w:bottom w:val="none" w:sz="0" w:space="0" w:color="auto"/>
            <w:right w:val="none" w:sz="0" w:space="0" w:color="auto"/>
          </w:divBdr>
        </w:div>
        <w:div w:id="1531410710">
          <w:marLeft w:val="0"/>
          <w:marRight w:val="0"/>
          <w:marTop w:val="0"/>
          <w:marBottom w:val="0"/>
          <w:divBdr>
            <w:top w:val="none" w:sz="0" w:space="0" w:color="auto"/>
            <w:left w:val="none" w:sz="0" w:space="0" w:color="auto"/>
            <w:bottom w:val="none" w:sz="0" w:space="0" w:color="auto"/>
            <w:right w:val="none" w:sz="0" w:space="0" w:color="auto"/>
          </w:divBdr>
        </w:div>
        <w:div w:id="1888175864">
          <w:marLeft w:val="0"/>
          <w:marRight w:val="0"/>
          <w:marTop w:val="0"/>
          <w:marBottom w:val="0"/>
          <w:divBdr>
            <w:top w:val="none" w:sz="0" w:space="0" w:color="auto"/>
            <w:left w:val="none" w:sz="0" w:space="0" w:color="auto"/>
            <w:bottom w:val="none" w:sz="0" w:space="0" w:color="auto"/>
            <w:right w:val="none" w:sz="0" w:space="0" w:color="auto"/>
          </w:divBdr>
        </w:div>
        <w:div w:id="1995134767">
          <w:marLeft w:val="0"/>
          <w:marRight w:val="0"/>
          <w:marTop w:val="0"/>
          <w:marBottom w:val="0"/>
          <w:divBdr>
            <w:top w:val="none" w:sz="0" w:space="0" w:color="auto"/>
            <w:left w:val="none" w:sz="0" w:space="0" w:color="auto"/>
            <w:bottom w:val="none" w:sz="0" w:space="0" w:color="auto"/>
            <w:right w:val="none" w:sz="0" w:space="0" w:color="auto"/>
          </w:divBdr>
        </w:div>
      </w:divsChild>
    </w:div>
    <w:div w:id="1087725914">
      <w:bodyDiv w:val="1"/>
      <w:marLeft w:val="0"/>
      <w:marRight w:val="0"/>
      <w:marTop w:val="0"/>
      <w:marBottom w:val="0"/>
      <w:divBdr>
        <w:top w:val="none" w:sz="0" w:space="0" w:color="auto"/>
        <w:left w:val="none" w:sz="0" w:space="0" w:color="auto"/>
        <w:bottom w:val="none" w:sz="0" w:space="0" w:color="auto"/>
        <w:right w:val="none" w:sz="0" w:space="0" w:color="auto"/>
      </w:divBdr>
    </w:div>
    <w:div w:id="1094130607">
      <w:bodyDiv w:val="1"/>
      <w:marLeft w:val="0"/>
      <w:marRight w:val="0"/>
      <w:marTop w:val="0"/>
      <w:marBottom w:val="0"/>
      <w:divBdr>
        <w:top w:val="none" w:sz="0" w:space="0" w:color="auto"/>
        <w:left w:val="none" w:sz="0" w:space="0" w:color="auto"/>
        <w:bottom w:val="none" w:sz="0" w:space="0" w:color="auto"/>
        <w:right w:val="none" w:sz="0" w:space="0" w:color="auto"/>
      </w:divBdr>
    </w:div>
    <w:div w:id="1214466499">
      <w:bodyDiv w:val="1"/>
      <w:marLeft w:val="0"/>
      <w:marRight w:val="0"/>
      <w:marTop w:val="0"/>
      <w:marBottom w:val="0"/>
      <w:divBdr>
        <w:top w:val="none" w:sz="0" w:space="0" w:color="auto"/>
        <w:left w:val="none" w:sz="0" w:space="0" w:color="auto"/>
        <w:bottom w:val="none" w:sz="0" w:space="0" w:color="auto"/>
        <w:right w:val="none" w:sz="0" w:space="0" w:color="auto"/>
      </w:divBdr>
      <w:divsChild>
        <w:div w:id="1417173507">
          <w:marLeft w:val="0"/>
          <w:marRight w:val="0"/>
          <w:marTop w:val="0"/>
          <w:marBottom w:val="105"/>
          <w:divBdr>
            <w:top w:val="none" w:sz="0" w:space="0" w:color="auto"/>
            <w:left w:val="none" w:sz="0" w:space="0" w:color="auto"/>
            <w:bottom w:val="none" w:sz="0" w:space="0" w:color="auto"/>
            <w:right w:val="none" w:sz="0" w:space="0" w:color="auto"/>
          </w:divBdr>
        </w:div>
      </w:divsChild>
    </w:div>
    <w:div w:id="1229994257">
      <w:bodyDiv w:val="1"/>
      <w:marLeft w:val="0"/>
      <w:marRight w:val="0"/>
      <w:marTop w:val="0"/>
      <w:marBottom w:val="0"/>
      <w:divBdr>
        <w:top w:val="none" w:sz="0" w:space="0" w:color="auto"/>
        <w:left w:val="none" w:sz="0" w:space="0" w:color="auto"/>
        <w:bottom w:val="none" w:sz="0" w:space="0" w:color="auto"/>
        <w:right w:val="none" w:sz="0" w:space="0" w:color="auto"/>
      </w:divBdr>
    </w:div>
    <w:div w:id="1467158312">
      <w:bodyDiv w:val="1"/>
      <w:marLeft w:val="0"/>
      <w:marRight w:val="0"/>
      <w:marTop w:val="0"/>
      <w:marBottom w:val="0"/>
      <w:divBdr>
        <w:top w:val="none" w:sz="0" w:space="0" w:color="auto"/>
        <w:left w:val="none" w:sz="0" w:space="0" w:color="auto"/>
        <w:bottom w:val="none" w:sz="0" w:space="0" w:color="auto"/>
        <w:right w:val="none" w:sz="0" w:space="0" w:color="auto"/>
      </w:divBdr>
    </w:div>
    <w:div w:id="1515454741">
      <w:bodyDiv w:val="1"/>
      <w:marLeft w:val="0"/>
      <w:marRight w:val="0"/>
      <w:marTop w:val="0"/>
      <w:marBottom w:val="0"/>
      <w:divBdr>
        <w:top w:val="none" w:sz="0" w:space="0" w:color="auto"/>
        <w:left w:val="none" w:sz="0" w:space="0" w:color="auto"/>
        <w:bottom w:val="none" w:sz="0" w:space="0" w:color="auto"/>
        <w:right w:val="none" w:sz="0" w:space="0" w:color="auto"/>
      </w:divBdr>
    </w:div>
    <w:div w:id="1526552766">
      <w:bodyDiv w:val="1"/>
      <w:marLeft w:val="0"/>
      <w:marRight w:val="0"/>
      <w:marTop w:val="0"/>
      <w:marBottom w:val="0"/>
      <w:divBdr>
        <w:top w:val="none" w:sz="0" w:space="0" w:color="auto"/>
        <w:left w:val="none" w:sz="0" w:space="0" w:color="auto"/>
        <w:bottom w:val="none" w:sz="0" w:space="0" w:color="auto"/>
        <w:right w:val="none" w:sz="0" w:space="0" w:color="auto"/>
      </w:divBdr>
    </w:div>
    <w:div w:id="1535079076">
      <w:bodyDiv w:val="1"/>
      <w:marLeft w:val="0"/>
      <w:marRight w:val="0"/>
      <w:marTop w:val="0"/>
      <w:marBottom w:val="0"/>
      <w:divBdr>
        <w:top w:val="none" w:sz="0" w:space="0" w:color="auto"/>
        <w:left w:val="none" w:sz="0" w:space="0" w:color="auto"/>
        <w:bottom w:val="none" w:sz="0" w:space="0" w:color="auto"/>
        <w:right w:val="none" w:sz="0" w:space="0" w:color="auto"/>
      </w:divBdr>
    </w:div>
    <w:div w:id="1545408302">
      <w:bodyDiv w:val="1"/>
      <w:marLeft w:val="0"/>
      <w:marRight w:val="0"/>
      <w:marTop w:val="0"/>
      <w:marBottom w:val="0"/>
      <w:divBdr>
        <w:top w:val="none" w:sz="0" w:space="0" w:color="auto"/>
        <w:left w:val="none" w:sz="0" w:space="0" w:color="auto"/>
        <w:bottom w:val="none" w:sz="0" w:space="0" w:color="auto"/>
        <w:right w:val="none" w:sz="0" w:space="0" w:color="auto"/>
      </w:divBdr>
    </w:div>
    <w:div w:id="1583875791">
      <w:bodyDiv w:val="1"/>
      <w:marLeft w:val="0"/>
      <w:marRight w:val="0"/>
      <w:marTop w:val="0"/>
      <w:marBottom w:val="0"/>
      <w:divBdr>
        <w:top w:val="none" w:sz="0" w:space="0" w:color="auto"/>
        <w:left w:val="none" w:sz="0" w:space="0" w:color="auto"/>
        <w:bottom w:val="none" w:sz="0" w:space="0" w:color="auto"/>
        <w:right w:val="none" w:sz="0" w:space="0" w:color="auto"/>
      </w:divBdr>
      <w:divsChild>
        <w:div w:id="1225217234">
          <w:marLeft w:val="0"/>
          <w:marRight w:val="0"/>
          <w:marTop w:val="0"/>
          <w:marBottom w:val="0"/>
          <w:divBdr>
            <w:top w:val="none" w:sz="0" w:space="0" w:color="auto"/>
            <w:left w:val="none" w:sz="0" w:space="0" w:color="auto"/>
            <w:bottom w:val="none" w:sz="0" w:space="0" w:color="auto"/>
            <w:right w:val="none" w:sz="0" w:space="0" w:color="auto"/>
          </w:divBdr>
          <w:divsChild>
            <w:div w:id="24867229">
              <w:marLeft w:val="0"/>
              <w:marRight w:val="0"/>
              <w:marTop w:val="0"/>
              <w:marBottom w:val="0"/>
              <w:divBdr>
                <w:top w:val="none" w:sz="0" w:space="0" w:color="auto"/>
                <w:left w:val="none" w:sz="0" w:space="0" w:color="auto"/>
                <w:bottom w:val="none" w:sz="0" w:space="0" w:color="auto"/>
                <w:right w:val="none" w:sz="0" w:space="0" w:color="auto"/>
              </w:divBdr>
              <w:divsChild>
                <w:div w:id="865099646">
                  <w:marLeft w:val="0"/>
                  <w:marRight w:val="0"/>
                  <w:marTop w:val="0"/>
                  <w:marBottom w:val="0"/>
                  <w:divBdr>
                    <w:top w:val="none" w:sz="0" w:space="0" w:color="auto"/>
                    <w:left w:val="none" w:sz="0" w:space="0" w:color="auto"/>
                    <w:bottom w:val="none" w:sz="0" w:space="0" w:color="auto"/>
                    <w:right w:val="none" w:sz="0" w:space="0" w:color="auto"/>
                  </w:divBdr>
                  <w:divsChild>
                    <w:div w:id="1360618064">
                      <w:marLeft w:val="0"/>
                      <w:marRight w:val="0"/>
                      <w:marTop w:val="0"/>
                      <w:marBottom w:val="0"/>
                      <w:divBdr>
                        <w:top w:val="none" w:sz="0" w:space="0" w:color="auto"/>
                        <w:left w:val="none" w:sz="0" w:space="0" w:color="auto"/>
                        <w:bottom w:val="none" w:sz="0" w:space="0" w:color="auto"/>
                        <w:right w:val="none" w:sz="0" w:space="0" w:color="auto"/>
                      </w:divBdr>
                      <w:divsChild>
                        <w:div w:id="61264007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890726715">
      <w:bodyDiv w:val="1"/>
      <w:marLeft w:val="0"/>
      <w:marRight w:val="0"/>
      <w:marTop w:val="0"/>
      <w:marBottom w:val="0"/>
      <w:divBdr>
        <w:top w:val="none" w:sz="0" w:space="0" w:color="auto"/>
        <w:left w:val="none" w:sz="0" w:space="0" w:color="auto"/>
        <w:bottom w:val="none" w:sz="0" w:space="0" w:color="auto"/>
        <w:right w:val="none" w:sz="0" w:space="0" w:color="auto"/>
      </w:divBdr>
    </w:div>
    <w:div w:id="1898659230">
      <w:bodyDiv w:val="1"/>
      <w:marLeft w:val="0"/>
      <w:marRight w:val="0"/>
      <w:marTop w:val="0"/>
      <w:marBottom w:val="0"/>
      <w:divBdr>
        <w:top w:val="none" w:sz="0" w:space="0" w:color="auto"/>
        <w:left w:val="none" w:sz="0" w:space="0" w:color="auto"/>
        <w:bottom w:val="none" w:sz="0" w:space="0" w:color="auto"/>
        <w:right w:val="none" w:sz="0" w:space="0" w:color="auto"/>
      </w:divBdr>
    </w:div>
    <w:div w:id="1967009046">
      <w:bodyDiv w:val="1"/>
      <w:marLeft w:val="0"/>
      <w:marRight w:val="0"/>
      <w:marTop w:val="0"/>
      <w:marBottom w:val="0"/>
      <w:divBdr>
        <w:top w:val="none" w:sz="0" w:space="0" w:color="auto"/>
        <w:left w:val="none" w:sz="0" w:space="0" w:color="auto"/>
        <w:bottom w:val="none" w:sz="0" w:space="0" w:color="auto"/>
        <w:right w:val="none" w:sz="0" w:space="0" w:color="auto"/>
      </w:divBdr>
    </w:div>
    <w:div w:id="1991596993">
      <w:bodyDiv w:val="1"/>
      <w:marLeft w:val="0"/>
      <w:marRight w:val="0"/>
      <w:marTop w:val="0"/>
      <w:marBottom w:val="0"/>
      <w:divBdr>
        <w:top w:val="none" w:sz="0" w:space="0" w:color="auto"/>
        <w:left w:val="none" w:sz="0" w:space="0" w:color="auto"/>
        <w:bottom w:val="none" w:sz="0" w:space="0" w:color="auto"/>
        <w:right w:val="none" w:sz="0" w:space="0" w:color="auto"/>
      </w:divBdr>
    </w:div>
    <w:div w:id="2005427236">
      <w:bodyDiv w:val="1"/>
      <w:marLeft w:val="0"/>
      <w:marRight w:val="0"/>
      <w:marTop w:val="0"/>
      <w:marBottom w:val="0"/>
      <w:divBdr>
        <w:top w:val="none" w:sz="0" w:space="0" w:color="auto"/>
        <w:left w:val="none" w:sz="0" w:space="0" w:color="auto"/>
        <w:bottom w:val="none" w:sz="0" w:space="0" w:color="auto"/>
        <w:right w:val="none" w:sz="0" w:space="0" w:color="auto"/>
      </w:divBdr>
      <w:divsChild>
        <w:div w:id="56904469">
          <w:marLeft w:val="0"/>
          <w:marRight w:val="0"/>
          <w:marTop w:val="0"/>
          <w:marBottom w:val="0"/>
          <w:divBdr>
            <w:top w:val="none" w:sz="0" w:space="0" w:color="auto"/>
            <w:left w:val="none" w:sz="0" w:space="0" w:color="auto"/>
            <w:bottom w:val="none" w:sz="0" w:space="0" w:color="auto"/>
            <w:right w:val="none" w:sz="0" w:space="0" w:color="auto"/>
          </w:divBdr>
          <w:divsChild>
            <w:div w:id="1236746368">
              <w:marLeft w:val="0"/>
              <w:marRight w:val="0"/>
              <w:marTop w:val="0"/>
              <w:marBottom w:val="0"/>
              <w:divBdr>
                <w:top w:val="none" w:sz="0" w:space="0" w:color="auto"/>
                <w:left w:val="none" w:sz="0" w:space="0" w:color="auto"/>
                <w:bottom w:val="none" w:sz="0" w:space="0" w:color="auto"/>
                <w:right w:val="none" w:sz="0" w:space="0" w:color="auto"/>
              </w:divBdr>
            </w:div>
          </w:divsChild>
        </w:div>
        <w:div w:id="493910802">
          <w:marLeft w:val="0"/>
          <w:marRight w:val="0"/>
          <w:marTop w:val="0"/>
          <w:marBottom w:val="0"/>
          <w:divBdr>
            <w:top w:val="none" w:sz="0" w:space="0" w:color="auto"/>
            <w:left w:val="none" w:sz="0" w:space="0" w:color="auto"/>
            <w:bottom w:val="none" w:sz="0" w:space="0" w:color="auto"/>
            <w:right w:val="none" w:sz="0" w:space="0" w:color="auto"/>
          </w:divBdr>
          <w:divsChild>
            <w:div w:id="214124860">
              <w:marLeft w:val="0"/>
              <w:marRight w:val="0"/>
              <w:marTop w:val="0"/>
              <w:marBottom w:val="0"/>
              <w:divBdr>
                <w:top w:val="none" w:sz="0" w:space="0" w:color="auto"/>
                <w:left w:val="none" w:sz="0" w:space="0" w:color="auto"/>
                <w:bottom w:val="none" w:sz="0" w:space="0" w:color="auto"/>
                <w:right w:val="none" w:sz="0" w:space="0" w:color="auto"/>
              </w:divBdr>
            </w:div>
          </w:divsChild>
        </w:div>
        <w:div w:id="502624868">
          <w:marLeft w:val="0"/>
          <w:marRight w:val="0"/>
          <w:marTop w:val="0"/>
          <w:marBottom w:val="0"/>
          <w:divBdr>
            <w:top w:val="none" w:sz="0" w:space="0" w:color="auto"/>
            <w:left w:val="none" w:sz="0" w:space="0" w:color="auto"/>
            <w:bottom w:val="none" w:sz="0" w:space="0" w:color="auto"/>
            <w:right w:val="none" w:sz="0" w:space="0" w:color="auto"/>
          </w:divBdr>
          <w:divsChild>
            <w:div w:id="565648033">
              <w:marLeft w:val="0"/>
              <w:marRight w:val="0"/>
              <w:marTop w:val="0"/>
              <w:marBottom w:val="0"/>
              <w:divBdr>
                <w:top w:val="none" w:sz="0" w:space="0" w:color="auto"/>
                <w:left w:val="none" w:sz="0" w:space="0" w:color="auto"/>
                <w:bottom w:val="none" w:sz="0" w:space="0" w:color="auto"/>
                <w:right w:val="none" w:sz="0" w:space="0" w:color="auto"/>
              </w:divBdr>
            </w:div>
          </w:divsChild>
        </w:div>
        <w:div w:id="579292162">
          <w:marLeft w:val="0"/>
          <w:marRight w:val="0"/>
          <w:marTop w:val="0"/>
          <w:marBottom w:val="0"/>
          <w:divBdr>
            <w:top w:val="none" w:sz="0" w:space="0" w:color="auto"/>
            <w:left w:val="none" w:sz="0" w:space="0" w:color="auto"/>
            <w:bottom w:val="none" w:sz="0" w:space="0" w:color="auto"/>
            <w:right w:val="none" w:sz="0" w:space="0" w:color="auto"/>
          </w:divBdr>
          <w:divsChild>
            <w:div w:id="23290377">
              <w:marLeft w:val="0"/>
              <w:marRight w:val="0"/>
              <w:marTop w:val="0"/>
              <w:marBottom w:val="0"/>
              <w:divBdr>
                <w:top w:val="none" w:sz="0" w:space="0" w:color="auto"/>
                <w:left w:val="none" w:sz="0" w:space="0" w:color="auto"/>
                <w:bottom w:val="none" w:sz="0" w:space="0" w:color="auto"/>
                <w:right w:val="none" w:sz="0" w:space="0" w:color="auto"/>
              </w:divBdr>
            </w:div>
          </w:divsChild>
        </w:div>
        <w:div w:id="679937606">
          <w:marLeft w:val="0"/>
          <w:marRight w:val="0"/>
          <w:marTop w:val="0"/>
          <w:marBottom w:val="0"/>
          <w:divBdr>
            <w:top w:val="none" w:sz="0" w:space="0" w:color="auto"/>
            <w:left w:val="none" w:sz="0" w:space="0" w:color="auto"/>
            <w:bottom w:val="none" w:sz="0" w:space="0" w:color="auto"/>
            <w:right w:val="none" w:sz="0" w:space="0" w:color="auto"/>
          </w:divBdr>
          <w:divsChild>
            <w:div w:id="194005058">
              <w:marLeft w:val="0"/>
              <w:marRight w:val="0"/>
              <w:marTop w:val="0"/>
              <w:marBottom w:val="0"/>
              <w:divBdr>
                <w:top w:val="none" w:sz="0" w:space="0" w:color="auto"/>
                <w:left w:val="none" w:sz="0" w:space="0" w:color="auto"/>
                <w:bottom w:val="none" w:sz="0" w:space="0" w:color="auto"/>
                <w:right w:val="none" w:sz="0" w:space="0" w:color="auto"/>
              </w:divBdr>
            </w:div>
          </w:divsChild>
        </w:div>
        <w:div w:id="787284889">
          <w:marLeft w:val="0"/>
          <w:marRight w:val="0"/>
          <w:marTop w:val="0"/>
          <w:marBottom w:val="0"/>
          <w:divBdr>
            <w:top w:val="none" w:sz="0" w:space="0" w:color="auto"/>
            <w:left w:val="none" w:sz="0" w:space="0" w:color="auto"/>
            <w:bottom w:val="none" w:sz="0" w:space="0" w:color="auto"/>
            <w:right w:val="none" w:sz="0" w:space="0" w:color="auto"/>
          </w:divBdr>
          <w:divsChild>
            <w:div w:id="815951350">
              <w:marLeft w:val="0"/>
              <w:marRight w:val="0"/>
              <w:marTop w:val="0"/>
              <w:marBottom w:val="0"/>
              <w:divBdr>
                <w:top w:val="none" w:sz="0" w:space="0" w:color="auto"/>
                <w:left w:val="none" w:sz="0" w:space="0" w:color="auto"/>
                <w:bottom w:val="none" w:sz="0" w:space="0" w:color="auto"/>
                <w:right w:val="none" w:sz="0" w:space="0" w:color="auto"/>
              </w:divBdr>
            </w:div>
          </w:divsChild>
        </w:div>
        <w:div w:id="815803865">
          <w:marLeft w:val="0"/>
          <w:marRight w:val="0"/>
          <w:marTop w:val="0"/>
          <w:marBottom w:val="0"/>
          <w:divBdr>
            <w:top w:val="none" w:sz="0" w:space="0" w:color="auto"/>
            <w:left w:val="none" w:sz="0" w:space="0" w:color="auto"/>
            <w:bottom w:val="none" w:sz="0" w:space="0" w:color="auto"/>
            <w:right w:val="none" w:sz="0" w:space="0" w:color="auto"/>
          </w:divBdr>
          <w:divsChild>
            <w:div w:id="714549812">
              <w:marLeft w:val="0"/>
              <w:marRight w:val="0"/>
              <w:marTop w:val="0"/>
              <w:marBottom w:val="0"/>
              <w:divBdr>
                <w:top w:val="none" w:sz="0" w:space="0" w:color="auto"/>
                <w:left w:val="none" w:sz="0" w:space="0" w:color="auto"/>
                <w:bottom w:val="none" w:sz="0" w:space="0" w:color="auto"/>
                <w:right w:val="none" w:sz="0" w:space="0" w:color="auto"/>
              </w:divBdr>
            </w:div>
          </w:divsChild>
        </w:div>
        <w:div w:id="856696077">
          <w:marLeft w:val="0"/>
          <w:marRight w:val="0"/>
          <w:marTop w:val="0"/>
          <w:marBottom w:val="0"/>
          <w:divBdr>
            <w:top w:val="none" w:sz="0" w:space="0" w:color="auto"/>
            <w:left w:val="none" w:sz="0" w:space="0" w:color="auto"/>
            <w:bottom w:val="none" w:sz="0" w:space="0" w:color="auto"/>
            <w:right w:val="none" w:sz="0" w:space="0" w:color="auto"/>
          </w:divBdr>
          <w:divsChild>
            <w:div w:id="301931570">
              <w:marLeft w:val="0"/>
              <w:marRight w:val="0"/>
              <w:marTop w:val="0"/>
              <w:marBottom w:val="0"/>
              <w:divBdr>
                <w:top w:val="none" w:sz="0" w:space="0" w:color="auto"/>
                <w:left w:val="none" w:sz="0" w:space="0" w:color="auto"/>
                <w:bottom w:val="none" w:sz="0" w:space="0" w:color="auto"/>
                <w:right w:val="none" w:sz="0" w:space="0" w:color="auto"/>
              </w:divBdr>
            </w:div>
          </w:divsChild>
        </w:div>
        <w:div w:id="988166285">
          <w:marLeft w:val="0"/>
          <w:marRight w:val="0"/>
          <w:marTop w:val="0"/>
          <w:marBottom w:val="0"/>
          <w:divBdr>
            <w:top w:val="none" w:sz="0" w:space="0" w:color="auto"/>
            <w:left w:val="none" w:sz="0" w:space="0" w:color="auto"/>
            <w:bottom w:val="none" w:sz="0" w:space="0" w:color="auto"/>
            <w:right w:val="none" w:sz="0" w:space="0" w:color="auto"/>
          </w:divBdr>
          <w:divsChild>
            <w:div w:id="315650594">
              <w:marLeft w:val="0"/>
              <w:marRight w:val="0"/>
              <w:marTop w:val="0"/>
              <w:marBottom w:val="0"/>
              <w:divBdr>
                <w:top w:val="none" w:sz="0" w:space="0" w:color="auto"/>
                <w:left w:val="none" w:sz="0" w:space="0" w:color="auto"/>
                <w:bottom w:val="none" w:sz="0" w:space="0" w:color="auto"/>
                <w:right w:val="none" w:sz="0" w:space="0" w:color="auto"/>
              </w:divBdr>
            </w:div>
          </w:divsChild>
        </w:div>
        <w:div w:id="994339975">
          <w:marLeft w:val="0"/>
          <w:marRight w:val="0"/>
          <w:marTop w:val="0"/>
          <w:marBottom w:val="0"/>
          <w:divBdr>
            <w:top w:val="none" w:sz="0" w:space="0" w:color="auto"/>
            <w:left w:val="none" w:sz="0" w:space="0" w:color="auto"/>
            <w:bottom w:val="none" w:sz="0" w:space="0" w:color="auto"/>
            <w:right w:val="none" w:sz="0" w:space="0" w:color="auto"/>
          </w:divBdr>
          <w:divsChild>
            <w:div w:id="973607412">
              <w:marLeft w:val="0"/>
              <w:marRight w:val="0"/>
              <w:marTop w:val="0"/>
              <w:marBottom w:val="0"/>
              <w:divBdr>
                <w:top w:val="none" w:sz="0" w:space="0" w:color="auto"/>
                <w:left w:val="none" w:sz="0" w:space="0" w:color="auto"/>
                <w:bottom w:val="none" w:sz="0" w:space="0" w:color="auto"/>
                <w:right w:val="none" w:sz="0" w:space="0" w:color="auto"/>
              </w:divBdr>
            </w:div>
          </w:divsChild>
        </w:div>
        <w:div w:id="1288507428">
          <w:marLeft w:val="0"/>
          <w:marRight w:val="0"/>
          <w:marTop w:val="0"/>
          <w:marBottom w:val="0"/>
          <w:divBdr>
            <w:top w:val="none" w:sz="0" w:space="0" w:color="auto"/>
            <w:left w:val="none" w:sz="0" w:space="0" w:color="auto"/>
            <w:bottom w:val="none" w:sz="0" w:space="0" w:color="auto"/>
            <w:right w:val="none" w:sz="0" w:space="0" w:color="auto"/>
          </w:divBdr>
          <w:divsChild>
            <w:div w:id="59796766">
              <w:marLeft w:val="0"/>
              <w:marRight w:val="0"/>
              <w:marTop w:val="0"/>
              <w:marBottom w:val="0"/>
              <w:divBdr>
                <w:top w:val="none" w:sz="0" w:space="0" w:color="auto"/>
                <w:left w:val="none" w:sz="0" w:space="0" w:color="auto"/>
                <w:bottom w:val="none" w:sz="0" w:space="0" w:color="auto"/>
                <w:right w:val="none" w:sz="0" w:space="0" w:color="auto"/>
              </w:divBdr>
            </w:div>
          </w:divsChild>
        </w:div>
        <w:div w:id="1328824512">
          <w:marLeft w:val="0"/>
          <w:marRight w:val="0"/>
          <w:marTop w:val="0"/>
          <w:marBottom w:val="0"/>
          <w:divBdr>
            <w:top w:val="none" w:sz="0" w:space="0" w:color="auto"/>
            <w:left w:val="none" w:sz="0" w:space="0" w:color="auto"/>
            <w:bottom w:val="none" w:sz="0" w:space="0" w:color="auto"/>
            <w:right w:val="none" w:sz="0" w:space="0" w:color="auto"/>
          </w:divBdr>
          <w:divsChild>
            <w:div w:id="472135259">
              <w:marLeft w:val="0"/>
              <w:marRight w:val="0"/>
              <w:marTop w:val="0"/>
              <w:marBottom w:val="0"/>
              <w:divBdr>
                <w:top w:val="none" w:sz="0" w:space="0" w:color="auto"/>
                <w:left w:val="none" w:sz="0" w:space="0" w:color="auto"/>
                <w:bottom w:val="none" w:sz="0" w:space="0" w:color="auto"/>
                <w:right w:val="none" w:sz="0" w:space="0" w:color="auto"/>
              </w:divBdr>
            </w:div>
          </w:divsChild>
        </w:div>
        <w:div w:id="1549609064">
          <w:marLeft w:val="0"/>
          <w:marRight w:val="0"/>
          <w:marTop w:val="0"/>
          <w:marBottom w:val="0"/>
          <w:divBdr>
            <w:top w:val="none" w:sz="0" w:space="0" w:color="auto"/>
            <w:left w:val="none" w:sz="0" w:space="0" w:color="auto"/>
            <w:bottom w:val="none" w:sz="0" w:space="0" w:color="auto"/>
            <w:right w:val="none" w:sz="0" w:space="0" w:color="auto"/>
          </w:divBdr>
          <w:divsChild>
            <w:div w:id="1799837898">
              <w:marLeft w:val="0"/>
              <w:marRight w:val="0"/>
              <w:marTop w:val="0"/>
              <w:marBottom w:val="0"/>
              <w:divBdr>
                <w:top w:val="none" w:sz="0" w:space="0" w:color="auto"/>
                <w:left w:val="none" w:sz="0" w:space="0" w:color="auto"/>
                <w:bottom w:val="none" w:sz="0" w:space="0" w:color="auto"/>
                <w:right w:val="none" w:sz="0" w:space="0" w:color="auto"/>
              </w:divBdr>
            </w:div>
          </w:divsChild>
        </w:div>
        <w:div w:id="1766881794">
          <w:marLeft w:val="0"/>
          <w:marRight w:val="0"/>
          <w:marTop w:val="0"/>
          <w:marBottom w:val="0"/>
          <w:divBdr>
            <w:top w:val="none" w:sz="0" w:space="0" w:color="auto"/>
            <w:left w:val="none" w:sz="0" w:space="0" w:color="auto"/>
            <w:bottom w:val="none" w:sz="0" w:space="0" w:color="auto"/>
            <w:right w:val="none" w:sz="0" w:space="0" w:color="auto"/>
          </w:divBdr>
          <w:divsChild>
            <w:div w:id="356587311">
              <w:marLeft w:val="0"/>
              <w:marRight w:val="0"/>
              <w:marTop w:val="0"/>
              <w:marBottom w:val="0"/>
              <w:divBdr>
                <w:top w:val="none" w:sz="0" w:space="0" w:color="auto"/>
                <w:left w:val="none" w:sz="0" w:space="0" w:color="auto"/>
                <w:bottom w:val="none" w:sz="0" w:space="0" w:color="auto"/>
                <w:right w:val="none" w:sz="0" w:space="0" w:color="auto"/>
              </w:divBdr>
            </w:div>
          </w:divsChild>
        </w:div>
        <w:div w:id="1901818574">
          <w:marLeft w:val="0"/>
          <w:marRight w:val="0"/>
          <w:marTop w:val="0"/>
          <w:marBottom w:val="0"/>
          <w:divBdr>
            <w:top w:val="none" w:sz="0" w:space="0" w:color="auto"/>
            <w:left w:val="none" w:sz="0" w:space="0" w:color="auto"/>
            <w:bottom w:val="none" w:sz="0" w:space="0" w:color="auto"/>
            <w:right w:val="none" w:sz="0" w:space="0" w:color="auto"/>
          </w:divBdr>
          <w:divsChild>
            <w:div w:id="7870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5459">
      <w:bodyDiv w:val="1"/>
      <w:marLeft w:val="0"/>
      <w:marRight w:val="0"/>
      <w:marTop w:val="0"/>
      <w:marBottom w:val="0"/>
      <w:divBdr>
        <w:top w:val="none" w:sz="0" w:space="0" w:color="auto"/>
        <w:left w:val="none" w:sz="0" w:space="0" w:color="auto"/>
        <w:bottom w:val="none" w:sz="0" w:space="0" w:color="auto"/>
        <w:right w:val="none" w:sz="0" w:space="0" w:color="auto"/>
      </w:divBdr>
    </w:div>
    <w:div w:id="2068646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dugate.eduweb.vic.gov.au/sites/i/Pages/school.aspx" TargetMode="External"/><Relationship Id="rId26" Type="http://schemas.openxmlformats.org/officeDocument/2006/relationships/hyperlink" Target="https://www.education.vic.gov.au/parents/going-to-school/Pages/school-types.aspx" TargetMode="External"/><Relationship Id="rId39" Type="http://schemas.openxmlformats.org/officeDocument/2006/relationships/theme" Target="theme/theme1.xml"/><Relationship Id="rId21" Type="http://schemas.openxmlformats.org/officeDocument/2006/relationships/hyperlink" Target="mailto:rural.regional.reform@education.vic.gov.au" TargetMode="External"/><Relationship Id="rId34" Type="http://schemas.openxmlformats.org/officeDocument/2006/relationships/hyperlink" Target="https://www.tis.org.au/abou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ww.education.vic.gov.au/parents/going-to-school/Pages/school-types.aspx" TargetMode="External"/><Relationship Id="rId33" Type="http://schemas.openxmlformats.org/officeDocument/2006/relationships/hyperlink" Target="mailto:tisinformationservices@gmail.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2.education.vic.gov.au/pal/student-engagement/policy?Redirect=1" TargetMode="External"/><Relationship Id="rId29" Type="http://schemas.openxmlformats.org/officeDocument/2006/relationships/hyperlink" Target="mailto:hello@resn.com.au" TargetMode="External"/><Relationship Id="rId1" Type="http://schemas.openxmlformats.org/officeDocument/2006/relationships/customXml" Target="../customXml/item1.xml"/><Relationship Id="rId37" Type="http://schemas.openxmlformats.org/officeDocument/2006/relationships/footer" Target="footer4.xml"/><Relationship Id="rId11" Type="http://schemas.openxmlformats.org/officeDocument/2006/relationships/footnotes" Target="footnotes.xml"/><Relationship Id="rId24" Type="http://schemas.openxmlformats.org/officeDocument/2006/relationships/hyperlink" Target="https://edugate.eduweb.vic.gov.au/sites/i/Pages/school.aspx" TargetMode="External"/><Relationship Id="rId32" Type="http://schemas.openxmlformats.org/officeDocument/2006/relationships/hyperlink" Target="https://cep.org.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vcaa.vic.edu.au/news-and-events/bulletins-and-updates/bulletin/Pages/index.aspx" TargetMode="External"/><Relationship Id="rId28" Type="http://schemas.openxmlformats.org/officeDocument/2006/relationships/hyperlink" Target="mailto:rural.regional.reform@education.vic.gov.au"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education.vic.gov.au/school/teachers/management/finance/Pages/srpref039.aspx" TargetMode="External"/><Relationship Id="rId31" Type="http://schemas.openxmlformats.org/officeDocument/2006/relationships/hyperlink" Target="mailto:admin@cep.org.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vass.vic.edu.au/login/CoverPage.cfm" TargetMode="External"/><Relationship Id="rId27" Type="http://schemas.openxmlformats.org/officeDocument/2006/relationships/hyperlink" Target="https://www.education.vic.gov.au/parents/going-to-school/Pages/school-types.aspx" TargetMode="External"/><Relationship Id="rId30" Type="http://schemas.openxmlformats.org/officeDocument/2006/relationships/hyperlink" Target="https://www.resn.org.au/" TargetMode="External"/><Relationship Id="rId35" Type="http://schemas.openxmlformats.org/officeDocument/2006/relationships/hyperlink" Target="https://www.education.vic.gov.au/about/contact/Pages/regions.aspx" TargetMode="External"/><Relationship Id="rId8" Type="http://schemas.openxmlformats.org/officeDocument/2006/relationships/styles" Target="style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Props1.xml><?xml version="1.0" encoding="utf-8"?>
<ds:datastoreItem xmlns:ds="http://schemas.openxmlformats.org/officeDocument/2006/customXml" ds:itemID="{E24EC8D2-BF90-4982-A8DE-E77B054C1986}">
  <ds:schemaRefs>
    <ds:schemaRef ds:uri="http://schemas.openxmlformats.org/officeDocument/2006/bibliography"/>
  </ds:schemaRefs>
</ds:datastoreItem>
</file>

<file path=customXml/itemProps2.xml><?xml version="1.0" encoding="utf-8"?>
<ds:datastoreItem xmlns:ds="http://schemas.openxmlformats.org/officeDocument/2006/customXml" ds:itemID="{3BBD1D1D-4DBA-4C06-92F8-BBC574A112E3}"/>
</file>

<file path=customXml/itemProps3.xml><?xml version="1.0" encoding="utf-8"?>
<ds:datastoreItem xmlns:ds="http://schemas.openxmlformats.org/officeDocument/2006/customXml" ds:itemID="{4404BAF9-8C0F-4EC8-855D-6FFDBF1D6AB2}">
  <ds:schemaRefs>
    <ds:schemaRef ds:uri="http://www.w3.org/2001/XMLSchema"/>
  </ds:schemaRefs>
</ds:datastoreItem>
</file>

<file path=customXml/itemProps4.xml><?xml version="1.0" encoding="utf-8"?>
<ds:datastoreItem xmlns:ds="http://schemas.openxmlformats.org/officeDocument/2006/customXml" ds:itemID="{CA1E5D4F-636D-47E4-8587-88A00CBF8BFE}">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E3322CE-221D-4D13-BB90-78958AC72B20}">
  <ds:schemaRefs>
    <ds:schemaRef ds:uri="http://schemas.microsoft.com/sharepoint/v3/contenttype/forms"/>
  </ds:schemaRefs>
</ds:datastoreItem>
</file>

<file path=customXml/itemProps6.xml><?xml version="1.0" encoding="utf-8"?>
<ds:datastoreItem xmlns:ds="http://schemas.openxmlformats.org/officeDocument/2006/customXml" ds:itemID="{33ACD849-D086-4AD0-8EAC-A6E8A3751C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4887</Words>
  <Characters>27857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2021-07-14T02:11:00Z</dcterms:created>
  <dcterms:modified xsi:type="dcterms:W3CDTF">2021-07-14T02:11:00Z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iteId">
    <vt:lpwstr>c0e0601f-0fac-449c-9c88-a104c4eb9f28</vt:lpwstr>
  </property>
  <property fmtid="{D5CDD505-2E9C-101B-9397-08002B2CF9AE}" pid="4" name="MSIP_Label_43e64453-338c-4f93-8a4d-0039a0a41f2a_Owner">
    <vt:lpwstr>Claire.Newton@dhhs.vic.gov.au</vt:lpwstr>
  </property>
  <property fmtid="{D5CDD505-2E9C-101B-9397-08002B2CF9AE}" pid="5" name="MSIP_Label_43e64453-338c-4f93-8a4d-0039a0a41f2a_SetDate">
    <vt:lpwstr>2020-08-31T08:48:36.8308892Z</vt:lpwstr>
  </property>
  <property fmtid="{D5CDD505-2E9C-101B-9397-08002B2CF9AE}" pid="6" name="MSIP_Label_43e64453-338c-4f93-8a4d-0039a0a41f2a_Name">
    <vt:lpwstr>OFFICIAL</vt:lpwstr>
  </property>
  <property fmtid="{D5CDD505-2E9C-101B-9397-08002B2CF9AE}" pid="7" name="MSIP_Label_43e64453-338c-4f93-8a4d-0039a0a41f2a_Application">
    <vt:lpwstr>Microsoft Azure Information Protection</vt:lpwstr>
  </property>
  <property fmtid="{D5CDD505-2E9C-101B-9397-08002B2CF9AE}" pid="8" name="MSIP_Label_43e64453-338c-4f93-8a4d-0039a0a41f2a_ActionId">
    <vt:lpwstr>a5a63ec8-6d4c-4529-8daf-346f321c9a80</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y fmtid="{D5CDD505-2E9C-101B-9397-08002B2CF9AE}" pid="11" name="ContentTypeId">
    <vt:lpwstr>0x010100266202286A144D49B4910758875C2743</vt:lpwstr>
  </property>
  <property fmtid="{D5CDD505-2E9C-101B-9397-08002B2CF9AE}" pid="12" name="DET_EDRMS_RCS">
    <vt:lpwstr/>
  </property>
  <property fmtid="{D5CDD505-2E9C-101B-9397-08002B2CF9AE}" pid="13" name="DET_EDRMS_BusUnit">
    <vt:lpwstr/>
  </property>
  <property fmtid="{D5CDD505-2E9C-101B-9397-08002B2CF9AE}" pid="14" name="DET_EDRMS_SecClass">
    <vt:lpwstr/>
  </property>
  <property fmtid="{D5CDD505-2E9C-101B-9397-08002B2CF9AE}" pid="15" name="RecordPoint_WorkflowType">
    <vt:lpwstr>ActiveSubmitStub</vt:lpwstr>
  </property>
  <property fmtid="{D5CDD505-2E9C-101B-9397-08002B2CF9AE}" pid="16" name="RecordPoint_ActiveItemUniqueId">
    <vt:lpwstr>{870ea58b-4723-48c0-a9a7-3cc1bb879aa2}</vt:lpwstr>
  </property>
  <property fmtid="{D5CDD505-2E9C-101B-9397-08002B2CF9AE}" pid="17" name="RecordPoint_ActiveItemWebId">
    <vt:lpwstr>{da706925-d282-4b4f-9bae-7a6b6ad36c73}</vt:lpwstr>
  </property>
  <property fmtid="{D5CDD505-2E9C-101B-9397-08002B2CF9AE}" pid="18" name="RecordPoint_ActiveItemSiteId">
    <vt:lpwstr>{961a7ddc-37b0-42de-84bd-35efee479238}</vt:lpwstr>
  </property>
  <property fmtid="{D5CDD505-2E9C-101B-9397-08002B2CF9AE}" pid="19" name="RecordPoint_ActiveItemListId">
    <vt:lpwstr>{826c1304-3be4-4c11-a9da-baa604701688}</vt:lpwstr>
  </property>
  <property fmtid="{D5CDD505-2E9C-101B-9397-08002B2CF9AE}" pid="20" name="RecordPoint_SubmissionDate">
    <vt:lpwstr/>
  </property>
  <property fmtid="{D5CDD505-2E9C-101B-9397-08002B2CF9AE}" pid="21" name="RecordPoint_RecordNumberSubmitted">
    <vt:lpwstr/>
  </property>
  <property fmtid="{D5CDD505-2E9C-101B-9397-08002B2CF9AE}" pid="22" name="RecordPoint_ActiveItemMoved">
    <vt:lpwstr/>
  </property>
  <property fmtid="{D5CDD505-2E9C-101B-9397-08002B2CF9AE}" pid="23" name="RecordPoint_RecordFormat">
    <vt:lpwstr/>
  </property>
  <property fmtid="{D5CDD505-2E9C-101B-9397-08002B2CF9AE}" pid="24" name="RecordPoint_SubmissionCompleted">
    <vt:lpwstr/>
  </property>
  <property fmtid="{D5CDD505-2E9C-101B-9397-08002B2CF9AE}" pid="25" name="DEECD_Author">
    <vt:lpwstr>94;#Education|5232e41c-5101-41fe-b638-7d41d1371531</vt:lpwstr>
  </property>
  <property fmtid="{D5CDD505-2E9C-101B-9397-08002B2CF9AE}" pid="26" name="a319977fc8504e09982f090ae1d7c602">
    <vt:lpwstr>Page|eb523acf-a821-456c-a76b-7607578309d7</vt:lpwstr>
  </property>
  <property fmtid="{D5CDD505-2E9C-101B-9397-08002B2CF9AE}" pid="27" name="DEECD_ItemType">
    <vt:lpwstr>101;#Page|eb523acf-a821-456c-a76b-7607578309d7</vt:lpwstr>
  </property>
  <property fmtid="{D5CDD505-2E9C-101B-9397-08002B2CF9AE}" pid="28" name="ofbb8b9a280a423a91cf717fb81349cd">
    <vt:lpwstr>Education|5232e41c-5101-41fe-b638-7d41d1371531</vt:lpwstr>
  </property>
</Properties>
</file>