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33D" w14:textId="6CB4A443" w:rsidR="00C925A6" w:rsidRDefault="00C925A6" w:rsidP="00D63ABA">
      <w:pPr>
        <w:pStyle w:val="Heading1"/>
        <w:framePr w:wrap="around"/>
      </w:pPr>
      <w:r>
        <w:t>8. Task Difficulty</w:t>
      </w:r>
      <w:r w:rsidR="00A45449">
        <w:br/>
      </w:r>
    </w:p>
    <w:p w14:paraId="715C2362" w14:textId="77777777" w:rsidR="00C925A6" w:rsidRDefault="00C925A6" w:rsidP="00B53D91">
      <w:pPr>
        <w:pStyle w:val="Heading2"/>
        <w:spacing w:before="0"/>
      </w:pPr>
      <w:r>
        <w:t>Definition</w:t>
      </w:r>
    </w:p>
    <w:p w14:paraId="76C659D7" w14:textId="77777777" w:rsidR="00C925A6" w:rsidRDefault="00C925A6" w:rsidP="00C925A6">
      <w:pPr>
        <w:pStyle w:val="NoParagraphStyle"/>
        <w:suppressAutoHyphens/>
        <w:spacing w:after="11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Task difficulty relates to work tasks that exceed the student’s skill level. </w:t>
      </w:r>
    </w:p>
    <w:p w14:paraId="32717508" w14:textId="77777777" w:rsidR="00C925A6" w:rsidRDefault="00C925A6" w:rsidP="00C925A6">
      <w:pPr>
        <w:pStyle w:val="NoParagraphStyle"/>
        <w:suppressAutoHyphens/>
        <w:spacing w:after="113"/>
        <w:ind w:right="113"/>
      </w:pPr>
      <w:r>
        <w:rPr>
          <w:sz w:val="20"/>
          <w:szCs w:val="20"/>
          <w:lang w:val="en-GB"/>
        </w:rPr>
        <w:t>It is important to determine which aspects of tasks do not match the student’s skills, and then how they can be appropriately adjusted to ensure they are matched to student skill level.</w:t>
      </w:r>
    </w:p>
    <w:p w14:paraId="45A38B59" w14:textId="77777777" w:rsidR="00C925A6" w:rsidRDefault="00C925A6" w:rsidP="008235C4">
      <w:pPr>
        <w:pStyle w:val="Heading2"/>
      </w:pPr>
      <w:r>
        <w:t>Rationale</w:t>
      </w:r>
    </w:p>
    <w:p w14:paraId="2E25AE33" w14:textId="77777777" w:rsidR="00C925A6" w:rsidRPr="00BF2F22" w:rsidRDefault="00C925A6" w:rsidP="00BF2F22">
      <w:pPr>
        <w:pStyle w:val="Bullet1"/>
      </w:pPr>
      <w:r>
        <w:t xml:space="preserve">Research shows that when work is too difficult or needs significant use of weak or developing skills, it </w:t>
      </w:r>
      <w:r w:rsidRPr="00BF2F22">
        <w:t xml:space="preserve">often results in disengagement and increased problem behaviour. </w:t>
      </w:r>
      <w:r w:rsidRPr="00BF2F22">
        <w:rPr>
          <w:rStyle w:val="Citation"/>
        </w:rPr>
        <w:t>(Scott, et al., 2012)</w:t>
      </w:r>
      <w:r w:rsidRPr="00BF2F22">
        <w:rPr>
          <w:rStyle w:val="Citation"/>
          <w:rFonts w:asciiTheme="minorHAnsi" w:hAnsiTheme="minorHAnsi" w:cstheme="minorBidi"/>
          <w:caps w:val="0"/>
          <w:color w:val="auto"/>
          <w:sz w:val="20"/>
          <w:szCs w:val="20"/>
          <w:lang w:val="en-AU"/>
        </w:rPr>
        <w:t xml:space="preserve"> </w:t>
      </w:r>
    </w:p>
    <w:p w14:paraId="76989E56" w14:textId="77777777" w:rsidR="00C925A6" w:rsidRPr="00BF2F22" w:rsidRDefault="00C925A6" w:rsidP="00BF2F22">
      <w:pPr>
        <w:pStyle w:val="Bullet1"/>
      </w:pPr>
      <w:r w:rsidRPr="00BF2F22">
        <w:t>Providing tasks at the correct level of difficulty increases and promotes on-task behaviour, task completion, task comprehension and appropriate class-wide behaviour.</w:t>
      </w:r>
    </w:p>
    <w:p w14:paraId="57FF31D7" w14:textId="77777777" w:rsidR="00C925A6" w:rsidRDefault="00C925A6" w:rsidP="00BF2F22">
      <w:pPr>
        <w:pStyle w:val="Bullet1last0"/>
      </w:pPr>
      <w:r w:rsidRPr="00BF2F22">
        <w:t>By adjusting</w:t>
      </w:r>
      <w:r>
        <w:t xml:space="preserve"> task difficulty, we can ensure that more </w:t>
      </w:r>
      <w:r w:rsidRPr="00BF2F22">
        <w:t>students</w:t>
      </w:r>
      <w:r>
        <w:t xml:space="preserve"> will attempt tasks and experience success. </w:t>
      </w:r>
    </w:p>
    <w:p w14:paraId="7427F4D2" w14:textId="7F3D6FFC" w:rsidR="00C925A6" w:rsidRDefault="00C925A6" w:rsidP="008235C4">
      <w:pPr>
        <w:pStyle w:val="Heading2"/>
      </w:pPr>
      <w:r>
        <w:t>Guidelines</w:t>
      </w:r>
    </w:p>
    <w:p w14:paraId="3BE815D3" w14:textId="77777777" w:rsidR="00C925A6" w:rsidRDefault="00C925A6" w:rsidP="00C925A6">
      <w:pPr>
        <w:pStyle w:val="NoParagraphStyle"/>
        <w:suppressAutoHyphens/>
        <w:spacing w:after="5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choose instructional materials or tasks at the correct level of difficulty, consider three aspects: </w:t>
      </w:r>
    </w:p>
    <w:p w14:paraId="519A0B1B" w14:textId="77777777" w:rsidR="00C925A6" w:rsidRPr="00BF2F22" w:rsidRDefault="00C925A6" w:rsidP="00BF2F22">
      <w:pPr>
        <w:pStyle w:val="Bullet1"/>
      </w:pPr>
      <w:r>
        <w:t xml:space="preserve">the </w:t>
      </w:r>
      <w:r w:rsidRPr="00BF2F22">
        <w:t xml:space="preserve">student, </w:t>
      </w:r>
    </w:p>
    <w:p w14:paraId="1DA8E147" w14:textId="77777777" w:rsidR="00C925A6" w:rsidRPr="00BF2F22" w:rsidRDefault="00C925A6" w:rsidP="00BF2F22">
      <w:pPr>
        <w:pStyle w:val="Bullet1"/>
      </w:pPr>
      <w:r w:rsidRPr="00BF2F22">
        <w:t>the materials and</w:t>
      </w:r>
    </w:p>
    <w:p w14:paraId="72D72BCB" w14:textId="77777777" w:rsidR="00C925A6" w:rsidRDefault="00C925A6" w:rsidP="00BF2F22">
      <w:pPr>
        <w:pStyle w:val="Bullet1last0"/>
      </w:pPr>
      <w:r w:rsidRPr="00BF2F22">
        <w:t>the task</w:t>
      </w:r>
      <w:r>
        <w:t xml:space="preserve">. </w:t>
      </w:r>
    </w:p>
    <w:p w14:paraId="43B80421" w14:textId="77777777" w:rsidR="00C925A6" w:rsidRPr="00BF2F22" w:rsidRDefault="00C925A6" w:rsidP="00B53D91">
      <w:pPr>
        <w:pStyle w:val="Heading4"/>
      </w:pPr>
      <w:r w:rsidRPr="00BF2F22">
        <w:rPr>
          <w:rStyle w:val="Bold"/>
          <w:b/>
          <w:bCs w:val="0"/>
        </w:rPr>
        <w:t xml:space="preserve">Many tasks can be </w:t>
      </w:r>
      <w:r w:rsidRPr="00B53D91">
        <w:rPr>
          <w:rStyle w:val="Bold"/>
          <w:b/>
          <w:bCs w:val="0"/>
        </w:rPr>
        <w:t>readily</w:t>
      </w:r>
      <w:r w:rsidRPr="00BF2F22">
        <w:rPr>
          <w:rStyle w:val="Bold"/>
          <w:b/>
          <w:bCs w:val="0"/>
        </w:rPr>
        <w:t xml:space="preserve"> adjusted in three ways: </w:t>
      </w:r>
    </w:p>
    <w:p w14:paraId="058349B9" w14:textId="77777777" w:rsidR="00C925A6" w:rsidRPr="00BF2F22" w:rsidRDefault="00C925A6" w:rsidP="00774B62">
      <w:pPr>
        <w:pStyle w:val="Numberlist"/>
        <w:numPr>
          <w:ilvl w:val="0"/>
          <w:numId w:val="19"/>
        </w:numPr>
      </w:pPr>
      <w:r>
        <w:t xml:space="preserve">the length of </w:t>
      </w:r>
      <w:r w:rsidRPr="00BF2F22">
        <w:t xml:space="preserve">task or the time frame </w:t>
      </w:r>
      <w:proofErr w:type="gramStart"/>
      <w:r w:rsidRPr="00BF2F22">
        <w:t>allotted</w:t>
      </w:r>
      <w:proofErr w:type="gramEnd"/>
    </w:p>
    <w:p w14:paraId="18AFE89F" w14:textId="77777777" w:rsidR="00C925A6" w:rsidRPr="00BF2F22" w:rsidRDefault="00C925A6" w:rsidP="00774B62">
      <w:pPr>
        <w:pStyle w:val="Numberlist"/>
      </w:pPr>
      <w:r w:rsidRPr="00BF2F22">
        <w:t>the mode of input or response</w:t>
      </w:r>
    </w:p>
    <w:p w14:paraId="2F7BC7E5" w14:textId="77777777" w:rsidR="00C925A6" w:rsidRDefault="00C925A6" w:rsidP="00774B62">
      <w:pPr>
        <w:pStyle w:val="Numberlist"/>
      </w:pPr>
      <w:r w:rsidRPr="00BF2F22">
        <w:t>the extent of instruction</w:t>
      </w:r>
      <w:r>
        <w:t xml:space="preserve"> or practice provided. </w:t>
      </w:r>
    </w:p>
    <w:p w14:paraId="3AB07582" w14:textId="77777777" w:rsidR="00C925A6" w:rsidRPr="00BF2F22" w:rsidRDefault="00C925A6" w:rsidP="00BF2F22">
      <w:pPr>
        <w:pStyle w:val="Bullet1"/>
      </w:pPr>
      <w:r>
        <w:t xml:space="preserve">Identify </w:t>
      </w:r>
      <w:r w:rsidRPr="00BF2F22">
        <w:t>specific parts of a task or assignment where the breakdown in learning occurs.</w:t>
      </w:r>
    </w:p>
    <w:p w14:paraId="1E98C37C" w14:textId="77777777" w:rsidR="00C925A6" w:rsidRPr="00BF2F22" w:rsidRDefault="00C925A6" w:rsidP="00BF2F22">
      <w:pPr>
        <w:pStyle w:val="Bullet1"/>
      </w:pPr>
      <w:r w:rsidRPr="00BF2F22">
        <w:t>Create a menu of strategies that are practical and doable.</w:t>
      </w:r>
    </w:p>
    <w:p w14:paraId="65903BEB" w14:textId="77777777" w:rsidR="00C925A6" w:rsidRPr="00BF2F22" w:rsidRDefault="00C925A6" w:rsidP="00BF2F22">
      <w:pPr>
        <w:pStyle w:val="Bullet1"/>
      </w:pPr>
      <w:r w:rsidRPr="00BF2F22">
        <w:t>Identify students who could benefit from implementation of strategies.</w:t>
      </w:r>
    </w:p>
    <w:p w14:paraId="69579856" w14:textId="77777777" w:rsidR="00C925A6" w:rsidRPr="00BF2F22" w:rsidRDefault="00C925A6" w:rsidP="00BF2F22">
      <w:pPr>
        <w:pStyle w:val="Bullet1"/>
      </w:pPr>
      <w:r w:rsidRPr="00BF2F22">
        <w:t>Select practices to embed into lesson plans.</w:t>
      </w:r>
    </w:p>
    <w:p w14:paraId="607BFFA5" w14:textId="77777777" w:rsidR="00C925A6" w:rsidRPr="00BF2F22" w:rsidRDefault="00C925A6" w:rsidP="00BF2F22">
      <w:pPr>
        <w:pStyle w:val="Bullet1"/>
      </w:pPr>
      <w:r w:rsidRPr="00BF2F22">
        <w:t>Select specific strategies and implement.</w:t>
      </w:r>
    </w:p>
    <w:p w14:paraId="100B4612" w14:textId="77777777" w:rsidR="00C925A6" w:rsidRDefault="00C925A6" w:rsidP="00BF2F22">
      <w:pPr>
        <w:pStyle w:val="Bullet1last0"/>
      </w:pPr>
      <w:r w:rsidRPr="00BF2F22">
        <w:t>Take data to</w:t>
      </w:r>
      <w:r>
        <w:t xml:space="preserve"> see if the strategies are effective.</w:t>
      </w:r>
    </w:p>
    <w:p w14:paraId="1B8BCDF3" w14:textId="445AE5B3" w:rsidR="00C925A6" w:rsidRDefault="00C925A6" w:rsidP="008235C4">
      <w:pPr>
        <w:pStyle w:val="Heading2"/>
      </w:pPr>
      <w:r>
        <w:t>Getting started</w:t>
      </w:r>
    </w:p>
    <w:p w14:paraId="5D689999" w14:textId="77777777" w:rsidR="00C925A6" w:rsidRDefault="00C925A6" w:rsidP="008235C4">
      <w:pPr>
        <w:pStyle w:val="Heading3"/>
      </w:pPr>
      <w:r>
        <w:t xml:space="preserve">Step 1: </w:t>
      </w:r>
    </w:p>
    <w:p w14:paraId="10D976E0" w14:textId="77777777" w:rsidR="00C925A6" w:rsidRDefault="00C925A6" w:rsidP="00B4046A">
      <w:pPr>
        <w:pStyle w:val="Heading4"/>
      </w:pPr>
      <w:r>
        <w:t xml:space="preserve">Adjust task length or </w:t>
      </w:r>
      <w:proofErr w:type="gramStart"/>
      <w:r>
        <w:t>time</w:t>
      </w:r>
      <w:proofErr w:type="gramEnd"/>
      <w:r>
        <w:t xml:space="preserve"> </w:t>
      </w:r>
    </w:p>
    <w:p w14:paraId="01B21F42" w14:textId="77777777" w:rsidR="00C925A6" w:rsidRPr="00BF2F22" w:rsidRDefault="00C925A6" w:rsidP="00BF2F22">
      <w:pPr>
        <w:pStyle w:val="Bullet1"/>
      </w:pPr>
      <w:r>
        <w:t xml:space="preserve">Sometimes, </w:t>
      </w:r>
      <w:r w:rsidRPr="00BF2F22">
        <w:t xml:space="preserve">learning tasks match the student’s ability, but the task length exceeds their motivation or ability to concentrate. </w:t>
      </w:r>
    </w:p>
    <w:p w14:paraId="2965DD14" w14:textId="77777777" w:rsidR="00C925A6" w:rsidRDefault="00C925A6" w:rsidP="00BF2F22">
      <w:pPr>
        <w:pStyle w:val="Bullet1last0"/>
        <w:rPr>
          <w:rStyle w:val="Italic"/>
          <w:lang w:val="en-GB"/>
        </w:rPr>
      </w:pPr>
      <w:r w:rsidRPr="00BF2F22">
        <w:t>Decreasing the</w:t>
      </w:r>
      <w:r>
        <w:t xml:space="preserve"> task length and offering periodic </w:t>
      </w:r>
      <w:r w:rsidRPr="00BF2F22">
        <w:t>breaks</w:t>
      </w:r>
      <w:r>
        <w:t xml:space="preserve"> may reduce problem behaviour. </w:t>
      </w:r>
      <w:r>
        <w:rPr>
          <w:rStyle w:val="Citation"/>
        </w:rPr>
        <w:t xml:space="preserve">(Dunlap, et al., 1991) </w:t>
      </w:r>
    </w:p>
    <w:p w14:paraId="43DF014A" w14:textId="77777777" w:rsidR="00C925A6" w:rsidRDefault="00C925A6" w:rsidP="008235C4">
      <w:pPr>
        <w:pStyle w:val="Heading3"/>
        <w:rPr>
          <w:color w:val="00A852"/>
        </w:rPr>
      </w:pPr>
      <w:r>
        <w:t xml:space="preserve">Step 2: </w:t>
      </w:r>
    </w:p>
    <w:p w14:paraId="5D414720" w14:textId="77777777" w:rsidR="00C925A6" w:rsidRDefault="00C925A6" w:rsidP="00B4046A">
      <w:pPr>
        <w:pStyle w:val="Heading4"/>
      </w:pPr>
      <w:r>
        <w:t xml:space="preserve">Adjust response </w:t>
      </w:r>
      <w:proofErr w:type="gramStart"/>
      <w:r>
        <w:t>mode</w:t>
      </w:r>
      <w:proofErr w:type="gramEnd"/>
    </w:p>
    <w:p w14:paraId="2C528F43" w14:textId="77777777" w:rsidR="00C925A6" w:rsidRDefault="00C925A6" w:rsidP="00BF2F22">
      <w:pPr>
        <w:pStyle w:val="Bullet1last0"/>
      </w:pPr>
      <w:r>
        <w:t xml:space="preserve">Providing an </w:t>
      </w:r>
      <w:r w:rsidRPr="00BF2F22">
        <w:t>alternative</w:t>
      </w:r>
      <w:r>
        <w:t xml:space="preserve"> mode (e.g., computer, voice memo, or paired student reading) may remove triggers for inappropriate behaviour, allowing the student to experience success and develop skills. </w:t>
      </w:r>
    </w:p>
    <w:p w14:paraId="764EC1BF" w14:textId="77777777" w:rsidR="00C925A6" w:rsidRDefault="00C925A6" w:rsidP="008235C4">
      <w:pPr>
        <w:pStyle w:val="Heading3"/>
      </w:pPr>
      <w:r>
        <w:t xml:space="preserve">Step 3: </w:t>
      </w:r>
    </w:p>
    <w:p w14:paraId="466BB65F" w14:textId="77777777" w:rsidR="00C925A6" w:rsidRDefault="00C925A6" w:rsidP="00B4046A">
      <w:pPr>
        <w:pStyle w:val="Heading4"/>
      </w:pPr>
      <w:r>
        <w:t xml:space="preserve">Increase instruction and </w:t>
      </w:r>
      <w:proofErr w:type="gramStart"/>
      <w:r>
        <w:t>practise</w:t>
      </w:r>
      <w:proofErr w:type="gramEnd"/>
      <w:r>
        <w:t xml:space="preserve"> </w:t>
      </w:r>
    </w:p>
    <w:p w14:paraId="2D402943" w14:textId="77777777" w:rsidR="00C925A6" w:rsidRDefault="00C925A6" w:rsidP="00BF2F22">
      <w:pPr>
        <w:pStyle w:val="Bullet1last0"/>
      </w:pPr>
      <w:r>
        <w:t xml:space="preserve">Different </w:t>
      </w:r>
      <w:r w:rsidRPr="00BF2F22">
        <w:t>approaches</w:t>
      </w:r>
      <w:r>
        <w:t xml:space="preserve"> may be appropriate as </w:t>
      </w:r>
      <w:proofErr w:type="spellStart"/>
      <w:r>
        <w:t>students</w:t>
      </w:r>
      <w:proofErr w:type="spellEnd"/>
      <w:r>
        <w:t xml:space="preserve"> progress from skill acquisition to fluency building and then mastery or generalisation. </w:t>
      </w:r>
    </w:p>
    <w:p w14:paraId="117BC583" w14:textId="547046A5" w:rsidR="00C925A6" w:rsidRDefault="00A45449" w:rsidP="008235C4">
      <w:pPr>
        <w:pStyle w:val="Heading2"/>
      </w:pPr>
      <w:r>
        <w:br w:type="column"/>
      </w:r>
      <w:r w:rsidR="00C925A6">
        <w:lastRenderedPageBreak/>
        <w:t>Examples</w:t>
      </w:r>
    </w:p>
    <w:p w14:paraId="5454E1B8" w14:textId="77777777" w:rsidR="00C925A6" w:rsidRDefault="00C925A6" w:rsidP="008235C4">
      <w:pPr>
        <w:pStyle w:val="Heading3"/>
      </w:pPr>
      <w:r>
        <w:t xml:space="preserve">Adjust </w:t>
      </w:r>
      <w:r w:rsidRPr="00D63ABA">
        <w:t>task length or</w:t>
      </w:r>
      <w:r>
        <w:t xml:space="preserve"> </w:t>
      </w:r>
      <w:proofErr w:type="gramStart"/>
      <w:r>
        <w:t>time</w:t>
      </w:r>
      <w:proofErr w:type="gramEnd"/>
    </w:p>
    <w:p w14:paraId="57643359" w14:textId="77777777" w:rsidR="00C925A6" w:rsidRPr="00D63ABA" w:rsidRDefault="00C925A6" w:rsidP="00B4046A">
      <w:pPr>
        <w:pStyle w:val="Heading4"/>
        <w:rPr>
          <w:rStyle w:val="Bold"/>
          <w:b/>
          <w:bCs w:val="0"/>
        </w:rPr>
      </w:pPr>
      <w:r w:rsidRPr="00D63ABA">
        <w:rPr>
          <w:rStyle w:val="Bold"/>
          <w:b/>
          <w:bCs w:val="0"/>
        </w:rPr>
        <w:t>Time</w:t>
      </w:r>
    </w:p>
    <w:p w14:paraId="3A12BF90" w14:textId="77777777" w:rsidR="00C925A6" w:rsidRDefault="00C925A6" w:rsidP="00C925A6">
      <w:pPr>
        <w:pStyle w:val="Bullet1"/>
      </w:pPr>
      <w:r>
        <w:t xml:space="preserve">Have shorter work </w:t>
      </w:r>
      <w:proofErr w:type="gramStart"/>
      <w:r>
        <w:t>periods</w:t>
      </w:r>
      <w:proofErr w:type="gramEnd"/>
    </w:p>
    <w:p w14:paraId="7C4BD62B" w14:textId="77777777" w:rsidR="00C925A6" w:rsidRDefault="00C925A6" w:rsidP="00C925A6">
      <w:pPr>
        <w:pStyle w:val="Bullet1"/>
      </w:pPr>
      <w:r>
        <w:t xml:space="preserve">Provide physical </w:t>
      </w:r>
      <w:proofErr w:type="gramStart"/>
      <w:r>
        <w:t>breaks</w:t>
      </w:r>
      <w:proofErr w:type="gramEnd"/>
      <w:r>
        <w:t xml:space="preserve"> </w:t>
      </w:r>
    </w:p>
    <w:p w14:paraId="04642E2E" w14:textId="77777777" w:rsidR="00C925A6" w:rsidRDefault="00C925A6" w:rsidP="00C925A6">
      <w:pPr>
        <w:pStyle w:val="Bullet1"/>
      </w:pPr>
      <w:r>
        <w:t xml:space="preserve">Provide alternative </w:t>
      </w:r>
      <w:proofErr w:type="gramStart"/>
      <w:r>
        <w:t>times</w:t>
      </w:r>
      <w:proofErr w:type="gramEnd"/>
      <w:r>
        <w:t xml:space="preserve"> </w:t>
      </w:r>
    </w:p>
    <w:p w14:paraId="124C463F" w14:textId="77777777" w:rsidR="00C925A6" w:rsidRDefault="00C925A6" w:rsidP="00C925A6">
      <w:pPr>
        <w:pStyle w:val="Bullet1"/>
        <w:rPr>
          <w:rStyle w:val="Bold"/>
        </w:rPr>
      </w:pPr>
      <w:r>
        <w:t xml:space="preserve">Extend the due </w:t>
      </w:r>
      <w:proofErr w:type="gramStart"/>
      <w:r>
        <w:t>date</w:t>
      </w:r>
      <w:proofErr w:type="gramEnd"/>
    </w:p>
    <w:p w14:paraId="132FA6D2" w14:textId="77777777" w:rsidR="00C925A6" w:rsidRPr="00BF2F22" w:rsidRDefault="00C925A6" w:rsidP="00B4046A">
      <w:pPr>
        <w:pStyle w:val="Heading4"/>
        <w:rPr>
          <w:rStyle w:val="Bold"/>
          <w:b/>
          <w:bCs w:val="0"/>
        </w:rPr>
      </w:pPr>
      <w:r w:rsidRPr="00BF2F22">
        <w:rPr>
          <w:rStyle w:val="Bold"/>
          <w:b/>
          <w:bCs w:val="0"/>
        </w:rPr>
        <w:t>Length</w:t>
      </w:r>
    </w:p>
    <w:p w14:paraId="261F8827" w14:textId="77777777" w:rsidR="00C925A6" w:rsidRDefault="00C925A6" w:rsidP="00C925A6">
      <w:pPr>
        <w:pStyle w:val="Bullet1"/>
      </w:pPr>
      <w:r>
        <w:t xml:space="preserve">Shorten the </w:t>
      </w:r>
      <w:proofErr w:type="gramStart"/>
      <w:r>
        <w:t>assignment</w:t>
      </w:r>
      <w:proofErr w:type="gramEnd"/>
    </w:p>
    <w:p w14:paraId="22B70D0C" w14:textId="77777777" w:rsidR="00C925A6" w:rsidRDefault="00C925A6" w:rsidP="00C925A6">
      <w:pPr>
        <w:pStyle w:val="Bullet1"/>
      </w:pPr>
      <w:r>
        <w:t>Highlight the tasks/</w:t>
      </w:r>
      <w:proofErr w:type="gramStart"/>
      <w:r>
        <w:t>problems</w:t>
      </w:r>
      <w:proofErr w:type="gramEnd"/>
    </w:p>
    <w:p w14:paraId="637C46C5" w14:textId="77777777" w:rsidR="00C925A6" w:rsidRDefault="00C925A6" w:rsidP="00C925A6">
      <w:pPr>
        <w:pStyle w:val="Bullet1"/>
      </w:pPr>
      <w:r>
        <w:t xml:space="preserve">Break the project into shorter </w:t>
      </w:r>
      <w:proofErr w:type="gramStart"/>
      <w:r>
        <w:t>tasks</w:t>
      </w:r>
      <w:proofErr w:type="gramEnd"/>
    </w:p>
    <w:p w14:paraId="31B3E35C" w14:textId="77777777" w:rsidR="00C925A6" w:rsidRDefault="00C925A6" w:rsidP="00BF2F22">
      <w:pPr>
        <w:pStyle w:val="Bullet1last0"/>
      </w:pPr>
      <w:r>
        <w:t xml:space="preserve">Cover all </w:t>
      </w:r>
      <w:r w:rsidRPr="00BF2F22">
        <w:t>items</w:t>
      </w:r>
      <w:r>
        <w:t xml:space="preserve"> except the one they are working </w:t>
      </w:r>
      <w:proofErr w:type="gramStart"/>
      <w:r>
        <w:t>on</w:t>
      </w:r>
      <w:proofErr w:type="gramEnd"/>
    </w:p>
    <w:p w14:paraId="5D261A8F" w14:textId="77777777" w:rsidR="00C925A6" w:rsidRDefault="00C925A6" w:rsidP="008235C4">
      <w:pPr>
        <w:pStyle w:val="Heading3"/>
      </w:pPr>
      <w:r>
        <w:t xml:space="preserve">Adjust </w:t>
      </w:r>
      <w:r w:rsidRPr="00D63ABA">
        <w:t>respo</w:t>
      </w:r>
      <w:r>
        <w:t xml:space="preserve">nse </w:t>
      </w:r>
      <w:proofErr w:type="gramStart"/>
      <w:r>
        <w:t>mode</w:t>
      </w:r>
      <w:proofErr w:type="gramEnd"/>
    </w:p>
    <w:p w14:paraId="19D5CD7F" w14:textId="77777777" w:rsidR="00C925A6" w:rsidRPr="00BF2F22" w:rsidRDefault="00C925A6" w:rsidP="00B4046A">
      <w:pPr>
        <w:pStyle w:val="Heading4"/>
        <w:rPr>
          <w:rStyle w:val="Bold"/>
          <w:b/>
          <w:bCs w:val="0"/>
        </w:rPr>
      </w:pPr>
      <w:r w:rsidRPr="00BF2F22">
        <w:rPr>
          <w:rStyle w:val="Bold"/>
          <w:b/>
          <w:bCs w:val="0"/>
        </w:rPr>
        <w:t>Writing</w:t>
      </w:r>
    </w:p>
    <w:p w14:paraId="3A394A0B" w14:textId="77777777" w:rsidR="00C925A6" w:rsidRDefault="00C925A6" w:rsidP="00C925A6">
      <w:pPr>
        <w:pStyle w:val="Bullet1"/>
      </w:pPr>
      <w:r>
        <w:t xml:space="preserve">Provide a choice between written and oral </w:t>
      </w:r>
      <w:proofErr w:type="gramStart"/>
      <w:r>
        <w:t>answers</w:t>
      </w:r>
      <w:proofErr w:type="gramEnd"/>
      <w:r>
        <w:t xml:space="preserve"> </w:t>
      </w:r>
    </w:p>
    <w:p w14:paraId="42DA57B8" w14:textId="77777777" w:rsidR="00C925A6" w:rsidRDefault="00C925A6" w:rsidP="00C925A6">
      <w:pPr>
        <w:pStyle w:val="Bullet1"/>
      </w:pPr>
      <w:r>
        <w:t>Student dictate responses</w:t>
      </w:r>
    </w:p>
    <w:p w14:paraId="4D6411DF" w14:textId="77777777" w:rsidR="00C925A6" w:rsidRDefault="00C925A6" w:rsidP="00C925A6">
      <w:pPr>
        <w:pStyle w:val="Bullet1"/>
      </w:pPr>
      <w:r>
        <w:t xml:space="preserve">Create guided </w:t>
      </w:r>
      <w:proofErr w:type="gramStart"/>
      <w:r>
        <w:t>notes</w:t>
      </w:r>
      <w:proofErr w:type="gramEnd"/>
    </w:p>
    <w:p w14:paraId="130E84A9" w14:textId="77777777" w:rsidR="00C925A6" w:rsidRPr="00BF2F22" w:rsidRDefault="00C925A6" w:rsidP="00B4046A">
      <w:pPr>
        <w:pStyle w:val="Heading4"/>
      </w:pPr>
      <w:r w:rsidRPr="00BF2F22">
        <w:rPr>
          <w:rStyle w:val="Bold"/>
          <w:b/>
          <w:bCs w:val="0"/>
        </w:rPr>
        <w:t>Reading</w:t>
      </w:r>
    </w:p>
    <w:p w14:paraId="2F040968" w14:textId="77777777" w:rsidR="00C925A6" w:rsidRDefault="00C925A6" w:rsidP="00C925A6">
      <w:pPr>
        <w:pStyle w:val="Bullet1"/>
      </w:pPr>
      <w:r>
        <w:t xml:space="preserve">Illustrations to show how to complete </w:t>
      </w:r>
      <w:proofErr w:type="gramStart"/>
      <w:r>
        <w:t>tasks</w:t>
      </w:r>
      <w:proofErr w:type="gramEnd"/>
      <w:r>
        <w:t xml:space="preserve"> </w:t>
      </w:r>
    </w:p>
    <w:p w14:paraId="48E9B598" w14:textId="77777777" w:rsidR="00C925A6" w:rsidRDefault="00C925A6" w:rsidP="00C925A6">
      <w:pPr>
        <w:pStyle w:val="Bullet1"/>
      </w:pPr>
      <w:r>
        <w:t xml:space="preserve">Highlight important </w:t>
      </w:r>
      <w:proofErr w:type="gramStart"/>
      <w:r>
        <w:t>words</w:t>
      </w:r>
      <w:proofErr w:type="gramEnd"/>
      <w:r>
        <w:t xml:space="preserve"> </w:t>
      </w:r>
    </w:p>
    <w:p w14:paraId="48E867C1" w14:textId="77777777" w:rsidR="00C925A6" w:rsidRDefault="00C925A6" w:rsidP="00BF2F22">
      <w:pPr>
        <w:pStyle w:val="Bullet1last0"/>
      </w:pPr>
      <w:r>
        <w:t xml:space="preserve">Partner to share the </w:t>
      </w:r>
      <w:proofErr w:type="gramStart"/>
      <w:r>
        <w:t>reading</w:t>
      </w:r>
      <w:proofErr w:type="gramEnd"/>
    </w:p>
    <w:p w14:paraId="55C70D57" w14:textId="612806B2" w:rsidR="00C925A6" w:rsidRDefault="00C925A6" w:rsidP="008235C4">
      <w:pPr>
        <w:pStyle w:val="Heading3"/>
      </w:pPr>
      <w:r>
        <w:t xml:space="preserve">Provide extra </w:t>
      </w:r>
      <w:r w:rsidR="00BF2F22">
        <w:t>o</w:t>
      </w:r>
      <w:r>
        <w:t xml:space="preserve">pportunities for instruction or </w:t>
      </w:r>
      <w:proofErr w:type="gramStart"/>
      <w:r>
        <w:t>practice</w:t>
      </w:r>
      <w:proofErr w:type="gramEnd"/>
    </w:p>
    <w:p w14:paraId="5057AD4D" w14:textId="77777777" w:rsidR="00C925A6" w:rsidRPr="00BF2F22" w:rsidRDefault="00C925A6" w:rsidP="00B4046A">
      <w:pPr>
        <w:pStyle w:val="Heading4"/>
        <w:rPr>
          <w:rStyle w:val="Bold"/>
          <w:b/>
          <w:bCs w:val="0"/>
        </w:rPr>
      </w:pPr>
      <w:r w:rsidRPr="00BF2F22">
        <w:rPr>
          <w:rStyle w:val="Bold"/>
          <w:b/>
          <w:bCs w:val="0"/>
        </w:rPr>
        <w:t xml:space="preserve">Acquisition </w:t>
      </w:r>
    </w:p>
    <w:p w14:paraId="4EA055FD" w14:textId="77777777" w:rsidR="00C925A6" w:rsidRDefault="00C925A6" w:rsidP="00C925A6">
      <w:pPr>
        <w:pStyle w:val="Bullet1"/>
      </w:pPr>
      <w:r>
        <w:t>Use different instructional strategies.</w:t>
      </w:r>
    </w:p>
    <w:p w14:paraId="780F9DC7" w14:textId="77777777" w:rsidR="00C925A6" w:rsidRDefault="00C925A6" w:rsidP="00C925A6">
      <w:pPr>
        <w:pStyle w:val="Bullet1"/>
      </w:pPr>
      <w:r>
        <w:t xml:space="preserve">Arrange extra, brief instructional sessions using modelling, guided </w:t>
      </w:r>
      <w:proofErr w:type="gramStart"/>
      <w:r>
        <w:t>practice</w:t>
      </w:r>
      <w:proofErr w:type="gramEnd"/>
      <w:r>
        <w:t xml:space="preserve"> and independent practice. </w:t>
      </w:r>
    </w:p>
    <w:p w14:paraId="0A24D774" w14:textId="77777777" w:rsidR="00C925A6" w:rsidRPr="00BF2F22" w:rsidRDefault="00C925A6" w:rsidP="00B4046A">
      <w:pPr>
        <w:pStyle w:val="Heading4"/>
        <w:rPr>
          <w:rStyle w:val="Bold"/>
          <w:b/>
          <w:bCs w:val="0"/>
        </w:rPr>
      </w:pPr>
      <w:r w:rsidRPr="00BF2F22">
        <w:rPr>
          <w:rStyle w:val="Bold"/>
          <w:b/>
          <w:bCs w:val="0"/>
        </w:rPr>
        <w:t xml:space="preserve">Fluency building </w:t>
      </w:r>
    </w:p>
    <w:p w14:paraId="426A2FDE" w14:textId="77777777" w:rsidR="00C925A6" w:rsidRDefault="00C925A6" w:rsidP="00C925A6">
      <w:pPr>
        <w:pStyle w:val="Bullet1"/>
      </w:pPr>
      <w:r>
        <w:t xml:space="preserve">Peer tutoring with guided opportunities to practise. </w:t>
      </w:r>
    </w:p>
    <w:p w14:paraId="7EBB305C" w14:textId="77777777" w:rsidR="00C925A6" w:rsidRDefault="00C925A6" w:rsidP="00C925A6">
      <w:pPr>
        <w:pStyle w:val="Bullet1"/>
      </w:pPr>
      <w:r>
        <w:t>Have students work with partners.</w:t>
      </w:r>
    </w:p>
    <w:p w14:paraId="6E3B3C05" w14:textId="77777777" w:rsidR="00C925A6" w:rsidRPr="00BF2F22" w:rsidRDefault="00C925A6" w:rsidP="00B4046A">
      <w:pPr>
        <w:pStyle w:val="Heading4"/>
        <w:rPr>
          <w:rStyle w:val="Bold"/>
          <w:b/>
          <w:bCs w:val="0"/>
        </w:rPr>
      </w:pPr>
      <w:r w:rsidRPr="00BF2F22">
        <w:rPr>
          <w:rStyle w:val="Bold"/>
          <w:b/>
          <w:bCs w:val="0"/>
        </w:rPr>
        <w:t xml:space="preserve">Mastery/Generalisation </w:t>
      </w:r>
    </w:p>
    <w:p w14:paraId="717A7CBB" w14:textId="77777777" w:rsidR="00C925A6" w:rsidRDefault="00C925A6" w:rsidP="00C925A6">
      <w:pPr>
        <w:pStyle w:val="Bullet1"/>
      </w:pPr>
      <w:r>
        <w:t>Use meaningful real-life examples.</w:t>
      </w:r>
    </w:p>
    <w:p w14:paraId="031007F3" w14:textId="77777777" w:rsidR="00C925A6" w:rsidRDefault="00C925A6" w:rsidP="00BF2F22">
      <w:pPr>
        <w:pStyle w:val="Bullet1last0"/>
      </w:pPr>
      <w:r>
        <w:t xml:space="preserve">Work with the student to identify real-life </w:t>
      </w:r>
      <w:r w:rsidRPr="00BF2F22">
        <w:t>examples</w:t>
      </w:r>
      <w:r>
        <w:t>.</w:t>
      </w:r>
    </w:p>
    <w:p w14:paraId="190DAC0D" w14:textId="77777777" w:rsidR="00C925A6" w:rsidRDefault="00C925A6" w:rsidP="008235C4">
      <w:pPr>
        <w:pStyle w:val="Heading2"/>
      </w:pPr>
      <w:r>
        <w:t>Trauma lens</w:t>
      </w:r>
    </w:p>
    <w:p w14:paraId="3C8E4019" w14:textId="77777777" w:rsidR="00C925A6" w:rsidRDefault="00C925A6" w:rsidP="00BF2F22">
      <w:pPr>
        <w:pStyle w:val="Bullet1last0"/>
      </w:pPr>
      <w:r w:rsidRPr="00BF2F22">
        <w:t>Providing</w:t>
      </w:r>
      <w:r>
        <w:t xml:space="preserve"> opportunities for students to take breaks in the classroom when needed gives students another tool to practice safety and self-regulate when they feel heightened emotions.</w:t>
      </w:r>
    </w:p>
    <w:p w14:paraId="383DD39A" w14:textId="77777777" w:rsidR="00C925A6" w:rsidRDefault="00C925A6" w:rsidP="00C925A6">
      <w:pPr>
        <w:pStyle w:val="Footnoteheading"/>
      </w:pPr>
      <w:r>
        <w:t>Footnotes:</w:t>
      </w:r>
    </w:p>
    <w:p w14:paraId="36EB9097" w14:textId="77777777" w:rsidR="00C925A6" w:rsidRDefault="00C925A6" w:rsidP="00C925A6">
      <w:pPr>
        <w:pStyle w:val="Footnote"/>
      </w:pPr>
      <w:r>
        <w:t>Scott, T. M., Anderson, C. M. &amp; Alter, P., 2012. Managing classroom behavior using positive behavior supports. Upper Saddle River (NJ): Pearson.</w:t>
      </w:r>
    </w:p>
    <w:p w14:paraId="0616BBF0" w14:textId="77777777" w:rsidR="00C925A6" w:rsidRDefault="00C925A6" w:rsidP="00C925A6">
      <w:pPr>
        <w:pStyle w:val="Quote"/>
      </w:pPr>
      <w:r>
        <w:t>“When work is too difficult or needs significant use of weak or developing skills, it often results in disengagement and increased problem behaviour.”</w:t>
      </w:r>
    </w:p>
    <w:p w14:paraId="313499D0" w14:textId="77777777" w:rsidR="00C925A6" w:rsidRDefault="00C925A6" w:rsidP="00C925A6">
      <w:pPr>
        <w:pStyle w:val="Quoteauthor"/>
        <w:rPr>
          <w:rStyle w:val="Citation"/>
          <w:caps/>
        </w:rPr>
      </w:pPr>
      <w:r>
        <w:rPr>
          <w:rStyle w:val="Citation"/>
          <w:caps/>
        </w:rPr>
        <w:t>Scott, Anderson &amp; Alter, 2012</w:t>
      </w:r>
    </w:p>
    <w:p w14:paraId="3950F060" w14:textId="05C7120B" w:rsidR="00122369" w:rsidRPr="00776885" w:rsidRDefault="00122369" w:rsidP="00776885"/>
    <w:sectPr w:rsidR="00122369" w:rsidRPr="00776885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3447" w14:textId="77777777" w:rsidR="00073BFE" w:rsidRDefault="00073BFE" w:rsidP="003967DD">
      <w:pPr>
        <w:spacing w:after="0"/>
      </w:pPr>
      <w:r>
        <w:separator/>
      </w:r>
    </w:p>
  </w:endnote>
  <w:endnote w:type="continuationSeparator" w:id="0">
    <w:p w14:paraId="23C86614" w14:textId="77777777" w:rsidR="00073BFE" w:rsidRDefault="00073BF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0153" w14:textId="77777777" w:rsidR="00073BFE" w:rsidRDefault="00073BFE" w:rsidP="003967DD">
      <w:pPr>
        <w:spacing w:after="0"/>
      </w:pPr>
      <w:r>
        <w:separator/>
      </w:r>
    </w:p>
  </w:footnote>
  <w:footnote w:type="continuationSeparator" w:id="0">
    <w:p w14:paraId="6DCD80C1" w14:textId="77777777" w:rsidR="00073BFE" w:rsidRDefault="00073BF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7B70"/>
    <w:rsid w:val="00073BFE"/>
    <w:rsid w:val="00080DA9"/>
    <w:rsid w:val="000861DD"/>
    <w:rsid w:val="000A47D4"/>
    <w:rsid w:val="000C600E"/>
    <w:rsid w:val="00122369"/>
    <w:rsid w:val="00150E0F"/>
    <w:rsid w:val="00157212"/>
    <w:rsid w:val="0016287D"/>
    <w:rsid w:val="00182407"/>
    <w:rsid w:val="00196A08"/>
    <w:rsid w:val="001C24E2"/>
    <w:rsid w:val="001D0D94"/>
    <w:rsid w:val="001D13F9"/>
    <w:rsid w:val="001D6F2C"/>
    <w:rsid w:val="001E1816"/>
    <w:rsid w:val="001F39DD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5277"/>
    <w:rsid w:val="00555B8F"/>
    <w:rsid w:val="00567CF0"/>
    <w:rsid w:val="00584366"/>
    <w:rsid w:val="005A4F12"/>
    <w:rsid w:val="005E0713"/>
    <w:rsid w:val="00624862"/>
    <w:rsid w:val="00624A55"/>
    <w:rsid w:val="006523D7"/>
    <w:rsid w:val="006671CE"/>
    <w:rsid w:val="006A1F8A"/>
    <w:rsid w:val="006A25AC"/>
    <w:rsid w:val="006C45C0"/>
    <w:rsid w:val="006D1D8A"/>
    <w:rsid w:val="006E2B9A"/>
    <w:rsid w:val="00710CED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F6A77"/>
    <w:rsid w:val="00A31926"/>
    <w:rsid w:val="00A45449"/>
    <w:rsid w:val="00A516BA"/>
    <w:rsid w:val="00A710DF"/>
    <w:rsid w:val="00AA317E"/>
    <w:rsid w:val="00AC2FB3"/>
    <w:rsid w:val="00B21562"/>
    <w:rsid w:val="00B4046A"/>
    <w:rsid w:val="00B47FF8"/>
    <w:rsid w:val="00B53D91"/>
    <w:rsid w:val="00B707D9"/>
    <w:rsid w:val="00B775D4"/>
    <w:rsid w:val="00B87422"/>
    <w:rsid w:val="00B93464"/>
    <w:rsid w:val="00BF2F22"/>
    <w:rsid w:val="00C245CF"/>
    <w:rsid w:val="00C539BB"/>
    <w:rsid w:val="00C925A6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C924C28FC765A946B004C93A9DA5BB39" ma:contentTypeVersion="7" ma:contentTypeDescription="DET Document" ma:contentTypeScope="" ma:versionID="69965aab62fa369b273c13cce411f1c4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4b6cea99-7bab-42f1-a874-8527e8aaac2c" xmlns:ns5="http://schemas.microsoft.com/sharepoint/v4" targetNamespace="http://schemas.microsoft.com/office/2006/metadata/properties" ma:root="true" ma:fieldsID="eec9a58edf44a3bf5ef6af46a0650195" ns2:_="" ns3:_="" ns4:_="" ns5:_="">
    <xsd:import namespace="http://schemas.microsoft.com/Sharepoint/v3"/>
    <xsd:import namespace="61e538cb-f8c2-4c9c-ac78-9205d03c8849"/>
    <xsd:import namespace="4b6cea99-7bab-42f1-a874-8527e8aaac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Year" minOccurs="0"/>
                <xsd:element ref="ns4: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ea99-7bab-42f1-a874-8527e8aaac2c" elementFormDefault="qualified">
    <xsd:import namespace="http://schemas.microsoft.com/office/2006/documentManagement/types"/>
    <xsd:import namespace="http://schemas.microsoft.com/office/infopath/2007/PartnerControls"/>
    <xsd:element name="Year" ma:index="20" nillable="true" ma:displayName="Year" ma:default="2022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Status" ma:index="21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87E06-4963-491D-BF03-9EA001C879EE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4DBBFEB-96A5-4CA8-AD95-F84AE3311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Katherine Alexander</cp:lastModifiedBy>
  <cp:revision>25</cp:revision>
  <dcterms:created xsi:type="dcterms:W3CDTF">2024-08-02T04:11:00Z</dcterms:created>
  <dcterms:modified xsi:type="dcterms:W3CDTF">2024-08-06T04:00:00Z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{9dd02ac3-b6a2-4cc0-bc5f-78b4f5df3c40}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R20240909158</vt:lpwstr>
  </property>
  <property fmtid="{D5CDD505-2E9C-101B-9397-08002B2CF9AE}" pid="12" name="RecordPoint_SubmissionCompleted">
    <vt:lpwstr>2024-08-06T14:59:18.5630442+10:00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