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1E90" w14:textId="2840AF1A" w:rsidR="00C925A6" w:rsidRDefault="00C925A6" w:rsidP="00D63ABA">
      <w:pPr>
        <w:pStyle w:val="Heading1"/>
        <w:framePr w:wrap="around"/>
      </w:pPr>
      <w:r>
        <w:t>5. Active Supervision</w:t>
      </w:r>
      <w:r w:rsidR="00A45449">
        <w:br/>
      </w:r>
    </w:p>
    <w:p w14:paraId="2338598C" w14:textId="77777777" w:rsidR="00C925A6" w:rsidRDefault="00C925A6" w:rsidP="008235C4">
      <w:pPr>
        <w:pStyle w:val="Heading2"/>
      </w:pPr>
      <w:r>
        <w:t>Def</w:t>
      </w:r>
      <w:r w:rsidRPr="00D63ABA">
        <w:t>initi</w:t>
      </w:r>
      <w:r>
        <w:t>on</w:t>
      </w:r>
    </w:p>
    <w:p w14:paraId="43D02487" w14:textId="77777777" w:rsidR="00C925A6" w:rsidRDefault="00C925A6" w:rsidP="00961ED1">
      <w:pPr>
        <w:pStyle w:val="Bodycopy"/>
      </w:pPr>
      <w:r>
        <w:t xml:space="preserve">Purposeful teacher </w:t>
      </w:r>
      <w:r w:rsidRPr="00961ED1">
        <w:t xml:space="preserve">interaction that incorporates, moving, </w:t>
      </w:r>
      <w:proofErr w:type="gramStart"/>
      <w:r w:rsidRPr="00961ED1">
        <w:t>scanning</w:t>
      </w:r>
      <w:proofErr w:type="gramEnd"/>
      <w:r w:rsidRPr="00961ED1">
        <w:t xml:space="preserve"> and interacting with students to create opportunities for teaching</w:t>
      </w:r>
      <w:r>
        <w:t xml:space="preserve">, prompting, encouraging and correcting expected </w:t>
      </w:r>
      <w:proofErr w:type="spellStart"/>
      <w:r>
        <w:t>behaviours</w:t>
      </w:r>
      <w:proofErr w:type="spellEnd"/>
      <w:r>
        <w:t xml:space="preserve">. </w:t>
      </w:r>
      <w:r>
        <w:rPr>
          <w:rStyle w:val="Citation"/>
        </w:rPr>
        <w:t>(Hayden, Hunter &amp; Scott, 2019)</w:t>
      </w:r>
    </w:p>
    <w:p w14:paraId="231632A0" w14:textId="77777777" w:rsidR="00C925A6" w:rsidRDefault="00C925A6" w:rsidP="008235C4">
      <w:pPr>
        <w:pStyle w:val="Heading2"/>
      </w:pPr>
      <w:r>
        <w:t>Rationale</w:t>
      </w:r>
    </w:p>
    <w:p w14:paraId="25A0E6F7" w14:textId="77777777" w:rsidR="00C925A6" w:rsidRDefault="00C925A6" w:rsidP="00961ED1">
      <w:pPr>
        <w:pStyle w:val="Bodycopy"/>
      </w:pPr>
      <w:r>
        <w:t xml:space="preserve">Active supervision helps us to monitor learning and identify </w:t>
      </w:r>
      <w:r w:rsidRPr="00961ED1">
        <w:t>students who</w:t>
      </w:r>
      <w:r>
        <w:t xml:space="preserve"> may need help. </w:t>
      </w:r>
    </w:p>
    <w:p w14:paraId="28C9461B" w14:textId="77777777" w:rsidR="00C925A6" w:rsidRDefault="00C925A6" w:rsidP="008235C4">
      <w:pPr>
        <w:pStyle w:val="Heading3"/>
      </w:pPr>
      <w:r>
        <w:rPr>
          <w:rStyle w:val="Bold"/>
          <w:b/>
          <w:bCs/>
        </w:rPr>
        <w:t xml:space="preserve">Active supervision: </w:t>
      </w:r>
    </w:p>
    <w:p w14:paraId="4C935260" w14:textId="77777777" w:rsidR="00C925A6" w:rsidRPr="00961ED1" w:rsidRDefault="00C925A6" w:rsidP="00961ED1">
      <w:pPr>
        <w:pStyle w:val="Bullet1"/>
        <w:rPr>
          <w:rStyle w:val="Citation"/>
        </w:rPr>
      </w:pPr>
      <w:r w:rsidRPr="00961ED1">
        <w:t xml:space="preserve">reduces inappropriate behaviour </w:t>
      </w:r>
      <w:r w:rsidRPr="00961ED1">
        <w:rPr>
          <w:rStyle w:val="Citation"/>
        </w:rPr>
        <w:t>(Gage et al., 2020)</w:t>
      </w:r>
    </w:p>
    <w:p w14:paraId="4ACBFB2D" w14:textId="77777777" w:rsidR="00C925A6" w:rsidRPr="00961ED1" w:rsidRDefault="00C925A6" w:rsidP="00961ED1">
      <w:pPr>
        <w:pStyle w:val="Bullet1"/>
      </w:pPr>
      <w:r w:rsidRPr="00961ED1">
        <w:t xml:space="preserve">allows for immediate learning </w:t>
      </w:r>
      <w:proofErr w:type="gramStart"/>
      <w:r w:rsidRPr="00961ED1">
        <w:t>assistance</w:t>
      </w:r>
      <w:proofErr w:type="gramEnd"/>
      <w:r w:rsidRPr="00961ED1">
        <w:t xml:space="preserve"> </w:t>
      </w:r>
    </w:p>
    <w:p w14:paraId="0E6FC012" w14:textId="77777777" w:rsidR="00C925A6" w:rsidRPr="00961ED1" w:rsidRDefault="00C925A6" w:rsidP="00961ED1">
      <w:pPr>
        <w:pStyle w:val="Bullet1"/>
      </w:pPr>
      <w:r w:rsidRPr="00961ED1">
        <w:t xml:space="preserve">increases student </w:t>
      </w:r>
      <w:proofErr w:type="gramStart"/>
      <w:r w:rsidRPr="00961ED1">
        <w:t>engagement</w:t>
      </w:r>
      <w:proofErr w:type="gramEnd"/>
      <w:r w:rsidRPr="00961ED1">
        <w:t xml:space="preserve"> </w:t>
      </w:r>
    </w:p>
    <w:p w14:paraId="70283A65" w14:textId="77777777" w:rsidR="00C925A6" w:rsidRPr="00961ED1" w:rsidRDefault="00C925A6" w:rsidP="00961ED1">
      <w:pPr>
        <w:pStyle w:val="Bullet1"/>
      </w:pPr>
      <w:r w:rsidRPr="00961ED1">
        <w:t xml:space="preserve">increases expected </w:t>
      </w:r>
      <w:proofErr w:type="gramStart"/>
      <w:r w:rsidRPr="00961ED1">
        <w:t>behaviour</w:t>
      </w:r>
      <w:proofErr w:type="gramEnd"/>
      <w:r w:rsidRPr="00961ED1">
        <w:t xml:space="preserve"> </w:t>
      </w:r>
    </w:p>
    <w:p w14:paraId="525515F3" w14:textId="77777777" w:rsidR="00C925A6" w:rsidRPr="00961ED1" w:rsidRDefault="00C925A6" w:rsidP="00961ED1">
      <w:pPr>
        <w:pStyle w:val="Bullet1"/>
      </w:pPr>
      <w:r w:rsidRPr="00961ED1">
        <w:t xml:space="preserve">provides knowledge of students’ use of expectations </w:t>
      </w:r>
    </w:p>
    <w:p w14:paraId="2537DC6D" w14:textId="77777777" w:rsidR="00C925A6" w:rsidRPr="00961ED1" w:rsidRDefault="00C925A6" w:rsidP="00961ED1">
      <w:pPr>
        <w:pStyle w:val="Bullet1"/>
      </w:pPr>
      <w:r w:rsidRPr="00961ED1">
        <w:t xml:space="preserve">allows for the encouragement expected </w:t>
      </w:r>
      <w:proofErr w:type="gramStart"/>
      <w:r w:rsidRPr="00961ED1">
        <w:t>behaviour</w:t>
      </w:r>
      <w:proofErr w:type="gramEnd"/>
      <w:r w:rsidRPr="00961ED1">
        <w:t xml:space="preserve"> </w:t>
      </w:r>
    </w:p>
    <w:p w14:paraId="6B101092" w14:textId="77777777" w:rsidR="00C925A6" w:rsidRPr="00961ED1" w:rsidRDefault="00C925A6" w:rsidP="00961ED1">
      <w:pPr>
        <w:pStyle w:val="Bullet1"/>
      </w:pPr>
      <w:r w:rsidRPr="00961ED1">
        <w:t xml:space="preserve">allows for prompts/ pre-corrections and timely corrections of social/behavioural </w:t>
      </w:r>
      <w:proofErr w:type="gramStart"/>
      <w:r w:rsidRPr="00961ED1">
        <w:t>errors</w:t>
      </w:r>
      <w:proofErr w:type="gramEnd"/>
      <w:r w:rsidRPr="00961ED1">
        <w:t xml:space="preserve"> </w:t>
      </w:r>
    </w:p>
    <w:p w14:paraId="62589C1C" w14:textId="77777777" w:rsidR="00C925A6" w:rsidRPr="00961ED1" w:rsidRDefault="00C925A6" w:rsidP="00961ED1">
      <w:pPr>
        <w:pStyle w:val="Bullet1"/>
      </w:pPr>
      <w:r w:rsidRPr="00961ED1">
        <w:t xml:space="preserve">helps pre-empt </w:t>
      </w:r>
      <w:proofErr w:type="gramStart"/>
      <w:r w:rsidRPr="00961ED1">
        <w:t>escalations</w:t>
      </w:r>
      <w:proofErr w:type="gramEnd"/>
      <w:r w:rsidRPr="00961ED1">
        <w:t xml:space="preserve"> </w:t>
      </w:r>
    </w:p>
    <w:p w14:paraId="7C69CDBD" w14:textId="77777777" w:rsidR="00C925A6" w:rsidRDefault="00C925A6" w:rsidP="00961ED1">
      <w:pPr>
        <w:pStyle w:val="Bullet1"/>
      </w:pPr>
      <w:r w:rsidRPr="00961ED1">
        <w:t>builds positive</w:t>
      </w:r>
      <w:r>
        <w:t xml:space="preserve"> adult-student relationships. </w:t>
      </w:r>
    </w:p>
    <w:p w14:paraId="0206B743" w14:textId="77777777" w:rsidR="00C925A6" w:rsidRDefault="00C925A6" w:rsidP="008235C4">
      <w:pPr>
        <w:pStyle w:val="Heading2"/>
      </w:pPr>
      <w:r>
        <w:t>Guidelines</w:t>
      </w:r>
    </w:p>
    <w:p w14:paraId="56B13285" w14:textId="77777777" w:rsidR="00C925A6" w:rsidRPr="00961ED1" w:rsidRDefault="00C925A6" w:rsidP="00961ED1">
      <w:pPr>
        <w:pStyle w:val="Bullet1"/>
      </w:pPr>
      <w:r>
        <w:t xml:space="preserve">Design the classroom floor plan to allow for ease of </w:t>
      </w:r>
      <w:r w:rsidRPr="00961ED1">
        <w:t>movement.</w:t>
      </w:r>
    </w:p>
    <w:p w14:paraId="66EC0676" w14:textId="77777777" w:rsidR="00C925A6" w:rsidRPr="00961ED1" w:rsidRDefault="00C925A6" w:rsidP="00961ED1">
      <w:pPr>
        <w:pStyle w:val="Bullet1"/>
      </w:pPr>
      <w:r w:rsidRPr="00961ED1">
        <w:t xml:space="preserve">Ensure scanning is always possible even when teaching from alternate </w:t>
      </w:r>
      <w:proofErr w:type="gramStart"/>
      <w:r w:rsidRPr="00961ED1">
        <w:t>locations</w:t>
      </w:r>
      <w:proofErr w:type="gramEnd"/>
    </w:p>
    <w:p w14:paraId="07C0CE2A" w14:textId="77777777" w:rsidR="00C925A6" w:rsidRPr="00961ED1" w:rsidRDefault="00C925A6" w:rsidP="00961ED1">
      <w:pPr>
        <w:pStyle w:val="Bullet1"/>
      </w:pPr>
      <w:r w:rsidRPr="00961ED1">
        <w:t>Consider common behaviour errors and plan:</w:t>
      </w:r>
    </w:p>
    <w:p w14:paraId="0AB1C6F3" w14:textId="77777777" w:rsidR="00C925A6" w:rsidRPr="00961ED1" w:rsidRDefault="00C925A6" w:rsidP="00961ED1">
      <w:pPr>
        <w:pStyle w:val="Bullet1"/>
      </w:pPr>
      <w:r w:rsidRPr="00961ED1">
        <w:t>pre-corrective statements</w:t>
      </w:r>
    </w:p>
    <w:p w14:paraId="612A19C3" w14:textId="77777777" w:rsidR="00C925A6" w:rsidRPr="00961ED1" w:rsidRDefault="00C925A6" w:rsidP="00961ED1">
      <w:pPr>
        <w:pStyle w:val="Bullet1"/>
      </w:pPr>
      <w:r w:rsidRPr="00961ED1">
        <w:t>positive feedback statements for expected behaviours</w:t>
      </w:r>
    </w:p>
    <w:p w14:paraId="272B449A" w14:textId="77777777" w:rsidR="00C925A6" w:rsidRPr="00961ED1" w:rsidRDefault="00C925A6" w:rsidP="00961ED1">
      <w:pPr>
        <w:pStyle w:val="Bullet1"/>
      </w:pPr>
      <w:r w:rsidRPr="00961ED1">
        <w:t>specific corrective feedback statements for behaviour errors.</w:t>
      </w:r>
    </w:p>
    <w:p w14:paraId="41F39DF7" w14:textId="2BB2ED8C" w:rsidR="00C925A6" w:rsidRDefault="00C925A6" w:rsidP="008235C4">
      <w:pPr>
        <w:pStyle w:val="Heading2"/>
      </w:pPr>
      <w:r>
        <w:t xml:space="preserve">Getting </w:t>
      </w:r>
      <w:r w:rsidRPr="00961ED1">
        <w:t>started</w:t>
      </w:r>
    </w:p>
    <w:p w14:paraId="39FFD44A" w14:textId="77777777" w:rsidR="00C925A6" w:rsidRDefault="00C925A6" w:rsidP="008235C4">
      <w:pPr>
        <w:pStyle w:val="Heading3"/>
      </w:pPr>
      <w:r>
        <w:t xml:space="preserve">Step 1: </w:t>
      </w:r>
    </w:p>
    <w:p w14:paraId="267FE045" w14:textId="77777777" w:rsidR="00C925A6" w:rsidRDefault="00C925A6" w:rsidP="00B4046A">
      <w:pPr>
        <w:pStyle w:val="Heading4"/>
      </w:pPr>
      <w:r>
        <w:t xml:space="preserve">Practise the elements of Active Supervision </w:t>
      </w:r>
    </w:p>
    <w:p w14:paraId="12CB7230" w14:textId="77777777" w:rsidR="00C925A6" w:rsidRDefault="00C925A6" w:rsidP="00C925A6">
      <w:pPr>
        <w:pStyle w:val="NoParagraphStyle"/>
        <w:suppressAutoHyphens/>
        <w:spacing w:after="28"/>
        <w:ind w:left="170" w:hanging="17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Active supervision has 3 components:</w:t>
      </w:r>
    </w:p>
    <w:p w14:paraId="21E85AFB" w14:textId="77777777" w:rsidR="00C925A6" w:rsidRDefault="00C925A6" w:rsidP="00961ED1">
      <w:pPr>
        <w:pStyle w:val="Bullet1"/>
      </w:pPr>
      <w:r>
        <w:rPr>
          <w:rStyle w:val="Bold"/>
          <w:lang w:val="en-GB"/>
        </w:rPr>
        <w:t>Moving effectively –</w:t>
      </w:r>
      <w:r>
        <w:t xml:space="preserve"> moving </w:t>
      </w:r>
      <w:r w:rsidRPr="00961ED1">
        <w:t>frequently</w:t>
      </w:r>
      <w:r>
        <w:t xml:space="preserve">, </w:t>
      </w:r>
      <w:proofErr w:type="gramStart"/>
      <w:r>
        <w:t>continuously</w:t>
      </w:r>
      <w:proofErr w:type="gramEnd"/>
      <w:r>
        <w:t xml:space="preserve"> and unpredictably throughout the classroom to monitor, encourage and correct behaviour.</w:t>
      </w:r>
    </w:p>
    <w:p w14:paraId="69F703DB" w14:textId="77777777" w:rsidR="00C925A6" w:rsidRDefault="00C925A6" w:rsidP="00961ED1">
      <w:pPr>
        <w:pStyle w:val="Bullet1"/>
      </w:pPr>
      <w:r>
        <w:rPr>
          <w:rStyle w:val="Bold"/>
          <w:lang w:val="en-GB"/>
        </w:rPr>
        <w:t>Scanning effectively –</w:t>
      </w:r>
      <w:r>
        <w:t xml:space="preserve"> </w:t>
      </w:r>
      <w:r w:rsidRPr="00961ED1">
        <w:t>frequently</w:t>
      </w:r>
      <w:r>
        <w:t xml:space="preserve"> and intentionally look around and observe all students on a regular basis to monitor, prevent, and/or reinforce behaviour. This includes making eye contact with students.</w:t>
      </w:r>
    </w:p>
    <w:p w14:paraId="445BDCFF" w14:textId="77777777" w:rsidR="00C925A6" w:rsidRDefault="00C925A6" w:rsidP="00961ED1">
      <w:pPr>
        <w:pStyle w:val="Bullet1last0"/>
      </w:pPr>
      <w:r>
        <w:rPr>
          <w:rStyle w:val="Bold"/>
          <w:lang w:val="en-GB"/>
        </w:rPr>
        <w:t>Interacting frequently –</w:t>
      </w:r>
      <w:r>
        <w:rPr>
          <w:rStyle w:val="Bold"/>
          <w:b w:val="0"/>
          <w:bCs w:val="0"/>
          <w:lang w:val="en-GB"/>
        </w:rPr>
        <w:t xml:space="preserve"> </w:t>
      </w:r>
      <w:r w:rsidRPr="00961ED1">
        <w:t>frequently</w:t>
      </w:r>
      <w:r>
        <w:t xml:space="preserve"> interact with students providing feedback to reinforce, prevent, or teach academic and behavioural skills. A friendly, </w:t>
      </w:r>
      <w:proofErr w:type="gramStart"/>
      <w:r>
        <w:t>open</w:t>
      </w:r>
      <w:proofErr w:type="gramEnd"/>
      <w:r>
        <w:t xml:space="preserve"> and helpful demeanour communicates care, trust and respect, and helps to build </w:t>
      </w:r>
      <w:r w:rsidRPr="00961ED1">
        <w:t>relationships</w:t>
      </w:r>
      <w:r>
        <w:t xml:space="preserve">. </w:t>
      </w:r>
    </w:p>
    <w:p w14:paraId="133A06D2" w14:textId="77777777" w:rsidR="00C925A6" w:rsidRDefault="00C925A6" w:rsidP="008235C4">
      <w:pPr>
        <w:pStyle w:val="Heading3"/>
        <w:rPr>
          <w:color w:val="DA5C7F"/>
        </w:rPr>
      </w:pPr>
      <w:r>
        <w:t xml:space="preserve">Step 2: </w:t>
      </w:r>
    </w:p>
    <w:p w14:paraId="34245425" w14:textId="77777777" w:rsidR="00C925A6" w:rsidRDefault="00C925A6" w:rsidP="00B4046A">
      <w:pPr>
        <w:pStyle w:val="Heading4"/>
      </w:pPr>
      <w:r>
        <w:t xml:space="preserve">Anticipate difficult times and </w:t>
      </w:r>
      <w:proofErr w:type="gramStart"/>
      <w:r>
        <w:t>plan</w:t>
      </w:r>
      <w:proofErr w:type="gramEnd"/>
      <w:r>
        <w:t xml:space="preserve"> </w:t>
      </w:r>
    </w:p>
    <w:p w14:paraId="70BCEF92" w14:textId="77777777" w:rsidR="00C925A6" w:rsidRPr="00961ED1" w:rsidRDefault="00C925A6" w:rsidP="00961ED1">
      <w:pPr>
        <w:pStyle w:val="Bullet1"/>
      </w:pPr>
      <w:r>
        <w:t xml:space="preserve">Many of the </w:t>
      </w:r>
      <w:r w:rsidRPr="00961ED1">
        <w:t xml:space="preserve">practices to encourage expected behaviour can be intensified within active supervision to increase expected behaviour and maximise student engagement. </w:t>
      </w:r>
    </w:p>
    <w:p w14:paraId="1B3FB5F8" w14:textId="77777777" w:rsidR="00C925A6" w:rsidRDefault="00C925A6" w:rsidP="00961ED1">
      <w:pPr>
        <w:pStyle w:val="Bullet1"/>
      </w:pPr>
      <w:r w:rsidRPr="00961ED1">
        <w:t>Specific strategies</w:t>
      </w:r>
      <w:r>
        <w:t xml:space="preserve"> include: </w:t>
      </w:r>
    </w:p>
    <w:p w14:paraId="76349D5E" w14:textId="77777777" w:rsidR="00C925A6" w:rsidRPr="00961ED1" w:rsidRDefault="00C925A6" w:rsidP="00961ED1">
      <w:pPr>
        <w:pStyle w:val="Bullet2"/>
      </w:pPr>
      <w:r>
        <w:t>reminders/pre-</w:t>
      </w:r>
      <w:r w:rsidRPr="00961ED1">
        <w:t>corrections</w:t>
      </w:r>
    </w:p>
    <w:p w14:paraId="5B861AC7" w14:textId="77777777" w:rsidR="00C925A6" w:rsidRDefault="00C925A6" w:rsidP="00961ED1">
      <w:pPr>
        <w:pStyle w:val="Bullet2"/>
      </w:pPr>
      <w:r w:rsidRPr="00961ED1">
        <w:t>contingent and n</w:t>
      </w:r>
      <w:r>
        <w:t>on-contingent attention.</w:t>
      </w:r>
    </w:p>
    <w:p w14:paraId="42BE3968" w14:textId="4AF9A3C4" w:rsidR="00C925A6" w:rsidRDefault="00A45449" w:rsidP="008235C4">
      <w:pPr>
        <w:pStyle w:val="Heading2"/>
      </w:pPr>
      <w:r>
        <w:br w:type="column"/>
      </w:r>
      <w:r w:rsidR="00C925A6">
        <w:lastRenderedPageBreak/>
        <w:t>Techniques</w:t>
      </w:r>
    </w:p>
    <w:p w14:paraId="16AD20F4" w14:textId="77777777" w:rsidR="00C925A6" w:rsidRDefault="00C925A6" w:rsidP="008235C4">
      <w:pPr>
        <w:pStyle w:val="Heading3"/>
      </w:pPr>
      <w:r>
        <w:t>Moving</w:t>
      </w:r>
    </w:p>
    <w:p w14:paraId="0AD5DFC6" w14:textId="77777777" w:rsidR="00C925A6" w:rsidRDefault="00C925A6" w:rsidP="00C925A6">
      <w:pPr>
        <w:pStyle w:val="Bullet1"/>
      </w:pPr>
      <w:r>
        <w:t xml:space="preserve">When circulating, keep moving and avoid spending </w:t>
      </w:r>
      <w:proofErr w:type="gramStart"/>
      <w:r>
        <w:t>the majority of</w:t>
      </w:r>
      <w:proofErr w:type="gramEnd"/>
      <w:r>
        <w:t xml:space="preserve"> your time in any one location. </w:t>
      </w:r>
    </w:p>
    <w:p w14:paraId="49F66C12" w14:textId="77777777" w:rsidR="00C925A6" w:rsidRDefault="00C925A6" w:rsidP="00FE1A96">
      <w:pPr>
        <w:pStyle w:val="Bullet1last0"/>
      </w:pPr>
      <w:r>
        <w:t xml:space="preserve">Show interest in students, assist with learning tasks, provide feedback. Move close to non-compliant students as </w:t>
      </w:r>
      <w:r w:rsidRPr="00FE1A96">
        <w:t>needed</w:t>
      </w:r>
      <w:r>
        <w:t>.</w:t>
      </w:r>
    </w:p>
    <w:p w14:paraId="0D9CD0C6" w14:textId="77777777" w:rsidR="00C925A6" w:rsidRDefault="00C925A6" w:rsidP="008235C4">
      <w:pPr>
        <w:pStyle w:val="Heading3"/>
      </w:pPr>
      <w:r>
        <w:t>Scanning</w:t>
      </w:r>
    </w:p>
    <w:p w14:paraId="5401F46D" w14:textId="77777777" w:rsidR="00C925A6" w:rsidRDefault="00C925A6" w:rsidP="00C925A6">
      <w:pPr>
        <w:pStyle w:val="Bullet1"/>
      </w:pPr>
      <w:r>
        <w:t>Position yourself so you can also systematically look up and scan the rest of the room at the same time.</w:t>
      </w:r>
    </w:p>
    <w:p w14:paraId="6A0AD1C9" w14:textId="77777777" w:rsidR="00C925A6" w:rsidRDefault="00C925A6" w:rsidP="00FE1A96">
      <w:pPr>
        <w:pStyle w:val="Bullet1last0"/>
      </w:pPr>
      <w:r>
        <w:t>Visually sweep all areas of the room as well as looking at the students nearest you. Look and listen for signs of a problem.</w:t>
      </w:r>
    </w:p>
    <w:p w14:paraId="3C1F0434" w14:textId="77777777" w:rsidR="00C925A6" w:rsidRDefault="00C925A6" w:rsidP="008235C4">
      <w:pPr>
        <w:pStyle w:val="Heading3"/>
      </w:pPr>
      <w:r>
        <w:t>Interacting</w:t>
      </w:r>
    </w:p>
    <w:p w14:paraId="0CF12638" w14:textId="77777777" w:rsidR="00C925A6" w:rsidRDefault="00C925A6" w:rsidP="00C925A6">
      <w:pPr>
        <w:pStyle w:val="Bullet1"/>
      </w:pPr>
      <w:r>
        <w:t>Frequently interact with students (groups over individuals – 5 to 10 seconds duration).</w:t>
      </w:r>
    </w:p>
    <w:p w14:paraId="1A53F854" w14:textId="77777777" w:rsidR="00C925A6" w:rsidRDefault="00C925A6" w:rsidP="00C925A6">
      <w:pPr>
        <w:pStyle w:val="Bullet1"/>
      </w:pPr>
      <w:r>
        <w:t>Use non-contingent attention: positive greeting at the door, listening, eye contact, smiles, pleasant voice tone, touch, and use of student names. Use contingent attention: specific positive feedback with ratio of at least 4:1 positive to corrective feedback.</w:t>
      </w:r>
    </w:p>
    <w:p w14:paraId="226A7B05" w14:textId="77777777" w:rsidR="00C925A6" w:rsidRDefault="00C925A6" w:rsidP="00FE1A96">
      <w:pPr>
        <w:pStyle w:val="Bullet1last0"/>
      </w:pPr>
      <w:r>
        <w:t xml:space="preserve">Use a continuum of responses to address behaviour, including prompts, </w:t>
      </w:r>
      <w:proofErr w:type="gramStart"/>
      <w:r>
        <w:t>redirecting</w:t>
      </w:r>
      <w:proofErr w:type="gramEnd"/>
      <w:r>
        <w:t xml:space="preserve"> and reteaching.</w:t>
      </w:r>
    </w:p>
    <w:p w14:paraId="69FE33C0" w14:textId="77777777" w:rsidR="00C925A6" w:rsidRDefault="00C925A6" w:rsidP="008235C4">
      <w:pPr>
        <w:pStyle w:val="Heading2"/>
      </w:pPr>
      <w:r>
        <w:t>Trauma lens</w:t>
      </w:r>
    </w:p>
    <w:p w14:paraId="58142AC9" w14:textId="77777777" w:rsidR="00C925A6" w:rsidRDefault="00C925A6" w:rsidP="00C925A6">
      <w:pPr>
        <w:pStyle w:val="NoParagraphStyle"/>
        <w:suppressAutoHyphens/>
        <w:spacing w:after="113"/>
        <w:rPr>
          <w:sz w:val="20"/>
          <w:szCs w:val="20"/>
        </w:rPr>
      </w:pPr>
      <w:r>
        <w:rPr>
          <w:sz w:val="20"/>
          <w:szCs w:val="20"/>
          <w:lang w:val="en-GB"/>
        </w:rPr>
        <w:t>Active supervision provides a sense of safety for students as well as frequent opportunities for quality teacher-student relationship development.</w:t>
      </w:r>
    </w:p>
    <w:p w14:paraId="18BA394A" w14:textId="77777777" w:rsidR="00C925A6" w:rsidRDefault="00C925A6" w:rsidP="00C925A6">
      <w:pPr>
        <w:pStyle w:val="Footnoteheading"/>
      </w:pPr>
      <w:r>
        <w:t>Footnotes:</w:t>
      </w:r>
    </w:p>
    <w:p w14:paraId="3B347E4F" w14:textId="77777777" w:rsidR="00C925A6" w:rsidRDefault="00C925A6" w:rsidP="00FE1A96">
      <w:pPr>
        <w:pStyle w:val="Footnote"/>
        <w:rPr>
          <w:spacing w:val="-2"/>
        </w:rPr>
      </w:pPr>
      <w:r>
        <w:rPr>
          <w:spacing w:val="-2"/>
        </w:rPr>
        <w:t xml:space="preserve">Gage, N. A., Haydon, T., </w:t>
      </w:r>
      <w:proofErr w:type="spellStart"/>
      <w:r>
        <w:rPr>
          <w:spacing w:val="-2"/>
        </w:rPr>
        <w:t>MacSuga</w:t>
      </w:r>
      <w:proofErr w:type="spellEnd"/>
      <w:r>
        <w:rPr>
          <w:spacing w:val="-2"/>
        </w:rPr>
        <w:t xml:space="preserve">-Gage, A. S., Flowers, E., &amp; </w:t>
      </w:r>
      <w:proofErr w:type="spellStart"/>
      <w:r>
        <w:rPr>
          <w:spacing w:val="-2"/>
        </w:rPr>
        <w:t>Erdy</w:t>
      </w:r>
      <w:proofErr w:type="spellEnd"/>
      <w:r>
        <w:rPr>
          <w:spacing w:val="-2"/>
        </w:rPr>
        <w:t xml:space="preserve">, L. (2020). An Evidence-Based Review and Meta-Analysis of Active Supervision. </w:t>
      </w:r>
      <w:r>
        <w:rPr>
          <w:rStyle w:val="ItalicNarrow"/>
          <w:spacing w:val="-2"/>
        </w:rPr>
        <w:t>Behavioral Disorders,</w:t>
      </w:r>
      <w:r>
        <w:rPr>
          <w:spacing w:val="-2"/>
        </w:rPr>
        <w:t xml:space="preserve"> 45(2), 117–128. https://doi.org/10.1177/0198742919851021</w:t>
      </w:r>
    </w:p>
    <w:p w14:paraId="67DE7FE7" w14:textId="77777777" w:rsidR="00C925A6" w:rsidRDefault="00C925A6" w:rsidP="00C925A6">
      <w:pPr>
        <w:pStyle w:val="Footnote"/>
        <w:rPr>
          <w:spacing w:val="-2"/>
        </w:rPr>
      </w:pPr>
      <w:r>
        <w:rPr>
          <w:spacing w:val="-5"/>
        </w:rPr>
        <w:t xml:space="preserve">Gage, N. A., Scott, T., </w:t>
      </w:r>
      <w:proofErr w:type="spellStart"/>
      <w:r>
        <w:rPr>
          <w:spacing w:val="-5"/>
        </w:rPr>
        <w:t>Hirn</w:t>
      </w:r>
      <w:proofErr w:type="spellEnd"/>
      <w:r>
        <w:rPr>
          <w:spacing w:val="-5"/>
        </w:rPr>
        <w:t xml:space="preserve">, R., &amp; </w:t>
      </w:r>
      <w:proofErr w:type="spellStart"/>
      <w:r>
        <w:rPr>
          <w:spacing w:val="-5"/>
        </w:rPr>
        <w:t>MacSuga</w:t>
      </w:r>
      <w:proofErr w:type="spellEnd"/>
      <w:r>
        <w:rPr>
          <w:spacing w:val="-5"/>
        </w:rPr>
        <w:t xml:space="preserve">-Gage, A. S. (2018). The relationship between teachers’ implementation of classroom management practices and student behavior in elementary school. </w:t>
      </w:r>
      <w:r>
        <w:rPr>
          <w:rStyle w:val="ItalicNarrow"/>
          <w:spacing w:val="-5"/>
        </w:rPr>
        <w:t>Behavioral disorders,</w:t>
      </w:r>
      <w:r>
        <w:rPr>
          <w:spacing w:val="-5"/>
        </w:rPr>
        <w:t xml:space="preserve"> 43(2), 302-31</w:t>
      </w:r>
    </w:p>
    <w:p w14:paraId="5DDDADA3" w14:textId="77777777" w:rsidR="00C925A6" w:rsidRDefault="00C925A6" w:rsidP="00C925A6">
      <w:pPr>
        <w:pStyle w:val="Footnote"/>
        <w:rPr>
          <w:spacing w:val="-2"/>
        </w:rPr>
      </w:pPr>
      <w:r>
        <w:rPr>
          <w:spacing w:val="-2"/>
        </w:rPr>
        <w:t>Haydon, T., Hunter, W., &amp; Scott, T. M. (2019). Active supervision: Preventing behavioral problems before they occur. </w:t>
      </w:r>
      <w:r>
        <w:rPr>
          <w:rStyle w:val="ItalicNarrow"/>
          <w:spacing w:val="-2"/>
        </w:rPr>
        <w:t>Beyond Behavior,</w:t>
      </w:r>
      <w:r>
        <w:rPr>
          <w:spacing w:val="-2"/>
        </w:rPr>
        <w:t> 28(1), 29-35.</w:t>
      </w:r>
    </w:p>
    <w:p w14:paraId="1C5B3590" w14:textId="77777777" w:rsidR="00C925A6" w:rsidRDefault="00C925A6" w:rsidP="00C925A6">
      <w:pPr>
        <w:pStyle w:val="Footnote"/>
        <w:jc w:val="both"/>
        <w:rPr>
          <w:spacing w:val="-3"/>
        </w:rPr>
      </w:pPr>
      <w:r>
        <w:rPr>
          <w:spacing w:val="-5"/>
        </w:rPr>
        <w:t xml:space="preserve">Simonsen, B., Fairbanks, S., </w:t>
      </w:r>
      <w:proofErr w:type="spellStart"/>
      <w:r>
        <w:rPr>
          <w:spacing w:val="-5"/>
        </w:rPr>
        <w:t>Briesch</w:t>
      </w:r>
      <w:proofErr w:type="spellEnd"/>
      <w:r>
        <w:rPr>
          <w:spacing w:val="-5"/>
        </w:rPr>
        <w:t xml:space="preserve">, A., Myers, D., &amp; </w:t>
      </w:r>
      <w:proofErr w:type="spellStart"/>
      <w:r>
        <w:rPr>
          <w:spacing w:val="-5"/>
        </w:rPr>
        <w:t>Sugai</w:t>
      </w:r>
      <w:proofErr w:type="spellEnd"/>
      <w:r>
        <w:rPr>
          <w:spacing w:val="-5"/>
        </w:rPr>
        <w:t>, G. (2008). Evidence-based practices in classroom management: Considerations for research to practice. Education and Treatment of Children, 31, 351– 380. Bibliography</w:t>
      </w:r>
      <w:r>
        <w:rPr>
          <w:spacing w:val="-3"/>
        </w:rPr>
        <w:t>.</w:t>
      </w:r>
    </w:p>
    <w:p w14:paraId="722285A3" w14:textId="77777777" w:rsidR="00C925A6" w:rsidRDefault="00C925A6" w:rsidP="00C925A6">
      <w:pPr>
        <w:pStyle w:val="Quote"/>
      </w:pPr>
    </w:p>
    <w:p w14:paraId="316DC47D" w14:textId="77777777" w:rsidR="00C925A6" w:rsidRDefault="00C925A6" w:rsidP="00C925A6">
      <w:pPr>
        <w:pStyle w:val="Quote"/>
      </w:pPr>
      <w:r>
        <w:t>“Active supervision can increase student task engagement. We know that when adults are present and actively supervising, student behaviour is more likely to be appropriate.”</w:t>
      </w:r>
    </w:p>
    <w:p w14:paraId="5B17B611" w14:textId="77777777" w:rsidR="00C925A6" w:rsidRDefault="00C925A6" w:rsidP="00C925A6">
      <w:pPr>
        <w:pStyle w:val="Quoteauthor"/>
      </w:pPr>
      <w:r>
        <w:rPr>
          <w:rStyle w:val="Citation"/>
          <w:caps/>
        </w:rPr>
        <w:t>Simonsen, Fairbanks, Briesch, Myers &amp; Sugai, 2008</w:t>
      </w:r>
    </w:p>
    <w:p w14:paraId="37B08F08" w14:textId="77777777" w:rsidR="00C925A6" w:rsidRDefault="00C925A6" w:rsidP="00C925A6">
      <w:pPr>
        <w:pStyle w:val="Quote"/>
      </w:pPr>
      <w:r>
        <w:t>“Research suggests that active supervision of students in their classroom during small group or independent seatwork decreases the likelihood of disruptive behaviour.</w:t>
      </w:r>
    </w:p>
    <w:p w14:paraId="3950F060" w14:textId="2C98B451" w:rsidR="00122369" w:rsidRPr="00100EB9" w:rsidRDefault="00C925A6" w:rsidP="00100EB9">
      <w:pPr>
        <w:pStyle w:val="Quoteauthor"/>
        <w:rPr>
          <w:spacing w:val="-3"/>
        </w:rPr>
      </w:pPr>
      <w:r>
        <w:rPr>
          <w:rStyle w:val="Citation"/>
          <w:caps/>
        </w:rPr>
        <w:t>Gage, Scott, Hirn &amp; MacSuga-Gage, 2018</w:t>
      </w:r>
    </w:p>
    <w:sectPr w:rsidR="00122369" w:rsidRPr="00100EB9" w:rsidSect="0098759C">
      <w:headerReference w:type="default" r:id="rId11"/>
      <w:footerReference w:type="even" r:id="rId12"/>
      <w:footerReference w:type="default" r:id="rId13"/>
      <w:pgSz w:w="11900" w:h="16840"/>
      <w:pgMar w:top="2575" w:right="1134" w:bottom="1142" w:left="1134" w:header="283" w:footer="5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E704" w14:textId="77777777" w:rsidR="00725843" w:rsidRDefault="00725843" w:rsidP="003967DD">
      <w:pPr>
        <w:spacing w:after="0"/>
      </w:pPr>
      <w:r>
        <w:separator/>
      </w:r>
    </w:p>
  </w:endnote>
  <w:endnote w:type="continuationSeparator" w:id="0">
    <w:p w14:paraId="368DF4D9" w14:textId="77777777" w:rsidR="00725843" w:rsidRDefault="0072584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93C0" w14:textId="77777777" w:rsidR="00725843" w:rsidRDefault="00725843" w:rsidP="003967DD">
      <w:pPr>
        <w:spacing w:after="0"/>
      </w:pPr>
      <w:r>
        <w:separator/>
      </w:r>
    </w:p>
  </w:footnote>
  <w:footnote w:type="continuationSeparator" w:id="0">
    <w:p w14:paraId="28986BC4" w14:textId="77777777" w:rsidR="00725843" w:rsidRDefault="0072584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E38D239" w:rsidR="003967DD" w:rsidRDefault="00776885">
    <w:pPr>
      <w:pStyle w:val="Header"/>
    </w:pPr>
    <w:r w:rsidRPr="00776885">
      <w:rPr>
        <w:noProof/>
      </w:rPr>
      <w:drawing>
        <wp:anchor distT="0" distB="0" distL="114300" distR="114300" simplePos="0" relativeHeight="251658240" behindDoc="1" locked="0" layoutInCell="1" allowOverlap="1" wp14:anchorId="04E587BD" wp14:editId="18021794">
          <wp:simplePos x="0" y="0"/>
          <wp:positionH relativeFrom="column">
            <wp:posOffset>-720091</wp:posOffset>
          </wp:positionH>
          <wp:positionV relativeFrom="paragraph">
            <wp:posOffset>-179706</wp:posOffset>
          </wp:positionV>
          <wp:extent cx="7570800" cy="1094400"/>
          <wp:effectExtent l="0" t="0" r="0" b="0"/>
          <wp:wrapNone/>
          <wp:docPr id="20143189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189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D0092"/>
    <w:multiLevelType w:val="multilevel"/>
    <w:tmpl w:val="7D22E71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10C71C8"/>
    <w:lvl w:ilvl="0" w:tplc="759C40D8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FB1C11C4"/>
    <w:lvl w:ilvl="0" w:tplc="581EDEC8">
      <w:start w:val="1"/>
      <w:numFmt w:val="bullet"/>
      <w:pStyle w:val="Bullet2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982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B34C189C"/>
    <w:lvl w:ilvl="0" w:tplc="652846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2"/>
  </w:num>
  <w:num w:numId="16" w16cid:durableId="1422794765">
    <w:abstractNumId w:val="16"/>
  </w:num>
  <w:num w:numId="17" w16cid:durableId="2083717576">
    <w:abstractNumId w:val="13"/>
  </w:num>
  <w:num w:numId="18" w16cid:durableId="150604695">
    <w:abstractNumId w:val="15"/>
  </w:num>
  <w:num w:numId="19" w16cid:durableId="2090272491">
    <w:abstractNumId w:val="13"/>
    <w:lvlOverride w:ilvl="0">
      <w:startOverride w:val="1"/>
    </w:lvlOverride>
  </w:num>
  <w:num w:numId="20" w16cid:durableId="11422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7B70"/>
    <w:rsid w:val="00080DA9"/>
    <w:rsid w:val="000861DD"/>
    <w:rsid w:val="000A47D4"/>
    <w:rsid w:val="000C600E"/>
    <w:rsid w:val="00100EB9"/>
    <w:rsid w:val="00122369"/>
    <w:rsid w:val="00150E0F"/>
    <w:rsid w:val="00157212"/>
    <w:rsid w:val="0016287D"/>
    <w:rsid w:val="00182407"/>
    <w:rsid w:val="00196A08"/>
    <w:rsid w:val="001C24E2"/>
    <w:rsid w:val="001D0D94"/>
    <w:rsid w:val="001D13F9"/>
    <w:rsid w:val="001D6F2C"/>
    <w:rsid w:val="001E1816"/>
    <w:rsid w:val="001F39DD"/>
    <w:rsid w:val="002512BE"/>
    <w:rsid w:val="00274F57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E3A74"/>
    <w:rsid w:val="0042333B"/>
    <w:rsid w:val="00443E58"/>
    <w:rsid w:val="00450868"/>
    <w:rsid w:val="004A2E74"/>
    <w:rsid w:val="004B2ED6"/>
    <w:rsid w:val="00500ADA"/>
    <w:rsid w:val="00512BBA"/>
    <w:rsid w:val="00555277"/>
    <w:rsid w:val="00567CF0"/>
    <w:rsid w:val="00584366"/>
    <w:rsid w:val="005A4F12"/>
    <w:rsid w:val="005E0713"/>
    <w:rsid w:val="00624862"/>
    <w:rsid w:val="00624A55"/>
    <w:rsid w:val="006523D7"/>
    <w:rsid w:val="006671CE"/>
    <w:rsid w:val="006A1F8A"/>
    <w:rsid w:val="006A25AC"/>
    <w:rsid w:val="006C45C0"/>
    <w:rsid w:val="006D1D8A"/>
    <w:rsid w:val="006E2B9A"/>
    <w:rsid w:val="00710CED"/>
    <w:rsid w:val="00725843"/>
    <w:rsid w:val="00735566"/>
    <w:rsid w:val="00767573"/>
    <w:rsid w:val="00774B62"/>
    <w:rsid w:val="00776885"/>
    <w:rsid w:val="00792CA3"/>
    <w:rsid w:val="007B556E"/>
    <w:rsid w:val="007D3E38"/>
    <w:rsid w:val="007D40FC"/>
    <w:rsid w:val="007E71DF"/>
    <w:rsid w:val="008065DA"/>
    <w:rsid w:val="008235C4"/>
    <w:rsid w:val="00890680"/>
    <w:rsid w:val="00892E24"/>
    <w:rsid w:val="00897AAC"/>
    <w:rsid w:val="008B1737"/>
    <w:rsid w:val="008F3D35"/>
    <w:rsid w:val="00934E38"/>
    <w:rsid w:val="00952690"/>
    <w:rsid w:val="00954B9A"/>
    <w:rsid w:val="00961ED1"/>
    <w:rsid w:val="0098759C"/>
    <w:rsid w:val="0099358C"/>
    <w:rsid w:val="009F6A77"/>
    <w:rsid w:val="00A31926"/>
    <w:rsid w:val="00A45449"/>
    <w:rsid w:val="00A516BA"/>
    <w:rsid w:val="00A710DF"/>
    <w:rsid w:val="00AA317E"/>
    <w:rsid w:val="00AC2FB3"/>
    <w:rsid w:val="00B21562"/>
    <w:rsid w:val="00B4046A"/>
    <w:rsid w:val="00B47FF8"/>
    <w:rsid w:val="00B53D91"/>
    <w:rsid w:val="00B707D9"/>
    <w:rsid w:val="00B775D4"/>
    <w:rsid w:val="00B87422"/>
    <w:rsid w:val="00B93464"/>
    <w:rsid w:val="00BF2F22"/>
    <w:rsid w:val="00C245CF"/>
    <w:rsid w:val="00C539BB"/>
    <w:rsid w:val="00C925A6"/>
    <w:rsid w:val="00CB4F62"/>
    <w:rsid w:val="00CC5AA8"/>
    <w:rsid w:val="00CD5993"/>
    <w:rsid w:val="00CE7916"/>
    <w:rsid w:val="00D17E55"/>
    <w:rsid w:val="00D63ABA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EE5179"/>
    <w:rsid w:val="00F20CEC"/>
    <w:rsid w:val="00F5271F"/>
    <w:rsid w:val="00F55417"/>
    <w:rsid w:val="00F9471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1E1816"/>
    <w:pPr>
      <w:framePr w:wrap="around"/>
      <w:outlineLvl w:val="0"/>
    </w:pPr>
    <w:rPr>
      <w:color w:val="004C97" w:themeColor="accent5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98759C"/>
    <w:pPr>
      <w:keepNext/>
      <w:keepLines/>
      <w:spacing w:line="440" w:lineRule="atLeast"/>
      <w:outlineLvl w:val="1"/>
    </w:pPr>
    <w:rPr>
      <w:bCs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D6F2C"/>
    <w:pPr>
      <w:keepNext/>
      <w:outlineLvl w:val="2"/>
    </w:pPr>
    <w:rPr>
      <w:sz w:val="28"/>
      <w:szCs w:val="28"/>
    </w:r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1D6F2C"/>
    <w:pPr>
      <w:keepNext/>
      <w:keepLines/>
      <w:outlineLvl w:val="3"/>
    </w:pPr>
    <w:rPr>
      <w:bCs w:val="0"/>
      <w:color w:val="004C97" w:themeColor="accent5"/>
      <w:sz w:val="24"/>
      <w:szCs w:val="24"/>
    </w:r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1D6F2C"/>
    <w:pPr>
      <w:spacing w:before="40" w:after="40"/>
      <w:outlineLvl w:val="4"/>
    </w:pPr>
    <w:rPr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E1816"/>
    <w:rPr>
      <w:rFonts w:ascii="Arial" w:eastAsiaTheme="minorEastAsia" w:hAnsi="Arial" w:cs="Arial"/>
      <w:b/>
      <w:bCs/>
      <w:color w:val="004C97" w:themeColor="accent5"/>
      <w:spacing w:val="6"/>
      <w:position w:val="2"/>
      <w:sz w:val="60"/>
      <w:szCs w:val="60"/>
      <w:lang w:eastAsia="en-GB"/>
      <w14:ligatures w14:val="standardContextual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8759C"/>
    <w:rPr>
      <w:rFonts w:ascii="Arial" w:eastAsiaTheme="minorEastAsia" w:hAnsi="Arial" w:cs="Arial"/>
      <w:b/>
      <w:color w:val="0090DA" w:themeColor="accent4"/>
      <w:spacing w:val="6"/>
      <w:sz w:val="34"/>
      <w:szCs w:val="32"/>
      <w:lang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6F2C"/>
    <w:rPr>
      <w:rFonts w:ascii="Arial" w:eastAsiaTheme="minorEastAsia" w:hAnsi="Arial" w:cs="Arial"/>
      <w:b/>
      <w:bCs/>
      <w:color w:val="004C97" w:themeColor="accent5"/>
      <w:sz w:val="28"/>
      <w:szCs w:val="28"/>
      <w:lang w:val="en-US" w:eastAsia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qFormat/>
    <w:rsid w:val="00B4046A"/>
    <w:pPr>
      <w:spacing w:before="360" w:line="320" w:lineRule="atLeast"/>
    </w:pPr>
    <w:rPr>
      <w:i/>
      <w:iCs/>
      <w:color w:val="004C97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B4046A"/>
    <w:rPr>
      <w:i/>
      <w:iCs/>
      <w:color w:val="004C97" w:themeColor="accent5"/>
    </w:rPr>
  </w:style>
  <w:style w:type="paragraph" w:customStyle="1" w:styleId="Bullet1">
    <w:name w:val="Bullet 1"/>
    <w:basedOn w:val="Normal"/>
    <w:next w:val="Normal"/>
    <w:uiPriority w:val="99"/>
    <w:qFormat/>
    <w:rsid w:val="00274F57"/>
    <w:pPr>
      <w:keepLines/>
      <w:numPr>
        <w:numId w:val="14"/>
      </w:numPr>
      <w:spacing w:after="0" w:line="260" w:lineRule="atLeast"/>
      <w:ind w:left="227" w:hanging="227"/>
    </w:pPr>
    <w:rPr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F55417"/>
    <w:pPr>
      <w:numPr>
        <w:numId w:val="12"/>
      </w:numPr>
      <w:ind w:left="454" w:hanging="227"/>
    </w:pPr>
  </w:style>
  <w:style w:type="paragraph" w:customStyle="1" w:styleId="Numberlist">
    <w:name w:val="Number list"/>
    <w:basedOn w:val="Normal"/>
    <w:next w:val="Normal"/>
    <w:uiPriority w:val="99"/>
    <w:qFormat/>
    <w:rsid w:val="00774B62"/>
    <w:pPr>
      <w:keepLines/>
      <w:numPr>
        <w:numId w:val="17"/>
      </w:numPr>
    </w:pPr>
    <w:rPr>
      <w:sz w:val="20"/>
      <w:szCs w:val="20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D6F2C"/>
    <w:rPr>
      <w:rFonts w:ascii="Arial" w:eastAsiaTheme="minorEastAsia" w:hAnsi="Arial" w:cs="Arial"/>
      <w:b/>
      <w:color w:val="004C97" w:themeColor="accent5"/>
      <w:spacing w:val="4"/>
      <w:lang w:eastAsia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customStyle="1" w:styleId="NoParagraphStyle">
    <w:name w:val="[No Paragraph Style]"/>
    <w:rsid w:val="00C925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paragraph" w:customStyle="1" w:styleId="H1">
    <w:name w:val="H1"/>
    <w:basedOn w:val="NoParagraphStyle"/>
    <w:uiPriority w:val="99"/>
    <w:rsid w:val="00450868"/>
    <w:pPr>
      <w:pageBreakBefore/>
      <w:framePr w:w="10206" w:wrap="around" w:vAnchor="text" w:hAnchor="text" w:y="1"/>
      <w:suppressAutoHyphens/>
      <w:spacing w:after="57" w:line="680" w:lineRule="atLeast"/>
    </w:pPr>
    <w:rPr>
      <w:b/>
      <w:bCs/>
      <w:color w:val="0062A4"/>
      <w:spacing w:val="6"/>
      <w:position w:val="2"/>
      <w:sz w:val="60"/>
      <w:szCs w:val="60"/>
      <w:lang w:val="en-GB"/>
    </w:rPr>
  </w:style>
  <w:style w:type="paragraph" w:customStyle="1" w:styleId="H2">
    <w:name w:val="H2"/>
    <w:basedOn w:val="NoParagraphStyle"/>
    <w:uiPriority w:val="99"/>
    <w:rsid w:val="00F55417"/>
    <w:pPr>
      <w:suppressAutoHyphens/>
      <w:spacing w:before="397" w:after="170" w:line="360" w:lineRule="atLeast"/>
    </w:pPr>
    <w:rPr>
      <w:b/>
      <w:bCs/>
      <w:color w:val="0090DA" w:themeColor="accent4"/>
      <w:spacing w:val="6"/>
      <w:sz w:val="34"/>
      <w:szCs w:val="32"/>
      <w:lang w:val="en-GB"/>
    </w:rPr>
  </w:style>
  <w:style w:type="paragraph" w:customStyle="1" w:styleId="Bullet1last">
    <w:name w:val="Bullet 1_last"/>
    <w:basedOn w:val="Bullet1"/>
    <w:uiPriority w:val="99"/>
    <w:rsid w:val="00C925A6"/>
    <w:pPr>
      <w:ind w:left="720" w:hanging="360"/>
    </w:pPr>
  </w:style>
  <w:style w:type="paragraph" w:customStyle="1" w:styleId="Bodycopy">
    <w:name w:val="Body copy"/>
    <w:basedOn w:val="NoParagraphStyle"/>
    <w:uiPriority w:val="99"/>
    <w:rsid w:val="00274F57"/>
    <w:pPr>
      <w:keepLines/>
      <w:widowControl/>
      <w:suppressAutoHyphens/>
      <w:spacing w:after="120" w:line="260" w:lineRule="atLeast"/>
    </w:pPr>
    <w:rPr>
      <w:sz w:val="20"/>
      <w:szCs w:val="20"/>
    </w:rPr>
  </w:style>
  <w:style w:type="paragraph" w:customStyle="1" w:styleId="H5">
    <w:name w:val="H5"/>
    <w:basedOn w:val="Normal"/>
    <w:uiPriority w:val="99"/>
    <w:rsid w:val="00F55417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rial" w:eastAsiaTheme="minorEastAsia" w:hAnsi="Arial" w:cs="Arial"/>
      <w:b/>
      <w:bCs/>
      <w:color w:val="004C97" w:themeColor="accent5"/>
      <w:sz w:val="20"/>
      <w:szCs w:val="20"/>
      <w:lang w:val="en-US" w:eastAsia="en-GB"/>
      <w14:ligatures w14:val="standardContextual"/>
    </w:rPr>
  </w:style>
  <w:style w:type="paragraph" w:customStyle="1" w:styleId="Quoteauthor">
    <w:name w:val="Quote author"/>
    <w:basedOn w:val="Bodycopy"/>
    <w:uiPriority w:val="99"/>
    <w:rsid w:val="008235C4"/>
    <w:pPr>
      <w:spacing w:before="227" w:line="200" w:lineRule="atLeast"/>
    </w:pPr>
    <w:rPr>
      <w:caps/>
      <w:sz w:val="15"/>
      <w:szCs w:val="15"/>
      <w:lang w:val="en-GB"/>
    </w:rPr>
  </w:style>
  <w:style w:type="paragraph" w:customStyle="1" w:styleId="H3">
    <w:name w:val="H3"/>
    <w:basedOn w:val="Bodycopy"/>
    <w:uiPriority w:val="99"/>
    <w:rsid w:val="00F55417"/>
    <w:pPr>
      <w:spacing w:before="160"/>
    </w:pPr>
    <w:rPr>
      <w:b/>
      <w:bCs/>
      <w:color w:val="004C97" w:themeColor="accent5"/>
      <w:sz w:val="24"/>
      <w:szCs w:val="24"/>
    </w:rPr>
  </w:style>
  <w:style w:type="paragraph" w:customStyle="1" w:styleId="H4">
    <w:name w:val="H4"/>
    <w:basedOn w:val="H2"/>
    <w:uiPriority w:val="99"/>
    <w:rsid w:val="00F55417"/>
    <w:pPr>
      <w:spacing w:before="120" w:after="57" w:line="260" w:lineRule="atLeast"/>
    </w:pPr>
    <w:rPr>
      <w:spacing w:val="4"/>
      <w:sz w:val="22"/>
      <w:szCs w:val="22"/>
    </w:rPr>
  </w:style>
  <w:style w:type="paragraph" w:customStyle="1" w:styleId="Footnoteheading">
    <w:name w:val="Footnote heading"/>
    <w:basedOn w:val="NoParagraphStyle"/>
    <w:uiPriority w:val="99"/>
    <w:rsid w:val="00624862"/>
    <w:pPr>
      <w:keepNext/>
      <w:keepLines/>
      <w:suppressAutoHyphens/>
      <w:spacing w:before="624" w:after="57"/>
    </w:pPr>
    <w:rPr>
      <w:b/>
      <w:bCs/>
      <w:sz w:val="16"/>
      <w:szCs w:val="16"/>
    </w:rPr>
  </w:style>
  <w:style w:type="paragraph" w:customStyle="1" w:styleId="Footnote">
    <w:name w:val="Footnote"/>
    <w:basedOn w:val="NoParagraphStyle"/>
    <w:uiPriority w:val="99"/>
    <w:rsid w:val="00196A08"/>
    <w:pPr>
      <w:keepNext/>
      <w:keepLines/>
      <w:widowControl/>
      <w:suppressAutoHyphens/>
      <w:spacing w:before="57" w:after="57"/>
    </w:pPr>
    <w:rPr>
      <w:rFonts w:ascii="Arial Narrow" w:hAnsi="Arial Narrow" w:cs="Arial Narrow"/>
      <w:sz w:val="16"/>
      <w:szCs w:val="16"/>
    </w:rPr>
  </w:style>
  <w:style w:type="paragraph" w:customStyle="1" w:styleId="Numberedlist2">
    <w:name w:val="Numbered list_2"/>
    <w:basedOn w:val="Bullet1"/>
    <w:uiPriority w:val="99"/>
    <w:rsid w:val="00C925A6"/>
    <w:pPr>
      <w:widowControl w:val="0"/>
      <w:numPr>
        <w:numId w:val="0"/>
      </w:numPr>
      <w:suppressAutoHyphens/>
      <w:autoSpaceDE w:val="0"/>
      <w:autoSpaceDN w:val="0"/>
      <w:adjustRightInd w:val="0"/>
      <w:spacing w:after="28"/>
      <w:ind w:left="397" w:hanging="227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character" w:customStyle="1" w:styleId="Bold">
    <w:name w:val="Bold"/>
    <w:uiPriority w:val="99"/>
    <w:rsid w:val="00C925A6"/>
    <w:rPr>
      <w:rFonts w:ascii="Arial" w:hAnsi="Arial" w:cs="Arial"/>
      <w:b/>
      <w:bCs/>
    </w:rPr>
  </w:style>
  <w:style w:type="character" w:customStyle="1" w:styleId="Citation">
    <w:name w:val="Citation"/>
    <w:uiPriority w:val="99"/>
    <w:rsid w:val="00897AAC"/>
    <w:rPr>
      <w:rFonts w:ascii="Arial" w:hAnsi="Arial" w:cs="Arial"/>
      <w:b w:val="0"/>
      <w:i w:val="0"/>
      <w:caps/>
      <w:color w:val="000000"/>
      <w:sz w:val="15"/>
      <w:szCs w:val="15"/>
      <w:lang w:val="en-GB"/>
    </w:rPr>
  </w:style>
  <w:style w:type="character" w:customStyle="1" w:styleId="Italic">
    <w:name w:val="Italic"/>
    <w:basedOn w:val="DefaultParagraphFont"/>
    <w:uiPriority w:val="99"/>
    <w:rsid w:val="00C925A6"/>
    <w:rPr>
      <w:rFonts w:ascii="VIC" w:hAnsi="VIC" w:cs="VIC"/>
      <w:i/>
      <w:iCs/>
      <w:color w:val="000000"/>
    </w:rPr>
  </w:style>
  <w:style w:type="character" w:customStyle="1" w:styleId="ItalicNarrow">
    <w:name w:val="Italic_Narrow"/>
    <w:basedOn w:val="Italic"/>
    <w:uiPriority w:val="99"/>
    <w:rsid w:val="00182407"/>
    <w:rPr>
      <w:rFonts w:ascii="Arial Narrow" w:hAnsi="Arial Narrow" w:cs="Arial Narrow"/>
      <w:i/>
      <w:iCs w:val="0"/>
      <w:color w:val="000000"/>
    </w:rPr>
  </w:style>
  <w:style w:type="paragraph" w:customStyle="1" w:styleId="Bullet1last0">
    <w:name w:val="Bullet 1 _last"/>
    <w:basedOn w:val="Bullet1"/>
    <w:qFormat/>
    <w:rsid w:val="0098759C"/>
    <w:pPr>
      <w:spacing w:after="180"/>
    </w:pPr>
  </w:style>
  <w:style w:type="numbering" w:customStyle="1" w:styleId="CurrentList1">
    <w:name w:val="Current List1"/>
    <w:uiPriority w:val="99"/>
    <w:rsid w:val="00F5541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D6F2C"/>
    <w:rPr>
      <w:rFonts w:ascii="Arial" w:eastAsiaTheme="minorEastAsia" w:hAnsi="Arial" w:cs="Arial"/>
      <w:b/>
      <w:bCs/>
      <w:color w:val="000000" w:themeColor="text1"/>
      <w:sz w:val="20"/>
      <w:szCs w:val="22"/>
      <w:lang w:val="en-US" w:eastAsia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93464"/>
    <w:rPr>
      <w:rFonts w:asciiTheme="majorHAnsi" w:eastAsiaTheme="majorEastAsia" w:hAnsiTheme="majorHAnsi" w:cstheme="majorBidi"/>
      <w:color w:val="702802" w:themeColor="accent1" w:themeShade="7F"/>
      <w:sz w:val="22"/>
    </w:rPr>
  </w:style>
  <w:style w:type="numbering" w:customStyle="1" w:styleId="CurrentList2">
    <w:name w:val="Current List2"/>
    <w:uiPriority w:val="99"/>
    <w:rsid w:val="00274F5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C924C28FC765A946B004C93A9DA5BB39" ma:contentTypeVersion="7" ma:contentTypeDescription="DET Document" ma:contentTypeScope="" ma:versionID="69965aab62fa369b273c13cce411f1c4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4b6cea99-7bab-42f1-a874-8527e8aaac2c" xmlns:ns5="http://schemas.microsoft.com/sharepoint/v4" targetNamespace="http://schemas.microsoft.com/office/2006/metadata/properties" ma:root="true" ma:fieldsID="eec9a58edf44a3bf5ef6af46a0650195" ns2:_="" ns3:_="" ns4:_="" ns5:_="">
    <xsd:import namespace="http://schemas.microsoft.com/Sharepoint/v3"/>
    <xsd:import namespace="61e538cb-f8c2-4c9c-ac78-9205d03c8849"/>
    <xsd:import namespace="4b6cea99-7bab-42f1-a874-8527e8aaac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Year" minOccurs="0"/>
                <xsd:element ref="ns4: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ea99-7bab-42f1-a874-8527e8aaac2c" elementFormDefault="qualified">
    <xsd:import namespace="http://schemas.microsoft.com/office/2006/documentManagement/types"/>
    <xsd:import namespace="http://schemas.microsoft.com/office/infopath/2007/PartnerControls"/>
    <xsd:element name="Year" ma:index="20" nillable="true" ma:displayName="Year" ma:default="2022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Status" ma:index="21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371AB-3451-4FC6-8D8D-E338B31100CA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113F7F8-3F51-4E50-A596-FE90CB65D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Katherine Alexander</cp:lastModifiedBy>
  <cp:revision>25</cp:revision>
  <dcterms:created xsi:type="dcterms:W3CDTF">2024-08-02T04:11:00Z</dcterms:created>
  <dcterms:modified xsi:type="dcterms:W3CDTF">2024-08-06T03:58:00Z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{4b6cea99-7bab-42f1-a874-8527e8aaac2c}</vt:lpwstr>
  </property>
  <property fmtid="{D5CDD505-2E9C-101B-9397-08002B2CF9AE}" pid="8" name="RecordPoint_ActiveItemUniqueId">
    <vt:lpwstr>{d898fc1f-af02-43df-958a-07783a49aba3}</vt:lpwstr>
  </property>
  <property fmtid="{D5CDD505-2E9C-101B-9397-08002B2CF9AE}" pid="9" name="RecordPoint_ActiveItemWebId">
    <vt:lpwstr>{728edaa4-6e7a-42a1-a69c-1a5139249f5d}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R20240909155</vt:lpwstr>
  </property>
  <property fmtid="{D5CDD505-2E9C-101B-9397-08002B2CF9AE}" pid="12" name="RecordPoint_SubmissionCompleted">
    <vt:lpwstr>2024-08-06T14:59:04.4142358+10:00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</Properties>
</file>