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4.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DF4B" w14:textId="6B715919" w:rsidR="00C925A6" w:rsidRDefault="00C925A6" w:rsidP="00D63ABA">
      <w:pPr>
        <w:pStyle w:val="Heading1"/>
        <w:framePr w:wrap="around"/>
      </w:pPr>
      <w:r>
        <w:t>4. Discouraging Inappropriate Behaviour</w:t>
      </w:r>
      <w:r w:rsidR="00274F57">
        <w:br/>
      </w:r>
    </w:p>
    <w:p w14:paraId="4AAA140E" w14:textId="77777777" w:rsidR="00C925A6" w:rsidRDefault="00C925A6" w:rsidP="00274F57">
      <w:pPr>
        <w:pStyle w:val="Heading2"/>
        <w:spacing w:before="0"/>
      </w:pPr>
      <w:r>
        <w:t>Definition</w:t>
      </w:r>
    </w:p>
    <w:p w14:paraId="79D02A1C" w14:textId="77777777" w:rsidR="00C925A6" w:rsidRDefault="00C925A6" w:rsidP="00C925A6">
      <w:pPr>
        <w:pStyle w:val="NoParagraphStyle"/>
        <w:suppressAutoHyphens/>
        <w:spacing w:after="113"/>
      </w:pPr>
      <w:r>
        <w:rPr>
          <w:sz w:val="20"/>
          <w:szCs w:val="20"/>
          <w:lang w:val="en-GB"/>
        </w:rPr>
        <w:t>The development and use of a continuum of techniques that use instructional responses to behaviour errors.</w:t>
      </w:r>
    </w:p>
    <w:p w14:paraId="41EC69E2" w14:textId="77777777" w:rsidR="00C925A6" w:rsidRDefault="00C925A6" w:rsidP="008235C4">
      <w:pPr>
        <w:pStyle w:val="Heading2"/>
      </w:pPr>
      <w:r>
        <w:t>Rationale</w:t>
      </w:r>
    </w:p>
    <w:p w14:paraId="25A6EABB" w14:textId="77777777" w:rsidR="00C925A6" w:rsidRDefault="00C925A6" w:rsidP="00C925A6">
      <w:pPr>
        <w:pStyle w:val="NoParagraphStyle"/>
        <w:suppressAutoHyphens/>
        <w:spacing w:after="113"/>
      </w:pPr>
      <w:r>
        <w:rPr>
          <w:sz w:val="20"/>
          <w:szCs w:val="20"/>
          <w:lang w:val="en-GB"/>
        </w:rPr>
        <w:t>Specific corrective feedback is a necessary component of the learning process as students need to know when they have made an error and be re-directed to the expected behaviour.</w:t>
      </w:r>
    </w:p>
    <w:p w14:paraId="0F87C36E" w14:textId="77777777" w:rsidR="00C925A6" w:rsidRDefault="00C925A6" w:rsidP="008235C4">
      <w:pPr>
        <w:pStyle w:val="Heading2"/>
      </w:pPr>
      <w:r>
        <w:t>Guidelines</w:t>
      </w:r>
    </w:p>
    <w:p w14:paraId="66610EFA" w14:textId="77777777" w:rsidR="00C925A6" w:rsidRPr="00961ED1" w:rsidRDefault="00C925A6" w:rsidP="00961ED1">
      <w:pPr>
        <w:pStyle w:val="Bullet1"/>
      </w:pPr>
      <w:r>
        <w:t xml:space="preserve">An </w:t>
      </w:r>
      <w:r w:rsidRPr="00961ED1">
        <w:t>educative approach to addressing behaviour where teachers respond to behaviour errors in the same way they would respond to academic errors, through specific corrective feedback.</w:t>
      </w:r>
    </w:p>
    <w:p w14:paraId="3488799E" w14:textId="77777777" w:rsidR="00C925A6" w:rsidRPr="00961ED1" w:rsidRDefault="00C925A6" w:rsidP="00961ED1">
      <w:pPr>
        <w:pStyle w:val="Bullet1"/>
      </w:pPr>
      <w:r w:rsidRPr="00961ED1">
        <w:t>Responses should be viewed as a teaching opportunity to clarify and re-teach expectations.</w:t>
      </w:r>
    </w:p>
    <w:p w14:paraId="72AE7258" w14:textId="77777777" w:rsidR="00C925A6" w:rsidRPr="00961ED1" w:rsidRDefault="00C925A6" w:rsidP="00961ED1">
      <w:pPr>
        <w:pStyle w:val="Bullet1"/>
      </w:pPr>
      <w:r w:rsidRPr="00961ED1">
        <w:t xml:space="preserve">Effective responses to behaviour errors in the classroom use fair and consistently applied corrective responses. </w:t>
      </w:r>
    </w:p>
    <w:p w14:paraId="296592E8" w14:textId="77777777" w:rsidR="00C925A6" w:rsidRPr="00961ED1" w:rsidRDefault="00C925A6" w:rsidP="00961ED1">
      <w:pPr>
        <w:pStyle w:val="Bullet1"/>
      </w:pPr>
      <w:r w:rsidRPr="00961ED1">
        <w:t>Be specific and brief in what you want student to do instead.</w:t>
      </w:r>
    </w:p>
    <w:p w14:paraId="38C1885A" w14:textId="77777777" w:rsidR="00C925A6" w:rsidRPr="00961ED1" w:rsidRDefault="00C925A6" w:rsidP="00961ED1">
      <w:pPr>
        <w:pStyle w:val="Bullet1"/>
      </w:pPr>
      <w:r w:rsidRPr="00961ED1">
        <w:t>Use the language of the classroom rules and procedures.</w:t>
      </w:r>
    </w:p>
    <w:p w14:paraId="7398B5C4" w14:textId="77777777" w:rsidR="00C925A6" w:rsidRPr="00961ED1" w:rsidRDefault="00C925A6" w:rsidP="00961ED1">
      <w:pPr>
        <w:pStyle w:val="Bullet1"/>
      </w:pPr>
      <w:r w:rsidRPr="00961ED1">
        <w:t>Use the least intensive/intrusive approach.</w:t>
      </w:r>
    </w:p>
    <w:p w14:paraId="44820E93" w14:textId="77777777" w:rsidR="00C925A6" w:rsidRDefault="00C925A6" w:rsidP="00961ED1">
      <w:pPr>
        <w:pStyle w:val="Bullet1"/>
      </w:pPr>
      <w:r w:rsidRPr="00961ED1">
        <w:t>Corrective feedback</w:t>
      </w:r>
      <w:r>
        <w:t xml:space="preserve"> is an informative statement provided following a behaviour error that describes the behaviour and tells the student what to do next time. </w:t>
      </w:r>
    </w:p>
    <w:p w14:paraId="4C75E64F" w14:textId="77777777" w:rsidR="00C925A6" w:rsidRPr="00B93464" w:rsidRDefault="00C925A6" w:rsidP="00B4046A">
      <w:pPr>
        <w:pStyle w:val="Heading5"/>
      </w:pPr>
      <w:r w:rsidRPr="00B93464">
        <w:rPr>
          <w:rStyle w:val="Bold"/>
          <w:b/>
          <w:bCs/>
        </w:rPr>
        <w:t>Corrective feedback should be:</w:t>
      </w:r>
    </w:p>
    <w:p w14:paraId="6211346C" w14:textId="77777777" w:rsidR="00C925A6" w:rsidRDefault="00C925A6" w:rsidP="00961ED1">
      <w:pPr>
        <w:pStyle w:val="Bullet1"/>
      </w:pPr>
      <w:r>
        <w:t xml:space="preserve">brief, </w:t>
      </w:r>
      <w:r w:rsidRPr="00961ED1">
        <w:t>concise</w:t>
      </w:r>
      <w:r>
        <w:t>, calm, and respectful</w:t>
      </w:r>
    </w:p>
    <w:p w14:paraId="4914F743" w14:textId="77777777" w:rsidR="00C925A6" w:rsidRDefault="00C925A6" w:rsidP="00961ED1">
      <w:pPr>
        <w:pStyle w:val="Bullet1"/>
      </w:pPr>
      <w:r>
        <w:t xml:space="preserve">provided to </w:t>
      </w:r>
      <w:r w:rsidRPr="00961ED1">
        <w:t>individuals</w:t>
      </w:r>
      <w:r>
        <w:t xml:space="preserve"> privately, or </w:t>
      </w:r>
      <w:proofErr w:type="gramStart"/>
      <w:r>
        <w:t>discreetly</w:t>
      </w:r>
      <w:proofErr w:type="gramEnd"/>
      <w:r>
        <w:t xml:space="preserve"> </w:t>
      </w:r>
    </w:p>
    <w:p w14:paraId="445EB1FC" w14:textId="77777777" w:rsidR="00C925A6" w:rsidRDefault="00C925A6" w:rsidP="00961ED1">
      <w:pPr>
        <w:pStyle w:val="Bullet1"/>
      </w:pPr>
      <w:r>
        <w:t xml:space="preserve">consistent </w:t>
      </w:r>
      <w:r w:rsidRPr="00961ED1">
        <w:t>with</w:t>
      </w:r>
      <w:r>
        <w:t xml:space="preserve"> fair consequences </w:t>
      </w:r>
    </w:p>
    <w:p w14:paraId="7FDEF8EB" w14:textId="77777777" w:rsidR="00C925A6" w:rsidRDefault="00C925A6" w:rsidP="00961ED1">
      <w:pPr>
        <w:pStyle w:val="Bullet1last0"/>
      </w:pPr>
      <w:r w:rsidRPr="00961ED1">
        <w:t>instructional</w:t>
      </w:r>
      <w:r>
        <w:t>.</w:t>
      </w:r>
    </w:p>
    <w:p w14:paraId="2800508D" w14:textId="77777777" w:rsidR="00C925A6" w:rsidRDefault="00C925A6" w:rsidP="00CB4F62">
      <w:pPr>
        <w:pStyle w:val="Heading2"/>
        <w:spacing w:before="0"/>
      </w:pPr>
      <w:r>
        <w:t>Getting started</w:t>
      </w:r>
    </w:p>
    <w:p w14:paraId="2F1EEA65" w14:textId="77777777" w:rsidR="00C925A6" w:rsidRDefault="00C925A6" w:rsidP="008235C4">
      <w:pPr>
        <w:pStyle w:val="Heading3"/>
      </w:pPr>
      <w:r>
        <w:t xml:space="preserve">Step 1: </w:t>
      </w:r>
    </w:p>
    <w:p w14:paraId="5012EEDF" w14:textId="77777777" w:rsidR="00C925A6" w:rsidRDefault="00C925A6" w:rsidP="00B4046A">
      <w:pPr>
        <w:pStyle w:val="Heading4"/>
      </w:pPr>
      <w:r>
        <w:t xml:space="preserve">Define inappropriate </w:t>
      </w:r>
      <w:proofErr w:type="gramStart"/>
      <w:r>
        <w:t>behaviours</w:t>
      </w:r>
      <w:proofErr w:type="gramEnd"/>
      <w:r>
        <w:t xml:space="preserve"> </w:t>
      </w:r>
    </w:p>
    <w:p w14:paraId="0162B41D" w14:textId="77777777" w:rsidR="00C925A6" w:rsidRDefault="00C925A6" w:rsidP="00961ED1">
      <w:pPr>
        <w:pStyle w:val="Bullet1"/>
      </w:pPr>
      <w:r w:rsidRPr="00961ED1">
        <w:t>Distinguish</w:t>
      </w:r>
      <w:r>
        <w:t xml:space="preserve"> minor and major </w:t>
      </w:r>
      <w:proofErr w:type="gramStart"/>
      <w:r>
        <w:t>behaviours</w:t>
      </w:r>
      <w:proofErr w:type="gramEnd"/>
    </w:p>
    <w:p w14:paraId="42A45A82" w14:textId="77777777" w:rsidR="00C925A6" w:rsidRDefault="00C925A6" w:rsidP="00961ED1">
      <w:pPr>
        <w:pStyle w:val="Bullet2"/>
      </w:pPr>
      <w:r w:rsidRPr="00961ED1">
        <w:rPr>
          <w:rStyle w:val="Bold"/>
          <w:rFonts w:asciiTheme="minorHAnsi" w:hAnsiTheme="minorHAnsi" w:cstheme="minorBidi"/>
        </w:rPr>
        <w:t>Minor</w:t>
      </w:r>
      <w:r w:rsidRPr="00961ED1">
        <w:rPr>
          <w:rStyle w:val="Bold"/>
          <w:lang w:val="en-GB"/>
        </w:rPr>
        <w:t xml:space="preserve"> behaviours</w:t>
      </w:r>
      <w:r>
        <w:t xml:space="preserve"> are </w:t>
      </w:r>
      <w:r w:rsidRPr="00961ED1">
        <w:t>managed</w:t>
      </w:r>
      <w:r>
        <w:t xml:space="preserve"> when and where they occur by the adult present at the time.</w:t>
      </w:r>
    </w:p>
    <w:p w14:paraId="3630F9E1" w14:textId="77777777" w:rsidR="00C925A6" w:rsidRDefault="00C925A6" w:rsidP="00B93464">
      <w:pPr>
        <w:pStyle w:val="Bullet2"/>
        <w:spacing w:after="240"/>
      </w:pPr>
      <w:r w:rsidRPr="00961ED1">
        <w:rPr>
          <w:rStyle w:val="Bold"/>
          <w:lang w:val="en-GB"/>
        </w:rPr>
        <w:t>Major behaviours</w:t>
      </w:r>
      <w:r>
        <w:t xml:space="preserve"> are managed </w:t>
      </w:r>
      <w:r w:rsidRPr="00961ED1">
        <w:t>beyond</w:t>
      </w:r>
      <w:r>
        <w:t xml:space="preserve"> the </w:t>
      </w:r>
      <w:r w:rsidRPr="00961ED1">
        <w:t>context</w:t>
      </w:r>
      <w:r>
        <w:t xml:space="preserve"> in which they occur, often by a senior leader within the school. </w:t>
      </w:r>
    </w:p>
    <w:p w14:paraId="0FEF0B14" w14:textId="77777777" w:rsidR="00C925A6" w:rsidRDefault="00C925A6" w:rsidP="008235C4">
      <w:pPr>
        <w:pStyle w:val="Heading3"/>
        <w:rPr>
          <w:color w:val="333740"/>
          <w:sz w:val="22"/>
          <w:szCs w:val="22"/>
        </w:rPr>
      </w:pPr>
      <w:r>
        <w:t>Step 2:</w:t>
      </w:r>
    </w:p>
    <w:p w14:paraId="6088A5AD" w14:textId="77777777" w:rsidR="00C925A6" w:rsidRDefault="00C925A6" w:rsidP="00B4046A">
      <w:pPr>
        <w:pStyle w:val="Heading4"/>
      </w:pPr>
      <w:r>
        <w:t xml:space="preserve">Techniques to address minor inappropriate </w:t>
      </w:r>
      <w:proofErr w:type="gramStart"/>
      <w:r>
        <w:t>behaviour</w:t>
      </w:r>
      <w:proofErr w:type="gramEnd"/>
    </w:p>
    <w:p w14:paraId="7548CC84" w14:textId="77777777" w:rsidR="00C925A6" w:rsidRDefault="00C925A6" w:rsidP="00961ED1">
      <w:pPr>
        <w:pStyle w:val="Bullet1"/>
      </w:pPr>
      <w:r w:rsidRPr="00961ED1">
        <w:rPr>
          <w:rStyle w:val="Bold"/>
          <w:rFonts w:asciiTheme="minorHAnsi" w:hAnsiTheme="minorHAnsi" w:cstheme="minorBidi"/>
        </w:rPr>
        <w:t>Indirect</w:t>
      </w:r>
      <w:r w:rsidRPr="00961ED1">
        <w:t xml:space="preserve"> </w:t>
      </w:r>
      <w:r>
        <w:rPr>
          <w:rStyle w:val="Bold"/>
          <w:lang w:val="en-GB"/>
        </w:rPr>
        <w:t>–</w:t>
      </w:r>
      <w:r>
        <w:t xml:space="preserve"> unobtrusive and carried out quickly to minimise disruption to instruction.</w:t>
      </w:r>
    </w:p>
    <w:p w14:paraId="04DAC8A9" w14:textId="77777777" w:rsidR="00C925A6" w:rsidRDefault="00C925A6" w:rsidP="00961ED1">
      <w:pPr>
        <w:pStyle w:val="Bullet1"/>
      </w:pPr>
      <w:r>
        <w:rPr>
          <w:rStyle w:val="Bold"/>
          <w:lang w:val="en-GB"/>
        </w:rPr>
        <w:t>Direct –</w:t>
      </w:r>
      <w:r>
        <w:t xml:space="preserve"> providing students with corrective </w:t>
      </w:r>
      <w:r w:rsidRPr="00961ED1">
        <w:t>feedback</w:t>
      </w:r>
      <w:r>
        <w:t xml:space="preserve"> and reteaching. </w:t>
      </w:r>
    </w:p>
    <w:p w14:paraId="5850B3AA" w14:textId="77777777" w:rsidR="00C925A6" w:rsidRDefault="00C925A6" w:rsidP="00961ED1">
      <w:pPr>
        <w:pStyle w:val="Bullet1last0"/>
      </w:pPr>
      <w:r>
        <w:rPr>
          <w:rStyle w:val="Bold"/>
          <w:lang w:val="en-GB"/>
        </w:rPr>
        <w:t>Logical consequences</w:t>
      </w:r>
      <w:r>
        <w:t xml:space="preserve"> </w:t>
      </w:r>
      <w:r>
        <w:rPr>
          <w:rStyle w:val="Bold"/>
          <w:lang w:val="en-GB"/>
        </w:rPr>
        <w:t>–</w:t>
      </w:r>
      <w:r>
        <w:t xml:space="preserve"> pairing </w:t>
      </w:r>
      <w:r w:rsidRPr="00961ED1">
        <w:t>consequences</w:t>
      </w:r>
      <w:r>
        <w:t xml:space="preserve"> with teaching expected behaviour can heighten behaviour change. </w:t>
      </w:r>
    </w:p>
    <w:p w14:paraId="2B096A69" w14:textId="77777777" w:rsidR="00C925A6" w:rsidRDefault="00C925A6" w:rsidP="008235C4">
      <w:pPr>
        <w:pStyle w:val="Heading3"/>
        <w:rPr>
          <w:color w:val="333740"/>
          <w:sz w:val="22"/>
          <w:szCs w:val="22"/>
        </w:rPr>
      </w:pPr>
      <w:r>
        <w:t>Step 3:</w:t>
      </w:r>
    </w:p>
    <w:p w14:paraId="2343F5F8" w14:textId="77777777" w:rsidR="00C925A6" w:rsidRDefault="00C925A6" w:rsidP="00B4046A">
      <w:pPr>
        <w:pStyle w:val="Heading4"/>
      </w:pPr>
      <w:r>
        <w:t xml:space="preserve">Use techniques to reduce and de-escalate major inappropriate </w:t>
      </w:r>
      <w:proofErr w:type="gramStart"/>
      <w:r>
        <w:t>behaviour</w:t>
      </w:r>
      <w:proofErr w:type="gramEnd"/>
      <w:r>
        <w:t xml:space="preserve"> </w:t>
      </w:r>
    </w:p>
    <w:p w14:paraId="013FEAF0" w14:textId="77777777" w:rsidR="00C925A6" w:rsidRPr="00961ED1" w:rsidRDefault="00C925A6" w:rsidP="00961ED1">
      <w:pPr>
        <w:pStyle w:val="Bullet1"/>
      </w:pPr>
      <w:r>
        <w:t>De-</w:t>
      </w:r>
      <w:r w:rsidRPr="00961ED1">
        <w:t>escalation</w:t>
      </w:r>
    </w:p>
    <w:p w14:paraId="0C24A360" w14:textId="77777777" w:rsidR="00C925A6" w:rsidRPr="00961ED1" w:rsidRDefault="00C925A6" w:rsidP="00961ED1">
      <w:pPr>
        <w:pStyle w:val="Bullet1"/>
      </w:pPr>
      <w:r w:rsidRPr="00961ED1">
        <w:t>Conference</w:t>
      </w:r>
    </w:p>
    <w:p w14:paraId="749C5777" w14:textId="77777777" w:rsidR="00C925A6" w:rsidRDefault="00C925A6" w:rsidP="00961ED1">
      <w:pPr>
        <w:pStyle w:val="Bullet1last0"/>
      </w:pPr>
      <w:r w:rsidRPr="00961ED1">
        <w:t>Conference</w:t>
      </w:r>
      <w:r>
        <w:t xml:space="preserve"> and consequence</w:t>
      </w:r>
    </w:p>
    <w:p w14:paraId="2CD46169" w14:textId="77777777" w:rsidR="00C925A6" w:rsidRDefault="00C925A6" w:rsidP="008235C4">
      <w:pPr>
        <w:pStyle w:val="Heading3"/>
        <w:rPr>
          <w:color w:val="333740"/>
          <w:sz w:val="22"/>
          <w:szCs w:val="22"/>
        </w:rPr>
      </w:pPr>
      <w:r>
        <w:lastRenderedPageBreak/>
        <w:t>Step 4:</w:t>
      </w:r>
    </w:p>
    <w:p w14:paraId="6AA9CE09" w14:textId="77777777" w:rsidR="00C925A6" w:rsidRDefault="00C925A6" w:rsidP="00B4046A">
      <w:pPr>
        <w:pStyle w:val="Heading4"/>
      </w:pPr>
      <w:r>
        <w:t xml:space="preserve">Consider environmental triggers for inappropriate </w:t>
      </w:r>
      <w:proofErr w:type="gramStart"/>
      <w:r>
        <w:t>behaviour</w:t>
      </w:r>
      <w:proofErr w:type="gramEnd"/>
      <w:r>
        <w:t xml:space="preserve"> </w:t>
      </w:r>
    </w:p>
    <w:p w14:paraId="0F5227C2" w14:textId="77777777" w:rsidR="00C925A6" w:rsidRDefault="00C925A6" w:rsidP="00961ED1">
      <w:pPr>
        <w:pStyle w:val="Bullet1last0"/>
      </w:pPr>
      <w:r>
        <w:t xml:space="preserve">Based on the likely function of the </w:t>
      </w:r>
      <w:r w:rsidRPr="00961ED1">
        <w:t>behaviour</w:t>
      </w:r>
      <w:r>
        <w:t xml:space="preserve">, consider which environmental factors can be adjusted to either remove the possible trigger for the behaviour or remove the reinforcing consequences. </w:t>
      </w:r>
    </w:p>
    <w:p w14:paraId="745A8D23" w14:textId="77777777" w:rsidR="00C925A6" w:rsidRDefault="00C925A6" w:rsidP="008235C4">
      <w:pPr>
        <w:pStyle w:val="Heading2"/>
      </w:pPr>
      <w:r>
        <w:t>Techniques</w:t>
      </w:r>
    </w:p>
    <w:p w14:paraId="50E56C14" w14:textId="77777777" w:rsidR="00C925A6" w:rsidRDefault="00C925A6" w:rsidP="008235C4">
      <w:pPr>
        <w:pStyle w:val="Heading3"/>
      </w:pPr>
      <w:r>
        <w:t xml:space="preserve">Indirect </w:t>
      </w:r>
      <w:r>
        <w:tab/>
      </w:r>
    </w:p>
    <w:p w14:paraId="0C70188E" w14:textId="77777777" w:rsidR="00C925A6" w:rsidRDefault="00C925A6" w:rsidP="00B4046A">
      <w:pPr>
        <w:pStyle w:val="Heading4"/>
        <w:rPr>
          <w:rStyle w:val="Bold"/>
          <w:b/>
          <w:bCs w:val="0"/>
        </w:rPr>
      </w:pPr>
      <w:r>
        <w:rPr>
          <w:rStyle w:val="Bold"/>
          <w:b/>
          <w:bCs w:val="0"/>
        </w:rPr>
        <w:t>Prox</w:t>
      </w:r>
      <w:r w:rsidRPr="00961ED1">
        <w:t>imi</w:t>
      </w:r>
      <w:r>
        <w:rPr>
          <w:rStyle w:val="Bold"/>
          <w:b/>
          <w:bCs w:val="0"/>
        </w:rPr>
        <w:t>ty</w:t>
      </w:r>
      <w:r>
        <w:rPr>
          <w:rStyle w:val="Bold"/>
          <w:b/>
          <w:bCs w:val="0"/>
        </w:rPr>
        <w:tab/>
      </w:r>
    </w:p>
    <w:p w14:paraId="436AB888" w14:textId="77777777" w:rsidR="00C925A6" w:rsidRDefault="00C925A6" w:rsidP="00961ED1">
      <w:pPr>
        <w:pStyle w:val="Bullet1"/>
      </w:pPr>
      <w:r>
        <w:t xml:space="preserve">Strategic movement or placement to encourage expected behaviour. </w:t>
      </w:r>
    </w:p>
    <w:p w14:paraId="7036150A" w14:textId="77777777" w:rsidR="00C925A6" w:rsidRDefault="00C925A6" w:rsidP="00B4046A">
      <w:pPr>
        <w:pStyle w:val="Heading4"/>
        <w:rPr>
          <w:rStyle w:val="Bold"/>
          <w:b/>
          <w:bCs w:val="0"/>
        </w:rPr>
      </w:pPr>
      <w:r>
        <w:rPr>
          <w:rStyle w:val="Bold"/>
          <w:b/>
          <w:bCs w:val="0"/>
        </w:rPr>
        <w:t>Signal non-verb</w:t>
      </w:r>
      <w:r w:rsidRPr="00961ED1">
        <w:t xml:space="preserve">al </w:t>
      </w:r>
      <w:r>
        <w:rPr>
          <w:rStyle w:val="Bold"/>
          <w:b/>
          <w:bCs w:val="0"/>
        </w:rPr>
        <w:t>cue</w:t>
      </w:r>
      <w:r>
        <w:rPr>
          <w:rStyle w:val="Bold"/>
          <w:b/>
          <w:bCs w:val="0"/>
        </w:rPr>
        <w:tab/>
      </w:r>
    </w:p>
    <w:p w14:paraId="65D22674" w14:textId="77777777" w:rsidR="00C925A6" w:rsidRDefault="00C925A6" w:rsidP="00961ED1">
      <w:pPr>
        <w:pStyle w:val="Bullet1"/>
      </w:pPr>
      <w:r>
        <w:t>Non-</w:t>
      </w:r>
      <w:r w:rsidRPr="00961ED1">
        <w:t>verbal</w:t>
      </w:r>
      <w:r>
        <w:t xml:space="preserve"> signals that do not interrupt the flow of the lesson. </w:t>
      </w:r>
    </w:p>
    <w:p w14:paraId="4A1A19DD" w14:textId="77777777" w:rsidR="00C925A6" w:rsidRDefault="00C925A6" w:rsidP="00961ED1">
      <w:pPr>
        <w:pStyle w:val="Bullet1"/>
      </w:pPr>
      <w:r>
        <w:t xml:space="preserve">These </w:t>
      </w:r>
      <w:r w:rsidRPr="00961ED1">
        <w:t>include</w:t>
      </w:r>
      <w:r>
        <w:t xml:space="preserve"> eye contact, hand gestures, a hand clap, clearing your throat, etc.</w:t>
      </w:r>
    </w:p>
    <w:p w14:paraId="665F1870" w14:textId="77777777" w:rsidR="00C925A6" w:rsidRDefault="00C925A6" w:rsidP="00B4046A">
      <w:pPr>
        <w:pStyle w:val="Heading4"/>
        <w:rPr>
          <w:rStyle w:val="Bold"/>
          <w:b/>
          <w:bCs w:val="0"/>
        </w:rPr>
      </w:pPr>
      <w:r>
        <w:rPr>
          <w:rStyle w:val="Bold"/>
          <w:b/>
          <w:bCs w:val="0"/>
        </w:rPr>
        <w:t>Ignore/a</w:t>
      </w:r>
      <w:r w:rsidRPr="00961ED1">
        <w:t>tten</w:t>
      </w:r>
      <w:r>
        <w:rPr>
          <w:rStyle w:val="Bold"/>
          <w:b/>
          <w:bCs w:val="0"/>
        </w:rPr>
        <w:t>d/</w:t>
      </w:r>
      <w:proofErr w:type="gramStart"/>
      <w:r>
        <w:rPr>
          <w:rStyle w:val="Bold"/>
          <w:b/>
          <w:bCs w:val="0"/>
        </w:rPr>
        <w:t>praise</w:t>
      </w:r>
      <w:proofErr w:type="gramEnd"/>
      <w:r>
        <w:rPr>
          <w:rStyle w:val="Bold"/>
          <w:b/>
          <w:bCs w:val="0"/>
        </w:rPr>
        <w:tab/>
      </w:r>
    </w:p>
    <w:p w14:paraId="693962C4" w14:textId="77777777" w:rsidR="00C925A6" w:rsidRDefault="00C925A6" w:rsidP="00961ED1">
      <w:pPr>
        <w:pStyle w:val="Bullet1"/>
      </w:pPr>
      <w:r>
        <w:t xml:space="preserve">Provide specific </w:t>
      </w:r>
      <w:r w:rsidRPr="00961ED1">
        <w:t>positive</w:t>
      </w:r>
      <w:r>
        <w:t xml:space="preserve"> feedback to a nearby student who is demonstrating the expected behaviour. </w:t>
      </w:r>
    </w:p>
    <w:p w14:paraId="598EF07D" w14:textId="77777777" w:rsidR="00C925A6" w:rsidRDefault="00C925A6" w:rsidP="00B93464">
      <w:pPr>
        <w:pStyle w:val="Bullet1"/>
        <w:spacing w:after="240"/>
      </w:pPr>
      <w:r>
        <w:t xml:space="preserve">Follow up with </w:t>
      </w:r>
      <w:r w:rsidRPr="00961ED1">
        <w:t>positive</w:t>
      </w:r>
      <w:r>
        <w:t xml:space="preserve"> feedback to the student.</w:t>
      </w:r>
    </w:p>
    <w:p w14:paraId="5BACCBD7" w14:textId="77777777" w:rsidR="00C925A6" w:rsidRDefault="00C925A6" w:rsidP="008235C4">
      <w:pPr>
        <w:pStyle w:val="Heading3"/>
      </w:pPr>
      <w:r>
        <w:t xml:space="preserve">Direct </w:t>
      </w:r>
      <w:r>
        <w:tab/>
      </w:r>
    </w:p>
    <w:p w14:paraId="0F14EE8B" w14:textId="77777777" w:rsidR="00C925A6" w:rsidRDefault="00C925A6" w:rsidP="00B4046A">
      <w:pPr>
        <w:pStyle w:val="Heading4"/>
        <w:rPr>
          <w:rStyle w:val="Bold"/>
          <w:b/>
          <w:bCs w:val="0"/>
        </w:rPr>
      </w:pPr>
      <w:r>
        <w:rPr>
          <w:rStyle w:val="Bold"/>
          <w:b/>
          <w:bCs w:val="0"/>
        </w:rPr>
        <w:t>Pro</w:t>
      </w:r>
      <w:r w:rsidRPr="00961ED1">
        <w:t>m</w:t>
      </w:r>
      <w:r>
        <w:rPr>
          <w:rStyle w:val="Bold"/>
          <w:b/>
          <w:bCs w:val="0"/>
        </w:rPr>
        <w:t>pt</w:t>
      </w:r>
    </w:p>
    <w:p w14:paraId="31101281" w14:textId="77777777" w:rsidR="00C925A6" w:rsidRDefault="00C925A6" w:rsidP="00961ED1">
      <w:pPr>
        <w:pStyle w:val="Bullet1"/>
      </w:pPr>
      <w:r>
        <w:t xml:space="preserve">Provide a </w:t>
      </w:r>
      <w:r w:rsidRPr="00961ED1">
        <w:t>pre</w:t>
      </w:r>
      <w:r>
        <w:t>-correction for the expected behaviour before it occurs. Follow up with specific positive feedback.</w:t>
      </w:r>
    </w:p>
    <w:p w14:paraId="50A2A7B1" w14:textId="77777777" w:rsidR="00C925A6" w:rsidRDefault="00C925A6" w:rsidP="00B4046A">
      <w:pPr>
        <w:pStyle w:val="Heading4"/>
        <w:rPr>
          <w:rStyle w:val="Bold"/>
          <w:b/>
          <w:bCs w:val="0"/>
        </w:rPr>
      </w:pPr>
      <w:r>
        <w:rPr>
          <w:rStyle w:val="Bold"/>
          <w:b/>
          <w:bCs w:val="0"/>
        </w:rPr>
        <w:t>Re-</w:t>
      </w:r>
      <w:r w:rsidRPr="00961ED1">
        <w:t>dir</w:t>
      </w:r>
      <w:r>
        <w:rPr>
          <w:rStyle w:val="Bold"/>
          <w:b/>
          <w:bCs w:val="0"/>
        </w:rPr>
        <w:t>ect</w:t>
      </w:r>
      <w:r>
        <w:rPr>
          <w:rStyle w:val="Bold"/>
          <w:b/>
          <w:bCs w:val="0"/>
        </w:rPr>
        <w:tab/>
      </w:r>
    </w:p>
    <w:p w14:paraId="0B08206C" w14:textId="77777777" w:rsidR="00C925A6" w:rsidRDefault="00C925A6" w:rsidP="00961ED1">
      <w:pPr>
        <w:pStyle w:val="Bullet1"/>
      </w:pPr>
      <w:r>
        <w:t xml:space="preserve">Provide a brief, </w:t>
      </w:r>
      <w:r w:rsidRPr="00961ED1">
        <w:t>clear</w:t>
      </w:r>
      <w:r>
        <w:t xml:space="preserve"> restatement of the expected behaviour, (specific corrective feedback).</w:t>
      </w:r>
    </w:p>
    <w:p w14:paraId="51D09105" w14:textId="77777777" w:rsidR="00C925A6" w:rsidRDefault="00C925A6" w:rsidP="00B4046A">
      <w:pPr>
        <w:pStyle w:val="Heading4"/>
        <w:rPr>
          <w:rStyle w:val="Bold"/>
          <w:b/>
          <w:bCs w:val="0"/>
          <w:color w:val="58AB3F"/>
        </w:rPr>
      </w:pPr>
      <w:r>
        <w:rPr>
          <w:rStyle w:val="Bold"/>
          <w:b/>
          <w:bCs w:val="0"/>
        </w:rPr>
        <w:t>Re-</w:t>
      </w:r>
      <w:proofErr w:type="gramStart"/>
      <w:r>
        <w:rPr>
          <w:rStyle w:val="Bold"/>
          <w:b/>
          <w:bCs w:val="0"/>
        </w:rPr>
        <w:t>te</w:t>
      </w:r>
      <w:r w:rsidRPr="00961ED1">
        <w:t>ac</w:t>
      </w:r>
      <w:r>
        <w:rPr>
          <w:rStyle w:val="Bold"/>
          <w:b/>
          <w:bCs w:val="0"/>
        </w:rPr>
        <w:t>h</w:t>
      </w:r>
      <w:proofErr w:type="gramEnd"/>
      <w:r>
        <w:rPr>
          <w:rStyle w:val="Bold"/>
          <w:b/>
          <w:bCs w:val="0"/>
          <w:color w:val="58AB3F"/>
        </w:rPr>
        <w:tab/>
      </w:r>
    </w:p>
    <w:p w14:paraId="49585916" w14:textId="77777777" w:rsidR="00C925A6" w:rsidRDefault="00C925A6" w:rsidP="00961ED1">
      <w:pPr>
        <w:pStyle w:val="Bullet1"/>
        <w:rPr>
          <w:color w:val="58AB3F"/>
        </w:rPr>
      </w:pPr>
      <w:r>
        <w:t xml:space="preserve">A re-teach builds on the re-direct by reviewing the expected behaviour more thoroughly. </w:t>
      </w:r>
    </w:p>
    <w:p w14:paraId="5D5E8CE3" w14:textId="77777777" w:rsidR="00C925A6" w:rsidRPr="00961ED1" w:rsidRDefault="00C925A6" w:rsidP="00B4046A">
      <w:pPr>
        <w:pStyle w:val="Heading4"/>
        <w:rPr>
          <w:rStyle w:val="Bold"/>
          <w:b/>
          <w:bCs w:val="0"/>
        </w:rPr>
      </w:pPr>
      <w:r w:rsidRPr="00961ED1">
        <w:rPr>
          <w:rStyle w:val="Bold"/>
          <w:b/>
          <w:bCs w:val="0"/>
        </w:rPr>
        <w:t>Provide Choice</w:t>
      </w:r>
      <w:r w:rsidRPr="00961ED1">
        <w:rPr>
          <w:rStyle w:val="Bold"/>
          <w:b/>
          <w:bCs w:val="0"/>
        </w:rPr>
        <w:tab/>
      </w:r>
    </w:p>
    <w:p w14:paraId="0F4FCFE3" w14:textId="77777777" w:rsidR="00C925A6" w:rsidRDefault="00C925A6" w:rsidP="00961ED1">
      <w:pPr>
        <w:pStyle w:val="Bullet1"/>
        <w:rPr>
          <w:color w:val="58AB3F"/>
        </w:rPr>
      </w:pPr>
      <w:r>
        <w:t xml:space="preserve">Stating two </w:t>
      </w:r>
      <w:r w:rsidRPr="00961ED1">
        <w:t>alternatives</w:t>
      </w:r>
      <w:r>
        <w:t>, the desired behaviour and a less preferred choice.</w:t>
      </w:r>
    </w:p>
    <w:p w14:paraId="03E6EEC4" w14:textId="77777777" w:rsidR="00C925A6" w:rsidRDefault="00C925A6" w:rsidP="00B4046A">
      <w:pPr>
        <w:pStyle w:val="Heading4"/>
        <w:rPr>
          <w:rStyle w:val="Bold"/>
          <w:b/>
          <w:bCs w:val="0"/>
          <w:color w:val="58AB3F"/>
        </w:rPr>
      </w:pPr>
      <w:r>
        <w:rPr>
          <w:rStyle w:val="Bold"/>
          <w:b/>
          <w:bCs w:val="0"/>
        </w:rPr>
        <w:t>Conv</w:t>
      </w:r>
      <w:r w:rsidRPr="00961ED1">
        <w:t>ersati</w:t>
      </w:r>
      <w:r>
        <w:rPr>
          <w:rStyle w:val="Bold"/>
          <w:b/>
          <w:bCs w:val="0"/>
        </w:rPr>
        <w:t>on</w:t>
      </w:r>
      <w:r>
        <w:rPr>
          <w:rStyle w:val="Bold"/>
          <w:b/>
          <w:bCs w:val="0"/>
          <w:color w:val="58AB3F"/>
        </w:rPr>
        <w:tab/>
      </w:r>
    </w:p>
    <w:p w14:paraId="4D628AA0" w14:textId="77777777" w:rsidR="00C925A6" w:rsidRDefault="00C925A6" w:rsidP="00961ED1">
      <w:pPr>
        <w:pStyle w:val="Bullet1"/>
      </w:pPr>
      <w:r>
        <w:t xml:space="preserve">An individual, </w:t>
      </w:r>
      <w:r w:rsidRPr="00961ED1">
        <w:t>lengthier</w:t>
      </w:r>
      <w:r>
        <w:t xml:space="preserve"> re-</w:t>
      </w:r>
      <w:proofErr w:type="gramStart"/>
      <w:r>
        <w:t>teaching</w:t>
      </w:r>
      <w:proofErr w:type="gramEnd"/>
      <w:r>
        <w:t xml:space="preserve"> or problem-solving opportunity when misbehaviour is more frequent or intense. </w:t>
      </w:r>
      <w:r>
        <w:tab/>
      </w:r>
    </w:p>
    <w:p w14:paraId="586D0985" w14:textId="43622554" w:rsidR="00C925A6" w:rsidRDefault="00C925A6" w:rsidP="008235C4">
      <w:pPr>
        <w:pStyle w:val="Heading2"/>
      </w:pPr>
      <w:r>
        <w:t>Trauma lens</w:t>
      </w:r>
    </w:p>
    <w:p w14:paraId="4C9B11BC" w14:textId="130E8CA6" w:rsidR="00C925A6" w:rsidRDefault="00C925A6" w:rsidP="00C925A6">
      <w:pPr>
        <w:pStyle w:val="Bullet1"/>
      </w:pPr>
      <w:r>
        <w:t xml:space="preserve">The continuum of </w:t>
      </w:r>
      <w:r w:rsidRPr="00961ED1">
        <w:t>response</w:t>
      </w:r>
      <w:r>
        <w:t xml:space="preserve"> helps students to regulate, connect (relate) with the adult, and to access their problem-solving skills.</w:t>
      </w:r>
    </w:p>
    <w:p w14:paraId="7404251F" w14:textId="77777777" w:rsidR="00C925A6" w:rsidRDefault="00C925A6" w:rsidP="00C925A6">
      <w:pPr>
        <w:pStyle w:val="Footnoteheading"/>
      </w:pPr>
      <w:r>
        <w:t>Footnotes:</w:t>
      </w:r>
    </w:p>
    <w:p w14:paraId="5E110F92" w14:textId="77777777" w:rsidR="00C925A6" w:rsidRDefault="00C925A6" w:rsidP="00C925A6">
      <w:pPr>
        <w:pStyle w:val="Footnote"/>
      </w:pPr>
      <w:r>
        <w:t xml:space="preserve">Gage, N. A., Scott, T., </w:t>
      </w:r>
      <w:proofErr w:type="spellStart"/>
      <w:r>
        <w:t>Hirn</w:t>
      </w:r>
      <w:proofErr w:type="spellEnd"/>
      <w:r>
        <w:t xml:space="preserve">, R., &amp; </w:t>
      </w:r>
      <w:proofErr w:type="spellStart"/>
      <w:r>
        <w:t>MacSuga</w:t>
      </w:r>
      <w:proofErr w:type="spellEnd"/>
      <w:r>
        <w:t xml:space="preserve">-Gage, A. S. (2018). The relationship between teachers’ implementation of classroom management practices and student behavior in elementary school. </w:t>
      </w:r>
      <w:r>
        <w:rPr>
          <w:rStyle w:val="ItalicNarrow"/>
        </w:rPr>
        <w:t>Behavioral disorders</w:t>
      </w:r>
      <w:r>
        <w:t>, 43(2), 302-31</w:t>
      </w:r>
    </w:p>
    <w:p w14:paraId="4F8F30E0" w14:textId="77777777" w:rsidR="00C925A6" w:rsidRDefault="00C925A6" w:rsidP="00C925A6">
      <w:pPr>
        <w:pStyle w:val="Footnote"/>
      </w:pPr>
      <w:r>
        <w:t xml:space="preserve">Menzies, H. M., Lane, K. L., Oakes, W. P., &amp; Ennis, R. P. (2017). Increasing students’ opportunities to respond: A strategy for supporting engagement. </w:t>
      </w:r>
      <w:r>
        <w:rPr>
          <w:rStyle w:val="ItalicNarrow"/>
        </w:rPr>
        <w:t>Intervention in School and Clinic</w:t>
      </w:r>
      <w:r>
        <w:t>, 52(4), 204-209.</w:t>
      </w:r>
    </w:p>
    <w:p w14:paraId="31E9EEA9" w14:textId="77777777" w:rsidR="00961ED1" w:rsidRDefault="00961ED1" w:rsidP="00C925A6">
      <w:pPr>
        <w:pStyle w:val="Quote"/>
      </w:pPr>
    </w:p>
    <w:p w14:paraId="4352DD3D" w14:textId="303665BE" w:rsidR="00C925A6" w:rsidRDefault="00C925A6" w:rsidP="00C925A6">
      <w:pPr>
        <w:pStyle w:val="Quote"/>
      </w:pPr>
      <w:r>
        <w:t>“Reprimands are more predictive of future negative teacher-student interaction than is correction (i.e., re-teaching; Nelson &amp; Roberts, 2000).”</w:t>
      </w:r>
    </w:p>
    <w:p w14:paraId="5CFE3B29" w14:textId="77777777" w:rsidR="00C925A6" w:rsidRDefault="00C925A6" w:rsidP="00C925A6">
      <w:pPr>
        <w:pStyle w:val="Quoteauthor"/>
        <w:rPr>
          <w:rStyle w:val="Citation"/>
          <w:caps/>
        </w:rPr>
      </w:pPr>
      <w:r>
        <w:rPr>
          <w:rStyle w:val="Citation"/>
          <w:caps/>
        </w:rPr>
        <w:t>Gage, Scott, Hirn &amp; MacSuga-Gage, 2018</w:t>
      </w:r>
    </w:p>
    <w:p w14:paraId="2030711C" w14:textId="77777777" w:rsidR="00C925A6" w:rsidRDefault="00C925A6" w:rsidP="00C925A6">
      <w:pPr>
        <w:pStyle w:val="Quote"/>
      </w:pPr>
      <w:r>
        <w:t xml:space="preserve">“Teaching and supporting good behaviour </w:t>
      </w:r>
      <w:proofErr w:type="gramStart"/>
      <w:r>
        <w:t>is</w:t>
      </w:r>
      <w:proofErr w:type="gramEnd"/>
      <w:r>
        <w:t xml:space="preserve"> as critical as attention to academic success. Some might say more so because without the requisite prosocial behaviours, students are unlikely to experience much success either in school or later in life.”</w:t>
      </w:r>
    </w:p>
    <w:p w14:paraId="3950F060" w14:textId="7FC98E0B" w:rsidR="00122369" w:rsidRPr="00776885" w:rsidRDefault="00C925A6" w:rsidP="00C837AB">
      <w:pPr>
        <w:pStyle w:val="Quoteauthor"/>
      </w:pPr>
      <w:r>
        <w:rPr>
          <w:rStyle w:val="Citation"/>
          <w:caps/>
        </w:rPr>
        <w:t>Menzies, Lane, Oakes &amp; Ennis, 2017</w:t>
      </w:r>
    </w:p>
    <w:sectPr w:rsidR="00122369" w:rsidRPr="00776885" w:rsidSect="0098759C">
      <w:headerReference w:type="default" r:id="rId11"/>
      <w:footerReference w:type="even" r:id="rId12"/>
      <w:footerReference w:type="default" r:id="rId13"/>
      <w:pgSz w:w="11900" w:h="16840"/>
      <w:pgMar w:top="2575" w:right="1134" w:bottom="1142" w:left="1134" w:header="283" w:footer="5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8B93" w14:textId="77777777" w:rsidR="00983A97" w:rsidRDefault="00983A97" w:rsidP="003967DD">
      <w:pPr>
        <w:spacing w:after="0"/>
      </w:pPr>
      <w:r>
        <w:separator/>
      </w:r>
    </w:p>
  </w:endnote>
  <w:endnote w:type="continuationSeparator" w:id="0">
    <w:p w14:paraId="0ADF140D" w14:textId="77777777" w:rsidR="00983A97" w:rsidRDefault="00983A9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C">
    <w:panose1 w:val="020B0604020202020204"/>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2233" w14:textId="77777777" w:rsidR="00983A97" w:rsidRDefault="00983A97" w:rsidP="003967DD">
      <w:pPr>
        <w:spacing w:after="0"/>
      </w:pPr>
      <w:r>
        <w:separator/>
      </w:r>
    </w:p>
  </w:footnote>
  <w:footnote w:type="continuationSeparator" w:id="0">
    <w:p w14:paraId="43A2DD4A" w14:textId="77777777" w:rsidR="00983A97" w:rsidRDefault="00983A9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E38D239" w:rsidR="003967DD" w:rsidRDefault="00776885">
    <w:pPr>
      <w:pStyle w:val="Header"/>
    </w:pPr>
    <w:r w:rsidRPr="00776885">
      <w:rPr>
        <w:noProof/>
      </w:rPr>
      <w:drawing>
        <wp:anchor distT="0" distB="0" distL="114300" distR="114300" simplePos="0" relativeHeight="251658240" behindDoc="1" locked="0" layoutInCell="1" allowOverlap="1" wp14:anchorId="04E587BD" wp14:editId="18021794">
          <wp:simplePos x="0" y="0"/>
          <wp:positionH relativeFrom="column">
            <wp:posOffset>-720091</wp:posOffset>
          </wp:positionH>
          <wp:positionV relativeFrom="paragraph">
            <wp:posOffset>-179706</wp:posOffset>
          </wp:positionV>
          <wp:extent cx="7570800" cy="1094400"/>
          <wp:effectExtent l="0" t="0" r="0" b="0"/>
          <wp:wrapNone/>
          <wp:docPr id="20143189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1898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9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0D0092"/>
    <w:multiLevelType w:val="multilevel"/>
    <w:tmpl w:val="7D22E71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10C71C8"/>
    <w:lvl w:ilvl="0" w:tplc="759C40D8">
      <w:start w:val="1"/>
      <w:numFmt w:val="decimal"/>
      <w:pStyle w:val="Numberlist"/>
      <w:lvlText w:val="%1."/>
      <w:lvlJc w:val="left"/>
      <w:pPr>
        <w:ind w:left="360" w:hanging="360"/>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FB1C11C4"/>
    <w:lvl w:ilvl="0" w:tplc="581EDEC8">
      <w:start w:val="1"/>
      <w:numFmt w:val="bullet"/>
      <w:pStyle w:val="Bullet2"/>
      <w:lvlText w:val="­"/>
      <w:lvlJc w:val="left"/>
      <w:pPr>
        <w:ind w:left="587"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3D5982"/>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B34C189C"/>
    <w:lvl w:ilvl="0" w:tplc="6528463A">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4"/>
  </w:num>
  <w:num w:numId="13" w16cid:durableId="1077093040">
    <w:abstractNumId w:val="17"/>
  </w:num>
  <w:num w:numId="14" w16cid:durableId="548568946">
    <w:abstractNumId w:val="18"/>
  </w:num>
  <w:num w:numId="15" w16cid:durableId="1307275789">
    <w:abstractNumId w:val="12"/>
  </w:num>
  <w:num w:numId="16" w16cid:durableId="1422794765">
    <w:abstractNumId w:val="16"/>
  </w:num>
  <w:num w:numId="17" w16cid:durableId="2083717576">
    <w:abstractNumId w:val="13"/>
  </w:num>
  <w:num w:numId="18" w16cid:durableId="150604695">
    <w:abstractNumId w:val="15"/>
  </w:num>
  <w:num w:numId="19" w16cid:durableId="2090272491">
    <w:abstractNumId w:val="13"/>
    <w:lvlOverride w:ilvl="0">
      <w:startOverride w:val="1"/>
    </w:lvlOverride>
  </w:num>
  <w:num w:numId="20" w16cid:durableId="11422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37B70"/>
    <w:rsid w:val="00080DA9"/>
    <w:rsid w:val="000861DD"/>
    <w:rsid w:val="000A47D4"/>
    <w:rsid w:val="000C600E"/>
    <w:rsid w:val="00122369"/>
    <w:rsid w:val="00150E0F"/>
    <w:rsid w:val="00157212"/>
    <w:rsid w:val="0016287D"/>
    <w:rsid w:val="00182407"/>
    <w:rsid w:val="00196A08"/>
    <w:rsid w:val="001C24E2"/>
    <w:rsid w:val="001D0D94"/>
    <w:rsid w:val="001D13F9"/>
    <w:rsid w:val="001D6F2C"/>
    <w:rsid w:val="001E1816"/>
    <w:rsid w:val="001F39DD"/>
    <w:rsid w:val="002512BE"/>
    <w:rsid w:val="00274F57"/>
    <w:rsid w:val="00275FB8"/>
    <w:rsid w:val="002A4A96"/>
    <w:rsid w:val="002E3BED"/>
    <w:rsid w:val="002F41D7"/>
    <w:rsid w:val="002F6115"/>
    <w:rsid w:val="00312720"/>
    <w:rsid w:val="00343AFC"/>
    <w:rsid w:val="0034745C"/>
    <w:rsid w:val="003967DD"/>
    <w:rsid w:val="003A4C39"/>
    <w:rsid w:val="003E3A74"/>
    <w:rsid w:val="0042333B"/>
    <w:rsid w:val="00443E58"/>
    <w:rsid w:val="00450868"/>
    <w:rsid w:val="004A2E74"/>
    <w:rsid w:val="004B2ED6"/>
    <w:rsid w:val="00500ADA"/>
    <w:rsid w:val="00512BBA"/>
    <w:rsid w:val="00555277"/>
    <w:rsid w:val="00567CF0"/>
    <w:rsid w:val="00584366"/>
    <w:rsid w:val="005A4F12"/>
    <w:rsid w:val="005E0713"/>
    <w:rsid w:val="00624862"/>
    <w:rsid w:val="00624A55"/>
    <w:rsid w:val="006523D7"/>
    <w:rsid w:val="006671CE"/>
    <w:rsid w:val="006A1F8A"/>
    <w:rsid w:val="006A25AC"/>
    <w:rsid w:val="006C45C0"/>
    <w:rsid w:val="006D1D8A"/>
    <w:rsid w:val="006E2B9A"/>
    <w:rsid w:val="00710CED"/>
    <w:rsid w:val="00735566"/>
    <w:rsid w:val="00767573"/>
    <w:rsid w:val="00774B62"/>
    <w:rsid w:val="00776885"/>
    <w:rsid w:val="00792CA3"/>
    <w:rsid w:val="007B556E"/>
    <w:rsid w:val="007D3E38"/>
    <w:rsid w:val="007D40FC"/>
    <w:rsid w:val="007E71DF"/>
    <w:rsid w:val="008065DA"/>
    <w:rsid w:val="008235C4"/>
    <w:rsid w:val="00890680"/>
    <w:rsid w:val="00892E24"/>
    <w:rsid w:val="00897AAC"/>
    <w:rsid w:val="008B1737"/>
    <w:rsid w:val="008F3D35"/>
    <w:rsid w:val="00934E38"/>
    <w:rsid w:val="00952690"/>
    <w:rsid w:val="00954B9A"/>
    <w:rsid w:val="00961ED1"/>
    <w:rsid w:val="00983A97"/>
    <w:rsid w:val="0098759C"/>
    <w:rsid w:val="0099358C"/>
    <w:rsid w:val="009F6A77"/>
    <w:rsid w:val="00A31926"/>
    <w:rsid w:val="00A45449"/>
    <w:rsid w:val="00A516BA"/>
    <w:rsid w:val="00A710DF"/>
    <w:rsid w:val="00AA317E"/>
    <w:rsid w:val="00AC2FB3"/>
    <w:rsid w:val="00B21562"/>
    <w:rsid w:val="00B4046A"/>
    <w:rsid w:val="00B47FF8"/>
    <w:rsid w:val="00B53D91"/>
    <w:rsid w:val="00B707D9"/>
    <w:rsid w:val="00B775D4"/>
    <w:rsid w:val="00B87422"/>
    <w:rsid w:val="00B93464"/>
    <w:rsid w:val="00BF2F22"/>
    <w:rsid w:val="00C245CF"/>
    <w:rsid w:val="00C539BB"/>
    <w:rsid w:val="00C837AB"/>
    <w:rsid w:val="00C925A6"/>
    <w:rsid w:val="00CB4F62"/>
    <w:rsid w:val="00CC5AA8"/>
    <w:rsid w:val="00CD5993"/>
    <w:rsid w:val="00CE7916"/>
    <w:rsid w:val="00D17E55"/>
    <w:rsid w:val="00D63ABA"/>
    <w:rsid w:val="00D9777A"/>
    <w:rsid w:val="00DC48EE"/>
    <w:rsid w:val="00DC4D0D"/>
    <w:rsid w:val="00E34263"/>
    <w:rsid w:val="00E34721"/>
    <w:rsid w:val="00E4317E"/>
    <w:rsid w:val="00E47519"/>
    <w:rsid w:val="00E5030B"/>
    <w:rsid w:val="00E64758"/>
    <w:rsid w:val="00E77EB9"/>
    <w:rsid w:val="00E87E91"/>
    <w:rsid w:val="00EE5179"/>
    <w:rsid w:val="00F20CEC"/>
    <w:rsid w:val="00F5271F"/>
    <w:rsid w:val="00F55417"/>
    <w:rsid w:val="00F94715"/>
    <w:rsid w:val="00FE1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H1"/>
    <w:next w:val="Normal"/>
    <w:link w:val="Heading1Char"/>
    <w:uiPriority w:val="9"/>
    <w:qFormat/>
    <w:rsid w:val="001E1816"/>
    <w:pPr>
      <w:framePr w:wrap="around"/>
      <w:outlineLvl w:val="0"/>
    </w:pPr>
    <w:rPr>
      <w:color w:val="004C97" w:themeColor="accent5"/>
    </w:rPr>
  </w:style>
  <w:style w:type="paragraph" w:styleId="Heading2">
    <w:name w:val="heading 2"/>
    <w:basedOn w:val="H2"/>
    <w:next w:val="Normal"/>
    <w:link w:val="Heading2Char"/>
    <w:uiPriority w:val="9"/>
    <w:unhideWhenUsed/>
    <w:qFormat/>
    <w:rsid w:val="0098759C"/>
    <w:pPr>
      <w:keepNext/>
      <w:keepLines/>
      <w:spacing w:line="440" w:lineRule="atLeast"/>
      <w:outlineLvl w:val="1"/>
    </w:pPr>
    <w:rPr>
      <w:bCs w:val="0"/>
    </w:rPr>
  </w:style>
  <w:style w:type="paragraph" w:styleId="Heading3">
    <w:name w:val="heading 3"/>
    <w:basedOn w:val="H3"/>
    <w:next w:val="Normal"/>
    <w:link w:val="Heading3Char"/>
    <w:uiPriority w:val="9"/>
    <w:unhideWhenUsed/>
    <w:qFormat/>
    <w:rsid w:val="001D6F2C"/>
    <w:pPr>
      <w:keepNext/>
      <w:outlineLvl w:val="2"/>
    </w:pPr>
    <w:rPr>
      <w:sz w:val="28"/>
      <w:szCs w:val="28"/>
    </w:rPr>
  </w:style>
  <w:style w:type="paragraph" w:styleId="Heading4">
    <w:name w:val="heading 4"/>
    <w:basedOn w:val="H4"/>
    <w:next w:val="Normal"/>
    <w:link w:val="Heading4Char"/>
    <w:uiPriority w:val="9"/>
    <w:unhideWhenUsed/>
    <w:qFormat/>
    <w:rsid w:val="001D6F2C"/>
    <w:pPr>
      <w:keepNext/>
      <w:keepLines/>
      <w:outlineLvl w:val="3"/>
    </w:pPr>
    <w:rPr>
      <w:bCs w:val="0"/>
      <w:color w:val="004C97" w:themeColor="accent5"/>
      <w:sz w:val="24"/>
      <w:szCs w:val="24"/>
    </w:rPr>
  </w:style>
  <w:style w:type="paragraph" w:styleId="Heading5">
    <w:name w:val="heading 5"/>
    <w:basedOn w:val="H5"/>
    <w:next w:val="Normal"/>
    <w:link w:val="Heading5Char"/>
    <w:uiPriority w:val="9"/>
    <w:unhideWhenUsed/>
    <w:qFormat/>
    <w:rsid w:val="001D6F2C"/>
    <w:pPr>
      <w:spacing w:before="40" w:after="40"/>
      <w:outlineLvl w:val="4"/>
    </w:pPr>
    <w:rPr>
      <w:color w:val="000000" w:themeColor="text1"/>
      <w:szCs w:val="22"/>
    </w:rPr>
  </w:style>
  <w:style w:type="paragraph" w:styleId="Heading6">
    <w:name w:val="heading 6"/>
    <w:basedOn w:val="Normal"/>
    <w:next w:val="Normal"/>
    <w:link w:val="Heading6Char"/>
    <w:uiPriority w:val="9"/>
    <w:unhideWhenUsed/>
    <w:qFormat/>
    <w:rsid w:val="00B93464"/>
    <w:pPr>
      <w:keepNext/>
      <w:keepLines/>
      <w:spacing w:before="40" w:after="0"/>
      <w:outlineLvl w:val="5"/>
    </w:pPr>
    <w:rPr>
      <w:rFonts w:asciiTheme="majorHAnsi" w:eastAsiaTheme="majorEastAsia" w:hAnsiTheme="majorHAnsi" w:cstheme="majorBidi"/>
      <w:color w:val="70280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E1816"/>
    <w:rPr>
      <w:rFonts w:ascii="Arial" w:eastAsiaTheme="minorEastAsia" w:hAnsi="Arial" w:cs="Arial"/>
      <w:b/>
      <w:bCs/>
      <w:color w:val="004C97" w:themeColor="accent5"/>
      <w:spacing w:val="6"/>
      <w:position w:val="2"/>
      <w:sz w:val="60"/>
      <w:szCs w:val="60"/>
      <w:lang w:eastAsia="en-GB"/>
      <w14:ligatures w14:val="standardContextual"/>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98759C"/>
    <w:rPr>
      <w:rFonts w:ascii="Arial" w:eastAsiaTheme="minorEastAsia" w:hAnsi="Arial" w:cs="Arial"/>
      <w:b/>
      <w:color w:val="0090DA" w:themeColor="accent4"/>
      <w:spacing w:val="6"/>
      <w:sz w:val="34"/>
      <w:szCs w:val="32"/>
      <w:lang w:eastAsia="en-GB"/>
      <w14:ligatures w14:val="standardContextual"/>
    </w:rPr>
  </w:style>
  <w:style w:type="character" w:customStyle="1" w:styleId="Heading3Char">
    <w:name w:val="Heading 3 Char"/>
    <w:basedOn w:val="DefaultParagraphFont"/>
    <w:link w:val="Heading3"/>
    <w:uiPriority w:val="9"/>
    <w:rsid w:val="001D6F2C"/>
    <w:rPr>
      <w:rFonts w:ascii="Arial" w:eastAsiaTheme="minorEastAsia" w:hAnsi="Arial" w:cs="Arial"/>
      <w:b/>
      <w:bCs/>
      <w:color w:val="004C97" w:themeColor="accent5"/>
      <w:sz w:val="28"/>
      <w:szCs w:val="28"/>
      <w:lang w:val="en-US" w:eastAsia="en-GB"/>
      <w14:ligatures w14:val="standardContextual"/>
    </w:rPr>
  </w:style>
  <w:style w:type="paragraph" w:styleId="Quote">
    <w:name w:val="Quote"/>
    <w:basedOn w:val="Normal"/>
    <w:next w:val="Normal"/>
    <w:link w:val="QuoteChar"/>
    <w:uiPriority w:val="99"/>
    <w:qFormat/>
    <w:rsid w:val="00B4046A"/>
    <w:pPr>
      <w:spacing w:before="360" w:line="320" w:lineRule="atLeast"/>
    </w:pPr>
    <w:rPr>
      <w:i/>
      <w:iCs/>
      <w:color w:val="004C97" w:themeColor="accent5"/>
      <w:sz w:val="24"/>
    </w:rPr>
  </w:style>
  <w:style w:type="character" w:customStyle="1" w:styleId="QuoteChar">
    <w:name w:val="Quote Char"/>
    <w:basedOn w:val="DefaultParagraphFont"/>
    <w:link w:val="Quote"/>
    <w:uiPriority w:val="99"/>
    <w:rsid w:val="00B4046A"/>
    <w:rPr>
      <w:i/>
      <w:iCs/>
      <w:color w:val="004C97" w:themeColor="accent5"/>
    </w:rPr>
  </w:style>
  <w:style w:type="paragraph" w:customStyle="1" w:styleId="Bullet1">
    <w:name w:val="Bullet 1"/>
    <w:basedOn w:val="Normal"/>
    <w:next w:val="Normal"/>
    <w:uiPriority w:val="99"/>
    <w:qFormat/>
    <w:rsid w:val="00274F57"/>
    <w:pPr>
      <w:keepLines/>
      <w:numPr>
        <w:numId w:val="14"/>
      </w:numPr>
      <w:spacing w:after="0" w:line="260" w:lineRule="atLeast"/>
      <w:ind w:left="227" w:hanging="227"/>
    </w:pPr>
    <w:rPr>
      <w:sz w:val="20"/>
      <w:szCs w:val="20"/>
      <w:lang w:val="en-AU"/>
    </w:rPr>
  </w:style>
  <w:style w:type="paragraph" w:customStyle="1" w:styleId="Bullet2">
    <w:name w:val="Bullet 2"/>
    <w:basedOn w:val="Bullet1"/>
    <w:qFormat/>
    <w:rsid w:val="00F55417"/>
    <w:pPr>
      <w:numPr>
        <w:numId w:val="12"/>
      </w:numPr>
      <w:ind w:left="454" w:hanging="227"/>
    </w:pPr>
  </w:style>
  <w:style w:type="paragraph" w:customStyle="1" w:styleId="Numberlist">
    <w:name w:val="Number list"/>
    <w:basedOn w:val="Normal"/>
    <w:next w:val="Normal"/>
    <w:uiPriority w:val="99"/>
    <w:qFormat/>
    <w:rsid w:val="00774B62"/>
    <w:pPr>
      <w:keepLines/>
      <w:numPr>
        <w:numId w:val="17"/>
      </w:numPr>
    </w:pPr>
    <w:rPr>
      <w:sz w:val="20"/>
      <w:szCs w:val="20"/>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1D6F2C"/>
    <w:rPr>
      <w:rFonts w:ascii="Arial" w:eastAsiaTheme="minorEastAsia" w:hAnsi="Arial" w:cs="Arial"/>
      <w:b/>
      <w:color w:val="004C97" w:themeColor="accent5"/>
      <w:spacing w:val="4"/>
      <w:lang w:eastAsia="en-GB"/>
      <w14:ligatures w14:val="standardContextual"/>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customStyle="1" w:styleId="NoParagraphStyle">
    <w:name w:val="[No Paragraph Style]"/>
    <w:rsid w:val="00C925A6"/>
    <w:pPr>
      <w:widowControl w:val="0"/>
      <w:autoSpaceDE w:val="0"/>
      <w:autoSpaceDN w:val="0"/>
      <w:adjustRightInd w:val="0"/>
      <w:spacing w:line="288" w:lineRule="auto"/>
      <w:textAlignment w:val="center"/>
    </w:pPr>
    <w:rPr>
      <w:rFonts w:ascii="Arial" w:eastAsiaTheme="minorEastAsia" w:hAnsi="Arial" w:cs="Arial"/>
      <w:color w:val="000000"/>
      <w:lang w:val="en-US" w:eastAsia="en-GB"/>
      <w14:ligatures w14:val="standardContextual"/>
    </w:rPr>
  </w:style>
  <w:style w:type="paragraph" w:customStyle="1" w:styleId="H1">
    <w:name w:val="H1"/>
    <w:basedOn w:val="NoParagraphStyle"/>
    <w:uiPriority w:val="99"/>
    <w:rsid w:val="00450868"/>
    <w:pPr>
      <w:pageBreakBefore/>
      <w:framePr w:w="10206" w:wrap="around" w:vAnchor="text" w:hAnchor="text" w:y="1"/>
      <w:suppressAutoHyphens/>
      <w:spacing w:after="57" w:line="680" w:lineRule="atLeast"/>
    </w:pPr>
    <w:rPr>
      <w:b/>
      <w:bCs/>
      <w:color w:val="0062A4"/>
      <w:spacing w:val="6"/>
      <w:position w:val="2"/>
      <w:sz w:val="60"/>
      <w:szCs w:val="60"/>
      <w:lang w:val="en-GB"/>
    </w:rPr>
  </w:style>
  <w:style w:type="paragraph" w:customStyle="1" w:styleId="H2">
    <w:name w:val="H2"/>
    <w:basedOn w:val="NoParagraphStyle"/>
    <w:uiPriority w:val="99"/>
    <w:rsid w:val="00F55417"/>
    <w:pPr>
      <w:suppressAutoHyphens/>
      <w:spacing w:before="397" w:after="170" w:line="360" w:lineRule="atLeast"/>
    </w:pPr>
    <w:rPr>
      <w:b/>
      <w:bCs/>
      <w:color w:val="0090DA" w:themeColor="accent4"/>
      <w:spacing w:val="6"/>
      <w:sz w:val="34"/>
      <w:szCs w:val="32"/>
      <w:lang w:val="en-GB"/>
    </w:rPr>
  </w:style>
  <w:style w:type="paragraph" w:customStyle="1" w:styleId="Bullet1last">
    <w:name w:val="Bullet 1_last"/>
    <w:basedOn w:val="Bullet1"/>
    <w:uiPriority w:val="99"/>
    <w:rsid w:val="00C925A6"/>
    <w:pPr>
      <w:ind w:left="720" w:hanging="360"/>
    </w:pPr>
  </w:style>
  <w:style w:type="paragraph" w:customStyle="1" w:styleId="Bodycopy">
    <w:name w:val="Body copy"/>
    <w:basedOn w:val="NoParagraphStyle"/>
    <w:uiPriority w:val="99"/>
    <w:rsid w:val="00274F57"/>
    <w:pPr>
      <w:keepLines/>
      <w:widowControl/>
      <w:suppressAutoHyphens/>
      <w:spacing w:after="120" w:line="260" w:lineRule="atLeast"/>
    </w:pPr>
    <w:rPr>
      <w:sz w:val="20"/>
      <w:szCs w:val="20"/>
    </w:rPr>
  </w:style>
  <w:style w:type="paragraph" w:customStyle="1" w:styleId="H5">
    <w:name w:val="H5"/>
    <w:basedOn w:val="Normal"/>
    <w:uiPriority w:val="99"/>
    <w:rsid w:val="00F55417"/>
    <w:pPr>
      <w:widowControl w:val="0"/>
      <w:suppressAutoHyphens/>
      <w:autoSpaceDE w:val="0"/>
      <w:autoSpaceDN w:val="0"/>
      <w:adjustRightInd w:val="0"/>
      <w:spacing w:after="57" w:line="260" w:lineRule="atLeast"/>
      <w:textAlignment w:val="center"/>
    </w:pPr>
    <w:rPr>
      <w:rFonts w:ascii="Arial" w:eastAsiaTheme="minorEastAsia" w:hAnsi="Arial" w:cs="Arial"/>
      <w:b/>
      <w:bCs/>
      <w:color w:val="004C97" w:themeColor="accent5"/>
      <w:sz w:val="20"/>
      <w:szCs w:val="20"/>
      <w:lang w:val="en-US" w:eastAsia="en-GB"/>
      <w14:ligatures w14:val="standardContextual"/>
    </w:rPr>
  </w:style>
  <w:style w:type="paragraph" w:customStyle="1" w:styleId="Quoteauthor">
    <w:name w:val="Quote author"/>
    <w:basedOn w:val="Bodycopy"/>
    <w:uiPriority w:val="99"/>
    <w:rsid w:val="008235C4"/>
    <w:pPr>
      <w:spacing w:before="227" w:line="200" w:lineRule="atLeast"/>
    </w:pPr>
    <w:rPr>
      <w:caps/>
      <w:sz w:val="15"/>
      <w:szCs w:val="15"/>
      <w:lang w:val="en-GB"/>
    </w:rPr>
  </w:style>
  <w:style w:type="paragraph" w:customStyle="1" w:styleId="H3">
    <w:name w:val="H3"/>
    <w:basedOn w:val="Bodycopy"/>
    <w:uiPriority w:val="99"/>
    <w:rsid w:val="00F55417"/>
    <w:pPr>
      <w:spacing w:before="160"/>
    </w:pPr>
    <w:rPr>
      <w:b/>
      <w:bCs/>
      <w:color w:val="004C97" w:themeColor="accent5"/>
      <w:sz w:val="24"/>
      <w:szCs w:val="24"/>
    </w:rPr>
  </w:style>
  <w:style w:type="paragraph" w:customStyle="1" w:styleId="H4">
    <w:name w:val="H4"/>
    <w:basedOn w:val="H2"/>
    <w:uiPriority w:val="99"/>
    <w:rsid w:val="00F55417"/>
    <w:pPr>
      <w:spacing w:before="120" w:after="57" w:line="260" w:lineRule="atLeast"/>
    </w:pPr>
    <w:rPr>
      <w:spacing w:val="4"/>
      <w:sz w:val="22"/>
      <w:szCs w:val="22"/>
    </w:rPr>
  </w:style>
  <w:style w:type="paragraph" w:customStyle="1" w:styleId="Footnoteheading">
    <w:name w:val="Footnote heading"/>
    <w:basedOn w:val="NoParagraphStyle"/>
    <w:uiPriority w:val="99"/>
    <w:rsid w:val="00624862"/>
    <w:pPr>
      <w:keepNext/>
      <w:keepLines/>
      <w:suppressAutoHyphens/>
      <w:spacing w:before="624" w:after="57"/>
    </w:pPr>
    <w:rPr>
      <w:b/>
      <w:bCs/>
      <w:sz w:val="16"/>
      <w:szCs w:val="16"/>
    </w:rPr>
  </w:style>
  <w:style w:type="paragraph" w:customStyle="1" w:styleId="Footnote">
    <w:name w:val="Footnote"/>
    <w:basedOn w:val="NoParagraphStyle"/>
    <w:uiPriority w:val="99"/>
    <w:rsid w:val="00196A08"/>
    <w:pPr>
      <w:keepNext/>
      <w:keepLines/>
      <w:widowControl/>
      <w:suppressAutoHyphens/>
      <w:spacing w:before="57" w:after="57"/>
    </w:pPr>
    <w:rPr>
      <w:rFonts w:ascii="Arial Narrow" w:hAnsi="Arial Narrow" w:cs="Arial Narrow"/>
      <w:sz w:val="16"/>
      <w:szCs w:val="16"/>
    </w:rPr>
  </w:style>
  <w:style w:type="paragraph" w:customStyle="1" w:styleId="Numberedlist2">
    <w:name w:val="Numbered list_2"/>
    <w:basedOn w:val="Bullet1"/>
    <w:uiPriority w:val="99"/>
    <w:rsid w:val="00C925A6"/>
    <w:pPr>
      <w:widowControl w:val="0"/>
      <w:numPr>
        <w:numId w:val="0"/>
      </w:numPr>
      <w:suppressAutoHyphens/>
      <w:autoSpaceDE w:val="0"/>
      <w:autoSpaceDN w:val="0"/>
      <w:adjustRightInd w:val="0"/>
      <w:spacing w:after="28"/>
      <w:ind w:left="397" w:hanging="227"/>
      <w:textAlignment w:val="center"/>
    </w:pPr>
    <w:rPr>
      <w:rFonts w:ascii="Arial" w:eastAsiaTheme="minorEastAsia" w:hAnsi="Arial" w:cs="Arial"/>
      <w:color w:val="000000"/>
      <w:lang w:val="en-US" w:eastAsia="en-GB"/>
      <w14:ligatures w14:val="standardContextual"/>
    </w:rPr>
  </w:style>
  <w:style w:type="character" w:customStyle="1" w:styleId="Bold">
    <w:name w:val="Bold"/>
    <w:uiPriority w:val="99"/>
    <w:rsid w:val="00C925A6"/>
    <w:rPr>
      <w:rFonts w:ascii="Arial" w:hAnsi="Arial" w:cs="Arial"/>
      <w:b/>
      <w:bCs/>
    </w:rPr>
  </w:style>
  <w:style w:type="character" w:customStyle="1" w:styleId="Citation">
    <w:name w:val="Citation"/>
    <w:uiPriority w:val="99"/>
    <w:rsid w:val="00897AAC"/>
    <w:rPr>
      <w:rFonts w:ascii="Arial" w:hAnsi="Arial" w:cs="Arial"/>
      <w:b w:val="0"/>
      <w:i w:val="0"/>
      <w:caps/>
      <w:color w:val="000000"/>
      <w:sz w:val="15"/>
      <w:szCs w:val="15"/>
      <w:lang w:val="en-GB"/>
    </w:rPr>
  </w:style>
  <w:style w:type="character" w:customStyle="1" w:styleId="Italic">
    <w:name w:val="Italic"/>
    <w:basedOn w:val="DefaultParagraphFont"/>
    <w:uiPriority w:val="99"/>
    <w:rsid w:val="00C925A6"/>
    <w:rPr>
      <w:rFonts w:ascii="VIC" w:hAnsi="VIC" w:cs="VIC"/>
      <w:i/>
      <w:iCs/>
      <w:color w:val="000000"/>
    </w:rPr>
  </w:style>
  <w:style w:type="character" w:customStyle="1" w:styleId="ItalicNarrow">
    <w:name w:val="Italic_Narrow"/>
    <w:basedOn w:val="Italic"/>
    <w:uiPriority w:val="99"/>
    <w:rsid w:val="00182407"/>
    <w:rPr>
      <w:rFonts w:ascii="Arial Narrow" w:hAnsi="Arial Narrow" w:cs="Arial Narrow"/>
      <w:i/>
      <w:iCs w:val="0"/>
      <w:color w:val="000000"/>
    </w:rPr>
  </w:style>
  <w:style w:type="paragraph" w:customStyle="1" w:styleId="Bullet1last0">
    <w:name w:val="Bullet 1 _last"/>
    <w:basedOn w:val="Bullet1"/>
    <w:qFormat/>
    <w:rsid w:val="0098759C"/>
    <w:pPr>
      <w:spacing w:after="180"/>
    </w:pPr>
  </w:style>
  <w:style w:type="numbering" w:customStyle="1" w:styleId="CurrentList1">
    <w:name w:val="Current List1"/>
    <w:uiPriority w:val="99"/>
    <w:rsid w:val="00F55417"/>
    <w:pPr>
      <w:numPr>
        <w:numId w:val="18"/>
      </w:numPr>
    </w:pPr>
  </w:style>
  <w:style w:type="character" w:customStyle="1" w:styleId="Heading5Char">
    <w:name w:val="Heading 5 Char"/>
    <w:basedOn w:val="DefaultParagraphFont"/>
    <w:link w:val="Heading5"/>
    <w:uiPriority w:val="9"/>
    <w:rsid w:val="001D6F2C"/>
    <w:rPr>
      <w:rFonts w:ascii="Arial" w:eastAsiaTheme="minorEastAsia" w:hAnsi="Arial" w:cs="Arial"/>
      <w:b/>
      <w:bCs/>
      <w:color w:val="000000" w:themeColor="text1"/>
      <w:sz w:val="20"/>
      <w:szCs w:val="22"/>
      <w:lang w:val="en-US" w:eastAsia="en-GB"/>
      <w14:ligatures w14:val="standardContextual"/>
    </w:rPr>
  </w:style>
  <w:style w:type="character" w:customStyle="1" w:styleId="Heading6Char">
    <w:name w:val="Heading 6 Char"/>
    <w:basedOn w:val="DefaultParagraphFont"/>
    <w:link w:val="Heading6"/>
    <w:uiPriority w:val="9"/>
    <w:rsid w:val="00B93464"/>
    <w:rPr>
      <w:rFonts w:asciiTheme="majorHAnsi" w:eastAsiaTheme="majorEastAsia" w:hAnsiTheme="majorHAnsi" w:cstheme="majorBidi"/>
      <w:color w:val="702802" w:themeColor="accent1" w:themeShade="7F"/>
      <w:sz w:val="22"/>
    </w:rPr>
  </w:style>
  <w:style w:type="numbering" w:customStyle="1" w:styleId="CurrentList2">
    <w:name w:val="Current List2"/>
    <w:uiPriority w:val="99"/>
    <w:rsid w:val="00274F5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C924C28FC765A946B004C93A9DA5BB39" ma:contentTypeVersion="7" ma:contentTypeDescription="DET Document" ma:contentTypeScope="" ma:versionID="69965aab62fa369b273c13cce411f1c4">
  <xsd:schema xmlns:xsd="http://www.w3.org/2001/XMLSchema" xmlns:xs="http://www.w3.org/2001/XMLSchema" xmlns:p="http://schemas.microsoft.com/office/2006/metadata/properties" xmlns:ns2="http://schemas.microsoft.com/Sharepoint/v3" xmlns:ns3="61e538cb-f8c2-4c9c-ac78-9205d03c8849" xmlns:ns4="4b6cea99-7bab-42f1-a874-8527e8aaac2c" xmlns:ns5="http://schemas.microsoft.com/sharepoint/v4" targetNamespace="http://schemas.microsoft.com/office/2006/metadata/properties" ma:root="true" ma:fieldsID="eec9a58edf44a3bf5ef6af46a0650195" ns2:_="" ns3:_="" ns4:_="" ns5:_="">
    <xsd:import namespace="http://schemas.microsoft.com/Sharepoint/v3"/>
    <xsd:import namespace="61e538cb-f8c2-4c9c-ac78-9205d03c8849"/>
    <xsd:import namespace="4b6cea99-7bab-42f1-a874-8527e8aaac2c"/>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Year" minOccurs="0"/>
                <xsd:element ref="ns4: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cea99-7bab-42f1-a874-8527e8aaac2c" elementFormDefault="qualified">
    <xsd:import namespace="http://schemas.microsoft.com/office/2006/documentManagement/types"/>
    <xsd:import namespace="http://schemas.microsoft.com/office/infopath/2007/PartnerControls"/>
    <xsd:element name="Year" ma:index="20" nillable="true" ma:displayName="Year" ma:default="2022" ma:format="Dropdown" ma:internalName="Year">
      <xsd:simpleType>
        <xsd:restriction base="dms:Choice">
          <xsd:enumeration value="2022"/>
          <xsd:enumeration value="2023"/>
          <xsd:enumeration value="2024"/>
          <xsd:enumeration value="2025"/>
          <xsd:enumeration value="2026"/>
          <xsd:enumeration value="2027"/>
        </xsd:restriction>
      </xsd:simpleType>
    </xsd:element>
    <xsd:element name="Status" ma:index="21" nillable="true" ma:displayName="Status" ma:default="Draft" ma:format="Dropdown" ma:internalName="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9AE61E-3AB9-4F94-B2BA-7FE787E6912C}"/>
</file>

<file path=customXml/itemProps5.xml><?xml version="1.0" encoding="utf-8"?>
<ds:datastoreItem xmlns:ds="http://schemas.openxmlformats.org/officeDocument/2006/customXml" ds:itemID="{03B61222-1C45-41A9-A84C-A0FD89F0034B}"/>
</file>

<file path=docProps/app.xml><?xml version="1.0" encoding="utf-8"?>
<Properties xmlns="http://schemas.openxmlformats.org/officeDocument/2006/extended-properties" xmlns:vt="http://schemas.openxmlformats.org/officeDocument/2006/docPropsVTypes">
  <Template>Normal.dotm</Template>
  <TotalTime>161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Katherine Alexander</cp:lastModifiedBy>
  <cp:revision>25</cp:revision>
  <dcterms:created xsi:type="dcterms:W3CDTF">2024-08-02T04:11:00Z</dcterms:created>
  <dcterms:modified xsi:type="dcterms:W3CDTF">2024-08-06T03:56:00Z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{4b6cea99-7bab-42f1-a874-8527e8aaac2c}</vt:lpwstr>
  </property>
  <property fmtid="{D5CDD505-2E9C-101B-9397-08002B2CF9AE}" pid="8" name="RecordPoint_ActiveItemUniqueId">
    <vt:lpwstr>{6e7b60f4-8870-4a84-90fc-d29290729604}</vt:lpwstr>
  </property>
  <property fmtid="{D5CDD505-2E9C-101B-9397-08002B2CF9AE}" pid="9" name="RecordPoint_ActiveItemWebId">
    <vt:lpwstr>{728edaa4-6e7a-42a1-a69c-1a5139249f5d}</vt:lpwstr>
  </property>
  <property fmtid="{D5CDD505-2E9C-101B-9397-08002B2CF9AE}" pid="10" name="RecordPoint_ActiveItemSiteId">
    <vt:lpwstr>{bc37e16c-ec24-469d-99d8-5f0978b55b65}</vt:lpwstr>
  </property>
  <property fmtid="{D5CDD505-2E9C-101B-9397-08002B2CF9AE}" pid="11" name="RecordPoint_RecordNumberSubmitted">
    <vt:lpwstr>R20240909154</vt:lpwstr>
  </property>
  <property fmtid="{D5CDD505-2E9C-101B-9397-08002B2CF9AE}" pid="12" name="RecordPoint_SubmissionCompleted">
    <vt:lpwstr>2024-08-06T14:58:59.6129675+10:00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ies>
</file>