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726B" w14:textId="506FD7EF" w:rsidR="00C925A6" w:rsidRDefault="00C925A6" w:rsidP="00D63ABA">
      <w:pPr>
        <w:pStyle w:val="Heading1"/>
        <w:framePr w:wrap="around"/>
      </w:pPr>
      <w:r>
        <w:t xml:space="preserve">1. </w:t>
      </w:r>
      <w:r w:rsidRPr="00D63ABA">
        <w:t>Classroom Behaviour</w:t>
      </w:r>
      <w:r>
        <w:t xml:space="preserve"> Expectations and </w:t>
      </w:r>
      <w:r w:rsidRPr="00D63ABA">
        <w:t>R</w:t>
      </w:r>
      <w:r>
        <w:t>ules</w:t>
      </w:r>
      <w:r w:rsidR="0098759C">
        <w:br/>
      </w:r>
    </w:p>
    <w:p w14:paraId="1F9B4020" w14:textId="77777777" w:rsidR="00C925A6" w:rsidRPr="008235C4" w:rsidRDefault="00C925A6" w:rsidP="00274F57">
      <w:pPr>
        <w:pStyle w:val="Heading2"/>
        <w:spacing w:before="0"/>
      </w:pPr>
      <w:r w:rsidRPr="008235C4">
        <w:t>Definition</w:t>
      </w:r>
    </w:p>
    <w:p w14:paraId="21F7C985" w14:textId="77777777" w:rsidR="00C925A6" w:rsidRDefault="00C925A6" w:rsidP="00C925A6">
      <w:pPr>
        <w:pStyle w:val="Bodycopy"/>
      </w:pPr>
      <w:proofErr w:type="spellStart"/>
      <w:r>
        <w:rPr>
          <w:rStyle w:val="Bold"/>
        </w:rPr>
        <w:t>Behaviour</w:t>
      </w:r>
      <w:proofErr w:type="spellEnd"/>
      <w:r>
        <w:rPr>
          <w:rStyle w:val="Bold"/>
        </w:rPr>
        <w:t xml:space="preserve"> expectations</w:t>
      </w:r>
      <w:r>
        <w:t xml:space="preserve"> are broad goals for </w:t>
      </w:r>
      <w:proofErr w:type="spellStart"/>
      <w:r>
        <w:t>behaviour</w:t>
      </w:r>
      <w:proofErr w:type="spellEnd"/>
      <w:r>
        <w:t xml:space="preserve">, or the general ways we would like students to act. </w:t>
      </w:r>
    </w:p>
    <w:p w14:paraId="39FAA824" w14:textId="77777777" w:rsidR="00C925A6" w:rsidRDefault="00C925A6" w:rsidP="00C925A6">
      <w:pPr>
        <w:pStyle w:val="Bodycopy"/>
      </w:pPr>
      <w:r>
        <w:rPr>
          <w:rStyle w:val="Bold"/>
        </w:rPr>
        <w:t>Rules</w:t>
      </w:r>
      <w:r>
        <w:t xml:space="preserve"> define the specific </w:t>
      </w:r>
      <w:proofErr w:type="spellStart"/>
      <w:r>
        <w:t>behaviours</w:t>
      </w:r>
      <w:proofErr w:type="spellEnd"/>
      <w:r>
        <w:t xml:space="preserve"> we want students to demonstrate. </w:t>
      </w:r>
    </w:p>
    <w:p w14:paraId="60114917" w14:textId="77777777" w:rsidR="00C925A6" w:rsidRDefault="00C925A6" w:rsidP="00C925A6">
      <w:pPr>
        <w:pStyle w:val="Bodycopy"/>
      </w:pPr>
      <w:r>
        <w:t>Rules should be observable, measurable, positively stated, understandable and always applicable (</w:t>
      </w:r>
      <w:r>
        <w:rPr>
          <w:rStyle w:val="Bold"/>
        </w:rPr>
        <w:t>OMPUA</w:t>
      </w:r>
      <w:r>
        <w:t>).</w:t>
      </w:r>
    </w:p>
    <w:p w14:paraId="122DD34C" w14:textId="77777777" w:rsidR="00C925A6" w:rsidRDefault="00C925A6" w:rsidP="008235C4">
      <w:pPr>
        <w:pStyle w:val="Heading2"/>
      </w:pPr>
      <w:r>
        <w:t>Rationale</w:t>
      </w:r>
    </w:p>
    <w:p w14:paraId="030FB938" w14:textId="77777777" w:rsidR="00C925A6" w:rsidRDefault="00C925A6" w:rsidP="00C925A6">
      <w:pPr>
        <w:pStyle w:val="Bodycopy"/>
      </w:pPr>
      <w:r>
        <w:t xml:space="preserve">When students know exactly what </w:t>
      </w:r>
      <w:proofErr w:type="spellStart"/>
      <w:r>
        <w:t>behaviour</w:t>
      </w:r>
      <w:proofErr w:type="spellEnd"/>
      <w:r>
        <w:t xml:space="preserve"> is expected of them, they are more likely to demonstrate these </w:t>
      </w:r>
      <w:proofErr w:type="spellStart"/>
      <w:r>
        <w:t>behaviours</w:t>
      </w:r>
      <w:proofErr w:type="spellEnd"/>
      <w:r>
        <w:t xml:space="preserve"> in the classroom. </w:t>
      </w:r>
    </w:p>
    <w:p w14:paraId="0D414C13" w14:textId="77777777" w:rsidR="00C925A6" w:rsidRPr="00B87422" w:rsidRDefault="00C925A6" w:rsidP="00B4046A">
      <w:pPr>
        <w:pStyle w:val="Heading5"/>
      </w:pPr>
      <w:r w:rsidRPr="00B87422">
        <w:rPr>
          <w:rStyle w:val="Bold"/>
          <w:b/>
          <w:bCs/>
        </w:rPr>
        <w:t xml:space="preserve">Classroom </w:t>
      </w:r>
      <w:r w:rsidRPr="00B87422">
        <w:t>expectation</w:t>
      </w:r>
      <w:r w:rsidRPr="00B87422">
        <w:rPr>
          <w:rStyle w:val="Bold"/>
          <w:b/>
          <w:bCs/>
        </w:rPr>
        <w:t>s:</w:t>
      </w:r>
    </w:p>
    <w:p w14:paraId="1D102742" w14:textId="77777777" w:rsidR="00C925A6" w:rsidRDefault="00C925A6" w:rsidP="00A45449">
      <w:pPr>
        <w:pStyle w:val="Bullet1"/>
      </w:pPr>
      <w:r w:rsidRPr="00A45449">
        <w:t>provide</w:t>
      </w:r>
      <w:r>
        <w:t xml:space="preserve"> structure for students and help them to be engaged with instructional tasks.</w:t>
      </w:r>
    </w:p>
    <w:p w14:paraId="0FBEDBD9" w14:textId="77777777" w:rsidR="00C925A6" w:rsidRDefault="00C925A6" w:rsidP="00A45449">
      <w:pPr>
        <w:pStyle w:val="Bullet1"/>
      </w:pPr>
      <w:r>
        <w:t>are a cost-</w:t>
      </w:r>
      <w:r w:rsidRPr="00A45449">
        <w:t>effective</w:t>
      </w:r>
      <w:r>
        <w:t>, easily implemented, preventative approach with demonstrated improvement in student behaviour.</w:t>
      </w:r>
    </w:p>
    <w:p w14:paraId="2804C600" w14:textId="77777777" w:rsidR="00C925A6" w:rsidRDefault="00C925A6" w:rsidP="00A45449">
      <w:pPr>
        <w:pStyle w:val="Bullet1"/>
      </w:pPr>
      <w:r>
        <w:t xml:space="preserve">are </w:t>
      </w:r>
      <w:r w:rsidRPr="00A45449">
        <w:t>associated</w:t>
      </w:r>
      <w:r>
        <w:t xml:space="preserve"> with an increase in academic and task engagement. </w:t>
      </w:r>
    </w:p>
    <w:p w14:paraId="5A2CA5A2" w14:textId="601BC7E6" w:rsidR="00C925A6" w:rsidRDefault="00C925A6" w:rsidP="008235C4">
      <w:pPr>
        <w:pStyle w:val="Heading2"/>
      </w:pPr>
      <w:r>
        <w:t>Guidelines</w:t>
      </w:r>
    </w:p>
    <w:p w14:paraId="7DDB1FD0" w14:textId="77777777" w:rsidR="00C925A6" w:rsidRDefault="00C925A6" w:rsidP="00A45449">
      <w:pPr>
        <w:pStyle w:val="Bullet1"/>
      </w:pPr>
      <w:r>
        <w:t xml:space="preserve">Create a </w:t>
      </w:r>
      <w:r w:rsidRPr="00A45449">
        <w:t>classroom</w:t>
      </w:r>
      <w:r>
        <w:t xml:space="preserve"> matrix to plan and organise rules that reflect each behaviour expectation. </w:t>
      </w:r>
    </w:p>
    <w:p w14:paraId="5A605C8E" w14:textId="77777777" w:rsidR="00C925A6" w:rsidRPr="00A45449" w:rsidRDefault="00C925A6" w:rsidP="00A45449">
      <w:pPr>
        <w:pStyle w:val="Bullet1"/>
      </w:pPr>
      <w:r w:rsidRPr="00A45449">
        <w:t>Expectations</w:t>
      </w:r>
      <w:r>
        <w:t xml:space="preserve"> and rules are negotiated, clearly </w:t>
      </w:r>
      <w:proofErr w:type="gramStart"/>
      <w:r>
        <w:t>posted</w:t>
      </w:r>
      <w:proofErr w:type="gramEnd"/>
      <w:r>
        <w:t xml:space="preserve"> and </w:t>
      </w:r>
      <w:r w:rsidRPr="00A45449">
        <w:t xml:space="preserve">referred to regularly. </w:t>
      </w:r>
      <w:r w:rsidRPr="00897AAC">
        <w:rPr>
          <w:rStyle w:val="Citation"/>
        </w:rPr>
        <w:t>(Alter &amp; Haydon, 2017)</w:t>
      </w:r>
    </w:p>
    <w:p w14:paraId="3DCBA64D" w14:textId="77777777" w:rsidR="00C925A6" w:rsidRDefault="00C925A6" w:rsidP="00A45449">
      <w:pPr>
        <w:pStyle w:val="Bullet1"/>
      </w:pPr>
      <w:r>
        <w:t xml:space="preserve">Classroom rules </w:t>
      </w:r>
      <w:r w:rsidRPr="00A45449">
        <w:t>are</w:t>
      </w:r>
      <w:r>
        <w:t xml:space="preserve"> clearly and positively stated using OMPUA.</w:t>
      </w:r>
    </w:p>
    <w:p w14:paraId="48B7B555" w14:textId="77777777" w:rsidR="00C925A6" w:rsidRDefault="00C925A6" w:rsidP="0098759C">
      <w:pPr>
        <w:pStyle w:val="Bullet1"/>
        <w:keepNext/>
      </w:pPr>
      <w:r w:rsidRPr="00F55417">
        <w:t>Explicitly</w:t>
      </w:r>
      <w:r>
        <w:t xml:space="preserve"> taught to students as you would teach academics through: </w:t>
      </w:r>
    </w:p>
    <w:p w14:paraId="4AB46428" w14:textId="77777777" w:rsidR="00C925A6" w:rsidRDefault="00C925A6" w:rsidP="00F55417">
      <w:pPr>
        <w:pStyle w:val="Bullet2"/>
      </w:pPr>
      <w:r>
        <w:rPr>
          <w:rStyle w:val="Bold"/>
          <w:lang w:val="en-GB"/>
        </w:rPr>
        <w:t>Tell –</w:t>
      </w:r>
      <w:r>
        <w:t xml:space="preserve"> the expected behaviour, </w:t>
      </w:r>
      <w:proofErr w:type="gramStart"/>
      <w:r>
        <w:t>context</w:t>
      </w:r>
      <w:proofErr w:type="gramEnd"/>
      <w:r>
        <w:t xml:space="preserve"> and rationale for its use.</w:t>
      </w:r>
    </w:p>
    <w:p w14:paraId="05732A0D" w14:textId="77777777" w:rsidR="00C925A6" w:rsidRDefault="00C925A6" w:rsidP="00F55417">
      <w:pPr>
        <w:pStyle w:val="Bullet2"/>
      </w:pPr>
      <w:r>
        <w:rPr>
          <w:rStyle w:val="Bold"/>
          <w:lang w:val="en-GB"/>
        </w:rPr>
        <w:t>Show –</w:t>
      </w:r>
      <w:r>
        <w:t xml:space="preserve"> model (</w:t>
      </w:r>
      <w:r w:rsidRPr="00F55417">
        <w:rPr>
          <w:rStyle w:val="Bold"/>
          <w:lang w:val="en-GB"/>
        </w:rPr>
        <w:t>I do</w:t>
      </w:r>
      <w:r>
        <w:t xml:space="preserve">) to </w:t>
      </w:r>
      <w:r w:rsidRPr="00F55417">
        <w:t>demonstrate</w:t>
      </w:r>
      <w:r>
        <w:t xml:space="preserve"> and visually teach students how to follow each expectation.</w:t>
      </w:r>
    </w:p>
    <w:p w14:paraId="2E20EE32" w14:textId="77777777" w:rsidR="00C925A6" w:rsidRDefault="00C925A6" w:rsidP="00F55417">
      <w:pPr>
        <w:pStyle w:val="Bullet2"/>
      </w:pPr>
      <w:r>
        <w:rPr>
          <w:rStyle w:val="Bold"/>
          <w:lang w:val="en-GB"/>
        </w:rPr>
        <w:t>Practise –</w:t>
      </w:r>
      <w:r>
        <w:t xml:space="preserve"> provide </w:t>
      </w:r>
      <w:r w:rsidRPr="00F55417">
        <w:t>opportunities</w:t>
      </w:r>
      <w:r>
        <w:t xml:space="preserve"> for guided practise (</w:t>
      </w:r>
      <w:r w:rsidRPr="00F55417">
        <w:rPr>
          <w:rStyle w:val="Bold"/>
          <w:lang w:val="en-GB"/>
        </w:rPr>
        <w:t>we do</w:t>
      </w:r>
      <w:r>
        <w:t>) and independent practise (</w:t>
      </w:r>
      <w:r w:rsidRPr="00F55417">
        <w:rPr>
          <w:rStyle w:val="Bold"/>
          <w:lang w:val="en-GB"/>
        </w:rPr>
        <w:t>you do</w:t>
      </w:r>
      <w:r>
        <w:t>).</w:t>
      </w:r>
    </w:p>
    <w:p w14:paraId="405EB3DA" w14:textId="77777777" w:rsidR="00C925A6" w:rsidRDefault="00C925A6" w:rsidP="00F55417">
      <w:pPr>
        <w:pStyle w:val="Bullet2"/>
        <w:spacing w:after="120"/>
      </w:pPr>
      <w:r>
        <w:rPr>
          <w:rStyle w:val="Bold"/>
          <w:lang w:val="en-GB"/>
        </w:rPr>
        <w:t>Monitor –</w:t>
      </w:r>
      <w:r>
        <w:t xml:space="preserve"> </w:t>
      </w:r>
      <w:r w:rsidRPr="00F55417">
        <w:t>remind</w:t>
      </w:r>
      <w:r>
        <w:t>, supervise, feedback.</w:t>
      </w:r>
    </w:p>
    <w:p w14:paraId="0C269B2C" w14:textId="77777777" w:rsidR="00C925A6" w:rsidRDefault="00C925A6" w:rsidP="00F55417">
      <w:pPr>
        <w:pStyle w:val="Bullet1"/>
      </w:pPr>
      <w:r>
        <w:t xml:space="preserve">Use a </w:t>
      </w:r>
      <w:r w:rsidRPr="00F55417">
        <w:t>variety</w:t>
      </w:r>
      <w:r>
        <w:t xml:space="preserve"> of methods to teach and reinforce the expectations, such as stories, discussions, songs, and technology. </w:t>
      </w:r>
    </w:p>
    <w:p w14:paraId="401BACD1" w14:textId="77777777" w:rsidR="00C925A6" w:rsidRDefault="00C925A6" w:rsidP="00F55417">
      <w:pPr>
        <w:pStyle w:val="Bullet1"/>
      </w:pPr>
      <w:r w:rsidRPr="00F55417">
        <w:t>Incorporate</w:t>
      </w:r>
      <w:r>
        <w:t xml:space="preserve"> frequent and brief reminders of classroom expectations during each school day to keep students on track. </w:t>
      </w:r>
    </w:p>
    <w:p w14:paraId="00C1B2DC" w14:textId="5862FE7E" w:rsidR="00C925A6" w:rsidRDefault="00C925A6" w:rsidP="008235C4">
      <w:pPr>
        <w:pStyle w:val="Heading2"/>
      </w:pPr>
      <w:r>
        <w:t>Getting started</w:t>
      </w:r>
    </w:p>
    <w:p w14:paraId="21F748BD" w14:textId="77777777" w:rsidR="00C925A6" w:rsidRPr="008235C4" w:rsidRDefault="00C925A6" w:rsidP="008235C4">
      <w:pPr>
        <w:pStyle w:val="Heading3"/>
      </w:pPr>
      <w:r w:rsidRPr="008235C4">
        <w:t>Step 1:</w:t>
      </w:r>
    </w:p>
    <w:p w14:paraId="26AE3196" w14:textId="77777777" w:rsidR="00C925A6" w:rsidRPr="008235C4" w:rsidRDefault="00C925A6" w:rsidP="00B4046A">
      <w:pPr>
        <w:pStyle w:val="Heading4"/>
      </w:pPr>
      <w:r w:rsidRPr="008235C4">
        <w:t xml:space="preserve">Identify behaviour </w:t>
      </w:r>
      <w:proofErr w:type="gramStart"/>
      <w:r w:rsidRPr="008235C4">
        <w:t>expectations</w:t>
      </w:r>
      <w:proofErr w:type="gramEnd"/>
      <w:r w:rsidRPr="008235C4">
        <w:t xml:space="preserve"> </w:t>
      </w:r>
    </w:p>
    <w:p w14:paraId="03B10BF1" w14:textId="77777777" w:rsidR="00C925A6" w:rsidRDefault="00C925A6" w:rsidP="00F55417">
      <w:pPr>
        <w:pStyle w:val="Bullet1last0"/>
      </w:pPr>
      <w:r>
        <w:t xml:space="preserve">Connect classroom rules and expectations to school-wide expectations wherever </w:t>
      </w:r>
      <w:r w:rsidRPr="00F55417">
        <w:t>possible</w:t>
      </w:r>
      <w:r>
        <w:t>.</w:t>
      </w:r>
    </w:p>
    <w:p w14:paraId="3A23E079" w14:textId="77777777" w:rsidR="00C925A6" w:rsidRPr="00B87422" w:rsidRDefault="00C925A6" w:rsidP="008235C4">
      <w:pPr>
        <w:pStyle w:val="Heading3"/>
      </w:pPr>
      <w:r w:rsidRPr="00B87422">
        <w:t xml:space="preserve">Step 2: </w:t>
      </w:r>
    </w:p>
    <w:p w14:paraId="0D6761D5" w14:textId="77777777" w:rsidR="00C925A6" w:rsidRPr="00B87422" w:rsidRDefault="00C925A6" w:rsidP="00B4046A">
      <w:pPr>
        <w:pStyle w:val="Heading4"/>
      </w:pPr>
      <w:r w:rsidRPr="00B87422">
        <w:t xml:space="preserve">List contexts where behaviour problems are </w:t>
      </w:r>
      <w:proofErr w:type="gramStart"/>
      <w:r w:rsidRPr="00B87422">
        <w:t>likely</w:t>
      </w:r>
      <w:proofErr w:type="gramEnd"/>
      <w:r w:rsidRPr="00B87422">
        <w:t xml:space="preserve"> </w:t>
      </w:r>
    </w:p>
    <w:p w14:paraId="5220D855" w14:textId="77777777" w:rsidR="00C925A6" w:rsidRDefault="00C925A6" w:rsidP="00F55417">
      <w:pPr>
        <w:pStyle w:val="Bullet1last0"/>
      </w:pPr>
      <w:r>
        <w:t xml:space="preserve">Identify the classroom learning </w:t>
      </w:r>
      <w:r w:rsidRPr="00F55417">
        <w:t>contexts</w:t>
      </w:r>
      <w:r>
        <w:t xml:space="preserve"> where your students are most likely to experience problems (for example: Entering the classroom). </w:t>
      </w:r>
    </w:p>
    <w:p w14:paraId="5118184F" w14:textId="77777777" w:rsidR="00C925A6" w:rsidRPr="00B87422" w:rsidRDefault="00C925A6" w:rsidP="008235C4">
      <w:pPr>
        <w:pStyle w:val="Heading3"/>
      </w:pPr>
      <w:r w:rsidRPr="00B87422">
        <w:t>Step 3:</w:t>
      </w:r>
    </w:p>
    <w:p w14:paraId="246969F7" w14:textId="77777777" w:rsidR="00C925A6" w:rsidRPr="00B87422" w:rsidRDefault="00C925A6" w:rsidP="00B4046A">
      <w:pPr>
        <w:pStyle w:val="Heading4"/>
      </w:pPr>
      <w:r w:rsidRPr="00B87422">
        <w:t xml:space="preserve">Write </w:t>
      </w:r>
      <w:proofErr w:type="gramStart"/>
      <w:r w:rsidRPr="00B87422">
        <w:t>positively-stated</w:t>
      </w:r>
      <w:proofErr w:type="gramEnd"/>
      <w:r w:rsidRPr="00B87422">
        <w:t xml:space="preserve"> rules </w:t>
      </w:r>
    </w:p>
    <w:p w14:paraId="7B12E558" w14:textId="77777777" w:rsidR="00C925A6" w:rsidRDefault="00C925A6" w:rsidP="00182407">
      <w:pPr>
        <w:pStyle w:val="Bullet1"/>
      </w:pPr>
      <w:r>
        <w:t xml:space="preserve">Develop a small number (between 2-5) of </w:t>
      </w:r>
      <w:r w:rsidRPr="00182407">
        <w:t>positively</w:t>
      </w:r>
      <w:r>
        <w:t xml:space="preserve"> stated, concise critical skills and behaviours for each context (use </w:t>
      </w:r>
      <w:r>
        <w:rPr>
          <w:rStyle w:val="Bold"/>
          <w:lang w:val="en-GB"/>
        </w:rPr>
        <w:t>OMPUA</w:t>
      </w:r>
      <w:r>
        <w:t>).</w:t>
      </w:r>
    </w:p>
    <w:p w14:paraId="1EF55F26" w14:textId="77777777" w:rsidR="00C925A6" w:rsidRDefault="00C925A6" w:rsidP="00F55417">
      <w:pPr>
        <w:pStyle w:val="Bullet1last0"/>
      </w:pPr>
      <w:r>
        <w:t xml:space="preserve">Create rules </w:t>
      </w:r>
      <w:r w:rsidRPr="00F55417">
        <w:t>collaboratively</w:t>
      </w:r>
      <w:r>
        <w:t xml:space="preserve"> with students.</w:t>
      </w:r>
    </w:p>
    <w:p w14:paraId="46500A26" w14:textId="77777777" w:rsidR="00C925A6" w:rsidRPr="00B93464" w:rsidRDefault="00C925A6" w:rsidP="008235C4">
      <w:pPr>
        <w:pStyle w:val="Heading3"/>
      </w:pPr>
      <w:r w:rsidRPr="00B93464">
        <w:lastRenderedPageBreak/>
        <w:t>Step 4:</w:t>
      </w:r>
    </w:p>
    <w:p w14:paraId="07A22960" w14:textId="77777777" w:rsidR="00C925A6" w:rsidRPr="00B93464" w:rsidRDefault="00C925A6" w:rsidP="00B4046A">
      <w:pPr>
        <w:pStyle w:val="Heading4"/>
      </w:pPr>
      <w:r w:rsidRPr="00B93464">
        <w:t xml:space="preserve">Develop a matrix of </w:t>
      </w:r>
      <w:proofErr w:type="gramStart"/>
      <w:r w:rsidRPr="00B93464">
        <w:t>expectations</w:t>
      </w:r>
      <w:proofErr w:type="gramEnd"/>
      <w:r w:rsidRPr="00B93464">
        <w:t xml:space="preserve"> </w:t>
      </w:r>
    </w:p>
    <w:p w14:paraId="731A0BFB" w14:textId="77777777" w:rsidR="00C925A6" w:rsidRDefault="00C925A6" w:rsidP="00182407">
      <w:pPr>
        <w:pStyle w:val="Bullet1last0"/>
      </w:pPr>
      <w:r>
        <w:t xml:space="preserve">Populate the matrix with the critical skills students </w:t>
      </w:r>
      <w:r w:rsidRPr="00182407">
        <w:t>expressed</w:t>
      </w:r>
      <w:r>
        <w:t xml:space="preserve"> as rules. </w:t>
      </w:r>
    </w:p>
    <w:p w14:paraId="494AA0A8" w14:textId="77777777" w:rsidR="00C925A6" w:rsidRPr="00B93464" w:rsidRDefault="00C925A6" w:rsidP="008235C4">
      <w:pPr>
        <w:pStyle w:val="Heading3"/>
      </w:pPr>
      <w:r w:rsidRPr="00B93464">
        <w:t>Step 5:</w:t>
      </w:r>
    </w:p>
    <w:p w14:paraId="4F022C44" w14:textId="77777777" w:rsidR="00C925A6" w:rsidRPr="00B93464" w:rsidRDefault="00C925A6" w:rsidP="00B4046A">
      <w:pPr>
        <w:pStyle w:val="Heading4"/>
      </w:pPr>
      <w:r w:rsidRPr="00B93464">
        <w:t xml:space="preserve">Display and teach expectations and </w:t>
      </w:r>
      <w:proofErr w:type="gramStart"/>
      <w:r w:rsidRPr="00B93464">
        <w:t>rules</w:t>
      </w:r>
      <w:proofErr w:type="gramEnd"/>
      <w:r w:rsidRPr="00B93464">
        <w:t xml:space="preserve"> </w:t>
      </w:r>
    </w:p>
    <w:p w14:paraId="21690160" w14:textId="77777777" w:rsidR="00C925A6" w:rsidRDefault="00C925A6" w:rsidP="00182407">
      <w:pPr>
        <w:pStyle w:val="Bullet1"/>
      </w:pPr>
      <w:r>
        <w:t>Prominently display in the classroom</w:t>
      </w:r>
    </w:p>
    <w:p w14:paraId="54667D17" w14:textId="77777777" w:rsidR="00C925A6" w:rsidRDefault="00C925A6" w:rsidP="00C925A6">
      <w:pPr>
        <w:pStyle w:val="Bullet1"/>
      </w:pPr>
      <w:r>
        <w:t>Directly teach the skills in your matrix.</w:t>
      </w:r>
    </w:p>
    <w:p w14:paraId="7AD9C48D" w14:textId="68CA116C" w:rsidR="00C925A6" w:rsidRDefault="00C925A6" w:rsidP="008235C4">
      <w:pPr>
        <w:pStyle w:val="Heading2"/>
      </w:pPr>
      <w:r>
        <w:t>Examples</w:t>
      </w:r>
    </w:p>
    <w:p w14:paraId="0F565654" w14:textId="77777777" w:rsidR="00C925A6" w:rsidRPr="00B93464" w:rsidRDefault="00C925A6" w:rsidP="008235C4">
      <w:pPr>
        <w:pStyle w:val="Heading3"/>
      </w:pPr>
      <w:r w:rsidRPr="00B93464">
        <w:t>OMPUA:</w:t>
      </w:r>
    </w:p>
    <w:p w14:paraId="7E3A86CA" w14:textId="77777777" w:rsidR="00C925A6" w:rsidRPr="00B93464" w:rsidRDefault="00C925A6" w:rsidP="00B4046A">
      <w:pPr>
        <w:pStyle w:val="Heading4"/>
      </w:pPr>
      <w:r w:rsidRPr="00B93464">
        <w:rPr>
          <w:rStyle w:val="Bold"/>
          <w:b/>
          <w:bCs w:val="0"/>
        </w:rPr>
        <w:t>Observ</w:t>
      </w:r>
      <w:r w:rsidRPr="00B93464">
        <w:t>abl</w:t>
      </w:r>
      <w:r w:rsidRPr="00B93464">
        <w:rPr>
          <w:rStyle w:val="Bold"/>
          <w:b/>
          <w:bCs w:val="0"/>
        </w:rPr>
        <w:t>e</w:t>
      </w:r>
      <w:r w:rsidRPr="00B93464">
        <w:tab/>
      </w:r>
    </w:p>
    <w:p w14:paraId="2651EF04" w14:textId="77777777" w:rsidR="00C925A6" w:rsidRPr="00B93464" w:rsidRDefault="00C925A6" w:rsidP="00B4046A">
      <w:pPr>
        <w:pStyle w:val="Heading5"/>
      </w:pPr>
      <w:r w:rsidRPr="00B93464">
        <w:t>Guideline:</w:t>
      </w:r>
    </w:p>
    <w:p w14:paraId="304B3B34" w14:textId="77777777" w:rsidR="00C925A6" w:rsidRDefault="00C925A6" w:rsidP="00C925A6">
      <w:pPr>
        <w:pStyle w:val="Bullet1"/>
      </w:pPr>
      <w:r>
        <w:t>I can see it.</w:t>
      </w:r>
    </w:p>
    <w:p w14:paraId="512B100F" w14:textId="77777777" w:rsidR="00C925A6" w:rsidRPr="00B93464" w:rsidRDefault="00C925A6" w:rsidP="00B4046A">
      <w:pPr>
        <w:pStyle w:val="Heading5"/>
      </w:pPr>
      <w:r w:rsidRPr="00B93464">
        <w:t>Example:</w:t>
      </w:r>
    </w:p>
    <w:p w14:paraId="7C13E4F0" w14:textId="77777777" w:rsidR="00C925A6" w:rsidRDefault="00C925A6" w:rsidP="00C925A6">
      <w:pPr>
        <w:pStyle w:val="Bullet1"/>
      </w:pPr>
      <w:r>
        <w:t xml:space="preserve">Use positive self-talk when </w:t>
      </w:r>
      <w:proofErr w:type="gramStart"/>
      <w:r>
        <w:t>working</w:t>
      </w:r>
      <w:proofErr w:type="gramEnd"/>
      <w:r>
        <w:tab/>
      </w:r>
    </w:p>
    <w:p w14:paraId="2242D50F" w14:textId="77777777" w:rsidR="00C925A6" w:rsidRPr="00B93464" w:rsidRDefault="00C925A6" w:rsidP="00B4046A">
      <w:pPr>
        <w:pStyle w:val="Heading5"/>
        <w:rPr>
          <w:rStyle w:val="Bold"/>
          <w:b/>
          <w:bCs/>
        </w:rPr>
      </w:pPr>
      <w:r w:rsidRPr="00B93464">
        <w:t>Non-example:</w:t>
      </w:r>
      <w:r w:rsidRPr="00B93464">
        <w:rPr>
          <w:rStyle w:val="Bold"/>
          <w:b/>
          <w:bCs/>
        </w:rPr>
        <w:tab/>
      </w:r>
    </w:p>
    <w:p w14:paraId="78F45C50" w14:textId="77777777" w:rsidR="00C925A6" w:rsidRDefault="00C925A6" w:rsidP="00182407">
      <w:pPr>
        <w:pStyle w:val="Bullet1last0"/>
      </w:pPr>
      <w:r>
        <w:t xml:space="preserve">Think </w:t>
      </w:r>
      <w:proofErr w:type="gramStart"/>
      <w:r w:rsidRPr="00182407">
        <w:t>positively</w:t>
      </w:r>
      <w:proofErr w:type="gramEnd"/>
      <w:r>
        <w:t xml:space="preserve"> </w:t>
      </w:r>
    </w:p>
    <w:p w14:paraId="51866E49" w14:textId="77777777" w:rsidR="00C925A6" w:rsidRPr="00B4046A" w:rsidRDefault="00C925A6" w:rsidP="00B4046A">
      <w:pPr>
        <w:pStyle w:val="Heading4"/>
        <w:rPr>
          <w:rStyle w:val="Bold"/>
          <w:b/>
          <w:bCs w:val="0"/>
        </w:rPr>
      </w:pPr>
      <w:r w:rsidRPr="00B4046A">
        <w:rPr>
          <w:rStyle w:val="Bold"/>
          <w:b/>
          <w:bCs w:val="0"/>
        </w:rPr>
        <w:t>Mea</w:t>
      </w:r>
      <w:r w:rsidRPr="00B4046A">
        <w:t>sur</w:t>
      </w:r>
      <w:r w:rsidRPr="00B4046A">
        <w:rPr>
          <w:rStyle w:val="Bold"/>
          <w:b/>
          <w:bCs w:val="0"/>
        </w:rPr>
        <w:t>able</w:t>
      </w:r>
    </w:p>
    <w:p w14:paraId="2D41BEDD" w14:textId="77777777" w:rsidR="00C925A6" w:rsidRPr="00B93464" w:rsidRDefault="00C925A6" w:rsidP="00B4046A">
      <w:pPr>
        <w:pStyle w:val="Heading5"/>
      </w:pPr>
      <w:r w:rsidRPr="00B93464">
        <w:t>Guideline:</w:t>
      </w:r>
    </w:p>
    <w:p w14:paraId="4E43DDAE" w14:textId="77777777" w:rsidR="00C925A6" w:rsidRDefault="00C925A6" w:rsidP="00C925A6">
      <w:pPr>
        <w:pStyle w:val="Bullet1"/>
      </w:pPr>
      <w:r>
        <w:t>I can count it.</w:t>
      </w:r>
      <w:r>
        <w:tab/>
      </w:r>
    </w:p>
    <w:p w14:paraId="1C9C3B4C" w14:textId="77777777" w:rsidR="00C925A6" w:rsidRPr="00B93464" w:rsidRDefault="00C925A6" w:rsidP="00B4046A">
      <w:pPr>
        <w:pStyle w:val="Heading5"/>
      </w:pPr>
      <w:r w:rsidRPr="00B93464">
        <w:t>Example:</w:t>
      </w:r>
    </w:p>
    <w:p w14:paraId="309B9958" w14:textId="77777777" w:rsidR="00C925A6" w:rsidRDefault="00C925A6" w:rsidP="00C925A6">
      <w:pPr>
        <w:pStyle w:val="Bullet1"/>
      </w:pPr>
      <w:r>
        <w:t xml:space="preserve">Bring book, pens, calculator and ruler to </w:t>
      </w:r>
      <w:proofErr w:type="gramStart"/>
      <w:r>
        <w:t>class</w:t>
      </w:r>
      <w:proofErr w:type="gramEnd"/>
      <w:r>
        <w:tab/>
      </w:r>
    </w:p>
    <w:p w14:paraId="5C568A6D" w14:textId="77777777" w:rsidR="00C925A6" w:rsidRPr="00B93464" w:rsidRDefault="00C925A6" w:rsidP="00B4046A">
      <w:pPr>
        <w:pStyle w:val="Heading5"/>
      </w:pPr>
      <w:r w:rsidRPr="00B93464">
        <w:t>Non-example:</w:t>
      </w:r>
      <w:r w:rsidRPr="00B93464">
        <w:rPr>
          <w:rStyle w:val="Bold"/>
          <w:b/>
          <w:bCs/>
        </w:rPr>
        <w:tab/>
      </w:r>
      <w:r w:rsidRPr="00B93464">
        <w:tab/>
      </w:r>
    </w:p>
    <w:p w14:paraId="7F09600B" w14:textId="77777777" w:rsidR="00C925A6" w:rsidRDefault="00C925A6" w:rsidP="00182407">
      <w:pPr>
        <w:pStyle w:val="Bullet1last0"/>
      </w:pPr>
      <w:r>
        <w:t>Be r</w:t>
      </w:r>
      <w:r w:rsidRPr="00182407">
        <w:t>eady</w:t>
      </w:r>
      <w:r>
        <w:t xml:space="preserve"> to </w:t>
      </w:r>
      <w:proofErr w:type="gramStart"/>
      <w:r>
        <w:t>learn</w:t>
      </w:r>
      <w:proofErr w:type="gramEnd"/>
      <w:r>
        <w:t xml:space="preserve"> </w:t>
      </w:r>
    </w:p>
    <w:p w14:paraId="25B68E25" w14:textId="77777777" w:rsidR="00C925A6" w:rsidRPr="00B93464" w:rsidRDefault="00C925A6" w:rsidP="00B4046A">
      <w:pPr>
        <w:pStyle w:val="Heading4"/>
        <w:rPr>
          <w:rStyle w:val="Bold"/>
          <w:b/>
          <w:bCs w:val="0"/>
        </w:rPr>
      </w:pPr>
      <w:r w:rsidRPr="00B93464">
        <w:rPr>
          <w:rStyle w:val="Bold"/>
          <w:b/>
          <w:bCs w:val="0"/>
        </w:rPr>
        <w:t>Posi</w:t>
      </w:r>
      <w:r w:rsidRPr="00B93464">
        <w:t>tive</w:t>
      </w:r>
      <w:r w:rsidRPr="00B93464">
        <w:rPr>
          <w:rStyle w:val="Bold"/>
          <w:b/>
          <w:bCs w:val="0"/>
        </w:rPr>
        <w:t>ly Stated</w:t>
      </w:r>
    </w:p>
    <w:p w14:paraId="6777D690" w14:textId="77777777" w:rsidR="00C925A6" w:rsidRPr="00B93464" w:rsidRDefault="00C925A6" w:rsidP="00B4046A">
      <w:pPr>
        <w:pStyle w:val="Heading5"/>
      </w:pPr>
      <w:r w:rsidRPr="00B93464">
        <w:t>Guideline:</w:t>
      </w:r>
    </w:p>
    <w:p w14:paraId="7B6F4A32" w14:textId="77777777" w:rsidR="00C925A6" w:rsidRDefault="00C925A6" w:rsidP="00C925A6">
      <w:pPr>
        <w:pStyle w:val="Bullet1"/>
      </w:pPr>
      <w:r>
        <w:t xml:space="preserve">Focus on what students need to do. </w:t>
      </w:r>
    </w:p>
    <w:p w14:paraId="777E51FA" w14:textId="77777777" w:rsidR="00C925A6" w:rsidRPr="00B93464" w:rsidRDefault="00C925A6" w:rsidP="00B4046A">
      <w:pPr>
        <w:pStyle w:val="Heading5"/>
      </w:pPr>
      <w:r w:rsidRPr="00B93464">
        <w:t>Example:</w:t>
      </w:r>
    </w:p>
    <w:p w14:paraId="441BE0BA" w14:textId="77777777" w:rsidR="00C925A6" w:rsidRDefault="00C925A6" w:rsidP="00C925A6">
      <w:pPr>
        <w:pStyle w:val="Bullet1"/>
      </w:pPr>
      <w:r>
        <w:t>Move safely (walking)</w:t>
      </w:r>
    </w:p>
    <w:p w14:paraId="7C89119D" w14:textId="77777777" w:rsidR="00C925A6" w:rsidRPr="00B93464" w:rsidRDefault="00C925A6" w:rsidP="00B4046A">
      <w:pPr>
        <w:pStyle w:val="Heading5"/>
      </w:pPr>
      <w:r w:rsidRPr="00B93464">
        <w:t>Non-example:</w:t>
      </w:r>
      <w:r w:rsidRPr="00B93464">
        <w:rPr>
          <w:rStyle w:val="Bold"/>
          <w:b/>
          <w:bCs/>
        </w:rPr>
        <w:tab/>
      </w:r>
      <w:r w:rsidRPr="00B93464">
        <w:t xml:space="preserve"> </w:t>
      </w:r>
      <w:r w:rsidRPr="00B93464">
        <w:tab/>
      </w:r>
    </w:p>
    <w:p w14:paraId="3175B044" w14:textId="77777777" w:rsidR="00C925A6" w:rsidRDefault="00C925A6" w:rsidP="00182407">
      <w:pPr>
        <w:pStyle w:val="Bullet1last0"/>
      </w:pPr>
      <w:r>
        <w:t>No ru</w:t>
      </w:r>
      <w:r w:rsidRPr="00182407">
        <w:t>nni</w:t>
      </w:r>
      <w:r>
        <w:t xml:space="preserve">ng </w:t>
      </w:r>
    </w:p>
    <w:p w14:paraId="0AF800D7" w14:textId="77777777" w:rsidR="00C925A6" w:rsidRPr="00B87422" w:rsidRDefault="00C925A6" w:rsidP="00B4046A">
      <w:pPr>
        <w:pStyle w:val="Heading4"/>
        <w:rPr>
          <w:rStyle w:val="Bold"/>
          <w:b/>
          <w:bCs w:val="0"/>
        </w:rPr>
      </w:pPr>
      <w:r w:rsidRPr="00B87422">
        <w:rPr>
          <w:rStyle w:val="Bold"/>
          <w:b/>
          <w:bCs w:val="0"/>
        </w:rPr>
        <w:t>Underst</w:t>
      </w:r>
      <w:r w:rsidRPr="00B87422">
        <w:t>and</w:t>
      </w:r>
      <w:r w:rsidRPr="00B87422">
        <w:rPr>
          <w:rStyle w:val="Bold"/>
          <w:b/>
          <w:bCs w:val="0"/>
        </w:rPr>
        <w:t>able</w:t>
      </w:r>
      <w:r w:rsidRPr="00B87422">
        <w:rPr>
          <w:rStyle w:val="Bold"/>
          <w:b/>
          <w:bCs w:val="0"/>
        </w:rPr>
        <w:tab/>
      </w:r>
    </w:p>
    <w:p w14:paraId="6744ED4D" w14:textId="77777777" w:rsidR="00C925A6" w:rsidRPr="00B87422" w:rsidRDefault="00C925A6" w:rsidP="00B4046A">
      <w:pPr>
        <w:pStyle w:val="Heading5"/>
      </w:pPr>
      <w:r w:rsidRPr="00B87422">
        <w:t>Guideline:</w:t>
      </w:r>
    </w:p>
    <w:p w14:paraId="5A50A1D3" w14:textId="77777777" w:rsidR="00C925A6" w:rsidRDefault="00C925A6" w:rsidP="00C925A6">
      <w:pPr>
        <w:pStyle w:val="Bullet1"/>
      </w:pPr>
      <w:r>
        <w:t xml:space="preserve">The vocabulary is appropriate for the students I </w:t>
      </w:r>
      <w:proofErr w:type="gramStart"/>
      <w:r>
        <w:t>teach</w:t>
      </w:r>
      <w:proofErr w:type="gramEnd"/>
    </w:p>
    <w:p w14:paraId="625D0958" w14:textId="77777777" w:rsidR="00C925A6" w:rsidRPr="00B87422" w:rsidRDefault="00C925A6" w:rsidP="00B4046A">
      <w:pPr>
        <w:pStyle w:val="Heading5"/>
      </w:pPr>
      <w:r w:rsidRPr="00B87422">
        <w:t>Example:</w:t>
      </w:r>
    </w:p>
    <w:p w14:paraId="263C722D" w14:textId="77777777" w:rsidR="00C925A6" w:rsidRDefault="00C925A6" w:rsidP="00C925A6">
      <w:pPr>
        <w:pStyle w:val="Bullet1"/>
      </w:pPr>
      <w:r>
        <w:t xml:space="preserve">Keep your body and materials to </w:t>
      </w:r>
      <w:proofErr w:type="gramStart"/>
      <w:r>
        <w:t>yourself</w:t>
      </w:r>
      <w:proofErr w:type="gramEnd"/>
      <w:r>
        <w:tab/>
      </w:r>
    </w:p>
    <w:p w14:paraId="77F4EFD3" w14:textId="77777777" w:rsidR="00C925A6" w:rsidRPr="00B87422" w:rsidRDefault="00C925A6" w:rsidP="00B4046A">
      <w:pPr>
        <w:pStyle w:val="Heading5"/>
      </w:pPr>
      <w:r w:rsidRPr="00B87422">
        <w:t xml:space="preserve">Non-example: </w:t>
      </w:r>
    </w:p>
    <w:p w14:paraId="0AA17CCC" w14:textId="77777777" w:rsidR="00C925A6" w:rsidRDefault="00C925A6" w:rsidP="00182407">
      <w:pPr>
        <w:pStyle w:val="Bullet1last0"/>
      </w:pPr>
      <w:r>
        <w:t>Main</w:t>
      </w:r>
      <w:r w:rsidRPr="00182407">
        <w:t>tain</w:t>
      </w:r>
      <w:r>
        <w:t xml:space="preserve"> adequate personal </w:t>
      </w:r>
      <w:proofErr w:type="gramStart"/>
      <w:r>
        <w:t>space</w:t>
      </w:r>
      <w:proofErr w:type="gramEnd"/>
      <w:r>
        <w:t xml:space="preserve"> </w:t>
      </w:r>
    </w:p>
    <w:p w14:paraId="703D5D6C" w14:textId="77777777" w:rsidR="00C925A6" w:rsidRPr="00B87422" w:rsidRDefault="00C925A6" w:rsidP="00B4046A">
      <w:pPr>
        <w:pStyle w:val="Heading4"/>
        <w:rPr>
          <w:rStyle w:val="Bold"/>
          <w:b/>
          <w:bCs w:val="0"/>
        </w:rPr>
      </w:pPr>
      <w:r w:rsidRPr="00B87422">
        <w:rPr>
          <w:rStyle w:val="Bold"/>
          <w:b/>
          <w:bCs w:val="0"/>
        </w:rPr>
        <w:t>Always Applicable</w:t>
      </w:r>
      <w:r w:rsidRPr="00B87422">
        <w:rPr>
          <w:rStyle w:val="Bold"/>
          <w:b/>
          <w:bCs w:val="0"/>
        </w:rPr>
        <w:tab/>
      </w:r>
    </w:p>
    <w:p w14:paraId="7D35E4BA" w14:textId="77777777" w:rsidR="00C925A6" w:rsidRPr="00B87422" w:rsidRDefault="00C925A6" w:rsidP="00B4046A">
      <w:pPr>
        <w:pStyle w:val="Heading5"/>
      </w:pPr>
      <w:r w:rsidRPr="00B87422">
        <w:t>Guideline:</w:t>
      </w:r>
    </w:p>
    <w:p w14:paraId="1794B460" w14:textId="77777777" w:rsidR="00C925A6" w:rsidRDefault="00C925A6" w:rsidP="00C925A6">
      <w:pPr>
        <w:pStyle w:val="Bullet1"/>
      </w:pPr>
      <w:r>
        <w:t xml:space="preserve">Appropriate and inclusive of your students, can be always applied. </w:t>
      </w:r>
    </w:p>
    <w:p w14:paraId="3ED883A4" w14:textId="77777777" w:rsidR="00C925A6" w:rsidRDefault="00C925A6" w:rsidP="00C925A6">
      <w:pPr>
        <w:pStyle w:val="Bullet1"/>
      </w:pPr>
      <w:r>
        <w:t>Consider diverse learners.</w:t>
      </w:r>
    </w:p>
    <w:p w14:paraId="133F1055" w14:textId="77777777" w:rsidR="00C925A6" w:rsidRPr="00B87422" w:rsidRDefault="00C925A6" w:rsidP="00B4046A">
      <w:pPr>
        <w:pStyle w:val="Heading5"/>
      </w:pPr>
      <w:r w:rsidRPr="00B87422">
        <w:t>Example:</w:t>
      </w:r>
    </w:p>
    <w:p w14:paraId="756259FA" w14:textId="77777777" w:rsidR="00C925A6" w:rsidRDefault="00C925A6" w:rsidP="00C925A6">
      <w:pPr>
        <w:pStyle w:val="Bullet1"/>
      </w:pPr>
      <w:r>
        <w:t>Remain seated unless given permission to move.</w:t>
      </w:r>
      <w:r>
        <w:tab/>
      </w:r>
    </w:p>
    <w:p w14:paraId="5922C880" w14:textId="77777777" w:rsidR="00C925A6" w:rsidRPr="00B87422" w:rsidRDefault="00C925A6" w:rsidP="00B4046A">
      <w:pPr>
        <w:pStyle w:val="Heading5"/>
      </w:pPr>
      <w:r w:rsidRPr="00B87422">
        <w:t>Non-example:</w:t>
      </w:r>
    </w:p>
    <w:p w14:paraId="2672B9EF" w14:textId="182F95AF" w:rsidR="00C925A6" w:rsidRDefault="00C925A6" w:rsidP="00182407">
      <w:pPr>
        <w:pStyle w:val="Bullet1last0"/>
      </w:pPr>
      <w:r>
        <w:t xml:space="preserve">Stay in your assigned </w:t>
      </w:r>
      <w:proofErr w:type="gramStart"/>
      <w:r>
        <w:t>area</w:t>
      </w:r>
      <w:proofErr w:type="gramEnd"/>
      <w:r>
        <w:t xml:space="preserve"> </w:t>
      </w:r>
      <w:r>
        <w:tab/>
      </w:r>
    </w:p>
    <w:p w14:paraId="1A53BABA" w14:textId="77777777" w:rsidR="00C925A6" w:rsidRDefault="00C925A6" w:rsidP="008235C4">
      <w:pPr>
        <w:pStyle w:val="Heading2"/>
      </w:pPr>
      <w:r>
        <w:t>Expectations</w:t>
      </w:r>
    </w:p>
    <w:p w14:paraId="192F2E31" w14:textId="77777777" w:rsidR="00C925A6" w:rsidRPr="00B87422" w:rsidRDefault="00C925A6" w:rsidP="00B4046A">
      <w:pPr>
        <w:pStyle w:val="Heading5"/>
      </w:pPr>
      <w:r w:rsidRPr="00B87422">
        <w:t>Expectation:</w:t>
      </w:r>
    </w:p>
    <w:p w14:paraId="420BBF41" w14:textId="77777777" w:rsidR="00C925A6" w:rsidRDefault="00C925A6" w:rsidP="00C925A6">
      <w:pPr>
        <w:pStyle w:val="Bullet1"/>
      </w:pPr>
      <w:r>
        <w:t>Be Respectful</w:t>
      </w:r>
      <w:r>
        <w:tab/>
      </w:r>
      <w:r>
        <w:tab/>
      </w:r>
    </w:p>
    <w:p w14:paraId="57B4F5F5" w14:textId="77777777" w:rsidR="00C925A6" w:rsidRPr="00B87422" w:rsidRDefault="00C925A6" w:rsidP="00B4046A">
      <w:pPr>
        <w:pStyle w:val="Heading5"/>
      </w:pPr>
      <w:r w:rsidRPr="00B87422">
        <w:t>Classroom rule/</w:t>
      </w:r>
      <w:proofErr w:type="spellStart"/>
      <w:r w:rsidRPr="00B87422">
        <w:t>behaviour</w:t>
      </w:r>
      <w:proofErr w:type="spellEnd"/>
      <w:r w:rsidRPr="00B87422">
        <w:t>:</w:t>
      </w:r>
    </w:p>
    <w:p w14:paraId="544C8D92" w14:textId="77777777" w:rsidR="00C925A6" w:rsidRDefault="00C925A6" w:rsidP="00C925A6">
      <w:pPr>
        <w:pStyle w:val="Bullet1"/>
      </w:pPr>
      <w:r>
        <w:t xml:space="preserve">Use ‘inside’ voice </w:t>
      </w:r>
    </w:p>
    <w:p w14:paraId="17E00484" w14:textId="77777777" w:rsidR="00C925A6" w:rsidRPr="00B87422" w:rsidRDefault="00C925A6" w:rsidP="00B4046A">
      <w:pPr>
        <w:pStyle w:val="Heading5"/>
      </w:pPr>
      <w:r w:rsidRPr="00B87422">
        <w:t>Expectation:</w:t>
      </w:r>
    </w:p>
    <w:p w14:paraId="0819F3B4" w14:textId="77777777" w:rsidR="00C925A6" w:rsidRDefault="00C925A6" w:rsidP="00C925A6">
      <w:pPr>
        <w:pStyle w:val="Bullet1"/>
      </w:pPr>
      <w:r>
        <w:t>Be Responsible</w:t>
      </w:r>
      <w:r>
        <w:tab/>
      </w:r>
    </w:p>
    <w:p w14:paraId="66A6F942" w14:textId="77777777" w:rsidR="00C925A6" w:rsidRPr="00B87422" w:rsidRDefault="00C925A6" w:rsidP="00B4046A">
      <w:pPr>
        <w:pStyle w:val="Heading5"/>
      </w:pPr>
      <w:r w:rsidRPr="00B87422">
        <w:t>Classroom rule/</w:t>
      </w:r>
      <w:proofErr w:type="spellStart"/>
      <w:r w:rsidRPr="00B87422">
        <w:t>behaviour</w:t>
      </w:r>
      <w:proofErr w:type="spellEnd"/>
      <w:r w:rsidRPr="00B87422">
        <w:t>:</w:t>
      </w:r>
      <w:r w:rsidRPr="00B87422">
        <w:tab/>
      </w:r>
    </w:p>
    <w:p w14:paraId="2EB55403" w14:textId="77777777" w:rsidR="00C925A6" w:rsidRDefault="00C925A6" w:rsidP="00C925A6">
      <w:pPr>
        <w:pStyle w:val="Bullet1"/>
      </w:pPr>
      <w:r>
        <w:t xml:space="preserve">Ask for help when you need </w:t>
      </w:r>
      <w:proofErr w:type="gramStart"/>
      <w:r>
        <w:t>it</w:t>
      </w:r>
      <w:proofErr w:type="gramEnd"/>
      <w:r>
        <w:t xml:space="preserve"> </w:t>
      </w:r>
    </w:p>
    <w:p w14:paraId="7D64B44E" w14:textId="77777777" w:rsidR="00C925A6" w:rsidRPr="00B87422" w:rsidRDefault="00C925A6" w:rsidP="00B4046A">
      <w:pPr>
        <w:pStyle w:val="Heading5"/>
      </w:pPr>
      <w:r w:rsidRPr="00B87422">
        <w:t>Expectation:</w:t>
      </w:r>
    </w:p>
    <w:p w14:paraId="1B65FD8A" w14:textId="77777777" w:rsidR="00C925A6" w:rsidRDefault="00C925A6" w:rsidP="00C925A6">
      <w:pPr>
        <w:pStyle w:val="Bullet1"/>
      </w:pPr>
      <w:r>
        <w:t>Be Safe</w:t>
      </w:r>
      <w:r>
        <w:tab/>
      </w:r>
    </w:p>
    <w:p w14:paraId="32BC4B82" w14:textId="77777777" w:rsidR="00C925A6" w:rsidRPr="00B87422" w:rsidRDefault="00C925A6" w:rsidP="00B4046A">
      <w:pPr>
        <w:pStyle w:val="Heading5"/>
      </w:pPr>
      <w:r w:rsidRPr="00B87422">
        <w:t>Classroom rule/</w:t>
      </w:r>
      <w:proofErr w:type="spellStart"/>
      <w:r w:rsidRPr="00B87422">
        <w:t>behaviour</w:t>
      </w:r>
      <w:proofErr w:type="spellEnd"/>
      <w:r w:rsidRPr="00B87422">
        <w:t>:</w:t>
      </w:r>
      <w:r w:rsidRPr="00B87422">
        <w:tab/>
      </w:r>
    </w:p>
    <w:p w14:paraId="7CA992CA" w14:textId="77777777" w:rsidR="00C925A6" w:rsidRDefault="00C925A6" w:rsidP="00C925A6">
      <w:pPr>
        <w:pStyle w:val="Bullet1"/>
        <w:rPr>
          <w:spacing w:val="4"/>
          <w:position w:val="4"/>
        </w:rPr>
      </w:pPr>
      <w:r>
        <w:t xml:space="preserve">Keep your hands, </w:t>
      </w:r>
      <w:proofErr w:type="gramStart"/>
      <w:r>
        <w:t>feet</w:t>
      </w:r>
      <w:proofErr w:type="gramEnd"/>
      <w:r>
        <w:t xml:space="preserve"> and other objects to yourself.</w:t>
      </w:r>
    </w:p>
    <w:p w14:paraId="1071440D" w14:textId="77777777" w:rsidR="00C925A6" w:rsidRDefault="00C925A6" w:rsidP="008235C4">
      <w:pPr>
        <w:pStyle w:val="Heading2"/>
      </w:pPr>
      <w:r>
        <w:t>Trauma lens</w:t>
      </w:r>
    </w:p>
    <w:p w14:paraId="644C5327" w14:textId="77777777" w:rsidR="00C925A6" w:rsidRDefault="00C925A6" w:rsidP="00C925A6">
      <w:pPr>
        <w:pStyle w:val="NoParagraphStyle"/>
        <w:suppressAutoHyphens/>
        <w:spacing w:after="28"/>
        <w:ind w:left="170" w:hanging="17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Creates consistency and </w:t>
      </w:r>
      <w:proofErr w:type="gramStart"/>
      <w:r>
        <w:rPr>
          <w:sz w:val="20"/>
          <w:szCs w:val="20"/>
          <w:lang w:val="en-GB"/>
        </w:rPr>
        <w:t>predictability</w:t>
      </w:r>
      <w:proofErr w:type="gramEnd"/>
    </w:p>
    <w:p w14:paraId="5F1EF45B" w14:textId="77777777" w:rsidR="00C925A6" w:rsidRDefault="00C925A6" w:rsidP="00C925A6">
      <w:pPr>
        <w:pStyle w:val="NoParagraphStyle"/>
        <w:suppressAutoHyphens/>
        <w:spacing w:after="28"/>
        <w:ind w:left="170" w:hanging="17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Provides all students with a sense of </w:t>
      </w:r>
      <w:proofErr w:type="gramStart"/>
      <w:r>
        <w:rPr>
          <w:sz w:val="20"/>
          <w:szCs w:val="20"/>
          <w:lang w:val="en-GB"/>
        </w:rPr>
        <w:t>security</w:t>
      </w:r>
      <w:proofErr w:type="gramEnd"/>
      <w:r>
        <w:rPr>
          <w:sz w:val="20"/>
          <w:szCs w:val="20"/>
          <w:lang w:val="en-GB"/>
        </w:rPr>
        <w:t xml:space="preserve"> </w:t>
      </w:r>
    </w:p>
    <w:p w14:paraId="41912432" w14:textId="77777777" w:rsidR="00C925A6" w:rsidRDefault="00C925A6" w:rsidP="00C925A6">
      <w:pPr>
        <w:pStyle w:val="NoParagraphStyle"/>
        <w:suppressAutoHyphens/>
        <w:spacing w:after="28"/>
        <w:ind w:left="170" w:hanging="170"/>
        <w:rPr>
          <w:rStyle w:val="Bold"/>
          <w:sz w:val="20"/>
          <w:szCs w:val="20"/>
        </w:rPr>
      </w:pPr>
      <w:r>
        <w:rPr>
          <w:sz w:val="20"/>
          <w:szCs w:val="20"/>
          <w:lang w:val="en-GB"/>
        </w:rPr>
        <w:t>Reduces student anxiety.</w:t>
      </w:r>
    </w:p>
    <w:p w14:paraId="78266388" w14:textId="77777777" w:rsidR="00C925A6" w:rsidRDefault="00C925A6" w:rsidP="00C925A6">
      <w:pPr>
        <w:pStyle w:val="Footnoteheading"/>
      </w:pPr>
      <w:r>
        <w:rPr>
          <w:rStyle w:val="Bold"/>
          <w:b/>
          <w:bCs/>
        </w:rPr>
        <w:t>Footnotes:</w:t>
      </w:r>
    </w:p>
    <w:p w14:paraId="3950F060" w14:textId="44E25F7F" w:rsidR="00122369" w:rsidRPr="00776885" w:rsidRDefault="00C925A6" w:rsidP="009E15FC">
      <w:pPr>
        <w:pStyle w:val="Footnote"/>
      </w:pPr>
      <w:r>
        <w:t>Alter, P., &amp; Haydon, T. (2017). Characteristics of effective classroom rules: A review of the literature. </w:t>
      </w:r>
      <w:r w:rsidRPr="00182407">
        <w:rPr>
          <w:rStyle w:val="ItalicNarrow"/>
        </w:rPr>
        <w:t>Teacher Education and Special Education</w:t>
      </w:r>
      <w:r>
        <w:rPr>
          <w:rStyle w:val="ItalicNarrow"/>
        </w:rPr>
        <w:t>,</w:t>
      </w:r>
      <w:r>
        <w:t> 40(2), 114-127.</w:t>
      </w:r>
    </w:p>
    <w:sectPr w:rsidR="00122369" w:rsidRPr="00776885" w:rsidSect="0098759C">
      <w:headerReference w:type="default" r:id="rId11"/>
      <w:footerReference w:type="even" r:id="rId12"/>
      <w:footerReference w:type="default" r:id="rId13"/>
      <w:pgSz w:w="11900" w:h="16840"/>
      <w:pgMar w:top="2575" w:right="1134" w:bottom="1142" w:left="1134" w:header="283" w:footer="5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0986" w14:textId="77777777" w:rsidR="005551F7" w:rsidRDefault="005551F7" w:rsidP="003967DD">
      <w:pPr>
        <w:spacing w:after="0"/>
      </w:pPr>
      <w:r>
        <w:separator/>
      </w:r>
    </w:p>
  </w:endnote>
  <w:endnote w:type="continuationSeparator" w:id="0">
    <w:p w14:paraId="3DAD94F0" w14:textId="77777777" w:rsidR="005551F7" w:rsidRDefault="005551F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9166" w14:textId="77777777" w:rsidR="005551F7" w:rsidRDefault="005551F7" w:rsidP="003967DD">
      <w:pPr>
        <w:spacing w:after="0"/>
      </w:pPr>
      <w:r>
        <w:separator/>
      </w:r>
    </w:p>
  </w:footnote>
  <w:footnote w:type="continuationSeparator" w:id="0">
    <w:p w14:paraId="410F4761" w14:textId="77777777" w:rsidR="005551F7" w:rsidRDefault="005551F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E38D239" w:rsidR="003967DD" w:rsidRDefault="00776885">
    <w:pPr>
      <w:pStyle w:val="Header"/>
    </w:pPr>
    <w:r w:rsidRPr="00776885">
      <w:rPr>
        <w:noProof/>
      </w:rPr>
      <w:drawing>
        <wp:anchor distT="0" distB="0" distL="114300" distR="114300" simplePos="0" relativeHeight="251658240" behindDoc="1" locked="0" layoutInCell="1" allowOverlap="1" wp14:anchorId="04E587BD" wp14:editId="18021794">
          <wp:simplePos x="0" y="0"/>
          <wp:positionH relativeFrom="column">
            <wp:posOffset>-720091</wp:posOffset>
          </wp:positionH>
          <wp:positionV relativeFrom="paragraph">
            <wp:posOffset>-179706</wp:posOffset>
          </wp:positionV>
          <wp:extent cx="7570800" cy="1094400"/>
          <wp:effectExtent l="0" t="0" r="0" b="0"/>
          <wp:wrapNone/>
          <wp:docPr id="20143189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189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D0092"/>
    <w:multiLevelType w:val="multilevel"/>
    <w:tmpl w:val="7D22E71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10C71C8"/>
    <w:lvl w:ilvl="0" w:tplc="759C40D8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FB1C11C4"/>
    <w:lvl w:ilvl="0" w:tplc="581EDEC8">
      <w:start w:val="1"/>
      <w:numFmt w:val="bullet"/>
      <w:pStyle w:val="Bullet2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982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B34C189C"/>
    <w:lvl w:ilvl="0" w:tplc="652846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7"/>
  </w:num>
  <w:num w:numId="14" w16cid:durableId="548568946">
    <w:abstractNumId w:val="18"/>
  </w:num>
  <w:num w:numId="15" w16cid:durableId="1307275789">
    <w:abstractNumId w:val="12"/>
  </w:num>
  <w:num w:numId="16" w16cid:durableId="1422794765">
    <w:abstractNumId w:val="16"/>
  </w:num>
  <w:num w:numId="17" w16cid:durableId="2083717576">
    <w:abstractNumId w:val="13"/>
  </w:num>
  <w:num w:numId="18" w16cid:durableId="150604695">
    <w:abstractNumId w:val="15"/>
  </w:num>
  <w:num w:numId="19" w16cid:durableId="2090272491">
    <w:abstractNumId w:val="13"/>
    <w:lvlOverride w:ilvl="0">
      <w:startOverride w:val="1"/>
    </w:lvlOverride>
  </w:num>
  <w:num w:numId="20" w16cid:durableId="11422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7B70"/>
    <w:rsid w:val="00080DA9"/>
    <w:rsid w:val="000861DD"/>
    <w:rsid w:val="000A47D4"/>
    <w:rsid w:val="000C600E"/>
    <w:rsid w:val="00122369"/>
    <w:rsid w:val="00150E0F"/>
    <w:rsid w:val="00157212"/>
    <w:rsid w:val="0016287D"/>
    <w:rsid w:val="00182407"/>
    <w:rsid w:val="00196A08"/>
    <w:rsid w:val="001C24E2"/>
    <w:rsid w:val="001D0D94"/>
    <w:rsid w:val="001D13F9"/>
    <w:rsid w:val="001D6F2C"/>
    <w:rsid w:val="001E1816"/>
    <w:rsid w:val="001F39DD"/>
    <w:rsid w:val="002512BE"/>
    <w:rsid w:val="00274F57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E3A74"/>
    <w:rsid w:val="0042333B"/>
    <w:rsid w:val="00443E58"/>
    <w:rsid w:val="00450868"/>
    <w:rsid w:val="004A2E74"/>
    <w:rsid w:val="004B2ED6"/>
    <w:rsid w:val="00500ADA"/>
    <w:rsid w:val="00512BBA"/>
    <w:rsid w:val="005551F7"/>
    <w:rsid w:val="00555277"/>
    <w:rsid w:val="00567CF0"/>
    <w:rsid w:val="00584366"/>
    <w:rsid w:val="005A4F12"/>
    <w:rsid w:val="005E0713"/>
    <w:rsid w:val="00624862"/>
    <w:rsid w:val="00624A55"/>
    <w:rsid w:val="006523D7"/>
    <w:rsid w:val="006671CE"/>
    <w:rsid w:val="006A1F8A"/>
    <w:rsid w:val="006A25AC"/>
    <w:rsid w:val="006C45C0"/>
    <w:rsid w:val="006D1D8A"/>
    <w:rsid w:val="006E2B9A"/>
    <w:rsid w:val="00710CED"/>
    <w:rsid w:val="00735566"/>
    <w:rsid w:val="00767573"/>
    <w:rsid w:val="00774B62"/>
    <w:rsid w:val="00776885"/>
    <w:rsid w:val="00792CA3"/>
    <w:rsid w:val="007B556E"/>
    <w:rsid w:val="007D3E38"/>
    <w:rsid w:val="007D40FC"/>
    <w:rsid w:val="007E71DF"/>
    <w:rsid w:val="008065DA"/>
    <w:rsid w:val="008235C4"/>
    <w:rsid w:val="00890680"/>
    <w:rsid w:val="00892E24"/>
    <w:rsid w:val="00897AAC"/>
    <w:rsid w:val="008B1737"/>
    <w:rsid w:val="008F3D35"/>
    <w:rsid w:val="00934E38"/>
    <w:rsid w:val="00952690"/>
    <w:rsid w:val="00954B9A"/>
    <w:rsid w:val="00961ED1"/>
    <w:rsid w:val="0098759C"/>
    <w:rsid w:val="0099358C"/>
    <w:rsid w:val="009E15FC"/>
    <w:rsid w:val="009F6A77"/>
    <w:rsid w:val="00A31926"/>
    <w:rsid w:val="00A45449"/>
    <w:rsid w:val="00A516BA"/>
    <w:rsid w:val="00A710DF"/>
    <w:rsid w:val="00AA317E"/>
    <w:rsid w:val="00AC2FB3"/>
    <w:rsid w:val="00B21562"/>
    <w:rsid w:val="00B4046A"/>
    <w:rsid w:val="00B47FF8"/>
    <w:rsid w:val="00B53D91"/>
    <w:rsid w:val="00B707D9"/>
    <w:rsid w:val="00B775D4"/>
    <w:rsid w:val="00B87422"/>
    <w:rsid w:val="00B93464"/>
    <w:rsid w:val="00BF2F22"/>
    <w:rsid w:val="00C245CF"/>
    <w:rsid w:val="00C539BB"/>
    <w:rsid w:val="00C925A6"/>
    <w:rsid w:val="00CB4F62"/>
    <w:rsid w:val="00CC5AA8"/>
    <w:rsid w:val="00CD5993"/>
    <w:rsid w:val="00CE7916"/>
    <w:rsid w:val="00D17E55"/>
    <w:rsid w:val="00D63ABA"/>
    <w:rsid w:val="00D9777A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EE5179"/>
    <w:rsid w:val="00F20CEC"/>
    <w:rsid w:val="00F5271F"/>
    <w:rsid w:val="00F55417"/>
    <w:rsid w:val="00F9471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1E1816"/>
    <w:pPr>
      <w:framePr w:wrap="around"/>
      <w:outlineLvl w:val="0"/>
    </w:pPr>
    <w:rPr>
      <w:color w:val="004C97" w:themeColor="accent5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98759C"/>
    <w:pPr>
      <w:keepNext/>
      <w:keepLines/>
      <w:spacing w:line="440" w:lineRule="atLeast"/>
      <w:outlineLvl w:val="1"/>
    </w:pPr>
    <w:rPr>
      <w:bCs w:val="0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1D6F2C"/>
    <w:pPr>
      <w:keepNext/>
      <w:outlineLvl w:val="2"/>
    </w:pPr>
    <w:rPr>
      <w:sz w:val="28"/>
      <w:szCs w:val="28"/>
    </w:r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1D6F2C"/>
    <w:pPr>
      <w:keepNext/>
      <w:keepLines/>
      <w:outlineLvl w:val="3"/>
    </w:pPr>
    <w:rPr>
      <w:bCs w:val="0"/>
      <w:color w:val="004C97" w:themeColor="accent5"/>
      <w:sz w:val="24"/>
      <w:szCs w:val="24"/>
    </w:r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1D6F2C"/>
    <w:pPr>
      <w:spacing w:before="40" w:after="40"/>
      <w:outlineLvl w:val="4"/>
    </w:pPr>
    <w:rPr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28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E1816"/>
    <w:rPr>
      <w:rFonts w:ascii="Arial" w:eastAsiaTheme="minorEastAsia" w:hAnsi="Arial" w:cs="Arial"/>
      <w:b/>
      <w:bCs/>
      <w:color w:val="004C97" w:themeColor="accent5"/>
      <w:spacing w:val="6"/>
      <w:position w:val="2"/>
      <w:sz w:val="60"/>
      <w:szCs w:val="60"/>
      <w:lang w:eastAsia="en-GB"/>
      <w14:ligatures w14:val="standardContextual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8759C"/>
    <w:rPr>
      <w:rFonts w:ascii="Arial" w:eastAsiaTheme="minorEastAsia" w:hAnsi="Arial" w:cs="Arial"/>
      <w:b/>
      <w:color w:val="0090DA" w:themeColor="accent4"/>
      <w:spacing w:val="6"/>
      <w:sz w:val="34"/>
      <w:szCs w:val="32"/>
      <w:lang w:eastAsia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6F2C"/>
    <w:rPr>
      <w:rFonts w:ascii="Arial" w:eastAsiaTheme="minorEastAsia" w:hAnsi="Arial" w:cs="Arial"/>
      <w:b/>
      <w:bCs/>
      <w:color w:val="004C97" w:themeColor="accent5"/>
      <w:sz w:val="28"/>
      <w:szCs w:val="28"/>
      <w:lang w:val="en-US" w:eastAsia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qFormat/>
    <w:rsid w:val="00B4046A"/>
    <w:pPr>
      <w:spacing w:before="360" w:line="320" w:lineRule="atLeast"/>
    </w:pPr>
    <w:rPr>
      <w:i/>
      <w:iCs/>
      <w:color w:val="004C97" w:themeColor="accent5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B4046A"/>
    <w:rPr>
      <w:i/>
      <w:iCs/>
      <w:color w:val="004C97" w:themeColor="accent5"/>
    </w:rPr>
  </w:style>
  <w:style w:type="paragraph" w:customStyle="1" w:styleId="Bullet1">
    <w:name w:val="Bullet 1"/>
    <w:basedOn w:val="Normal"/>
    <w:next w:val="Normal"/>
    <w:uiPriority w:val="99"/>
    <w:qFormat/>
    <w:rsid w:val="00274F57"/>
    <w:pPr>
      <w:keepLines/>
      <w:numPr>
        <w:numId w:val="14"/>
      </w:numPr>
      <w:spacing w:after="0" w:line="260" w:lineRule="atLeast"/>
      <w:ind w:left="227" w:hanging="227"/>
    </w:pPr>
    <w:rPr>
      <w:sz w:val="20"/>
      <w:szCs w:val="20"/>
      <w:lang w:val="en-AU"/>
    </w:rPr>
  </w:style>
  <w:style w:type="paragraph" w:customStyle="1" w:styleId="Bullet2">
    <w:name w:val="Bullet 2"/>
    <w:basedOn w:val="Bullet1"/>
    <w:qFormat/>
    <w:rsid w:val="00F55417"/>
    <w:pPr>
      <w:numPr>
        <w:numId w:val="12"/>
      </w:numPr>
      <w:ind w:left="454" w:hanging="227"/>
    </w:pPr>
  </w:style>
  <w:style w:type="paragraph" w:customStyle="1" w:styleId="Numberlist">
    <w:name w:val="Number list"/>
    <w:basedOn w:val="Normal"/>
    <w:next w:val="Normal"/>
    <w:uiPriority w:val="99"/>
    <w:qFormat/>
    <w:rsid w:val="00774B62"/>
    <w:pPr>
      <w:keepLines/>
      <w:numPr>
        <w:numId w:val="17"/>
      </w:numPr>
    </w:pPr>
    <w:rPr>
      <w:sz w:val="20"/>
      <w:szCs w:val="20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D6F2C"/>
    <w:rPr>
      <w:rFonts w:ascii="Arial" w:eastAsiaTheme="minorEastAsia" w:hAnsi="Arial" w:cs="Arial"/>
      <w:b/>
      <w:color w:val="004C97" w:themeColor="accent5"/>
      <w:spacing w:val="4"/>
      <w:lang w:eastAsia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customStyle="1" w:styleId="NoParagraphStyle">
    <w:name w:val="[No Paragraph Style]"/>
    <w:rsid w:val="00C925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paragraph" w:customStyle="1" w:styleId="H1">
    <w:name w:val="H1"/>
    <w:basedOn w:val="NoParagraphStyle"/>
    <w:uiPriority w:val="99"/>
    <w:rsid w:val="00450868"/>
    <w:pPr>
      <w:pageBreakBefore/>
      <w:framePr w:w="10206" w:wrap="around" w:vAnchor="text" w:hAnchor="text" w:y="1"/>
      <w:suppressAutoHyphens/>
      <w:spacing w:after="57" w:line="680" w:lineRule="atLeast"/>
    </w:pPr>
    <w:rPr>
      <w:b/>
      <w:bCs/>
      <w:color w:val="0062A4"/>
      <w:spacing w:val="6"/>
      <w:position w:val="2"/>
      <w:sz w:val="60"/>
      <w:szCs w:val="60"/>
      <w:lang w:val="en-GB"/>
    </w:rPr>
  </w:style>
  <w:style w:type="paragraph" w:customStyle="1" w:styleId="H2">
    <w:name w:val="H2"/>
    <w:basedOn w:val="NoParagraphStyle"/>
    <w:uiPriority w:val="99"/>
    <w:rsid w:val="00F55417"/>
    <w:pPr>
      <w:suppressAutoHyphens/>
      <w:spacing w:before="397" w:after="170" w:line="360" w:lineRule="atLeast"/>
    </w:pPr>
    <w:rPr>
      <w:b/>
      <w:bCs/>
      <w:color w:val="0090DA" w:themeColor="accent4"/>
      <w:spacing w:val="6"/>
      <w:sz w:val="34"/>
      <w:szCs w:val="32"/>
      <w:lang w:val="en-GB"/>
    </w:rPr>
  </w:style>
  <w:style w:type="paragraph" w:customStyle="1" w:styleId="Bullet1last">
    <w:name w:val="Bullet 1_last"/>
    <w:basedOn w:val="Bullet1"/>
    <w:uiPriority w:val="99"/>
    <w:rsid w:val="00C925A6"/>
    <w:pPr>
      <w:ind w:left="720" w:hanging="360"/>
    </w:pPr>
  </w:style>
  <w:style w:type="paragraph" w:customStyle="1" w:styleId="Bodycopy">
    <w:name w:val="Body copy"/>
    <w:basedOn w:val="NoParagraphStyle"/>
    <w:uiPriority w:val="99"/>
    <w:rsid w:val="00274F57"/>
    <w:pPr>
      <w:keepLines/>
      <w:widowControl/>
      <w:suppressAutoHyphens/>
      <w:spacing w:after="120" w:line="260" w:lineRule="atLeast"/>
    </w:pPr>
    <w:rPr>
      <w:sz w:val="20"/>
      <w:szCs w:val="20"/>
    </w:rPr>
  </w:style>
  <w:style w:type="paragraph" w:customStyle="1" w:styleId="H5">
    <w:name w:val="H5"/>
    <w:basedOn w:val="Normal"/>
    <w:uiPriority w:val="99"/>
    <w:rsid w:val="00F55417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rial" w:eastAsiaTheme="minorEastAsia" w:hAnsi="Arial" w:cs="Arial"/>
      <w:b/>
      <w:bCs/>
      <w:color w:val="004C97" w:themeColor="accent5"/>
      <w:sz w:val="20"/>
      <w:szCs w:val="20"/>
      <w:lang w:val="en-US" w:eastAsia="en-GB"/>
      <w14:ligatures w14:val="standardContextual"/>
    </w:rPr>
  </w:style>
  <w:style w:type="paragraph" w:customStyle="1" w:styleId="Quoteauthor">
    <w:name w:val="Quote author"/>
    <w:basedOn w:val="Bodycopy"/>
    <w:uiPriority w:val="99"/>
    <w:rsid w:val="008235C4"/>
    <w:pPr>
      <w:spacing w:before="227" w:line="200" w:lineRule="atLeast"/>
    </w:pPr>
    <w:rPr>
      <w:caps/>
      <w:sz w:val="15"/>
      <w:szCs w:val="15"/>
      <w:lang w:val="en-GB"/>
    </w:rPr>
  </w:style>
  <w:style w:type="paragraph" w:customStyle="1" w:styleId="H3">
    <w:name w:val="H3"/>
    <w:basedOn w:val="Bodycopy"/>
    <w:uiPriority w:val="99"/>
    <w:rsid w:val="00F55417"/>
    <w:pPr>
      <w:spacing w:before="160"/>
    </w:pPr>
    <w:rPr>
      <w:b/>
      <w:bCs/>
      <w:color w:val="004C97" w:themeColor="accent5"/>
      <w:sz w:val="24"/>
      <w:szCs w:val="24"/>
    </w:rPr>
  </w:style>
  <w:style w:type="paragraph" w:customStyle="1" w:styleId="H4">
    <w:name w:val="H4"/>
    <w:basedOn w:val="H2"/>
    <w:uiPriority w:val="99"/>
    <w:rsid w:val="00F55417"/>
    <w:pPr>
      <w:spacing w:before="120" w:after="57" w:line="260" w:lineRule="atLeast"/>
    </w:pPr>
    <w:rPr>
      <w:spacing w:val="4"/>
      <w:sz w:val="22"/>
      <w:szCs w:val="22"/>
    </w:rPr>
  </w:style>
  <w:style w:type="paragraph" w:customStyle="1" w:styleId="Footnoteheading">
    <w:name w:val="Footnote heading"/>
    <w:basedOn w:val="NoParagraphStyle"/>
    <w:uiPriority w:val="99"/>
    <w:rsid w:val="00624862"/>
    <w:pPr>
      <w:keepNext/>
      <w:keepLines/>
      <w:suppressAutoHyphens/>
      <w:spacing w:before="624" w:after="57"/>
    </w:pPr>
    <w:rPr>
      <w:b/>
      <w:bCs/>
      <w:sz w:val="16"/>
      <w:szCs w:val="16"/>
    </w:rPr>
  </w:style>
  <w:style w:type="paragraph" w:customStyle="1" w:styleId="Footnote">
    <w:name w:val="Footnote"/>
    <w:basedOn w:val="NoParagraphStyle"/>
    <w:uiPriority w:val="99"/>
    <w:rsid w:val="00196A08"/>
    <w:pPr>
      <w:keepNext/>
      <w:keepLines/>
      <w:widowControl/>
      <w:suppressAutoHyphens/>
      <w:spacing w:before="57" w:after="57"/>
    </w:pPr>
    <w:rPr>
      <w:rFonts w:ascii="Arial Narrow" w:hAnsi="Arial Narrow" w:cs="Arial Narrow"/>
      <w:sz w:val="16"/>
      <w:szCs w:val="16"/>
    </w:rPr>
  </w:style>
  <w:style w:type="paragraph" w:customStyle="1" w:styleId="Numberedlist2">
    <w:name w:val="Numbered list_2"/>
    <w:basedOn w:val="Bullet1"/>
    <w:uiPriority w:val="99"/>
    <w:rsid w:val="00C925A6"/>
    <w:pPr>
      <w:widowControl w:val="0"/>
      <w:numPr>
        <w:numId w:val="0"/>
      </w:numPr>
      <w:suppressAutoHyphens/>
      <w:autoSpaceDE w:val="0"/>
      <w:autoSpaceDN w:val="0"/>
      <w:adjustRightInd w:val="0"/>
      <w:spacing w:after="28"/>
      <w:ind w:left="397" w:hanging="227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character" w:customStyle="1" w:styleId="Bold">
    <w:name w:val="Bold"/>
    <w:uiPriority w:val="99"/>
    <w:rsid w:val="00C925A6"/>
    <w:rPr>
      <w:rFonts w:ascii="Arial" w:hAnsi="Arial" w:cs="Arial"/>
      <w:b/>
      <w:bCs/>
    </w:rPr>
  </w:style>
  <w:style w:type="character" w:customStyle="1" w:styleId="Citation">
    <w:name w:val="Citation"/>
    <w:uiPriority w:val="99"/>
    <w:rsid w:val="00897AAC"/>
    <w:rPr>
      <w:rFonts w:ascii="Arial" w:hAnsi="Arial" w:cs="Arial"/>
      <w:b w:val="0"/>
      <w:i w:val="0"/>
      <w:caps/>
      <w:color w:val="000000"/>
      <w:sz w:val="15"/>
      <w:szCs w:val="15"/>
      <w:lang w:val="en-GB"/>
    </w:rPr>
  </w:style>
  <w:style w:type="character" w:customStyle="1" w:styleId="Italic">
    <w:name w:val="Italic"/>
    <w:basedOn w:val="DefaultParagraphFont"/>
    <w:uiPriority w:val="99"/>
    <w:rsid w:val="00C925A6"/>
    <w:rPr>
      <w:rFonts w:ascii="VIC" w:hAnsi="VIC" w:cs="VIC"/>
      <w:i/>
      <w:iCs/>
      <w:color w:val="000000"/>
    </w:rPr>
  </w:style>
  <w:style w:type="character" w:customStyle="1" w:styleId="ItalicNarrow">
    <w:name w:val="Italic_Narrow"/>
    <w:basedOn w:val="Italic"/>
    <w:uiPriority w:val="99"/>
    <w:rsid w:val="00182407"/>
    <w:rPr>
      <w:rFonts w:ascii="Arial Narrow" w:hAnsi="Arial Narrow" w:cs="Arial Narrow"/>
      <w:i/>
      <w:iCs w:val="0"/>
      <w:color w:val="000000"/>
    </w:rPr>
  </w:style>
  <w:style w:type="paragraph" w:customStyle="1" w:styleId="Bullet1last0">
    <w:name w:val="Bullet 1 _last"/>
    <w:basedOn w:val="Bullet1"/>
    <w:qFormat/>
    <w:rsid w:val="0098759C"/>
    <w:pPr>
      <w:spacing w:after="180"/>
    </w:pPr>
  </w:style>
  <w:style w:type="numbering" w:customStyle="1" w:styleId="CurrentList1">
    <w:name w:val="Current List1"/>
    <w:uiPriority w:val="99"/>
    <w:rsid w:val="00F55417"/>
    <w:pPr>
      <w:numPr>
        <w:numId w:val="1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D6F2C"/>
    <w:rPr>
      <w:rFonts w:ascii="Arial" w:eastAsiaTheme="minorEastAsia" w:hAnsi="Arial" w:cs="Arial"/>
      <w:b/>
      <w:bCs/>
      <w:color w:val="000000" w:themeColor="text1"/>
      <w:sz w:val="20"/>
      <w:szCs w:val="22"/>
      <w:lang w:val="en-US" w:eastAsia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B93464"/>
    <w:rPr>
      <w:rFonts w:asciiTheme="majorHAnsi" w:eastAsiaTheme="majorEastAsia" w:hAnsiTheme="majorHAnsi" w:cstheme="majorBidi"/>
      <w:color w:val="702802" w:themeColor="accent1" w:themeShade="7F"/>
      <w:sz w:val="22"/>
    </w:rPr>
  </w:style>
  <w:style w:type="numbering" w:customStyle="1" w:styleId="CurrentList2">
    <w:name w:val="Current List2"/>
    <w:uiPriority w:val="99"/>
    <w:rsid w:val="00274F5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C924C28FC765A946B004C93A9DA5BB39" ma:contentTypeVersion="7" ma:contentTypeDescription="DET Document" ma:contentTypeScope="" ma:versionID="69965aab62fa369b273c13cce411f1c4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4b6cea99-7bab-42f1-a874-8527e8aaac2c" xmlns:ns5="http://schemas.microsoft.com/sharepoint/v4" targetNamespace="http://schemas.microsoft.com/office/2006/metadata/properties" ma:root="true" ma:fieldsID="eec9a58edf44a3bf5ef6af46a0650195" ns2:_="" ns3:_="" ns4:_="" ns5:_="">
    <xsd:import namespace="http://schemas.microsoft.com/Sharepoint/v3"/>
    <xsd:import namespace="61e538cb-f8c2-4c9c-ac78-9205d03c8849"/>
    <xsd:import namespace="4b6cea99-7bab-42f1-a874-8527e8aaac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Year" minOccurs="0"/>
                <xsd:element ref="ns4: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ea99-7bab-42f1-a874-8527e8aaac2c" elementFormDefault="qualified">
    <xsd:import namespace="http://schemas.microsoft.com/office/2006/documentManagement/types"/>
    <xsd:import namespace="http://schemas.microsoft.com/office/infopath/2007/PartnerControls"/>
    <xsd:element name="Year" ma:index="20" nillable="true" ma:displayName="Year" ma:default="2022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Status" ma:index="21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26D5F7-02B9-42EC-8F8D-455C3F2BF7EB}"/>
</file>

<file path=customXml/itemProps5.xml><?xml version="1.0" encoding="utf-8"?>
<ds:datastoreItem xmlns:ds="http://schemas.openxmlformats.org/officeDocument/2006/customXml" ds:itemID="{DD4ADC97-ADC0-4AD2-A4CC-2C5C6CB67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Katherine Alexander</cp:lastModifiedBy>
  <cp:revision>25</cp:revision>
  <dcterms:created xsi:type="dcterms:W3CDTF">2024-08-02T04:11:00Z</dcterms:created>
  <dcterms:modified xsi:type="dcterms:W3CDTF">2024-08-06T03:52:00Z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{4b6cea99-7bab-42f1-a874-8527e8aaac2c}</vt:lpwstr>
  </property>
  <property fmtid="{D5CDD505-2E9C-101B-9397-08002B2CF9AE}" pid="8" name="RecordPoint_ActiveItemUniqueId">
    <vt:lpwstr>{1ba251d4-131e-4ea4-8a1b-8845c088b32d}</vt:lpwstr>
  </property>
  <property fmtid="{D5CDD505-2E9C-101B-9397-08002B2CF9AE}" pid="9" name="RecordPoint_ActiveItemWebId">
    <vt:lpwstr>{728edaa4-6e7a-42a1-a69c-1a5139249f5d}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R20240909162</vt:lpwstr>
  </property>
  <property fmtid="{D5CDD505-2E9C-101B-9397-08002B2CF9AE}" pid="12" name="RecordPoint_SubmissionCompleted">
    <vt:lpwstr>2024-08-06T14:58:45.2721355+10:00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</Properties>
</file>