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43996" w14:textId="6C861E9A" w:rsidR="00E606B6" w:rsidRPr="00FA7E65" w:rsidRDefault="00E606B6" w:rsidP="00920D28">
      <w:pPr>
        <w:pStyle w:val="Title"/>
        <w:ind w:right="-716"/>
        <w:contextualSpacing w:val="0"/>
        <w:jc w:val="center"/>
        <w:rPr>
          <w:b/>
          <w:bCs/>
          <w:color w:val="003152" w:themeColor="accent5" w:themeShade="80"/>
          <w:sz w:val="40"/>
          <w:szCs w:val="40"/>
        </w:rPr>
      </w:pPr>
      <w:r w:rsidRPr="00FA7E65">
        <w:rPr>
          <w:b/>
          <w:bCs/>
          <w:color w:val="003152" w:themeColor="accent5" w:themeShade="80"/>
          <w:sz w:val="40"/>
          <w:szCs w:val="40"/>
        </w:rPr>
        <w:t>Victorian Home Education Advisory Committee</w:t>
      </w:r>
    </w:p>
    <w:p w14:paraId="06325A7E" w14:textId="725EF312" w:rsidR="00AF2C52" w:rsidRPr="00FA7E65" w:rsidRDefault="00EC799A" w:rsidP="00920D28">
      <w:pPr>
        <w:pStyle w:val="Title"/>
        <w:ind w:right="-7"/>
        <w:contextualSpacing w:val="0"/>
        <w:jc w:val="center"/>
        <w:rPr>
          <w:sz w:val="36"/>
          <w:szCs w:val="36"/>
        </w:rPr>
      </w:pPr>
      <w:r w:rsidRPr="00FA7E65">
        <w:rPr>
          <w:color w:val="003152" w:themeColor="accent5" w:themeShade="80"/>
          <w:sz w:val="36"/>
          <w:szCs w:val="36"/>
        </w:rPr>
        <w:t>Communique</w:t>
      </w:r>
      <w:r w:rsidR="00641B92" w:rsidRPr="00FA7E65">
        <w:rPr>
          <w:color w:val="003152" w:themeColor="accent5" w:themeShade="80"/>
          <w:sz w:val="36"/>
          <w:szCs w:val="36"/>
        </w:rPr>
        <w:t xml:space="preserve"> no. 3</w:t>
      </w:r>
      <w:r w:rsidR="004F75A0">
        <w:rPr>
          <w:color w:val="003152" w:themeColor="accent5" w:themeShade="80"/>
          <w:sz w:val="36"/>
          <w:szCs w:val="36"/>
        </w:rPr>
        <w:t>3</w:t>
      </w:r>
    </w:p>
    <w:p w14:paraId="54C64E97" w14:textId="24E01DCE" w:rsidR="00AF2C52" w:rsidRPr="00FA7E65" w:rsidRDefault="00E606B6" w:rsidP="00FA7E65">
      <w:pPr>
        <w:pStyle w:val="Intro"/>
        <w:ind w:right="-433"/>
        <w:rPr>
          <w:color w:val="003152" w:themeColor="accent5" w:themeShade="80"/>
          <w:sz w:val="20"/>
        </w:rPr>
      </w:pPr>
      <w:r w:rsidRPr="00FA7E65">
        <w:rPr>
          <w:color w:val="003152" w:themeColor="accent5" w:themeShade="80"/>
          <w:sz w:val="20"/>
          <w:lang w:val="en-GB"/>
        </w:rPr>
        <w:t>The 3</w:t>
      </w:r>
      <w:r w:rsidR="004F75A0">
        <w:rPr>
          <w:color w:val="003152" w:themeColor="accent5" w:themeShade="80"/>
          <w:sz w:val="20"/>
          <w:lang w:val="en-GB"/>
        </w:rPr>
        <w:t>3r</w:t>
      </w:r>
      <w:r w:rsidRPr="00FA7E65">
        <w:rPr>
          <w:color w:val="003152" w:themeColor="accent5" w:themeShade="80"/>
          <w:sz w:val="20"/>
          <w:lang w:val="en-GB"/>
        </w:rPr>
        <w:t>d meeting of the Victorian Home Education Advisory Committee (VHEAC) held on </w:t>
      </w:r>
      <w:r w:rsidR="004F75A0">
        <w:rPr>
          <w:color w:val="003152" w:themeColor="accent5" w:themeShade="80"/>
          <w:sz w:val="20"/>
          <w:lang w:val="en-GB"/>
        </w:rPr>
        <w:t>4 March 2026.</w:t>
      </w:r>
      <w:r w:rsidR="000A1A84" w:rsidRPr="00FA7E65">
        <w:rPr>
          <w:color w:val="003152" w:themeColor="accent5" w:themeShade="80"/>
          <w:sz w:val="20"/>
          <w:lang w:val="en-GB"/>
        </w:rPr>
        <w:br/>
      </w:r>
    </w:p>
    <w:p w14:paraId="0157D77E" w14:textId="77777777" w:rsidR="00EC799A" w:rsidRPr="00EC799A" w:rsidRDefault="00EC799A" w:rsidP="000A1A84">
      <w:pPr>
        <w:pStyle w:val="Heading2"/>
        <w:spacing w:before="120" w:after="60"/>
        <w:rPr>
          <w:b/>
          <w:bCs w:val="0"/>
          <w:sz w:val="24"/>
          <w:szCs w:val="24"/>
          <w:lang w:val="en-AU"/>
        </w:rPr>
      </w:pPr>
      <w:r w:rsidRPr="00EC799A">
        <w:rPr>
          <w:b/>
          <w:bCs w:val="0"/>
          <w:sz w:val="24"/>
          <w:szCs w:val="24"/>
          <w:lang w:val="en-AU"/>
        </w:rPr>
        <w:t>VRQA Home Education report</w:t>
      </w:r>
    </w:p>
    <w:p w14:paraId="6CA3CC52" w14:textId="2BC6F5D7" w:rsidR="0082569F" w:rsidRPr="004B41CB" w:rsidRDefault="00EC799A" w:rsidP="000A1A84">
      <w:pPr>
        <w:spacing w:after="60" w:line="240" w:lineRule="auto"/>
        <w:rPr>
          <w:color w:val="003152" w:themeColor="accent5" w:themeShade="80"/>
          <w:lang w:val="en-AU"/>
        </w:rPr>
      </w:pPr>
      <w:r w:rsidRPr="00EC799A">
        <w:rPr>
          <w:color w:val="003152" w:themeColor="accent5" w:themeShade="80"/>
          <w:lang w:val="en-AU"/>
        </w:rPr>
        <w:t>The VRQA provided an update on registrations, continuations, unregistered schools and reviews.</w:t>
      </w:r>
      <w:r w:rsidR="007C4F25">
        <w:rPr>
          <w:color w:val="003152" w:themeColor="accent5" w:themeShade="80"/>
          <w:lang w:val="en-AU"/>
        </w:rPr>
        <w:t xml:space="preserve"> </w:t>
      </w:r>
      <w:r w:rsidR="0082569F">
        <w:rPr>
          <w:color w:val="003152" w:themeColor="accent5" w:themeShade="80"/>
          <w:lang w:val="en-AU"/>
        </w:rPr>
        <w:t xml:space="preserve">The VRQA </w:t>
      </w:r>
      <w:r w:rsidR="005D04CA" w:rsidRPr="00C0592F">
        <w:rPr>
          <w:color w:val="003152" w:themeColor="accent5" w:themeShade="80"/>
          <w:lang w:val="en-AU"/>
        </w:rPr>
        <w:t>advis</w:t>
      </w:r>
      <w:r w:rsidR="005D04CA">
        <w:rPr>
          <w:color w:val="003152" w:themeColor="accent5" w:themeShade="80"/>
          <w:lang w:val="en-AU"/>
        </w:rPr>
        <w:t xml:space="preserve">ed </w:t>
      </w:r>
      <w:r w:rsidR="00AE497C">
        <w:rPr>
          <w:color w:val="003152" w:themeColor="accent5" w:themeShade="80"/>
          <w:lang w:val="en-AU"/>
        </w:rPr>
        <w:t xml:space="preserve">that </w:t>
      </w:r>
      <w:r w:rsidR="005D04CA">
        <w:rPr>
          <w:color w:val="003152" w:themeColor="accent5" w:themeShade="80"/>
          <w:lang w:val="en-AU"/>
        </w:rPr>
        <w:t xml:space="preserve">home education reviews are underway but have been delayed by an increase in applications </w:t>
      </w:r>
      <w:r w:rsidR="00336FF4">
        <w:rPr>
          <w:color w:val="003152" w:themeColor="accent5" w:themeShade="80"/>
          <w:lang w:val="en-AU"/>
        </w:rPr>
        <w:t>some of which</w:t>
      </w:r>
      <w:r w:rsidR="005D04CA" w:rsidRPr="00E44C04">
        <w:rPr>
          <w:color w:val="003152" w:themeColor="accent5" w:themeShade="80"/>
          <w:lang w:val="en-AU"/>
        </w:rPr>
        <w:t xml:space="preserve"> require follow up due to concerns </w:t>
      </w:r>
      <w:r w:rsidR="000B0D49">
        <w:rPr>
          <w:color w:val="003152" w:themeColor="accent5" w:themeShade="80"/>
          <w:lang w:val="en-AU"/>
        </w:rPr>
        <w:t xml:space="preserve">regarding </w:t>
      </w:r>
      <w:r w:rsidR="005D04CA" w:rsidRPr="00E44C04">
        <w:rPr>
          <w:color w:val="003152" w:themeColor="accent5" w:themeShade="80"/>
          <w:lang w:val="en-AU"/>
        </w:rPr>
        <w:t>unregistered schools</w:t>
      </w:r>
      <w:r w:rsidR="000B0D49">
        <w:rPr>
          <w:color w:val="003152" w:themeColor="accent5" w:themeShade="80"/>
          <w:lang w:val="en-AU"/>
        </w:rPr>
        <w:t>.</w:t>
      </w:r>
    </w:p>
    <w:p w14:paraId="1E3BD9D3" w14:textId="465A8F23" w:rsidR="00EC799A" w:rsidRPr="000A1A84" w:rsidRDefault="006D0485" w:rsidP="000A1A84">
      <w:pPr>
        <w:spacing w:after="60" w:line="240" w:lineRule="auto"/>
        <w:rPr>
          <w:color w:val="003152" w:themeColor="accent5" w:themeShade="80"/>
          <w:lang w:val="en-AU"/>
        </w:rPr>
      </w:pPr>
      <w:r w:rsidRPr="006D0485">
        <w:rPr>
          <w:color w:val="003152" w:themeColor="accent5" w:themeShade="80"/>
        </w:rPr>
        <w:t>The VRQA updated members on the home education IT system which will allow applications and reviews to be made through a Salesforce portal. Email and phone enquiries will also be captured and attached to registrations. The project is in the design phase and will expand on work and consultation begun in 2024. Go-live is planned for October 2026. </w:t>
      </w:r>
      <w:r w:rsidR="000A1A84">
        <w:rPr>
          <w:color w:val="003152" w:themeColor="accent5" w:themeShade="80"/>
          <w:lang w:val="en-AU"/>
        </w:rPr>
        <w:br/>
      </w:r>
    </w:p>
    <w:p w14:paraId="79202DCB" w14:textId="77777777" w:rsidR="00EC799A" w:rsidRPr="00782761" w:rsidRDefault="00EC799A" w:rsidP="000A1A84">
      <w:pPr>
        <w:spacing w:after="60" w:line="240" w:lineRule="auto"/>
        <w:rPr>
          <w:rFonts w:asciiTheme="majorHAnsi" w:eastAsiaTheme="majorEastAsia" w:hAnsiTheme="majorHAnsi" w:cs="Times New Roman (Headings CS)"/>
          <w:b/>
          <w:color w:val="1F1545" w:themeColor="text1"/>
          <w:sz w:val="24"/>
          <w:szCs w:val="24"/>
          <w:lang w:val="en-AU"/>
        </w:rPr>
      </w:pPr>
      <w:r w:rsidRPr="00782761">
        <w:rPr>
          <w:rFonts w:asciiTheme="majorHAnsi" w:eastAsiaTheme="majorEastAsia" w:hAnsiTheme="majorHAnsi" w:cs="Times New Roman (Headings CS)"/>
          <w:b/>
          <w:color w:val="1F1545" w:themeColor="text1"/>
          <w:sz w:val="24"/>
          <w:szCs w:val="24"/>
          <w:lang w:val="en-AU"/>
        </w:rPr>
        <w:t>Sunsetting of ETR Regulations 2017</w:t>
      </w:r>
    </w:p>
    <w:p w14:paraId="5692ADCB" w14:textId="2AE65945" w:rsidR="00A608E9" w:rsidRDefault="001A49ED" w:rsidP="004F75A0">
      <w:pPr>
        <w:spacing w:after="60" w:line="240" w:lineRule="auto"/>
        <w:rPr>
          <w:color w:val="003152" w:themeColor="accent5" w:themeShade="80"/>
          <w:lang w:val="en-AU"/>
        </w:rPr>
      </w:pPr>
      <w:r>
        <w:rPr>
          <w:color w:val="003152" w:themeColor="accent5" w:themeShade="80"/>
          <w:lang w:val="en-AU"/>
        </w:rPr>
        <w:t xml:space="preserve">The </w:t>
      </w:r>
      <w:r w:rsidR="00376567">
        <w:rPr>
          <w:color w:val="003152" w:themeColor="accent5" w:themeShade="80"/>
          <w:lang w:val="en-AU"/>
        </w:rPr>
        <w:t>Department of Education (department)</w:t>
      </w:r>
      <w:r>
        <w:rPr>
          <w:color w:val="003152" w:themeColor="accent5" w:themeShade="80"/>
          <w:lang w:val="en-AU"/>
        </w:rPr>
        <w:t xml:space="preserve"> </w:t>
      </w:r>
      <w:r w:rsidR="005C7240" w:rsidRPr="005C7240">
        <w:rPr>
          <w:color w:val="003152" w:themeColor="accent5" w:themeShade="80"/>
          <w:lang w:val="en-AU"/>
        </w:rPr>
        <w:t xml:space="preserve">provided an update on its review of </w:t>
      </w:r>
      <w:r w:rsidR="00EE3F66">
        <w:rPr>
          <w:color w:val="003152" w:themeColor="accent5" w:themeShade="80"/>
          <w:lang w:val="en-AU"/>
        </w:rPr>
        <w:t xml:space="preserve">in the </w:t>
      </w:r>
      <w:r w:rsidR="007F730E" w:rsidRPr="007F730E">
        <w:rPr>
          <w:color w:val="003152" w:themeColor="accent5" w:themeShade="80"/>
          <w:lang w:val="en-AU"/>
        </w:rPr>
        <w:t>Education and Training Reform Regulations</w:t>
      </w:r>
      <w:r w:rsidR="00862B74">
        <w:rPr>
          <w:color w:val="003152" w:themeColor="accent5" w:themeShade="80"/>
          <w:lang w:val="en-AU"/>
        </w:rPr>
        <w:t xml:space="preserve"> 2017</w:t>
      </w:r>
      <w:r w:rsidR="007F730E" w:rsidRPr="007F730E">
        <w:rPr>
          <w:color w:val="003152" w:themeColor="accent5" w:themeShade="80"/>
          <w:lang w:val="en-AU"/>
        </w:rPr>
        <w:t xml:space="preserve"> (ETR Regulations) </w:t>
      </w:r>
      <w:r w:rsidR="00EE3F66">
        <w:rPr>
          <w:color w:val="003152" w:themeColor="accent5" w:themeShade="80"/>
          <w:lang w:val="en-AU"/>
        </w:rPr>
        <w:t>which expire in June 2027.</w:t>
      </w:r>
      <w:r w:rsidR="00F4187F">
        <w:rPr>
          <w:color w:val="003152" w:themeColor="accent5" w:themeShade="80"/>
          <w:lang w:val="en-AU"/>
        </w:rPr>
        <w:t xml:space="preserve"> The department </w:t>
      </w:r>
      <w:r w:rsidR="00485CD8">
        <w:rPr>
          <w:color w:val="003152" w:themeColor="accent5" w:themeShade="80"/>
          <w:lang w:val="en-AU"/>
        </w:rPr>
        <w:t>sought feedback on the following principles understood to be the collective view of VHEAC</w:t>
      </w:r>
      <w:r w:rsidR="007C4F25">
        <w:rPr>
          <w:color w:val="003152" w:themeColor="accent5" w:themeShade="80"/>
          <w:lang w:val="en-AU"/>
        </w:rPr>
        <w:t xml:space="preserve"> based on previous consultation</w:t>
      </w:r>
      <w:r w:rsidR="00837ABC">
        <w:rPr>
          <w:color w:val="003152" w:themeColor="accent5" w:themeShade="80"/>
          <w:lang w:val="en-AU"/>
        </w:rPr>
        <w:t xml:space="preserve">, </w:t>
      </w:r>
      <w:r w:rsidR="00837ABC" w:rsidRPr="00837ABC">
        <w:rPr>
          <w:color w:val="003152" w:themeColor="accent5" w:themeShade="80"/>
          <w:lang w:val="en-AU"/>
        </w:rPr>
        <w:t>which VHEAC confirmed</w:t>
      </w:r>
      <w:r w:rsidR="00485CD8">
        <w:rPr>
          <w:color w:val="003152" w:themeColor="accent5" w:themeShade="80"/>
          <w:lang w:val="en-AU"/>
        </w:rPr>
        <w:t>:</w:t>
      </w:r>
    </w:p>
    <w:p w14:paraId="6437B428" w14:textId="2FF5C2F4" w:rsidR="0060346F" w:rsidRPr="004B41CB" w:rsidRDefault="0060346F" w:rsidP="004B41CB">
      <w:pPr>
        <w:pStyle w:val="ListParagraph"/>
        <w:spacing w:after="0"/>
        <w:ind w:left="720"/>
        <w:rPr>
          <w:rFonts w:eastAsia="Arial"/>
          <w:color w:val="003152" w:themeColor="accent5" w:themeShade="80"/>
        </w:rPr>
      </w:pPr>
      <w:r w:rsidRPr="004B41CB">
        <w:rPr>
          <w:rFonts w:eastAsia="Arial"/>
          <w:color w:val="003152" w:themeColor="accent5" w:themeShade="80"/>
          <w:sz w:val="20"/>
          <w:szCs w:val="20"/>
          <w:lang w:val="en-GB"/>
        </w:rPr>
        <w:t>Many aspects of the regulatory framework are working well for home educating families</w:t>
      </w:r>
    </w:p>
    <w:p w14:paraId="48074164" w14:textId="35D17AAE" w:rsidR="0060346F" w:rsidRPr="004B41CB" w:rsidRDefault="0060346F" w:rsidP="004B41CB">
      <w:pPr>
        <w:pStyle w:val="ListParagraph"/>
        <w:spacing w:after="0"/>
        <w:ind w:left="720"/>
        <w:rPr>
          <w:rFonts w:eastAsia="Arial"/>
          <w:color w:val="003152" w:themeColor="accent5" w:themeShade="80"/>
        </w:rPr>
      </w:pPr>
      <w:r w:rsidRPr="004B41CB">
        <w:rPr>
          <w:rFonts w:eastAsia="Arial"/>
          <w:color w:val="003152" w:themeColor="accent5" w:themeShade="80"/>
          <w:sz w:val="20"/>
          <w:szCs w:val="20"/>
          <w:lang w:val="en-GB"/>
        </w:rPr>
        <w:t>It is an asset that Victoria’s home educating framework is less burdensome than other jurisdictions</w:t>
      </w:r>
    </w:p>
    <w:p w14:paraId="59647184" w14:textId="25597057" w:rsidR="0060346F" w:rsidRPr="004B41CB" w:rsidRDefault="0060346F" w:rsidP="004B41CB">
      <w:pPr>
        <w:pStyle w:val="ListParagraph"/>
        <w:spacing w:after="0"/>
        <w:ind w:left="720"/>
        <w:rPr>
          <w:rFonts w:eastAsia="Arial"/>
          <w:color w:val="003152" w:themeColor="accent5" w:themeShade="80"/>
        </w:rPr>
      </w:pPr>
      <w:r w:rsidRPr="004B41CB">
        <w:rPr>
          <w:rFonts w:eastAsia="Arial"/>
          <w:color w:val="003152" w:themeColor="accent5" w:themeShade="80"/>
          <w:sz w:val="20"/>
          <w:szCs w:val="20"/>
          <w:lang w:val="en-GB"/>
        </w:rPr>
        <w:t>The regulations should be child centred, ensuring that safety and wellbeing is prioritised.</w:t>
      </w:r>
    </w:p>
    <w:p w14:paraId="654B78C2" w14:textId="2B0A3B68" w:rsidR="0060346F" w:rsidRPr="004B41CB" w:rsidRDefault="0060346F" w:rsidP="004B41CB">
      <w:pPr>
        <w:pStyle w:val="ListParagraph"/>
        <w:spacing w:after="0"/>
        <w:ind w:left="720"/>
        <w:rPr>
          <w:rFonts w:eastAsia="Arial"/>
          <w:color w:val="003152" w:themeColor="accent5" w:themeShade="80"/>
        </w:rPr>
      </w:pPr>
      <w:r w:rsidRPr="004B41CB">
        <w:rPr>
          <w:rFonts w:eastAsia="Arial"/>
          <w:color w:val="003152" w:themeColor="accent5" w:themeShade="80"/>
          <w:sz w:val="20"/>
          <w:szCs w:val="20"/>
          <w:lang w:val="en-GB"/>
        </w:rPr>
        <w:t>The regulations should consider the balance of burden on all families when addressing the issues of a minority of families</w:t>
      </w:r>
    </w:p>
    <w:p w14:paraId="6D6BF56B" w14:textId="1913772C" w:rsidR="004F75A0" w:rsidRDefault="00970581" w:rsidP="004F75A0">
      <w:pPr>
        <w:spacing w:after="60" w:line="240" w:lineRule="auto"/>
        <w:rPr>
          <w:color w:val="003152" w:themeColor="accent5" w:themeShade="80"/>
          <w:lang w:val="en-AU"/>
        </w:rPr>
      </w:pPr>
      <w:r>
        <w:rPr>
          <w:color w:val="003152" w:themeColor="accent5" w:themeShade="80"/>
          <w:lang w:val="en-AU"/>
        </w:rPr>
        <w:t xml:space="preserve">The department </w:t>
      </w:r>
      <w:r w:rsidR="006B418F" w:rsidRPr="002F7885">
        <w:rPr>
          <w:color w:val="003152" w:themeColor="accent5" w:themeShade="80"/>
          <w:lang w:val="en-AU"/>
        </w:rPr>
        <w:t>is</w:t>
      </w:r>
      <w:r w:rsidR="00DC4B42" w:rsidRPr="002F7885">
        <w:rPr>
          <w:color w:val="003152" w:themeColor="accent5" w:themeShade="80"/>
          <w:lang w:val="en-AU"/>
        </w:rPr>
        <w:t xml:space="preserve"> commit</w:t>
      </w:r>
      <w:r w:rsidR="00FB6A30" w:rsidRPr="002F7885">
        <w:rPr>
          <w:color w:val="003152" w:themeColor="accent5" w:themeShade="80"/>
          <w:lang w:val="en-AU"/>
        </w:rPr>
        <w:t xml:space="preserve">ted </w:t>
      </w:r>
      <w:r w:rsidR="00DC4B42" w:rsidRPr="002F7885">
        <w:rPr>
          <w:color w:val="003152" w:themeColor="accent5" w:themeShade="80"/>
          <w:lang w:val="en-AU"/>
        </w:rPr>
        <w:t xml:space="preserve">to a transparent approach in the </w:t>
      </w:r>
      <w:r w:rsidR="002C4F7F" w:rsidRPr="002F7885">
        <w:rPr>
          <w:color w:val="003152" w:themeColor="accent5" w:themeShade="80"/>
          <w:lang w:val="en-AU"/>
        </w:rPr>
        <w:t>review and</w:t>
      </w:r>
      <w:r w:rsidR="00DC4B42" w:rsidRPr="002F7885">
        <w:rPr>
          <w:color w:val="003152" w:themeColor="accent5" w:themeShade="80"/>
          <w:lang w:val="en-AU"/>
        </w:rPr>
        <w:t xml:space="preserve"> remake </w:t>
      </w:r>
      <w:r w:rsidR="002C4F7F" w:rsidRPr="002F7885">
        <w:rPr>
          <w:color w:val="003152" w:themeColor="accent5" w:themeShade="80"/>
          <w:lang w:val="en-AU"/>
        </w:rPr>
        <w:t xml:space="preserve">of the ETR Regulations </w:t>
      </w:r>
      <w:r w:rsidR="00DC4B42" w:rsidRPr="002F7885">
        <w:rPr>
          <w:color w:val="003152" w:themeColor="accent5" w:themeShade="80"/>
          <w:lang w:val="en-AU"/>
        </w:rPr>
        <w:t xml:space="preserve">and </w:t>
      </w:r>
      <w:r w:rsidR="00A46198" w:rsidRPr="002F7885">
        <w:rPr>
          <w:color w:val="003152" w:themeColor="accent5" w:themeShade="80"/>
          <w:lang w:val="en-AU"/>
        </w:rPr>
        <w:t xml:space="preserve">invited discussion </w:t>
      </w:r>
      <w:r w:rsidR="00A608E9" w:rsidRPr="002F7885">
        <w:rPr>
          <w:color w:val="003152" w:themeColor="accent5" w:themeShade="80"/>
          <w:lang w:val="en-AU"/>
        </w:rPr>
        <w:t>from members</w:t>
      </w:r>
      <w:r w:rsidR="005A0724" w:rsidRPr="002F7885">
        <w:rPr>
          <w:color w:val="003152" w:themeColor="accent5" w:themeShade="80"/>
          <w:lang w:val="en-AU"/>
        </w:rPr>
        <w:t xml:space="preserve"> on</w:t>
      </w:r>
      <w:r w:rsidR="002C4F7F" w:rsidRPr="002F7885">
        <w:rPr>
          <w:color w:val="003152" w:themeColor="accent5" w:themeShade="80"/>
          <w:lang w:val="en-AU"/>
        </w:rPr>
        <w:t xml:space="preserve"> a range of</w:t>
      </w:r>
      <w:r w:rsidR="005A0724" w:rsidRPr="002F7885">
        <w:rPr>
          <w:color w:val="003152" w:themeColor="accent5" w:themeShade="80"/>
          <w:lang w:val="en-AU"/>
        </w:rPr>
        <w:t xml:space="preserve"> </w:t>
      </w:r>
      <w:r w:rsidR="00A46198" w:rsidRPr="002F7885">
        <w:rPr>
          <w:color w:val="003152" w:themeColor="accent5" w:themeShade="80"/>
          <w:lang w:val="en-AU"/>
        </w:rPr>
        <w:t xml:space="preserve">topics </w:t>
      </w:r>
      <w:r w:rsidR="00C75E52" w:rsidRPr="002F7885">
        <w:rPr>
          <w:color w:val="003152" w:themeColor="accent5" w:themeShade="80"/>
          <w:lang w:val="en-AU"/>
        </w:rPr>
        <w:t xml:space="preserve">including </w:t>
      </w:r>
      <w:r w:rsidR="00805B6D" w:rsidRPr="002F7885">
        <w:rPr>
          <w:color w:val="003152" w:themeColor="accent5" w:themeShade="80"/>
          <w:lang w:val="en-AU"/>
        </w:rPr>
        <w:t xml:space="preserve">data </w:t>
      </w:r>
      <w:r w:rsidR="00C91784" w:rsidRPr="002F7885">
        <w:rPr>
          <w:color w:val="003152" w:themeColor="accent5" w:themeShade="80"/>
          <w:lang w:val="en-AU"/>
        </w:rPr>
        <w:t>collection, information sharing and the learning plan and review process.</w:t>
      </w:r>
      <w:r w:rsidR="00762057" w:rsidRPr="002F7885">
        <w:rPr>
          <w:color w:val="003152" w:themeColor="accent5" w:themeShade="80"/>
          <w:lang w:val="en-AU"/>
        </w:rPr>
        <w:t xml:space="preserve"> </w:t>
      </w:r>
      <w:r w:rsidR="0038099D" w:rsidRPr="002F7885">
        <w:rPr>
          <w:color w:val="003152" w:themeColor="accent5" w:themeShade="80"/>
          <w:lang w:val="en-AU"/>
        </w:rPr>
        <w:t xml:space="preserve">The department </w:t>
      </w:r>
      <w:r w:rsidR="00460578" w:rsidRPr="002F7885">
        <w:rPr>
          <w:color w:val="003152" w:themeColor="accent5" w:themeShade="80"/>
          <w:lang w:val="en-AU"/>
        </w:rPr>
        <w:t xml:space="preserve">will </w:t>
      </w:r>
      <w:r w:rsidR="00014746" w:rsidRPr="002F7885">
        <w:rPr>
          <w:color w:val="003152" w:themeColor="accent5" w:themeShade="80"/>
          <w:lang w:val="en-AU"/>
        </w:rPr>
        <w:t>consult with the Home Education Network (HEN) and relevant stakeholders, outside of regular VHEAC meetings</w:t>
      </w:r>
      <w:r w:rsidR="0038099D" w:rsidRPr="002F7885">
        <w:rPr>
          <w:color w:val="003152" w:themeColor="accent5" w:themeShade="80"/>
          <w:lang w:val="en-AU"/>
        </w:rPr>
        <w:t>.</w:t>
      </w:r>
      <w:r w:rsidR="0038099D">
        <w:rPr>
          <w:color w:val="003152" w:themeColor="accent5" w:themeShade="80"/>
          <w:lang w:val="en-AU"/>
        </w:rPr>
        <w:t xml:space="preserve"> </w:t>
      </w:r>
    </w:p>
    <w:p w14:paraId="4523FD6E" w14:textId="78C61E24" w:rsidR="00EC799A" w:rsidRDefault="000A1A84" w:rsidP="000A1A84">
      <w:pPr>
        <w:spacing w:after="60" w:line="240" w:lineRule="auto"/>
        <w:rPr>
          <w:rFonts w:asciiTheme="majorHAnsi" w:eastAsiaTheme="majorEastAsia" w:hAnsiTheme="majorHAnsi" w:cs="Times New Roman (Headings CS)"/>
          <w:b/>
          <w:color w:val="1F1545" w:themeColor="text1"/>
          <w:sz w:val="24"/>
          <w:szCs w:val="24"/>
          <w:lang w:val="en-AU"/>
        </w:rPr>
      </w:pPr>
      <w:r>
        <w:rPr>
          <w:color w:val="003152" w:themeColor="accent5" w:themeShade="80"/>
          <w:lang w:val="en-AU"/>
        </w:rPr>
        <w:br/>
      </w:r>
      <w:r w:rsidR="001145A2">
        <w:rPr>
          <w:rFonts w:asciiTheme="majorHAnsi" w:eastAsiaTheme="majorEastAsia" w:hAnsiTheme="majorHAnsi" w:cs="Times New Roman (Headings CS)"/>
          <w:b/>
          <w:color w:val="1F1545" w:themeColor="text1"/>
          <w:sz w:val="24"/>
          <w:szCs w:val="24"/>
          <w:lang w:val="en-AU"/>
        </w:rPr>
        <w:t>Update on exemptions for home schooling students</w:t>
      </w:r>
    </w:p>
    <w:p w14:paraId="29531DBE" w14:textId="39105BD0" w:rsidR="008C1581" w:rsidRDefault="00AE497C" w:rsidP="008C1581">
      <w:pPr>
        <w:spacing w:after="60" w:line="240" w:lineRule="auto"/>
        <w:rPr>
          <w:color w:val="003152" w:themeColor="accent5" w:themeShade="80"/>
          <w:lang w:val="en-AU"/>
        </w:rPr>
      </w:pPr>
      <w:r>
        <w:rPr>
          <w:color w:val="003152" w:themeColor="accent5" w:themeShade="80"/>
          <w:lang w:val="en-AU"/>
        </w:rPr>
        <w:t>Students beginning</w:t>
      </w:r>
      <w:r w:rsidR="00E42815">
        <w:rPr>
          <w:color w:val="003152" w:themeColor="accent5" w:themeShade="80"/>
          <w:lang w:val="en-AU"/>
        </w:rPr>
        <w:t xml:space="preserve"> a </w:t>
      </w:r>
      <w:r w:rsidR="00FE3E27">
        <w:rPr>
          <w:color w:val="003152" w:themeColor="accent5" w:themeShade="80"/>
          <w:lang w:val="en-AU"/>
        </w:rPr>
        <w:t xml:space="preserve">full-time, </w:t>
      </w:r>
      <w:r w:rsidR="00E42815">
        <w:rPr>
          <w:color w:val="003152" w:themeColor="accent5" w:themeShade="80"/>
          <w:lang w:val="en-AU"/>
        </w:rPr>
        <w:t>non-school pathway, such as</w:t>
      </w:r>
      <w:r>
        <w:rPr>
          <w:color w:val="003152" w:themeColor="accent5" w:themeShade="80"/>
          <w:lang w:val="en-AU"/>
        </w:rPr>
        <w:t xml:space="preserve"> TAFE</w:t>
      </w:r>
      <w:r w:rsidR="00E42815">
        <w:rPr>
          <w:color w:val="003152" w:themeColor="accent5" w:themeShade="80"/>
          <w:lang w:val="en-AU"/>
        </w:rPr>
        <w:t>,</w:t>
      </w:r>
      <w:r>
        <w:rPr>
          <w:color w:val="003152" w:themeColor="accent5" w:themeShade="80"/>
          <w:lang w:val="en-AU"/>
        </w:rPr>
        <w:t xml:space="preserve"> before the age of 17 require an exemption from school. </w:t>
      </w:r>
      <w:r w:rsidR="008C1581" w:rsidRPr="005605B8">
        <w:rPr>
          <w:color w:val="003152" w:themeColor="accent5" w:themeShade="80"/>
          <w:lang w:val="en-AU"/>
        </w:rPr>
        <w:t xml:space="preserve">The </w:t>
      </w:r>
      <w:r w:rsidR="008C1581">
        <w:rPr>
          <w:color w:val="003152" w:themeColor="accent5" w:themeShade="80"/>
          <w:lang w:val="en-AU"/>
        </w:rPr>
        <w:t xml:space="preserve">department is developing a </w:t>
      </w:r>
      <w:r w:rsidR="008C1581" w:rsidRPr="005605B8">
        <w:rPr>
          <w:color w:val="003152" w:themeColor="accent5" w:themeShade="80"/>
          <w:lang w:val="en-AU"/>
        </w:rPr>
        <w:t xml:space="preserve">new </w:t>
      </w:r>
      <w:r w:rsidR="008C1581">
        <w:rPr>
          <w:color w:val="003152" w:themeColor="accent5" w:themeShade="80"/>
          <w:lang w:val="en-AU"/>
        </w:rPr>
        <w:t xml:space="preserve">Ministerial Order </w:t>
      </w:r>
      <w:r w:rsidR="000F1F78">
        <w:rPr>
          <w:color w:val="003152" w:themeColor="accent5" w:themeShade="80"/>
          <w:lang w:val="en-AU"/>
        </w:rPr>
        <w:t xml:space="preserve">(MO) </w:t>
      </w:r>
      <w:r w:rsidR="008C1581">
        <w:rPr>
          <w:color w:val="003152" w:themeColor="accent5" w:themeShade="80"/>
          <w:lang w:val="en-AU"/>
        </w:rPr>
        <w:t xml:space="preserve">that </w:t>
      </w:r>
      <w:r w:rsidR="008C1581" w:rsidRPr="005605B8">
        <w:rPr>
          <w:color w:val="003152" w:themeColor="accent5" w:themeShade="80"/>
          <w:lang w:val="en-AU"/>
        </w:rPr>
        <w:t>aims to strengthen the best interests legal framework for</w:t>
      </w:r>
      <w:r w:rsidR="008C1581">
        <w:rPr>
          <w:color w:val="003152" w:themeColor="accent5" w:themeShade="80"/>
          <w:lang w:val="en-AU"/>
        </w:rPr>
        <w:t xml:space="preserve"> </w:t>
      </w:r>
      <w:r w:rsidR="008C1581" w:rsidRPr="005605B8">
        <w:rPr>
          <w:color w:val="003152" w:themeColor="accent5" w:themeShade="80"/>
          <w:lang w:val="en-AU"/>
        </w:rPr>
        <w:t xml:space="preserve">exemptions and promote equity and transparency in </w:t>
      </w:r>
      <w:r w:rsidR="000A2C53">
        <w:rPr>
          <w:color w:val="003152" w:themeColor="accent5" w:themeShade="80"/>
          <w:lang w:val="en-AU"/>
        </w:rPr>
        <w:t xml:space="preserve">school </w:t>
      </w:r>
      <w:r w:rsidR="008C1581" w:rsidRPr="005605B8">
        <w:rPr>
          <w:color w:val="003152" w:themeColor="accent5" w:themeShade="80"/>
          <w:lang w:val="en-AU"/>
        </w:rPr>
        <w:t>exemption processes for all Victorian</w:t>
      </w:r>
      <w:r w:rsidR="008C1581">
        <w:rPr>
          <w:color w:val="003152" w:themeColor="accent5" w:themeShade="80"/>
          <w:lang w:val="en-AU"/>
        </w:rPr>
        <w:t xml:space="preserve"> </w:t>
      </w:r>
      <w:r w:rsidR="008C1581" w:rsidRPr="005605B8">
        <w:rPr>
          <w:color w:val="003152" w:themeColor="accent5" w:themeShade="80"/>
          <w:lang w:val="en-AU"/>
        </w:rPr>
        <w:t xml:space="preserve">young people, including home </w:t>
      </w:r>
      <w:r w:rsidR="000A2C53">
        <w:rPr>
          <w:color w:val="003152" w:themeColor="accent5" w:themeShade="80"/>
          <w:lang w:val="en-AU"/>
        </w:rPr>
        <w:t>education</w:t>
      </w:r>
      <w:r w:rsidR="008C1581" w:rsidRPr="005605B8">
        <w:rPr>
          <w:color w:val="003152" w:themeColor="accent5" w:themeShade="80"/>
          <w:lang w:val="en-AU"/>
        </w:rPr>
        <w:t xml:space="preserve"> students.</w:t>
      </w:r>
    </w:p>
    <w:p w14:paraId="3DA512C4" w14:textId="4865D4EC" w:rsidR="00E2249C" w:rsidRPr="00E2249C" w:rsidRDefault="002D50CA" w:rsidP="00E2249C">
      <w:pPr>
        <w:spacing w:after="60" w:line="240" w:lineRule="auto"/>
        <w:rPr>
          <w:color w:val="003152" w:themeColor="accent5" w:themeShade="80"/>
          <w:lang w:val="en-AU"/>
        </w:rPr>
      </w:pPr>
      <w:r w:rsidRPr="002D50CA">
        <w:rPr>
          <w:color w:val="003152" w:themeColor="accent5" w:themeShade="80"/>
          <w:lang w:val="en-AU"/>
        </w:rPr>
        <w:t>The changes are consistent with current regional</w:t>
      </w:r>
      <w:r>
        <w:rPr>
          <w:color w:val="003152" w:themeColor="accent5" w:themeShade="80"/>
          <w:lang w:val="en-AU"/>
        </w:rPr>
        <w:t xml:space="preserve"> </w:t>
      </w:r>
      <w:r w:rsidRPr="002D50CA">
        <w:rPr>
          <w:color w:val="003152" w:themeColor="accent5" w:themeShade="80"/>
          <w:lang w:val="en-AU"/>
        </w:rPr>
        <w:t xml:space="preserve">exemption practices for home </w:t>
      </w:r>
      <w:r w:rsidR="000A2C53">
        <w:rPr>
          <w:color w:val="003152" w:themeColor="accent5" w:themeShade="80"/>
          <w:lang w:val="en-AU"/>
        </w:rPr>
        <w:t xml:space="preserve">education </w:t>
      </w:r>
      <w:r w:rsidRPr="002D50CA">
        <w:rPr>
          <w:color w:val="003152" w:themeColor="accent5" w:themeShade="80"/>
          <w:lang w:val="en-AU"/>
        </w:rPr>
        <w:t>students and align with proposed changes for</w:t>
      </w:r>
      <w:r>
        <w:rPr>
          <w:color w:val="003152" w:themeColor="accent5" w:themeShade="80"/>
          <w:lang w:val="en-AU"/>
        </w:rPr>
        <w:t xml:space="preserve"> </w:t>
      </w:r>
      <w:r w:rsidRPr="002D50CA">
        <w:rPr>
          <w:color w:val="003152" w:themeColor="accent5" w:themeShade="80"/>
          <w:lang w:val="en-AU"/>
        </w:rPr>
        <w:t>students enrolled in a Victorian school</w:t>
      </w:r>
      <w:r w:rsidR="005D42E2">
        <w:rPr>
          <w:color w:val="003152" w:themeColor="accent5" w:themeShade="80"/>
          <w:lang w:val="en-AU"/>
        </w:rPr>
        <w:t xml:space="preserve">, including </w:t>
      </w:r>
      <w:r w:rsidR="00E2249C" w:rsidRPr="00E2249C">
        <w:rPr>
          <w:color w:val="003152" w:themeColor="accent5" w:themeShade="80"/>
          <w:lang w:val="en-AU"/>
        </w:rPr>
        <w:t>centring the best interests of the child as the guiding principle for exemption decision</w:t>
      </w:r>
      <w:r w:rsidR="005D42E2">
        <w:rPr>
          <w:color w:val="003152" w:themeColor="accent5" w:themeShade="80"/>
          <w:lang w:val="en-AU"/>
        </w:rPr>
        <w:t xml:space="preserve"> </w:t>
      </w:r>
      <w:r w:rsidR="00E2249C" w:rsidRPr="00E2249C">
        <w:rPr>
          <w:color w:val="003152" w:themeColor="accent5" w:themeShade="80"/>
          <w:lang w:val="en-AU"/>
        </w:rPr>
        <w:t>making</w:t>
      </w:r>
      <w:r w:rsidR="005D42E2">
        <w:rPr>
          <w:color w:val="003152" w:themeColor="accent5" w:themeShade="80"/>
          <w:lang w:val="en-AU"/>
        </w:rPr>
        <w:t>.</w:t>
      </w:r>
    </w:p>
    <w:p w14:paraId="5161F532" w14:textId="7203B240" w:rsidR="00383658" w:rsidRPr="001145A2" w:rsidRDefault="00F06E3F" w:rsidP="001145A2">
      <w:pPr>
        <w:spacing w:after="60" w:line="240" w:lineRule="auto"/>
        <w:rPr>
          <w:color w:val="003152" w:themeColor="accent5" w:themeShade="80"/>
          <w:lang w:val="en-AU"/>
        </w:rPr>
      </w:pPr>
      <w:r w:rsidRPr="00F06E3F">
        <w:rPr>
          <w:color w:val="003152" w:themeColor="accent5" w:themeShade="80"/>
          <w:lang w:val="en-AU"/>
        </w:rPr>
        <w:t>The new MO will be supported by</w:t>
      </w:r>
      <w:r w:rsidR="005D42E2">
        <w:rPr>
          <w:color w:val="003152" w:themeColor="accent5" w:themeShade="80"/>
          <w:lang w:val="en-AU"/>
        </w:rPr>
        <w:t xml:space="preserve"> an</w:t>
      </w:r>
      <w:r w:rsidRPr="00F06E3F">
        <w:rPr>
          <w:color w:val="003152" w:themeColor="accent5" w:themeShade="80"/>
          <w:lang w:val="en-AU"/>
        </w:rPr>
        <w:t xml:space="preserve"> updated Exemption from School Application form which will reflect</w:t>
      </w:r>
      <w:r w:rsidR="000F1F78">
        <w:rPr>
          <w:color w:val="003152" w:themeColor="accent5" w:themeShade="80"/>
          <w:lang w:val="en-AU"/>
        </w:rPr>
        <w:t xml:space="preserve"> </w:t>
      </w:r>
      <w:r w:rsidRPr="00F06E3F">
        <w:rPr>
          <w:color w:val="003152" w:themeColor="accent5" w:themeShade="80"/>
          <w:lang w:val="en-AU"/>
        </w:rPr>
        <w:t xml:space="preserve">applications for home </w:t>
      </w:r>
      <w:r w:rsidR="00326CA7">
        <w:rPr>
          <w:color w:val="003152" w:themeColor="accent5" w:themeShade="80"/>
          <w:lang w:val="en-AU"/>
        </w:rPr>
        <w:t>education</w:t>
      </w:r>
      <w:r w:rsidRPr="00F06E3F">
        <w:rPr>
          <w:color w:val="003152" w:themeColor="accent5" w:themeShade="80"/>
          <w:lang w:val="en-AU"/>
        </w:rPr>
        <w:t xml:space="preserve"> student</w:t>
      </w:r>
      <w:r w:rsidR="00AE497C">
        <w:rPr>
          <w:color w:val="003152" w:themeColor="accent5" w:themeShade="80"/>
          <w:lang w:val="en-AU"/>
        </w:rPr>
        <w:t>s</w:t>
      </w:r>
      <w:r w:rsidR="000F1F78">
        <w:rPr>
          <w:color w:val="003152" w:themeColor="accent5" w:themeShade="80"/>
          <w:lang w:val="en-AU"/>
        </w:rPr>
        <w:t xml:space="preserve">, and a </w:t>
      </w:r>
      <w:r w:rsidRPr="00F06E3F">
        <w:rPr>
          <w:color w:val="003152" w:themeColor="accent5" w:themeShade="80"/>
          <w:lang w:val="en-AU"/>
        </w:rPr>
        <w:t>new public webpage to support students and families to understand the exemption</w:t>
      </w:r>
      <w:r w:rsidR="000F1F78">
        <w:rPr>
          <w:color w:val="003152" w:themeColor="accent5" w:themeShade="80"/>
          <w:lang w:val="en-AU"/>
        </w:rPr>
        <w:t xml:space="preserve"> </w:t>
      </w:r>
      <w:r w:rsidRPr="00F06E3F">
        <w:rPr>
          <w:color w:val="003152" w:themeColor="accent5" w:themeShade="80"/>
          <w:lang w:val="en-AU"/>
        </w:rPr>
        <w:t>process and their responsibilities</w:t>
      </w:r>
      <w:r w:rsidR="000F1F78">
        <w:rPr>
          <w:color w:val="003152" w:themeColor="accent5" w:themeShade="80"/>
          <w:lang w:val="en-AU"/>
        </w:rPr>
        <w:t>.</w:t>
      </w:r>
      <w:r w:rsidR="00707F55">
        <w:rPr>
          <w:color w:val="003152" w:themeColor="accent5" w:themeShade="80"/>
          <w:lang w:val="en-AU"/>
        </w:rPr>
        <w:t xml:space="preserve"> </w:t>
      </w:r>
      <w:r w:rsidR="00104BBD">
        <w:rPr>
          <w:color w:val="003152" w:themeColor="accent5" w:themeShade="80"/>
          <w:lang w:val="en-AU"/>
        </w:rPr>
        <w:t xml:space="preserve">Implementation is planned to </w:t>
      </w:r>
      <w:r w:rsidR="00104BBD" w:rsidRPr="00E44C04">
        <w:rPr>
          <w:color w:val="003152" w:themeColor="accent5" w:themeShade="80"/>
          <w:lang w:val="en-AU"/>
        </w:rPr>
        <w:t>commence in Term 3, 2026</w:t>
      </w:r>
      <w:r w:rsidR="00B07E81">
        <w:rPr>
          <w:color w:val="003152" w:themeColor="accent5" w:themeShade="80"/>
          <w:lang w:val="en-AU"/>
        </w:rPr>
        <w:t>.</w:t>
      </w:r>
      <w:r w:rsidR="00EF1C6F">
        <w:rPr>
          <w:color w:val="003152" w:themeColor="accent5" w:themeShade="80"/>
          <w:lang w:val="en-AU"/>
        </w:rPr>
        <w:br/>
      </w:r>
    </w:p>
    <w:p w14:paraId="1A6F028C" w14:textId="77777777" w:rsidR="00414F24" w:rsidRDefault="00414F24" w:rsidP="00782761">
      <w:pPr>
        <w:rPr>
          <w:rFonts w:asciiTheme="majorHAnsi" w:eastAsiaTheme="majorEastAsia" w:hAnsiTheme="majorHAnsi" w:cs="Times New Roman (Headings CS)"/>
          <w:b/>
          <w:color w:val="1F1545" w:themeColor="text1"/>
          <w:sz w:val="24"/>
          <w:szCs w:val="24"/>
          <w:lang w:val="en-AU"/>
        </w:rPr>
      </w:pPr>
    </w:p>
    <w:p w14:paraId="748847DA" w14:textId="77777777" w:rsidR="00414F24" w:rsidRDefault="00414F24" w:rsidP="00782761">
      <w:pPr>
        <w:rPr>
          <w:rFonts w:asciiTheme="majorHAnsi" w:eastAsiaTheme="majorEastAsia" w:hAnsiTheme="majorHAnsi" w:cs="Times New Roman (Headings CS)"/>
          <w:b/>
          <w:color w:val="1F1545" w:themeColor="text1"/>
          <w:sz w:val="24"/>
          <w:szCs w:val="24"/>
          <w:lang w:val="en-AU"/>
        </w:rPr>
      </w:pPr>
    </w:p>
    <w:p w14:paraId="01F3C85C" w14:textId="0A18CD4A" w:rsidR="00782761" w:rsidRPr="00FA7E65" w:rsidRDefault="000A1A84" w:rsidP="00782761">
      <w:pPr>
        <w:rPr>
          <w:rFonts w:asciiTheme="majorHAnsi" w:eastAsiaTheme="majorEastAsia" w:hAnsiTheme="majorHAnsi" w:cs="Times New Roman (Headings CS)"/>
          <w:b/>
          <w:color w:val="1F1545" w:themeColor="text1"/>
          <w:sz w:val="24"/>
          <w:szCs w:val="24"/>
          <w:lang w:val="en-AU"/>
        </w:rPr>
      </w:pPr>
      <w:r w:rsidRPr="00FA7E65">
        <w:rPr>
          <w:rFonts w:asciiTheme="majorHAnsi" w:eastAsiaTheme="majorEastAsia" w:hAnsiTheme="majorHAnsi" w:cs="Times New Roman (Headings CS)"/>
          <w:b/>
          <w:color w:val="1F1545" w:themeColor="text1"/>
          <w:sz w:val="24"/>
          <w:szCs w:val="24"/>
          <w:lang w:val="en-AU"/>
        </w:rPr>
        <w:t>Meeting Attendees</w:t>
      </w:r>
    </w:p>
    <w:p w14:paraId="005A2979" w14:textId="2EEC8A5A" w:rsidR="00782761" w:rsidRPr="00782761" w:rsidRDefault="00782761" w:rsidP="00782761">
      <w:pPr>
        <w:rPr>
          <w:color w:val="003152" w:themeColor="accent5" w:themeShade="80"/>
          <w:lang w:val="en-AU"/>
        </w:rPr>
      </w:pPr>
      <w:r w:rsidRPr="363B4AF8">
        <w:rPr>
          <w:color w:val="003152" w:themeColor="accent5" w:themeShade="80"/>
          <w:lang w:val="en-AU"/>
        </w:rPr>
        <w:t xml:space="preserve">The meeting was attended by the following members: </w:t>
      </w:r>
    </w:p>
    <w:p w14:paraId="3A892087" w14:textId="6C1917C4" w:rsidR="00782761" w:rsidRPr="000A1A84" w:rsidRDefault="5A917E56" w:rsidP="363B4AF8">
      <w:pPr>
        <w:pStyle w:val="ListParagraph"/>
        <w:spacing w:after="0"/>
        <w:ind w:left="720"/>
        <w:rPr>
          <w:rFonts w:eastAsia="Arial"/>
          <w:color w:val="003152" w:themeColor="accent5" w:themeShade="80"/>
          <w:sz w:val="20"/>
          <w:szCs w:val="20"/>
          <w:lang w:val="en-GB"/>
        </w:rPr>
      </w:pPr>
      <w:r w:rsidRPr="363B4AF8">
        <w:rPr>
          <w:rFonts w:eastAsia="Arial"/>
          <w:color w:val="003152" w:themeColor="accent5" w:themeShade="80"/>
          <w:sz w:val="20"/>
          <w:szCs w:val="20"/>
          <w:lang w:val="en-GB"/>
        </w:rPr>
        <w:t>Linda Vaughan, Executive Director, International Education and Partnerships Division, Department of Education (Chair)</w:t>
      </w:r>
    </w:p>
    <w:p w14:paraId="1E43EB52" w14:textId="5C8F1FE3" w:rsidR="00782761" w:rsidRPr="000A1A84" w:rsidRDefault="5A917E56" w:rsidP="363B4AF8">
      <w:pPr>
        <w:pStyle w:val="ListParagraph"/>
        <w:spacing w:after="0"/>
        <w:ind w:left="720"/>
        <w:rPr>
          <w:rFonts w:eastAsia="Arial"/>
          <w:color w:val="003152" w:themeColor="accent5" w:themeShade="80"/>
          <w:sz w:val="20"/>
          <w:szCs w:val="20"/>
          <w:lang w:val="en-GB"/>
        </w:rPr>
      </w:pPr>
      <w:r w:rsidRPr="363B4AF8">
        <w:rPr>
          <w:rFonts w:eastAsia="Arial"/>
          <w:color w:val="003152" w:themeColor="accent5" w:themeShade="80"/>
          <w:sz w:val="20"/>
          <w:szCs w:val="20"/>
          <w:lang w:val="en-GB"/>
        </w:rPr>
        <w:t xml:space="preserve">Chris O’Sullivan, Manager, Home Schooling Unit, Victorian Registration and Qualifications Authority </w:t>
      </w:r>
    </w:p>
    <w:p w14:paraId="055FB1C6" w14:textId="35CB0630" w:rsidR="00782761" w:rsidRPr="000A1A84" w:rsidRDefault="5A917E56" w:rsidP="363B4AF8">
      <w:pPr>
        <w:pStyle w:val="ListParagraph"/>
        <w:spacing w:after="0"/>
        <w:ind w:left="720"/>
        <w:rPr>
          <w:rFonts w:eastAsia="Arial"/>
          <w:color w:val="003152" w:themeColor="accent5" w:themeShade="80"/>
          <w:sz w:val="20"/>
          <w:szCs w:val="20"/>
          <w:lang w:val="en-GB"/>
        </w:rPr>
      </w:pPr>
      <w:r w:rsidRPr="363B4AF8">
        <w:rPr>
          <w:rFonts w:eastAsia="Arial"/>
          <w:color w:val="003152" w:themeColor="accent5" w:themeShade="80"/>
          <w:sz w:val="20"/>
          <w:szCs w:val="20"/>
          <w:lang w:val="en-GB"/>
        </w:rPr>
        <w:t xml:space="preserve">Kirsty James, Home Education Representative </w:t>
      </w:r>
    </w:p>
    <w:p w14:paraId="40A92CDF" w14:textId="424DA77A" w:rsidR="00782761" w:rsidRPr="000A1A84" w:rsidRDefault="5A917E56" w:rsidP="363B4AF8">
      <w:pPr>
        <w:pStyle w:val="ListParagraph"/>
        <w:spacing w:after="0"/>
        <w:ind w:left="720"/>
        <w:rPr>
          <w:rFonts w:eastAsia="Arial"/>
          <w:color w:val="003152" w:themeColor="accent5" w:themeShade="80"/>
          <w:sz w:val="20"/>
          <w:szCs w:val="20"/>
          <w:lang w:val="en-GB"/>
        </w:rPr>
      </w:pPr>
      <w:r w:rsidRPr="363B4AF8">
        <w:rPr>
          <w:rFonts w:eastAsia="Arial"/>
          <w:color w:val="003152" w:themeColor="accent5" w:themeShade="80"/>
          <w:sz w:val="20"/>
          <w:szCs w:val="20"/>
          <w:lang w:val="en-GB"/>
        </w:rPr>
        <w:t xml:space="preserve">Pavlina McMaster, Home Education Representative </w:t>
      </w:r>
    </w:p>
    <w:p w14:paraId="58B7688D" w14:textId="4E4AC21A" w:rsidR="00782761" w:rsidRPr="000A1A84" w:rsidRDefault="5A917E56" w:rsidP="363B4AF8">
      <w:pPr>
        <w:pStyle w:val="ListParagraph"/>
        <w:spacing w:after="0"/>
        <w:ind w:left="720"/>
        <w:rPr>
          <w:rFonts w:eastAsia="Arial"/>
          <w:color w:val="003152" w:themeColor="accent5" w:themeShade="80"/>
          <w:sz w:val="20"/>
          <w:szCs w:val="20"/>
          <w:lang w:val="en-GB"/>
        </w:rPr>
      </w:pPr>
      <w:r w:rsidRPr="363B4AF8">
        <w:rPr>
          <w:rFonts w:eastAsia="Arial"/>
          <w:color w:val="003152" w:themeColor="accent5" w:themeShade="80"/>
          <w:sz w:val="20"/>
          <w:szCs w:val="20"/>
          <w:lang w:val="en-GB"/>
        </w:rPr>
        <w:t xml:space="preserve">Annie Regan, Home Education Representative </w:t>
      </w:r>
    </w:p>
    <w:p w14:paraId="3C72CFE9" w14:textId="0C9DC9AA" w:rsidR="00782761" w:rsidRPr="000A1A84" w:rsidRDefault="5A917E56" w:rsidP="363B4AF8">
      <w:pPr>
        <w:pStyle w:val="ListParagraph"/>
        <w:spacing w:after="0"/>
        <w:ind w:left="720"/>
        <w:rPr>
          <w:rFonts w:eastAsia="Arial"/>
          <w:color w:val="003152" w:themeColor="accent5" w:themeShade="80"/>
          <w:sz w:val="20"/>
          <w:szCs w:val="20"/>
          <w:lang w:val="en-GB"/>
        </w:rPr>
      </w:pPr>
      <w:r w:rsidRPr="363B4AF8">
        <w:rPr>
          <w:rFonts w:eastAsia="Arial"/>
          <w:color w:val="003152" w:themeColor="accent5" w:themeShade="80"/>
          <w:sz w:val="20"/>
          <w:szCs w:val="20"/>
          <w:lang w:val="en-GB"/>
        </w:rPr>
        <w:t xml:space="preserve">Kate Croft, Home Education Representative </w:t>
      </w:r>
    </w:p>
    <w:p w14:paraId="2D0CB714" w14:textId="6E2D672D" w:rsidR="00782761" w:rsidRPr="000A1A84" w:rsidRDefault="5A917E56" w:rsidP="363B4AF8">
      <w:pPr>
        <w:pStyle w:val="ListParagraph"/>
        <w:spacing w:after="0"/>
        <w:ind w:left="720"/>
        <w:rPr>
          <w:rFonts w:eastAsia="Arial"/>
          <w:color w:val="003152" w:themeColor="accent5" w:themeShade="80"/>
          <w:sz w:val="20"/>
          <w:szCs w:val="20"/>
          <w:lang w:val="en-GB"/>
        </w:rPr>
      </w:pPr>
      <w:r w:rsidRPr="363B4AF8">
        <w:rPr>
          <w:rFonts w:eastAsia="Arial"/>
          <w:color w:val="003152" w:themeColor="accent5" w:themeShade="80"/>
          <w:sz w:val="20"/>
          <w:szCs w:val="20"/>
          <w:lang w:val="en-GB"/>
        </w:rPr>
        <w:t xml:space="preserve">Lois Bedson, Home Education Representative </w:t>
      </w:r>
    </w:p>
    <w:p w14:paraId="3E909C3E" w14:textId="3707780C" w:rsidR="00782761" w:rsidRPr="000A1A84" w:rsidRDefault="5A917E56" w:rsidP="363B4AF8">
      <w:pPr>
        <w:pStyle w:val="ListParagraph"/>
        <w:spacing w:after="0"/>
        <w:ind w:left="720"/>
        <w:rPr>
          <w:rFonts w:eastAsia="Arial"/>
          <w:color w:val="003152" w:themeColor="accent5" w:themeShade="80"/>
          <w:sz w:val="20"/>
          <w:szCs w:val="20"/>
          <w:lang w:val="en-GB"/>
        </w:rPr>
      </w:pPr>
      <w:r w:rsidRPr="363B4AF8">
        <w:rPr>
          <w:rFonts w:eastAsia="Arial"/>
          <w:color w:val="003152" w:themeColor="accent5" w:themeShade="80"/>
          <w:sz w:val="20"/>
          <w:szCs w:val="20"/>
          <w:lang w:val="en-GB"/>
        </w:rPr>
        <w:t>Kamya Foster, Home Education Representative</w:t>
      </w:r>
    </w:p>
    <w:p w14:paraId="3C4DDBCE" w14:textId="431FE2C1" w:rsidR="00782761" w:rsidRPr="000A1A84" w:rsidRDefault="5A917E56" w:rsidP="363B4AF8">
      <w:pPr>
        <w:pStyle w:val="ListParagraph"/>
        <w:spacing w:after="0"/>
        <w:ind w:left="720"/>
        <w:rPr>
          <w:rFonts w:eastAsia="Arial"/>
          <w:color w:val="003152" w:themeColor="accent5" w:themeShade="80"/>
          <w:sz w:val="20"/>
          <w:szCs w:val="20"/>
          <w:lang w:val="en-GB"/>
        </w:rPr>
      </w:pPr>
      <w:r w:rsidRPr="363B4AF8">
        <w:rPr>
          <w:rFonts w:eastAsia="Arial"/>
          <w:color w:val="003152" w:themeColor="accent5" w:themeShade="80"/>
          <w:sz w:val="20"/>
          <w:szCs w:val="20"/>
          <w:lang w:val="en-GB"/>
        </w:rPr>
        <w:t xml:space="preserve">Heidi Ryan, </w:t>
      </w:r>
      <w:r w:rsidR="00DB0D92">
        <w:rPr>
          <w:rFonts w:eastAsia="Arial"/>
          <w:color w:val="003152" w:themeColor="accent5" w:themeShade="80"/>
          <w:sz w:val="20"/>
          <w:szCs w:val="20"/>
          <w:lang w:val="en-GB"/>
        </w:rPr>
        <w:t xml:space="preserve">Home </w:t>
      </w:r>
      <w:r w:rsidR="00140C3D">
        <w:rPr>
          <w:rFonts w:eastAsia="Arial"/>
          <w:color w:val="003152" w:themeColor="accent5" w:themeShade="80"/>
          <w:sz w:val="20"/>
          <w:szCs w:val="20"/>
          <w:lang w:val="en-GB"/>
        </w:rPr>
        <w:t xml:space="preserve">Education </w:t>
      </w:r>
      <w:r w:rsidRPr="363B4AF8">
        <w:rPr>
          <w:rFonts w:eastAsia="Arial"/>
          <w:color w:val="003152" w:themeColor="accent5" w:themeShade="80"/>
          <w:sz w:val="20"/>
          <w:szCs w:val="20"/>
          <w:lang w:val="en-GB"/>
        </w:rPr>
        <w:t>Disability Advocate</w:t>
      </w:r>
    </w:p>
    <w:p w14:paraId="235AC28F" w14:textId="532D0738" w:rsidR="00782761" w:rsidRPr="000A1A84" w:rsidRDefault="5A917E56" w:rsidP="363B4AF8">
      <w:pPr>
        <w:pStyle w:val="ListParagraph"/>
        <w:spacing w:after="0"/>
        <w:ind w:left="720"/>
        <w:rPr>
          <w:rFonts w:eastAsia="Arial"/>
          <w:color w:val="003152" w:themeColor="accent5" w:themeShade="80"/>
          <w:sz w:val="20"/>
          <w:szCs w:val="20"/>
          <w:lang w:val="en-GB"/>
        </w:rPr>
      </w:pPr>
      <w:r w:rsidRPr="363B4AF8">
        <w:rPr>
          <w:rFonts w:eastAsia="Arial"/>
          <w:color w:val="003152" w:themeColor="accent5" w:themeShade="80"/>
          <w:sz w:val="20"/>
          <w:szCs w:val="20"/>
          <w:lang w:val="en-GB"/>
        </w:rPr>
        <w:t xml:space="preserve">Dr Glenda Jackson, Home Education </w:t>
      </w:r>
      <w:r w:rsidR="00140C3D">
        <w:rPr>
          <w:rFonts w:eastAsia="Arial"/>
          <w:color w:val="003152" w:themeColor="accent5" w:themeShade="80"/>
          <w:sz w:val="20"/>
          <w:szCs w:val="20"/>
          <w:lang w:val="en-GB"/>
        </w:rPr>
        <w:t>Researcher/</w:t>
      </w:r>
    </w:p>
    <w:p w14:paraId="72C3FB33" w14:textId="42AF9CE1" w:rsidR="00782761" w:rsidRPr="000A1A84" w:rsidRDefault="009A2C81" w:rsidP="363B4AF8">
      <w:pPr>
        <w:rPr>
          <w:rFonts w:asciiTheme="majorHAnsi" w:eastAsiaTheme="majorEastAsia" w:hAnsiTheme="majorHAnsi" w:cs="Times New Roman (Headings CS)"/>
          <w:b/>
          <w:bCs/>
          <w:color w:val="1F1545" w:themeColor="text1"/>
          <w:sz w:val="24"/>
          <w:szCs w:val="24"/>
          <w:lang w:val="en-AU"/>
        </w:rPr>
      </w:pPr>
      <w:r>
        <w:br/>
      </w:r>
      <w:r w:rsidR="00782761" w:rsidRPr="363B4AF8">
        <w:rPr>
          <w:rFonts w:asciiTheme="majorHAnsi" w:eastAsiaTheme="majorEastAsia" w:hAnsiTheme="majorHAnsi" w:cs="Times New Roman (Headings CS)"/>
          <w:b/>
          <w:bCs/>
          <w:color w:val="1F1545" w:themeColor="text1"/>
          <w:sz w:val="24"/>
          <w:szCs w:val="24"/>
          <w:lang w:val="en-AU"/>
        </w:rPr>
        <w:t>About VHEAC</w:t>
      </w:r>
    </w:p>
    <w:p w14:paraId="6388D4ED" w14:textId="77777777" w:rsidR="00782761" w:rsidRPr="00782761" w:rsidRDefault="00782761" w:rsidP="00782761">
      <w:pPr>
        <w:rPr>
          <w:color w:val="003152" w:themeColor="accent5" w:themeShade="80"/>
          <w:lang w:val="en-AU"/>
        </w:rPr>
      </w:pPr>
      <w:r w:rsidRPr="00782761">
        <w:rPr>
          <w:color w:val="003152" w:themeColor="accent5" w:themeShade="80"/>
          <w:lang w:val="en-AU"/>
        </w:rPr>
        <w:t>VHEAC provides guidance, information, and feedback to the department and VRQA on the operation of the home education regulations and on home education matters in Victoria. VHEAC was established in the context of the regulatory changes to home schooling that commenced in Victoria on 1 January 2018.</w:t>
      </w:r>
    </w:p>
    <w:p w14:paraId="048257D3" w14:textId="0805BC11" w:rsidR="00782761" w:rsidRPr="009A2C81" w:rsidRDefault="00782761" w:rsidP="00782761">
      <w:pPr>
        <w:rPr>
          <w:color w:val="003152" w:themeColor="accent5" w:themeShade="80"/>
          <w:lang w:val="en-AU"/>
        </w:rPr>
      </w:pPr>
      <w:r w:rsidRPr="00782761">
        <w:rPr>
          <w:color w:val="003152" w:themeColor="accent5" w:themeShade="80"/>
          <w:lang w:val="en-AU"/>
        </w:rPr>
        <w:t xml:space="preserve">VHEAC meets at least 3 times each year and a communique is published after each meeting. The department provides secretariat support to VHEAC. Communiques from previous VHEAC meetings can be found online on the department’s website at </w:t>
      </w:r>
      <w:hyperlink r:id="rId11">
        <w:r w:rsidRPr="00782761">
          <w:rPr>
            <w:color w:val="003152" w:themeColor="accent5" w:themeShade="80"/>
          </w:rPr>
          <w:t>https://www.vic.gov.au/victorian-home-education-advisory-committee</w:t>
        </w:r>
      </w:hyperlink>
      <w:r w:rsidRPr="00782761">
        <w:rPr>
          <w:color w:val="003152" w:themeColor="accent5" w:themeShade="80"/>
          <w:lang w:val="en-AU"/>
        </w:rPr>
        <w:t xml:space="preserve">. </w:t>
      </w:r>
      <w:r w:rsidR="009A2C81">
        <w:rPr>
          <w:color w:val="003152" w:themeColor="accent5" w:themeShade="80"/>
          <w:lang w:val="en-AU"/>
        </w:rPr>
        <w:br/>
      </w:r>
      <w:r w:rsidRPr="00782761">
        <w:rPr>
          <w:color w:val="003152" w:themeColor="accent5" w:themeShade="80"/>
          <w:lang w:val="en-AU"/>
        </w:rPr>
        <w:t xml:space="preserve"> </w:t>
      </w:r>
    </w:p>
    <w:p w14:paraId="176FE364" w14:textId="511B3527" w:rsidR="00782761" w:rsidRPr="00FA7E65" w:rsidRDefault="00782761" w:rsidP="00782761">
      <w:pPr>
        <w:spacing w:after="0"/>
        <w:rPr>
          <w:rFonts w:asciiTheme="majorHAnsi" w:eastAsiaTheme="majorEastAsia" w:hAnsiTheme="majorHAnsi" w:cs="Times New Roman (Headings CS)"/>
          <w:b/>
          <w:color w:val="1F1545" w:themeColor="text1"/>
          <w:sz w:val="24"/>
          <w:szCs w:val="24"/>
          <w:lang w:val="en-AU"/>
        </w:rPr>
      </w:pPr>
      <w:r w:rsidRPr="00FA7E65">
        <w:rPr>
          <w:rFonts w:asciiTheme="majorHAnsi" w:eastAsiaTheme="majorEastAsia" w:hAnsiTheme="majorHAnsi" w:cs="Times New Roman (Headings CS)"/>
          <w:b/>
          <w:color w:val="1F1545" w:themeColor="text1"/>
          <w:sz w:val="24"/>
          <w:szCs w:val="24"/>
          <w:lang w:val="en-AU"/>
        </w:rPr>
        <w:t>VHEAC Secretariat</w:t>
      </w:r>
    </w:p>
    <w:p w14:paraId="3A732D79" w14:textId="77777777" w:rsidR="00782761" w:rsidRPr="00782761" w:rsidRDefault="00782761" w:rsidP="00782761">
      <w:pPr>
        <w:spacing w:after="0"/>
        <w:rPr>
          <w:color w:val="003152" w:themeColor="accent5" w:themeShade="80"/>
          <w:lang w:val="en-AU"/>
        </w:rPr>
      </w:pPr>
      <w:r w:rsidRPr="00782761">
        <w:rPr>
          <w:color w:val="003152" w:themeColor="accent5" w:themeShade="80"/>
          <w:lang w:val="en-AU"/>
        </w:rPr>
        <w:t>Department of Education</w:t>
      </w:r>
    </w:p>
    <w:p w14:paraId="0E10EAE3" w14:textId="1CBD9189" w:rsidR="00782761" w:rsidRDefault="00782761" w:rsidP="00782761">
      <w:pPr>
        <w:spacing w:after="0"/>
        <w:ind w:right="-40"/>
        <w:rPr>
          <w:color w:val="003152" w:themeColor="accent5" w:themeShade="80"/>
          <w:lang w:val="en-AU"/>
        </w:rPr>
      </w:pPr>
      <w:r w:rsidRPr="00782761">
        <w:rPr>
          <w:color w:val="003152" w:themeColor="accent5" w:themeShade="80"/>
          <w:lang w:val="en-AU"/>
        </w:rPr>
        <w:t xml:space="preserve">Email: </w:t>
      </w:r>
      <w:hyperlink r:id="rId12">
        <w:r w:rsidRPr="00782761">
          <w:rPr>
            <w:color w:val="003152" w:themeColor="accent5" w:themeShade="80"/>
            <w:u w:val="single"/>
          </w:rPr>
          <w:t>vheac@education.vic.gov.au</w:t>
        </w:r>
      </w:hyperlink>
      <w:r>
        <w:rPr>
          <w:color w:val="003152" w:themeColor="accent5" w:themeShade="80"/>
          <w:lang w:val="en-AU"/>
        </w:rPr>
        <w:br/>
      </w:r>
    </w:p>
    <w:p w14:paraId="3A0FCFD2" w14:textId="77777777" w:rsidR="00782761" w:rsidRPr="00782761" w:rsidRDefault="00782761" w:rsidP="00782761">
      <w:pPr>
        <w:ind w:right="-40"/>
        <w:rPr>
          <w:color w:val="003152" w:themeColor="accent5" w:themeShade="80"/>
          <w:lang w:val="en-AU"/>
        </w:rPr>
      </w:pPr>
      <w:r w:rsidRPr="00782761">
        <w:rPr>
          <w:color w:val="003152" w:themeColor="accent5" w:themeShade="80"/>
          <w:lang w:val="en-AU"/>
        </w:rPr>
        <w:t>To receive this information in an accessible format, please contact the VHEAC Secretariat.</w:t>
      </w:r>
    </w:p>
    <w:p w14:paraId="1EC83707" w14:textId="77777777" w:rsidR="00782761" w:rsidRPr="001D4655" w:rsidRDefault="00782761" w:rsidP="0002140D">
      <w:pPr>
        <w:spacing w:line="240" w:lineRule="auto"/>
        <w:rPr>
          <w:color w:val="003152" w:themeColor="accent5" w:themeShade="80"/>
          <w:lang w:val="en-AU"/>
        </w:rPr>
      </w:pPr>
    </w:p>
    <w:sectPr w:rsidR="00782761" w:rsidRPr="001D4655" w:rsidSect="008B4878">
      <w:headerReference w:type="default" r:id="rId13"/>
      <w:footerReference w:type="even" r:id="rId14"/>
      <w:footerReference w:type="default" r:id="rId15"/>
      <w:pgSz w:w="11900" w:h="16840"/>
      <w:pgMar w:top="2659" w:right="1134" w:bottom="1701"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4A354" w14:textId="77777777" w:rsidR="00B62C78" w:rsidRDefault="00B62C78" w:rsidP="008B4878">
      <w:r>
        <w:separator/>
      </w:r>
    </w:p>
  </w:endnote>
  <w:endnote w:type="continuationSeparator" w:id="0">
    <w:p w14:paraId="565EE097" w14:textId="77777777" w:rsidR="00B62C78" w:rsidRDefault="00B62C78"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1D7A77A"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C34E6A">
      <w:rPr>
        <w:rStyle w:val="PageNumber"/>
        <w:b/>
        <w:bCs/>
        <w:sz w:val="16"/>
        <w:szCs w:val="16"/>
      </w:rPr>
      <w:t xml:space="preserve">of </w:t>
    </w:r>
    <w:r w:rsidR="00F711F5">
      <w:rPr>
        <w:rStyle w:val="PageNumber"/>
        <w:b/>
        <w:bCs/>
        <w:sz w:val="16"/>
        <w:szCs w:val="16"/>
      </w:rPr>
      <w:t xml:space="preserve">2 </w:t>
    </w:r>
    <w:r w:rsidR="008B4878" w:rsidRP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15EA8" w14:textId="77777777" w:rsidR="00B62C78" w:rsidRDefault="00B62C78" w:rsidP="008B4878">
      <w:r>
        <w:separator/>
      </w:r>
    </w:p>
  </w:footnote>
  <w:footnote w:type="continuationSeparator" w:id="0">
    <w:p w14:paraId="13DF834B" w14:textId="77777777" w:rsidR="00B62C78" w:rsidRDefault="00B62C78"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64D97BCA">
          <wp:simplePos x="0" y="0"/>
          <wp:positionH relativeFrom="page">
            <wp:posOffset>-10631</wp:posOffset>
          </wp:positionH>
          <wp:positionV relativeFrom="page">
            <wp:posOffset>0</wp:posOffset>
          </wp:positionV>
          <wp:extent cx="7578951" cy="1197347"/>
          <wp:effectExtent l="0" t="0" r="3175" b="0"/>
          <wp:wrapNone/>
          <wp:docPr id="3" name="Picture 3"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951" cy="11973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040E68"/>
    <w:multiLevelType w:val="multilevel"/>
    <w:tmpl w:val="9BBA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5444A3"/>
    <w:multiLevelType w:val="multilevel"/>
    <w:tmpl w:val="CF96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B92DBF"/>
    <w:multiLevelType w:val="hybridMultilevel"/>
    <w:tmpl w:val="062C2DC6"/>
    <w:lvl w:ilvl="0" w:tplc="7B88864E">
      <w:start w:val="1"/>
      <w:numFmt w:val="bullet"/>
      <w:pStyle w:val="ListParagraph"/>
      <w:lvlText w:val=""/>
      <w:lvlJc w:val="left"/>
      <w:pPr>
        <w:ind w:left="360" w:hanging="360"/>
      </w:pPr>
      <w:rPr>
        <w:rFonts w:ascii="Symbol" w:hAnsi="Symbol" w:hint="default"/>
        <w:color w:val="003152" w:themeColor="accent5" w:themeShade="80"/>
        <w:sz w:val="16"/>
      </w:rPr>
    </w:lvl>
    <w:lvl w:ilvl="1" w:tplc="11ECFE50">
      <w:start w:val="1"/>
      <w:numFmt w:val="bullet"/>
      <w:pStyle w:val="LIstLevel2"/>
      <w:lvlText w:val="o"/>
      <w:lvlJc w:val="left"/>
      <w:pPr>
        <w:ind w:left="927"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902BBC"/>
    <w:multiLevelType w:val="hybridMultilevel"/>
    <w:tmpl w:val="71D2F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03670"/>
    <w:multiLevelType w:val="hybridMultilevel"/>
    <w:tmpl w:val="38206B2C"/>
    <w:lvl w:ilvl="0" w:tplc="F934FC76">
      <w:start w:val="1"/>
      <w:numFmt w:val="bullet"/>
      <w:lvlText w:val="·"/>
      <w:lvlJc w:val="left"/>
      <w:pPr>
        <w:ind w:left="720" w:hanging="360"/>
      </w:pPr>
      <w:rPr>
        <w:rFonts w:ascii="Symbol" w:hAnsi="Symbol" w:hint="default"/>
      </w:rPr>
    </w:lvl>
    <w:lvl w:ilvl="1" w:tplc="FE28E2A0">
      <w:start w:val="1"/>
      <w:numFmt w:val="bullet"/>
      <w:lvlText w:val="o"/>
      <w:lvlJc w:val="left"/>
      <w:pPr>
        <w:ind w:left="1440" w:hanging="360"/>
      </w:pPr>
      <w:rPr>
        <w:rFonts w:ascii="Courier New" w:hAnsi="Courier New" w:hint="default"/>
      </w:rPr>
    </w:lvl>
    <w:lvl w:ilvl="2" w:tplc="B0BE056A">
      <w:start w:val="1"/>
      <w:numFmt w:val="bullet"/>
      <w:lvlText w:val=""/>
      <w:lvlJc w:val="left"/>
      <w:pPr>
        <w:ind w:left="2160" w:hanging="360"/>
      </w:pPr>
      <w:rPr>
        <w:rFonts w:ascii="Wingdings" w:hAnsi="Wingdings" w:hint="default"/>
      </w:rPr>
    </w:lvl>
    <w:lvl w:ilvl="3" w:tplc="ED8E221C">
      <w:start w:val="1"/>
      <w:numFmt w:val="bullet"/>
      <w:lvlText w:val=""/>
      <w:lvlJc w:val="left"/>
      <w:pPr>
        <w:ind w:left="2880" w:hanging="360"/>
      </w:pPr>
      <w:rPr>
        <w:rFonts w:ascii="Symbol" w:hAnsi="Symbol" w:hint="default"/>
      </w:rPr>
    </w:lvl>
    <w:lvl w:ilvl="4" w:tplc="D3702886">
      <w:start w:val="1"/>
      <w:numFmt w:val="bullet"/>
      <w:lvlText w:val="o"/>
      <w:lvlJc w:val="left"/>
      <w:pPr>
        <w:ind w:left="3600" w:hanging="360"/>
      </w:pPr>
      <w:rPr>
        <w:rFonts w:ascii="Courier New" w:hAnsi="Courier New" w:hint="default"/>
      </w:rPr>
    </w:lvl>
    <w:lvl w:ilvl="5" w:tplc="F23EDBBC">
      <w:start w:val="1"/>
      <w:numFmt w:val="bullet"/>
      <w:lvlText w:val=""/>
      <w:lvlJc w:val="left"/>
      <w:pPr>
        <w:ind w:left="4320" w:hanging="360"/>
      </w:pPr>
      <w:rPr>
        <w:rFonts w:ascii="Wingdings" w:hAnsi="Wingdings" w:hint="default"/>
      </w:rPr>
    </w:lvl>
    <w:lvl w:ilvl="6" w:tplc="3CFACB9E">
      <w:start w:val="1"/>
      <w:numFmt w:val="bullet"/>
      <w:lvlText w:val=""/>
      <w:lvlJc w:val="left"/>
      <w:pPr>
        <w:ind w:left="5040" w:hanging="360"/>
      </w:pPr>
      <w:rPr>
        <w:rFonts w:ascii="Symbol" w:hAnsi="Symbol" w:hint="default"/>
      </w:rPr>
    </w:lvl>
    <w:lvl w:ilvl="7" w:tplc="1396DD48">
      <w:start w:val="1"/>
      <w:numFmt w:val="bullet"/>
      <w:lvlText w:val="o"/>
      <w:lvlJc w:val="left"/>
      <w:pPr>
        <w:ind w:left="5760" w:hanging="360"/>
      </w:pPr>
      <w:rPr>
        <w:rFonts w:ascii="Courier New" w:hAnsi="Courier New" w:hint="default"/>
      </w:rPr>
    </w:lvl>
    <w:lvl w:ilvl="8" w:tplc="B3BA969C">
      <w:start w:val="1"/>
      <w:numFmt w:val="bullet"/>
      <w:lvlText w:val=""/>
      <w:lvlJc w:val="left"/>
      <w:pPr>
        <w:ind w:left="6480" w:hanging="360"/>
      </w:pPr>
      <w:rPr>
        <w:rFonts w:ascii="Wingdings" w:hAnsi="Wingdings" w:hint="default"/>
      </w:rPr>
    </w:lvl>
  </w:abstractNum>
  <w:abstractNum w:abstractNumId="19"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C4533D"/>
    <w:multiLevelType w:val="multilevel"/>
    <w:tmpl w:val="2806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303B0C"/>
    <w:multiLevelType w:val="hybridMultilevel"/>
    <w:tmpl w:val="0D7CB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347076"/>
    <w:multiLevelType w:val="multilevel"/>
    <w:tmpl w:val="76AC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6281092">
    <w:abstractNumId w:val="18"/>
  </w:num>
  <w:num w:numId="2" w16cid:durableId="488327943">
    <w:abstractNumId w:val="0"/>
  </w:num>
  <w:num w:numId="3" w16cid:durableId="30811621">
    <w:abstractNumId w:val="1"/>
  </w:num>
  <w:num w:numId="4" w16cid:durableId="978608582">
    <w:abstractNumId w:val="2"/>
  </w:num>
  <w:num w:numId="5" w16cid:durableId="1398166967">
    <w:abstractNumId w:val="3"/>
  </w:num>
  <w:num w:numId="6" w16cid:durableId="1543589749">
    <w:abstractNumId w:val="4"/>
  </w:num>
  <w:num w:numId="7" w16cid:durableId="1852715572">
    <w:abstractNumId w:val="9"/>
  </w:num>
  <w:num w:numId="8" w16cid:durableId="2056617895">
    <w:abstractNumId w:val="5"/>
  </w:num>
  <w:num w:numId="9" w16cid:durableId="279380553">
    <w:abstractNumId w:val="6"/>
  </w:num>
  <w:num w:numId="10" w16cid:durableId="228928790">
    <w:abstractNumId w:val="7"/>
  </w:num>
  <w:num w:numId="11" w16cid:durableId="1120612928">
    <w:abstractNumId w:val="8"/>
  </w:num>
  <w:num w:numId="12" w16cid:durableId="2022004216">
    <w:abstractNumId w:val="10"/>
  </w:num>
  <w:num w:numId="13" w16cid:durableId="2141803662">
    <w:abstractNumId w:val="17"/>
  </w:num>
  <w:num w:numId="14" w16cid:durableId="1198273848">
    <w:abstractNumId w:val="21"/>
  </w:num>
  <w:num w:numId="15" w16cid:durableId="28839205">
    <w:abstractNumId w:val="22"/>
  </w:num>
  <w:num w:numId="16" w16cid:durableId="60057849">
    <w:abstractNumId w:val="14"/>
  </w:num>
  <w:num w:numId="17" w16cid:durableId="925727712">
    <w:abstractNumId w:val="19"/>
  </w:num>
  <w:num w:numId="18" w16cid:durableId="2002610686">
    <w:abstractNumId w:val="16"/>
  </w:num>
  <w:num w:numId="19" w16cid:durableId="75976719">
    <w:abstractNumId w:val="13"/>
  </w:num>
  <w:num w:numId="20" w16cid:durableId="241329998">
    <w:abstractNumId w:val="12"/>
  </w:num>
  <w:num w:numId="21" w16cid:durableId="1258753821">
    <w:abstractNumId w:val="20"/>
  </w:num>
  <w:num w:numId="22" w16cid:durableId="1284848557">
    <w:abstractNumId w:val="24"/>
  </w:num>
  <w:num w:numId="23" w16cid:durableId="2047019188">
    <w:abstractNumId w:val="11"/>
  </w:num>
  <w:num w:numId="24" w16cid:durableId="1976328883">
    <w:abstractNumId w:val="15"/>
  </w:num>
  <w:num w:numId="25" w16cid:durableId="1908567930">
    <w:abstractNumId w:val="23"/>
  </w:num>
  <w:num w:numId="26" w16cid:durableId="5679624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trackRevision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137D0"/>
    <w:rsid w:val="00014746"/>
    <w:rsid w:val="00014B97"/>
    <w:rsid w:val="0002140D"/>
    <w:rsid w:val="000254F5"/>
    <w:rsid w:val="000256E2"/>
    <w:rsid w:val="00031F89"/>
    <w:rsid w:val="0003310A"/>
    <w:rsid w:val="0003615F"/>
    <w:rsid w:val="00041427"/>
    <w:rsid w:val="00044313"/>
    <w:rsid w:val="00044762"/>
    <w:rsid w:val="00056B52"/>
    <w:rsid w:val="00080DA9"/>
    <w:rsid w:val="00083272"/>
    <w:rsid w:val="000861DD"/>
    <w:rsid w:val="000867A7"/>
    <w:rsid w:val="00091753"/>
    <w:rsid w:val="000A1A84"/>
    <w:rsid w:val="000A2C53"/>
    <w:rsid w:val="000A47D4"/>
    <w:rsid w:val="000B0D49"/>
    <w:rsid w:val="000C600E"/>
    <w:rsid w:val="000D11C5"/>
    <w:rsid w:val="000E12E5"/>
    <w:rsid w:val="000E335C"/>
    <w:rsid w:val="000E3684"/>
    <w:rsid w:val="000F1F78"/>
    <w:rsid w:val="000F5209"/>
    <w:rsid w:val="001045B5"/>
    <w:rsid w:val="00104BBD"/>
    <w:rsid w:val="001145A2"/>
    <w:rsid w:val="0011682F"/>
    <w:rsid w:val="00117A80"/>
    <w:rsid w:val="00122369"/>
    <w:rsid w:val="00140C3D"/>
    <w:rsid w:val="00143393"/>
    <w:rsid w:val="00147098"/>
    <w:rsid w:val="00150E0F"/>
    <w:rsid w:val="00157212"/>
    <w:rsid w:val="0016287D"/>
    <w:rsid w:val="00175E06"/>
    <w:rsid w:val="001864FB"/>
    <w:rsid w:val="00196607"/>
    <w:rsid w:val="001A49ED"/>
    <w:rsid w:val="001A5E92"/>
    <w:rsid w:val="001B101B"/>
    <w:rsid w:val="001C488C"/>
    <w:rsid w:val="001D0D94"/>
    <w:rsid w:val="001D13F9"/>
    <w:rsid w:val="001D1CE4"/>
    <w:rsid w:val="001D4655"/>
    <w:rsid w:val="001F39DD"/>
    <w:rsid w:val="001F7C67"/>
    <w:rsid w:val="0020547C"/>
    <w:rsid w:val="002148C9"/>
    <w:rsid w:val="0022063E"/>
    <w:rsid w:val="002512BE"/>
    <w:rsid w:val="00256567"/>
    <w:rsid w:val="002615A7"/>
    <w:rsid w:val="00266D11"/>
    <w:rsid w:val="00273E70"/>
    <w:rsid w:val="00275FB8"/>
    <w:rsid w:val="002829B0"/>
    <w:rsid w:val="00292383"/>
    <w:rsid w:val="002A4319"/>
    <w:rsid w:val="002A4A96"/>
    <w:rsid w:val="002C0F6E"/>
    <w:rsid w:val="002C4F7F"/>
    <w:rsid w:val="002C7405"/>
    <w:rsid w:val="002D0EF9"/>
    <w:rsid w:val="002D50CA"/>
    <w:rsid w:val="002D5164"/>
    <w:rsid w:val="002E3BED"/>
    <w:rsid w:val="002F2477"/>
    <w:rsid w:val="002F6115"/>
    <w:rsid w:val="002F7885"/>
    <w:rsid w:val="00304E6A"/>
    <w:rsid w:val="0030768E"/>
    <w:rsid w:val="00312720"/>
    <w:rsid w:val="00326CA7"/>
    <w:rsid w:val="00333325"/>
    <w:rsid w:val="0033550D"/>
    <w:rsid w:val="00336355"/>
    <w:rsid w:val="00336FF4"/>
    <w:rsid w:val="00340A57"/>
    <w:rsid w:val="00343AFC"/>
    <w:rsid w:val="0034745C"/>
    <w:rsid w:val="003525CF"/>
    <w:rsid w:val="003713FB"/>
    <w:rsid w:val="00374393"/>
    <w:rsid w:val="00376567"/>
    <w:rsid w:val="0038099D"/>
    <w:rsid w:val="00383658"/>
    <w:rsid w:val="003909D5"/>
    <w:rsid w:val="00394D74"/>
    <w:rsid w:val="003967DD"/>
    <w:rsid w:val="003A3714"/>
    <w:rsid w:val="003A4C39"/>
    <w:rsid w:val="003B5933"/>
    <w:rsid w:val="003E0044"/>
    <w:rsid w:val="004061CE"/>
    <w:rsid w:val="00414F24"/>
    <w:rsid w:val="0042333B"/>
    <w:rsid w:val="00443BF4"/>
    <w:rsid w:val="00443E58"/>
    <w:rsid w:val="004500A9"/>
    <w:rsid w:val="00460468"/>
    <w:rsid w:val="00460578"/>
    <w:rsid w:val="004743BC"/>
    <w:rsid w:val="004779FB"/>
    <w:rsid w:val="0048130A"/>
    <w:rsid w:val="00485CD8"/>
    <w:rsid w:val="0049356A"/>
    <w:rsid w:val="004A1E20"/>
    <w:rsid w:val="004A2E74"/>
    <w:rsid w:val="004A7AD7"/>
    <w:rsid w:val="004B2ED6"/>
    <w:rsid w:val="004B41CB"/>
    <w:rsid w:val="004C54B2"/>
    <w:rsid w:val="004D1134"/>
    <w:rsid w:val="004D4388"/>
    <w:rsid w:val="004E7EE5"/>
    <w:rsid w:val="004F75A0"/>
    <w:rsid w:val="004F77E8"/>
    <w:rsid w:val="00500ADA"/>
    <w:rsid w:val="0051157C"/>
    <w:rsid w:val="00512BBA"/>
    <w:rsid w:val="005350B0"/>
    <w:rsid w:val="005525D8"/>
    <w:rsid w:val="00552BAE"/>
    <w:rsid w:val="00555277"/>
    <w:rsid w:val="005605B8"/>
    <w:rsid w:val="00561598"/>
    <w:rsid w:val="00567CF0"/>
    <w:rsid w:val="00573CE3"/>
    <w:rsid w:val="00580D47"/>
    <w:rsid w:val="00584366"/>
    <w:rsid w:val="005A0724"/>
    <w:rsid w:val="005A4F12"/>
    <w:rsid w:val="005A5F54"/>
    <w:rsid w:val="005B4AF7"/>
    <w:rsid w:val="005C25AC"/>
    <w:rsid w:val="005C7240"/>
    <w:rsid w:val="005D04CA"/>
    <w:rsid w:val="005D42E2"/>
    <w:rsid w:val="005D7BA5"/>
    <w:rsid w:val="005E0713"/>
    <w:rsid w:val="005E6C18"/>
    <w:rsid w:val="005F2AE8"/>
    <w:rsid w:val="005F3CF9"/>
    <w:rsid w:val="0060346F"/>
    <w:rsid w:val="0061479F"/>
    <w:rsid w:val="00624A55"/>
    <w:rsid w:val="00630420"/>
    <w:rsid w:val="00631986"/>
    <w:rsid w:val="00641B92"/>
    <w:rsid w:val="0065094E"/>
    <w:rsid w:val="006523D7"/>
    <w:rsid w:val="006671CE"/>
    <w:rsid w:val="006742B3"/>
    <w:rsid w:val="00691D7D"/>
    <w:rsid w:val="00694EF4"/>
    <w:rsid w:val="00694F86"/>
    <w:rsid w:val="00697276"/>
    <w:rsid w:val="006A1F8A"/>
    <w:rsid w:val="006A25AC"/>
    <w:rsid w:val="006B2D7F"/>
    <w:rsid w:val="006B418F"/>
    <w:rsid w:val="006C45C0"/>
    <w:rsid w:val="006D0485"/>
    <w:rsid w:val="006D7FF5"/>
    <w:rsid w:val="006E2B9A"/>
    <w:rsid w:val="006F02B8"/>
    <w:rsid w:val="0070637F"/>
    <w:rsid w:val="00707F55"/>
    <w:rsid w:val="00710CED"/>
    <w:rsid w:val="0071375C"/>
    <w:rsid w:val="0072625A"/>
    <w:rsid w:val="00735566"/>
    <w:rsid w:val="00737ED1"/>
    <w:rsid w:val="00753835"/>
    <w:rsid w:val="00762057"/>
    <w:rsid w:val="00767573"/>
    <w:rsid w:val="00782761"/>
    <w:rsid w:val="007833A8"/>
    <w:rsid w:val="00783B7C"/>
    <w:rsid w:val="007866C3"/>
    <w:rsid w:val="007A2829"/>
    <w:rsid w:val="007B556E"/>
    <w:rsid w:val="007C4F25"/>
    <w:rsid w:val="007C5678"/>
    <w:rsid w:val="007D3E38"/>
    <w:rsid w:val="007D4D6F"/>
    <w:rsid w:val="007F730E"/>
    <w:rsid w:val="00802BEE"/>
    <w:rsid w:val="0080435F"/>
    <w:rsid w:val="00805B6D"/>
    <w:rsid w:val="008065DA"/>
    <w:rsid w:val="0082569F"/>
    <w:rsid w:val="008268E9"/>
    <w:rsid w:val="00837ABC"/>
    <w:rsid w:val="008511A9"/>
    <w:rsid w:val="00862B74"/>
    <w:rsid w:val="00887999"/>
    <w:rsid w:val="00890680"/>
    <w:rsid w:val="00892E24"/>
    <w:rsid w:val="0089386C"/>
    <w:rsid w:val="008B1737"/>
    <w:rsid w:val="008B4878"/>
    <w:rsid w:val="008C1581"/>
    <w:rsid w:val="008C3193"/>
    <w:rsid w:val="008F3D35"/>
    <w:rsid w:val="00901303"/>
    <w:rsid w:val="00911B64"/>
    <w:rsid w:val="00920D28"/>
    <w:rsid w:val="00927A4D"/>
    <w:rsid w:val="00940E33"/>
    <w:rsid w:val="00952690"/>
    <w:rsid w:val="00954B9A"/>
    <w:rsid w:val="009631C5"/>
    <w:rsid w:val="00970581"/>
    <w:rsid w:val="00971D46"/>
    <w:rsid w:val="0097534F"/>
    <w:rsid w:val="0098710C"/>
    <w:rsid w:val="0099358C"/>
    <w:rsid w:val="009937E3"/>
    <w:rsid w:val="00994B8E"/>
    <w:rsid w:val="009A2202"/>
    <w:rsid w:val="009A2C81"/>
    <w:rsid w:val="009A7B43"/>
    <w:rsid w:val="009B0014"/>
    <w:rsid w:val="009B0B3E"/>
    <w:rsid w:val="009B1540"/>
    <w:rsid w:val="009B6F62"/>
    <w:rsid w:val="009B7240"/>
    <w:rsid w:val="009D0391"/>
    <w:rsid w:val="009D4B7B"/>
    <w:rsid w:val="009F6A77"/>
    <w:rsid w:val="00A03640"/>
    <w:rsid w:val="00A06337"/>
    <w:rsid w:val="00A14C00"/>
    <w:rsid w:val="00A30D54"/>
    <w:rsid w:val="00A31926"/>
    <w:rsid w:val="00A32C84"/>
    <w:rsid w:val="00A40575"/>
    <w:rsid w:val="00A46198"/>
    <w:rsid w:val="00A608E9"/>
    <w:rsid w:val="00A641D6"/>
    <w:rsid w:val="00A710DF"/>
    <w:rsid w:val="00A77C77"/>
    <w:rsid w:val="00A77C95"/>
    <w:rsid w:val="00A8582D"/>
    <w:rsid w:val="00A85AD4"/>
    <w:rsid w:val="00A92CFC"/>
    <w:rsid w:val="00AA009D"/>
    <w:rsid w:val="00AA0CC0"/>
    <w:rsid w:val="00AA224B"/>
    <w:rsid w:val="00AB3E0B"/>
    <w:rsid w:val="00AD33B5"/>
    <w:rsid w:val="00AE497C"/>
    <w:rsid w:val="00AF2C52"/>
    <w:rsid w:val="00AF6715"/>
    <w:rsid w:val="00B0657B"/>
    <w:rsid w:val="00B07E81"/>
    <w:rsid w:val="00B10A3E"/>
    <w:rsid w:val="00B1148F"/>
    <w:rsid w:val="00B12954"/>
    <w:rsid w:val="00B14EB1"/>
    <w:rsid w:val="00B21562"/>
    <w:rsid w:val="00B226A7"/>
    <w:rsid w:val="00B2583F"/>
    <w:rsid w:val="00B275D3"/>
    <w:rsid w:val="00B4031C"/>
    <w:rsid w:val="00B50F24"/>
    <w:rsid w:val="00B62C78"/>
    <w:rsid w:val="00B64247"/>
    <w:rsid w:val="00B84753"/>
    <w:rsid w:val="00B85FE2"/>
    <w:rsid w:val="00B934EA"/>
    <w:rsid w:val="00BA7BD8"/>
    <w:rsid w:val="00BB0ABF"/>
    <w:rsid w:val="00BC3E06"/>
    <w:rsid w:val="00BD18D1"/>
    <w:rsid w:val="00BE3357"/>
    <w:rsid w:val="00BF6E71"/>
    <w:rsid w:val="00C0585B"/>
    <w:rsid w:val="00C0592F"/>
    <w:rsid w:val="00C10C72"/>
    <w:rsid w:val="00C23A78"/>
    <w:rsid w:val="00C316CD"/>
    <w:rsid w:val="00C34E6A"/>
    <w:rsid w:val="00C41182"/>
    <w:rsid w:val="00C418B8"/>
    <w:rsid w:val="00C429E7"/>
    <w:rsid w:val="00C4514D"/>
    <w:rsid w:val="00C51191"/>
    <w:rsid w:val="00C539BB"/>
    <w:rsid w:val="00C60D41"/>
    <w:rsid w:val="00C632D4"/>
    <w:rsid w:val="00C75E52"/>
    <w:rsid w:val="00C77038"/>
    <w:rsid w:val="00C82988"/>
    <w:rsid w:val="00C847BE"/>
    <w:rsid w:val="00C85AB3"/>
    <w:rsid w:val="00C91784"/>
    <w:rsid w:val="00C93154"/>
    <w:rsid w:val="00C9682D"/>
    <w:rsid w:val="00CB0C31"/>
    <w:rsid w:val="00CB3C05"/>
    <w:rsid w:val="00CB4C8C"/>
    <w:rsid w:val="00CC0850"/>
    <w:rsid w:val="00CC1F1C"/>
    <w:rsid w:val="00CC5AA8"/>
    <w:rsid w:val="00CD3240"/>
    <w:rsid w:val="00CD4352"/>
    <w:rsid w:val="00CD5993"/>
    <w:rsid w:val="00CE2BF7"/>
    <w:rsid w:val="00CE3681"/>
    <w:rsid w:val="00CE3AA5"/>
    <w:rsid w:val="00CE7916"/>
    <w:rsid w:val="00CF4472"/>
    <w:rsid w:val="00CF64F1"/>
    <w:rsid w:val="00D24396"/>
    <w:rsid w:val="00D305ED"/>
    <w:rsid w:val="00D30AA3"/>
    <w:rsid w:val="00D367CE"/>
    <w:rsid w:val="00D415DE"/>
    <w:rsid w:val="00D7668B"/>
    <w:rsid w:val="00D95FDC"/>
    <w:rsid w:val="00D9777A"/>
    <w:rsid w:val="00DA6DED"/>
    <w:rsid w:val="00DB0765"/>
    <w:rsid w:val="00DB0D92"/>
    <w:rsid w:val="00DB3038"/>
    <w:rsid w:val="00DC339F"/>
    <w:rsid w:val="00DC3FDB"/>
    <w:rsid w:val="00DC4B42"/>
    <w:rsid w:val="00DC4D0D"/>
    <w:rsid w:val="00DE04A4"/>
    <w:rsid w:val="00DE59C6"/>
    <w:rsid w:val="00E11B3C"/>
    <w:rsid w:val="00E2249C"/>
    <w:rsid w:val="00E22924"/>
    <w:rsid w:val="00E23B45"/>
    <w:rsid w:val="00E24689"/>
    <w:rsid w:val="00E34263"/>
    <w:rsid w:val="00E34334"/>
    <w:rsid w:val="00E34721"/>
    <w:rsid w:val="00E36774"/>
    <w:rsid w:val="00E42815"/>
    <w:rsid w:val="00E4317E"/>
    <w:rsid w:val="00E5030B"/>
    <w:rsid w:val="00E57038"/>
    <w:rsid w:val="00E606B6"/>
    <w:rsid w:val="00E60F1F"/>
    <w:rsid w:val="00E6100B"/>
    <w:rsid w:val="00E62ECE"/>
    <w:rsid w:val="00E64758"/>
    <w:rsid w:val="00E712CA"/>
    <w:rsid w:val="00E77EB9"/>
    <w:rsid w:val="00E92F66"/>
    <w:rsid w:val="00EA2C1C"/>
    <w:rsid w:val="00EC799A"/>
    <w:rsid w:val="00EE3F66"/>
    <w:rsid w:val="00EF1C6F"/>
    <w:rsid w:val="00EF2339"/>
    <w:rsid w:val="00EF250A"/>
    <w:rsid w:val="00F02C25"/>
    <w:rsid w:val="00F02CB8"/>
    <w:rsid w:val="00F037B9"/>
    <w:rsid w:val="00F0610A"/>
    <w:rsid w:val="00F06E3F"/>
    <w:rsid w:val="00F35303"/>
    <w:rsid w:val="00F3539E"/>
    <w:rsid w:val="00F4187F"/>
    <w:rsid w:val="00F443E0"/>
    <w:rsid w:val="00F5135F"/>
    <w:rsid w:val="00F5271F"/>
    <w:rsid w:val="00F545A3"/>
    <w:rsid w:val="00F65683"/>
    <w:rsid w:val="00F65AA2"/>
    <w:rsid w:val="00F711F5"/>
    <w:rsid w:val="00F72AAE"/>
    <w:rsid w:val="00F94715"/>
    <w:rsid w:val="00F9501E"/>
    <w:rsid w:val="00FA7E65"/>
    <w:rsid w:val="00FB0FF3"/>
    <w:rsid w:val="00FB6A30"/>
    <w:rsid w:val="00FC27AB"/>
    <w:rsid w:val="00FE0F45"/>
    <w:rsid w:val="00FE3E27"/>
    <w:rsid w:val="00FF15DD"/>
    <w:rsid w:val="00FF6342"/>
    <w:rsid w:val="05C0C169"/>
    <w:rsid w:val="363B4AF8"/>
    <w:rsid w:val="47434F73"/>
    <w:rsid w:val="5A917E56"/>
    <w:rsid w:val="74D26A34"/>
    <w:rsid w:val="7624C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4ACF8F2F-BC4C-492A-B974-464F3186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5"/>
      </w:numPr>
      <w:ind w:left="284" w:hanging="284"/>
    </w:pPr>
    <w:rPr>
      <w:lang w:val="en-AU"/>
    </w:rPr>
  </w:style>
  <w:style w:type="paragraph" w:customStyle="1" w:styleId="Bullet2">
    <w:name w:val="Bullet 2"/>
    <w:basedOn w:val="Bullet1"/>
    <w:qFormat/>
    <w:rsid w:val="002E3BED"/>
    <w:pPr>
      <w:numPr>
        <w:numId w:val="13"/>
      </w:numPr>
    </w:pPr>
  </w:style>
  <w:style w:type="paragraph" w:customStyle="1" w:styleId="Numberlist">
    <w:name w:val="Number list"/>
    <w:basedOn w:val="Normal"/>
    <w:next w:val="Normal"/>
    <w:qFormat/>
    <w:rsid w:val="00CB4C8C"/>
    <w:pPr>
      <w:numPr>
        <w:numId w:val="18"/>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6"/>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782761"/>
    <w:pPr>
      <w:numPr>
        <w:numId w:val="19"/>
      </w:numPr>
      <w:spacing w:before="0"/>
      <w:contextualSpacing/>
    </w:pPr>
    <w:rPr>
      <w:rFonts w:ascii="Arial" w:eastAsiaTheme="minorEastAsia" w:hAnsi="Arial" w:cs="Arial"/>
      <w:color w:val="auto"/>
      <w:sz w:val="18"/>
      <w:szCs w:val="18"/>
      <w:lang w:val="en-US"/>
    </w:rPr>
  </w:style>
  <w:style w:type="paragraph" w:customStyle="1" w:styleId="LIstLevel2">
    <w:name w:val="LIst Level 2"/>
    <w:basedOn w:val="ListParagraph"/>
    <w:qFormat/>
    <w:rsid w:val="00782761"/>
    <w:pPr>
      <w:numPr>
        <w:ilvl w:val="1"/>
      </w:numPr>
      <w:tabs>
        <w:tab w:val="num" w:pos="360"/>
        <w:tab w:val="num" w:pos="1492"/>
      </w:tabs>
    </w:p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rsid w:val="00782761"/>
    <w:rPr>
      <w:rFonts w:ascii="Arial" w:eastAsiaTheme="minorEastAsia" w:hAnsi="Arial" w:cs="Arial"/>
      <w:sz w:val="18"/>
      <w:szCs w:val="18"/>
      <w:lang w:val="en-US"/>
    </w:rPr>
  </w:style>
  <w:style w:type="paragraph" w:styleId="Revision">
    <w:name w:val="Revision"/>
    <w:hidden/>
    <w:uiPriority w:val="99"/>
    <w:semiHidden/>
    <w:rsid w:val="00DB0765"/>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heac@education.vic.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victorian-home-education-advisory-committ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C8B29E-A2A4-4FA3-8C51-164E5FDF7339}"/>
</file>

<file path=docProps/app.xml><?xml version="1.0" encoding="utf-8"?>
<Properties xmlns="http://schemas.openxmlformats.org/officeDocument/2006/extended-properties" xmlns:vt="http://schemas.openxmlformats.org/officeDocument/2006/docPropsVTypes">
  <Template>Normal.dotm</Template>
  <TotalTime>4</TotalTime>
  <Pages>1</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Links>
    <vt:vector size="12" baseType="variant">
      <vt:variant>
        <vt:i4>65591</vt:i4>
      </vt:variant>
      <vt:variant>
        <vt:i4>3</vt:i4>
      </vt:variant>
      <vt:variant>
        <vt:i4>0</vt:i4>
      </vt:variant>
      <vt:variant>
        <vt:i4>5</vt:i4>
      </vt:variant>
      <vt:variant>
        <vt:lpwstr>mailto:vheac@education.vic.gov.au</vt:lpwstr>
      </vt:variant>
      <vt:variant>
        <vt:lpwstr/>
      </vt:variant>
      <vt:variant>
        <vt:i4>3276925</vt:i4>
      </vt:variant>
      <vt:variant>
        <vt:i4>0</vt:i4>
      </vt:variant>
      <vt:variant>
        <vt:i4>0</vt:i4>
      </vt:variant>
      <vt:variant>
        <vt:i4>5</vt:i4>
      </vt:variant>
      <vt:variant>
        <vt:lpwstr>https://www.vic.gov.au/victorian-home-education-advisory-committee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Karen Luke</cp:lastModifiedBy>
  <cp:revision>6</cp:revision>
  <dcterms:created xsi:type="dcterms:W3CDTF">2026-04-13T01:45:00Z</dcterms:created>
  <dcterms:modified xsi:type="dcterms:W3CDTF">2026-04-13T01:48:00Z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ies>
</file>