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3C71" w14:textId="02FAF182" w:rsidR="008924A7" w:rsidRPr="00237915" w:rsidRDefault="00C51CCE" w:rsidP="00237915">
      <w:pPr>
        <w:pStyle w:val="Heading2"/>
        <w:spacing w:before="200" w:line="276" w:lineRule="auto"/>
        <w:jc w:val="both"/>
        <w:rPr>
          <w:rFonts w:cstheme="majorBidi"/>
          <w:color w:val="00A1AB"/>
          <w:sz w:val="28"/>
          <w:lang w:val="en-AU"/>
        </w:rPr>
      </w:pPr>
      <w:r w:rsidRPr="00237915">
        <w:rPr>
          <w:rFonts w:cstheme="majorBidi"/>
          <w:color w:val="00A1AB"/>
          <w:sz w:val="28"/>
          <w:lang w:val="en-AU"/>
        </w:rPr>
        <w:t xml:space="preserve">ELV Sleep and Rest Risk Assessment </w:t>
      </w:r>
    </w:p>
    <w:p w14:paraId="72C69305" w14:textId="33086868" w:rsidR="00082126" w:rsidRPr="00FC7A71" w:rsidRDefault="00082126" w:rsidP="001C5CE2">
      <w:pPr>
        <w:pStyle w:val="Heading3"/>
        <w:rPr>
          <w:rFonts w:cstheme="majorHAnsi"/>
          <w:color w:val="auto"/>
          <w:sz w:val="24"/>
        </w:rPr>
      </w:pPr>
      <w:r w:rsidRPr="00FC7A71">
        <w:rPr>
          <w:rFonts w:cstheme="majorHAnsi"/>
          <w:color w:val="auto"/>
          <w:sz w:val="24"/>
        </w:rPr>
        <w:t>Using this template</w:t>
      </w:r>
    </w:p>
    <w:p w14:paraId="58CA0824" w14:textId="77777777" w:rsidR="00082126" w:rsidRPr="0064733F" w:rsidRDefault="00082126" w:rsidP="004A37E1">
      <w:pPr>
        <w:shd w:val="clear" w:color="auto" w:fill="FFFFFF" w:themeFill="background1"/>
        <w:spacing w:after="0" w:line="276" w:lineRule="auto"/>
        <w:rPr>
          <w:sz w:val="20"/>
          <w:szCs w:val="22"/>
          <w:lang w:val="en-AU"/>
        </w:rPr>
      </w:pPr>
      <w:r w:rsidRPr="0064733F">
        <w:rPr>
          <w:sz w:val="20"/>
          <w:szCs w:val="22"/>
          <w:lang w:val="en-AU"/>
        </w:rPr>
        <w:t>To begin using this template, inspect and review sleep and rest practices in your service including environments, equipment, policies, procedures, and forms, to identify any potential or existing hazards and check current health guidelines on best practice control measures. Ensure the matters outlined in regulation 84C are considered as well as best practice guidance from recognised authorities (such as Red Nose Australia).</w:t>
      </w:r>
    </w:p>
    <w:p w14:paraId="7F78356A" w14:textId="77777777" w:rsidR="00082126" w:rsidRPr="0064733F" w:rsidRDefault="00082126" w:rsidP="000E34AB">
      <w:pPr>
        <w:pStyle w:val="ListBullet2"/>
        <w:numPr>
          <w:ilvl w:val="0"/>
          <w:numId w:val="0"/>
        </w:numPr>
        <w:ind w:left="454" w:hanging="454"/>
      </w:pPr>
      <w:r w:rsidRPr="0064733F">
        <w:t>When identifying the action required include the:</w:t>
      </w:r>
    </w:p>
    <w:p w14:paraId="41A625F5" w14:textId="3F06C9FB" w:rsidR="00082126" w:rsidRPr="000E34AB" w:rsidRDefault="00082126" w:rsidP="00321973">
      <w:pPr>
        <w:pStyle w:val="ListBullet2"/>
        <w:numPr>
          <w:ilvl w:val="0"/>
          <w:numId w:val="3"/>
        </w:numPr>
        <w:spacing w:before="0" w:after="0"/>
        <w:ind w:left="454" w:hanging="454"/>
      </w:pPr>
      <w:r w:rsidRPr="000E34AB">
        <w:t>hazard identified</w:t>
      </w:r>
    </w:p>
    <w:p w14:paraId="1E0B0AFD" w14:textId="6E899213" w:rsidR="00082126" w:rsidRPr="000E34AB" w:rsidRDefault="00082126" w:rsidP="00321973">
      <w:pPr>
        <w:pStyle w:val="ListBullet2"/>
        <w:numPr>
          <w:ilvl w:val="0"/>
          <w:numId w:val="3"/>
        </w:numPr>
        <w:spacing w:before="0" w:after="0"/>
        <w:ind w:left="454" w:hanging="454"/>
      </w:pPr>
      <w:r w:rsidRPr="000E34AB">
        <w:t>level of risk (using the risk assessment matrix attached to this document)</w:t>
      </w:r>
    </w:p>
    <w:p w14:paraId="28B13D5D" w14:textId="11B6F86B" w:rsidR="00082126" w:rsidRPr="000E34AB" w:rsidRDefault="00082126" w:rsidP="00321973">
      <w:pPr>
        <w:pStyle w:val="ListBullet2"/>
        <w:numPr>
          <w:ilvl w:val="0"/>
          <w:numId w:val="3"/>
        </w:numPr>
        <w:spacing w:before="0" w:after="0"/>
        <w:ind w:left="454" w:hanging="454"/>
      </w:pPr>
      <w:r w:rsidRPr="000E34AB">
        <w:t>action identified to eliminate/mitigate/manage the hazard or risk</w:t>
      </w:r>
    </w:p>
    <w:p w14:paraId="328BEE21" w14:textId="410A6B49" w:rsidR="00082126" w:rsidRPr="000E34AB" w:rsidRDefault="00082126" w:rsidP="00321973">
      <w:pPr>
        <w:pStyle w:val="ListBullet2"/>
        <w:numPr>
          <w:ilvl w:val="0"/>
          <w:numId w:val="3"/>
        </w:numPr>
        <w:spacing w:before="0" w:after="0"/>
        <w:ind w:left="454" w:hanging="454"/>
      </w:pPr>
      <w:r w:rsidRPr="000E34AB">
        <w:t>elimination/control measures</w:t>
      </w:r>
    </w:p>
    <w:p w14:paraId="3D3B3D8F" w14:textId="10D12CA4" w:rsidR="00082126" w:rsidRPr="000E34AB" w:rsidRDefault="00082126" w:rsidP="00321973">
      <w:pPr>
        <w:pStyle w:val="ListBullet2"/>
        <w:numPr>
          <w:ilvl w:val="0"/>
          <w:numId w:val="3"/>
        </w:numPr>
        <w:spacing w:before="0" w:after="0"/>
        <w:ind w:left="454" w:hanging="454"/>
      </w:pPr>
      <w:r w:rsidRPr="000E34AB">
        <w:t>person(s) responsible for taking the required action</w:t>
      </w:r>
    </w:p>
    <w:p w14:paraId="24B55B10" w14:textId="783406BA" w:rsidR="00082126" w:rsidRPr="000E34AB" w:rsidRDefault="00082126" w:rsidP="00321973">
      <w:pPr>
        <w:pStyle w:val="ListBullet2"/>
        <w:numPr>
          <w:ilvl w:val="0"/>
          <w:numId w:val="3"/>
        </w:numPr>
        <w:spacing w:before="0" w:after="0"/>
        <w:ind w:left="454" w:hanging="454"/>
      </w:pPr>
      <w:r w:rsidRPr="000E34AB">
        <w:t>timeframes for addressing the identified action.</w:t>
      </w:r>
    </w:p>
    <w:p w14:paraId="4981492F" w14:textId="611322D6" w:rsidR="00082126" w:rsidRPr="00E30B3A" w:rsidRDefault="00082126" w:rsidP="0094251B">
      <w:pPr>
        <w:widowControl w:val="0"/>
        <w:tabs>
          <w:tab w:val="left" w:pos="366"/>
          <w:tab w:val="left" w:pos="368"/>
        </w:tabs>
        <w:autoSpaceDE w:val="0"/>
        <w:autoSpaceDN w:val="0"/>
        <w:spacing w:before="133" w:after="0" w:line="242" w:lineRule="auto"/>
        <w:ind w:right="432"/>
        <w:rPr>
          <w:sz w:val="20"/>
          <w:szCs w:val="22"/>
          <w:lang w:val="en-AU"/>
        </w:rPr>
      </w:pPr>
      <w:r w:rsidRPr="00E30B3A">
        <w:rPr>
          <w:sz w:val="20"/>
          <w:szCs w:val="22"/>
          <w:lang w:val="en-AU"/>
        </w:rPr>
        <w:t>Once developed, make the template available to all service leaders, educators and staff so that they know</w:t>
      </w:r>
      <w:r w:rsidR="0094251B" w:rsidRPr="00E30B3A">
        <w:rPr>
          <w:sz w:val="20"/>
          <w:szCs w:val="22"/>
          <w:lang w:val="en-AU"/>
        </w:rPr>
        <w:t xml:space="preserve"> </w:t>
      </w:r>
      <w:r w:rsidRPr="00E30B3A">
        <w:rPr>
          <w:sz w:val="20"/>
          <w:szCs w:val="22"/>
          <w:lang w:val="en-AU"/>
        </w:rPr>
        <w:t>what has been assessed as a risk, and how to manage it.</w:t>
      </w:r>
    </w:p>
    <w:p w14:paraId="7FE164BD" w14:textId="77777777" w:rsidR="00082126" w:rsidRPr="00E30B3A" w:rsidRDefault="00082126" w:rsidP="000E1B1D">
      <w:pPr>
        <w:widowControl w:val="0"/>
        <w:tabs>
          <w:tab w:val="left" w:pos="366"/>
          <w:tab w:val="left" w:pos="368"/>
        </w:tabs>
        <w:autoSpaceDE w:val="0"/>
        <w:autoSpaceDN w:val="0"/>
        <w:spacing w:before="133" w:after="0" w:line="242" w:lineRule="auto"/>
        <w:ind w:right="432"/>
        <w:rPr>
          <w:sz w:val="20"/>
          <w:szCs w:val="22"/>
          <w:lang w:val="en-AU"/>
        </w:rPr>
      </w:pPr>
      <w:r w:rsidRPr="00E30B3A">
        <w:rPr>
          <w:sz w:val="20"/>
          <w:szCs w:val="22"/>
          <w:lang w:val="en-AU"/>
        </w:rPr>
        <w:t>After the sleep and rest risk assessment is complete, prepare/review the service’s policies and procedures and address within policy and procedure any risks identified in the sleep and rest risk assessment (regulation 84C) as well as other matters required under regulation 84B.</w:t>
      </w:r>
    </w:p>
    <w:p w14:paraId="50A25F0D" w14:textId="79002339" w:rsidR="00082126" w:rsidRPr="006F41B5" w:rsidRDefault="00082126" w:rsidP="006F41B5">
      <w:pPr>
        <w:widowControl w:val="0"/>
        <w:tabs>
          <w:tab w:val="left" w:pos="366"/>
          <w:tab w:val="left" w:pos="368"/>
        </w:tabs>
        <w:autoSpaceDE w:val="0"/>
        <w:autoSpaceDN w:val="0"/>
        <w:spacing w:before="133" w:after="0" w:line="242" w:lineRule="auto"/>
        <w:ind w:right="432"/>
        <w:rPr>
          <w:sz w:val="20"/>
          <w:szCs w:val="22"/>
          <w:lang w:val="en-AU"/>
        </w:rPr>
      </w:pPr>
      <w:r w:rsidRPr="000E1B1D">
        <w:rPr>
          <w:sz w:val="20"/>
          <w:szCs w:val="22"/>
          <w:lang w:val="en-AU"/>
        </w:rPr>
        <w:t xml:space="preserve">ACECQA’s </w:t>
      </w:r>
      <w:hyperlink r:id="rId11">
        <w:r w:rsidRPr="00A91C87">
          <w:rPr>
            <w:color w:val="005954" w:themeColor="accent4" w:themeShade="80"/>
            <w:sz w:val="20"/>
            <w:szCs w:val="22"/>
            <w:u w:val="single"/>
            <w:lang w:val="en-AU"/>
          </w:rPr>
          <w:t>Risk Assessment and Management tool</w:t>
        </w:r>
      </w:hyperlink>
      <w:r w:rsidRPr="000E1B1D">
        <w:rPr>
          <w:sz w:val="20"/>
          <w:szCs w:val="22"/>
          <w:lang w:val="en-AU"/>
        </w:rPr>
        <w:t xml:space="preserve"> is a useful resource and should be referred to for more information on how to conduct a risk assessment in your education and care service or residence.</w:t>
      </w:r>
      <w:r w:rsidR="006F41B5">
        <w:rPr>
          <w:sz w:val="20"/>
          <w:szCs w:val="22"/>
          <w:lang w:val="en-AU"/>
        </w:rPr>
        <w:t xml:space="preserve"> </w:t>
      </w:r>
      <w:r w:rsidRPr="006F41B5">
        <w:rPr>
          <w:sz w:val="20"/>
          <w:szCs w:val="22"/>
          <w:lang w:val="en-AU"/>
        </w:rPr>
        <w:t>A risk assessment must consider the matters set out below:</w:t>
      </w:r>
    </w:p>
    <w:p w14:paraId="319B224C" w14:textId="2F0F7307" w:rsidR="00082126" w:rsidRPr="006F41B5" w:rsidRDefault="00082126" w:rsidP="00321973">
      <w:pPr>
        <w:pStyle w:val="ListBullet2"/>
        <w:numPr>
          <w:ilvl w:val="0"/>
          <w:numId w:val="3"/>
        </w:numPr>
        <w:spacing w:before="0" w:after="0"/>
        <w:ind w:left="454" w:hanging="454"/>
      </w:pPr>
      <w:r w:rsidRPr="006F41B5">
        <w:t>the number, ages and development stages of children</w:t>
      </w:r>
      <w:r w:rsidR="00647084" w:rsidRPr="006F41B5">
        <w:t xml:space="preserve"> </w:t>
      </w:r>
      <w:r w:rsidRPr="006F41B5">
        <w:t>being educated and cared for</w:t>
      </w:r>
    </w:p>
    <w:p w14:paraId="6349C933" w14:textId="7854372D" w:rsidR="00082126" w:rsidRPr="006F41B5" w:rsidRDefault="00082126" w:rsidP="00321973">
      <w:pPr>
        <w:pStyle w:val="ListBullet2"/>
        <w:numPr>
          <w:ilvl w:val="0"/>
          <w:numId w:val="3"/>
        </w:numPr>
        <w:spacing w:before="0" w:after="0"/>
        <w:ind w:left="454" w:hanging="454"/>
      </w:pPr>
      <w:r w:rsidRPr="006F41B5">
        <w:t>the sleep and rest needs of children at the service</w:t>
      </w:r>
      <w:r w:rsidR="00647084" w:rsidRPr="006F41B5">
        <w:t xml:space="preserve"> </w:t>
      </w:r>
      <w:r w:rsidRPr="006F41B5">
        <w:t xml:space="preserve">(including specific health care needs, cultural preferences, sleep and rest needs of individual children and requests from families about a child’s sleep and rest) </w:t>
      </w:r>
    </w:p>
    <w:p w14:paraId="20B887DD" w14:textId="77777777" w:rsidR="00082126" w:rsidRPr="006F41B5" w:rsidRDefault="00082126" w:rsidP="00321973">
      <w:pPr>
        <w:pStyle w:val="ListBullet2"/>
        <w:numPr>
          <w:ilvl w:val="0"/>
          <w:numId w:val="3"/>
        </w:numPr>
        <w:spacing w:before="0" w:after="0"/>
        <w:ind w:left="454" w:hanging="454"/>
      </w:pPr>
      <w:r w:rsidRPr="006F41B5">
        <w:t>the suitability of staffing arrangements required to adequately supervise and monitor children during sleep and rest periods</w:t>
      </w:r>
    </w:p>
    <w:p w14:paraId="6240F70F" w14:textId="77777777" w:rsidR="00082126" w:rsidRPr="006F41B5" w:rsidRDefault="00082126" w:rsidP="00321973">
      <w:pPr>
        <w:pStyle w:val="ListBullet2"/>
        <w:numPr>
          <w:ilvl w:val="0"/>
          <w:numId w:val="3"/>
        </w:numPr>
        <w:spacing w:before="0" w:after="0"/>
        <w:ind w:left="454" w:hanging="454"/>
      </w:pPr>
      <w:r w:rsidRPr="006F41B5">
        <w:t>the level of knowledge and training of the staff supervising children during sleep and rest periods</w:t>
      </w:r>
    </w:p>
    <w:p w14:paraId="7152E91E" w14:textId="587E53AD" w:rsidR="00082126" w:rsidRPr="006F41B5" w:rsidRDefault="00082126" w:rsidP="00321973">
      <w:pPr>
        <w:pStyle w:val="ListBullet2"/>
        <w:numPr>
          <w:ilvl w:val="0"/>
          <w:numId w:val="3"/>
        </w:numPr>
        <w:spacing w:before="0" w:after="0"/>
        <w:ind w:left="454" w:hanging="454"/>
      </w:pPr>
      <w:r w:rsidRPr="006F41B5">
        <w:t>the location of the sleep and rest areas, including the arrangement of cots and beds within the sleep and rest areas</w:t>
      </w:r>
    </w:p>
    <w:p w14:paraId="0C44DA95" w14:textId="25D0A81D" w:rsidR="00082126" w:rsidRPr="006F41B5" w:rsidRDefault="00082126" w:rsidP="00321973">
      <w:pPr>
        <w:pStyle w:val="ListBullet2"/>
        <w:numPr>
          <w:ilvl w:val="0"/>
          <w:numId w:val="3"/>
        </w:numPr>
        <w:spacing w:before="0" w:after="0"/>
        <w:ind w:left="454" w:hanging="454"/>
      </w:pPr>
      <w:r w:rsidRPr="006F41B5">
        <w:t>the safety and suitability of any cots, beds and</w:t>
      </w:r>
      <w:r w:rsidR="006F41B5">
        <w:t xml:space="preserve"> </w:t>
      </w:r>
      <w:r w:rsidRPr="006F41B5">
        <w:t>bedding equipment having regard to the ages and developmental stages of the children who will use them</w:t>
      </w:r>
    </w:p>
    <w:p w14:paraId="4882496A" w14:textId="77777777" w:rsidR="00082126" w:rsidRPr="006F41B5" w:rsidRDefault="00082126" w:rsidP="00321973">
      <w:pPr>
        <w:pStyle w:val="ListBullet2"/>
        <w:numPr>
          <w:ilvl w:val="0"/>
          <w:numId w:val="3"/>
        </w:numPr>
        <w:spacing w:before="0" w:after="0"/>
        <w:ind w:left="454" w:hanging="454"/>
      </w:pPr>
      <w:r w:rsidRPr="006F41B5">
        <w:t>any potential hazards in sleep and rest areas or on a child during sleep and rest periods</w:t>
      </w:r>
    </w:p>
    <w:p w14:paraId="494745B1" w14:textId="77777777" w:rsidR="00082126" w:rsidRPr="006F41B5" w:rsidRDefault="00082126" w:rsidP="00321973">
      <w:pPr>
        <w:pStyle w:val="ListBullet2"/>
        <w:numPr>
          <w:ilvl w:val="0"/>
          <w:numId w:val="3"/>
        </w:numPr>
        <w:spacing w:before="0" w:after="0"/>
        <w:ind w:left="454" w:hanging="454"/>
      </w:pPr>
      <w:r w:rsidRPr="006F41B5">
        <w:t>the physical safety and suitability of sleep and rest environments, including temperature, lighting and</w:t>
      </w:r>
    </w:p>
    <w:p w14:paraId="4E497D81" w14:textId="77777777" w:rsidR="00082126" w:rsidRPr="006F41B5" w:rsidRDefault="00082126" w:rsidP="00321973">
      <w:pPr>
        <w:pStyle w:val="ListBullet2"/>
        <w:numPr>
          <w:ilvl w:val="0"/>
          <w:numId w:val="3"/>
        </w:numPr>
        <w:spacing w:before="0" w:after="0"/>
        <w:ind w:left="454" w:hanging="454"/>
      </w:pPr>
      <w:r w:rsidRPr="006F41B5">
        <w:t>ventilation at each education and care service and FDC residence or approved FDC venue of the service</w:t>
      </w:r>
    </w:p>
    <w:p w14:paraId="74608E69" w14:textId="77777777" w:rsidR="00082126" w:rsidRPr="006F41B5" w:rsidRDefault="00082126" w:rsidP="00321973">
      <w:pPr>
        <w:pStyle w:val="ListBullet2"/>
        <w:numPr>
          <w:ilvl w:val="0"/>
          <w:numId w:val="3"/>
        </w:numPr>
        <w:spacing w:before="0" w:after="0"/>
        <w:ind w:left="454" w:hanging="454"/>
      </w:pPr>
      <w:r w:rsidRPr="006F41B5">
        <w:t>for FDC services that provide overnight care to a child, any risks that the overnight care provided at the family day care residence or approved venue may pose to the safety, health or wellbeing of the child.</w:t>
      </w:r>
    </w:p>
    <w:p w14:paraId="3744361A" w14:textId="77777777" w:rsidR="00082126" w:rsidRPr="009D3539" w:rsidRDefault="00082126" w:rsidP="009D3539">
      <w:pPr>
        <w:shd w:val="clear" w:color="auto" w:fill="FFFFFF" w:themeFill="background1"/>
        <w:spacing w:after="0" w:line="276" w:lineRule="auto"/>
        <w:rPr>
          <w:sz w:val="20"/>
          <w:szCs w:val="22"/>
          <w:lang w:val="en-AU"/>
        </w:rPr>
      </w:pPr>
      <w:r w:rsidRPr="009D3539">
        <w:rPr>
          <w:sz w:val="20"/>
          <w:szCs w:val="22"/>
          <w:lang w:val="en-AU"/>
        </w:rPr>
        <w:t>For services where overnight care is provided (such as services in hospitals, where shift workers’ children attend</w:t>
      </w:r>
    </w:p>
    <w:p w14:paraId="4EDC42E9" w14:textId="77777777" w:rsidR="00082126" w:rsidRDefault="00082126" w:rsidP="009D3539">
      <w:pPr>
        <w:shd w:val="clear" w:color="auto" w:fill="FFFFFF" w:themeFill="background1"/>
        <w:spacing w:after="0" w:line="276" w:lineRule="auto"/>
        <w:rPr>
          <w:sz w:val="20"/>
          <w:szCs w:val="22"/>
          <w:lang w:val="en-AU"/>
        </w:rPr>
      </w:pPr>
      <w:r w:rsidRPr="009D3539">
        <w:rPr>
          <w:sz w:val="20"/>
          <w:szCs w:val="22"/>
          <w:lang w:val="en-AU"/>
        </w:rPr>
        <w:t>overnight), the risk assessment must address management of risks relating to overnight care, to inform policies and procedures.</w:t>
      </w:r>
    </w:p>
    <w:p w14:paraId="6F14DD3C" w14:textId="77777777" w:rsidR="008E4D28" w:rsidRDefault="008E4D28" w:rsidP="009D3539">
      <w:pPr>
        <w:shd w:val="clear" w:color="auto" w:fill="FFFFFF" w:themeFill="background1"/>
        <w:spacing w:after="0" w:line="276" w:lineRule="auto"/>
        <w:rPr>
          <w:sz w:val="20"/>
          <w:szCs w:val="22"/>
          <w:lang w:val="en-AU"/>
        </w:rPr>
      </w:pPr>
    </w:p>
    <w:p w14:paraId="546236F1" w14:textId="77777777" w:rsidR="008E4D28" w:rsidRPr="009D3539" w:rsidRDefault="008E4D28" w:rsidP="009D3539">
      <w:pPr>
        <w:shd w:val="clear" w:color="auto" w:fill="FFFFFF" w:themeFill="background1"/>
        <w:spacing w:after="0" w:line="276" w:lineRule="auto"/>
        <w:rPr>
          <w:sz w:val="20"/>
          <w:szCs w:val="22"/>
          <w:lang w:val="en-AU"/>
        </w:rPr>
      </w:pPr>
    </w:p>
    <w:p w14:paraId="7BD1E909" w14:textId="544815EC" w:rsidR="00AD0ECD" w:rsidRPr="00117B07" w:rsidRDefault="007700E0" w:rsidP="00AB5783">
      <w:pPr>
        <w:pStyle w:val="Heading3"/>
        <w:rPr>
          <w:rFonts w:cstheme="minorBidi"/>
          <w:sz w:val="20"/>
          <w:szCs w:val="22"/>
          <w:lang w:val="en-AU"/>
        </w:rPr>
      </w:pPr>
      <w:r w:rsidRPr="00AB5783">
        <w:rPr>
          <w:rFonts w:cstheme="majorHAnsi"/>
          <w:color w:val="auto"/>
          <w:sz w:val="24"/>
        </w:rPr>
        <w:lastRenderedPageBreak/>
        <w:t>Risk Matrix</w:t>
      </w:r>
    </w:p>
    <w:p w14:paraId="5DED7A48" w14:textId="618664B2" w:rsidR="00AD0ECD" w:rsidRDefault="00AD0ECD" w:rsidP="009D3539">
      <w:pPr>
        <w:shd w:val="clear" w:color="auto" w:fill="FFFFFF" w:themeFill="background1"/>
        <w:spacing w:after="0" w:line="276" w:lineRule="auto"/>
        <w:rPr>
          <w:sz w:val="20"/>
          <w:szCs w:val="22"/>
          <w:lang w:val="en-AU"/>
        </w:rPr>
      </w:pPr>
      <w:r w:rsidRPr="00117B07">
        <w:rPr>
          <w:sz w:val="20"/>
          <w:szCs w:val="22"/>
          <w:lang w:val="en-AU"/>
        </w:rPr>
        <w:t>A risk matrix is a useful tool to use during the risk assessment process. It helps in identifying the level of risk by looking at the likelihood that a negative event may occur, and the severity of the consequence should it occur.</w:t>
      </w:r>
    </w:p>
    <w:p w14:paraId="51B17F26" w14:textId="77777777" w:rsidR="008E4D28" w:rsidRPr="00117B07" w:rsidRDefault="008E4D28" w:rsidP="009D3539">
      <w:pPr>
        <w:shd w:val="clear" w:color="auto" w:fill="FFFFFF" w:themeFill="background1"/>
        <w:spacing w:after="0" w:line="276" w:lineRule="auto"/>
        <w:rPr>
          <w:sz w:val="20"/>
          <w:szCs w:val="22"/>
          <w:lang w:val="en-AU"/>
        </w:rPr>
      </w:pPr>
    </w:p>
    <w:tbl>
      <w:tblPr>
        <w:tblW w:w="10763" w:type="dxa"/>
        <w:tblInd w:w="-567" w:type="dxa"/>
        <w:tblBorders>
          <w:top w:val="single" w:sz="2" w:space="0" w:color="4A4A57"/>
          <w:left w:val="single" w:sz="2" w:space="0" w:color="4A4A57"/>
          <w:bottom w:val="single" w:sz="2" w:space="0" w:color="4A4A57"/>
          <w:right w:val="single" w:sz="2" w:space="0" w:color="4A4A57"/>
          <w:insideH w:val="single" w:sz="2" w:space="0" w:color="4A4A57"/>
          <w:insideV w:val="single" w:sz="2" w:space="0" w:color="4A4A57"/>
        </w:tblBorders>
        <w:tblLayout w:type="fixed"/>
        <w:tblCellMar>
          <w:left w:w="0" w:type="dxa"/>
          <w:right w:w="0" w:type="dxa"/>
        </w:tblCellMar>
        <w:tblLook w:val="01E0" w:firstRow="1" w:lastRow="1" w:firstColumn="1" w:lastColumn="1" w:noHBand="0" w:noVBand="0"/>
      </w:tblPr>
      <w:tblGrid>
        <w:gridCol w:w="557"/>
        <w:gridCol w:w="1701"/>
        <w:gridCol w:w="1701"/>
        <w:gridCol w:w="1701"/>
        <w:gridCol w:w="1701"/>
        <w:gridCol w:w="1701"/>
        <w:gridCol w:w="1701"/>
      </w:tblGrid>
      <w:tr w:rsidR="00DE620B" w14:paraId="0A722758" w14:textId="77777777" w:rsidTr="00E24FED">
        <w:trPr>
          <w:trHeight w:val="456"/>
        </w:trPr>
        <w:tc>
          <w:tcPr>
            <w:tcW w:w="10763" w:type="dxa"/>
            <w:gridSpan w:val="7"/>
            <w:tcBorders>
              <w:top w:val="nil"/>
              <w:left w:val="nil"/>
              <w:bottom w:val="nil"/>
              <w:right w:val="nil"/>
            </w:tcBorders>
            <w:shd w:val="clear" w:color="auto" w:fill="00857D" w:themeFill="accent4" w:themeFillShade="BF"/>
          </w:tcPr>
          <w:p w14:paraId="3467BAB3" w14:textId="77777777" w:rsidR="00DE620B" w:rsidRPr="006771CA" w:rsidRDefault="00DE620B" w:rsidP="006771CA">
            <w:pPr>
              <w:pStyle w:val="TableParagraph"/>
              <w:spacing w:before="108"/>
              <w:ind w:left="115"/>
              <w:jc w:val="center"/>
              <w:rPr>
                <w:rFonts w:asciiTheme="minorHAnsi" w:hAnsiTheme="minorHAnsi" w:cstheme="minorHAnsi"/>
                <w:b/>
                <w:bCs/>
                <w:sz w:val="20"/>
                <w:szCs w:val="20"/>
              </w:rPr>
            </w:pPr>
            <w:r w:rsidRPr="006771CA">
              <w:rPr>
                <w:rFonts w:asciiTheme="minorHAnsi" w:hAnsiTheme="minorHAnsi" w:cstheme="minorHAnsi"/>
                <w:b/>
                <w:bCs/>
                <w:color w:val="FFFFFF"/>
                <w:w w:val="105"/>
                <w:sz w:val="20"/>
                <w:szCs w:val="20"/>
              </w:rPr>
              <w:t>Risk</w:t>
            </w:r>
            <w:r w:rsidRPr="006771CA">
              <w:rPr>
                <w:rFonts w:asciiTheme="minorHAnsi" w:hAnsiTheme="minorHAnsi" w:cstheme="minorHAnsi"/>
                <w:b/>
                <w:bCs/>
                <w:color w:val="FFFFFF"/>
                <w:spacing w:val="6"/>
                <w:w w:val="105"/>
                <w:sz w:val="20"/>
                <w:szCs w:val="20"/>
              </w:rPr>
              <w:t xml:space="preserve"> </w:t>
            </w:r>
            <w:r w:rsidRPr="006771CA">
              <w:rPr>
                <w:rFonts w:asciiTheme="minorHAnsi" w:hAnsiTheme="minorHAnsi" w:cstheme="minorHAnsi"/>
                <w:b/>
                <w:bCs/>
                <w:color w:val="FFFFFF"/>
                <w:spacing w:val="-2"/>
                <w:w w:val="105"/>
                <w:sz w:val="20"/>
                <w:szCs w:val="20"/>
              </w:rPr>
              <w:t>Matrix</w:t>
            </w:r>
          </w:p>
        </w:tc>
      </w:tr>
      <w:tr w:rsidR="00DE620B" w14:paraId="78E58644" w14:textId="77777777" w:rsidTr="00E24FED">
        <w:trPr>
          <w:trHeight w:val="451"/>
        </w:trPr>
        <w:tc>
          <w:tcPr>
            <w:tcW w:w="557" w:type="dxa"/>
            <w:tcBorders>
              <w:top w:val="nil"/>
            </w:tcBorders>
          </w:tcPr>
          <w:p w14:paraId="585C04ED" w14:textId="77777777" w:rsidR="00DE620B" w:rsidRPr="000C42F0" w:rsidRDefault="00DE620B" w:rsidP="009F66CF">
            <w:pPr>
              <w:pStyle w:val="TableParagraph"/>
              <w:spacing w:before="0"/>
              <w:ind w:left="0"/>
              <w:rPr>
                <w:rFonts w:asciiTheme="minorHAnsi" w:hAnsiTheme="minorHAnsi" w:cstheme="minorHAnsi"/>
                <w:sz w:val="18"/>
                <w:szCs w:val="18"/>
              </w:rPr>
            </w:pPr>
          </w:p>
        </w:tc>
        <w:tc>
          <w:tcPr>
            <w:tcW w:w="10206" w:type="dxa"/>
            <w:gridSpan w:val="6"/>
            <w:tcBorders>
              <w:top w:val="nil"/>
            </w:tcBorders>
          </w:tcPr>
          <w:p w14:paraId="5D35ED82" w14:textId="77777777" w:rsidR="00DE620B" w:rsidRPr="000C42F0" w:rsidRDefault="00DE620B" w:rsidP="009F66CF">
            <w:pPr>
              <w:pStyle w:val="TableParagraph"/>
              <w:spacing w:before="105"/>
              <w:ind w:left="113"/>
              <w:rPr>
                <w:rFonts w:asciiTheme="minorHAnsi" w:hAnsiTheme="minorHAnsi" w:cstheme="minorHAnsi"/>
                <w:sz w:val="18"/>
                <w:szCs w:val="18"/>
              </w:rPr>
            </w:pPr>
            <w:r w:rsidRPr="000C42F0">
              <w:rPr>
                <w:rFonts w:asciiTheme="minorHAnsi" w:hAnsiTheme="minorHAnsi" w:cstheme="minorHAnsi"/>
                <w:spacing w:val="-2"/>
                <w:sz w:val="18"/>
                <w:szCs w:val="18"/>
              </w:rPr>
              <w:t>Likelihood</w:t>
            </w:r>
          </w:p>
        </w:tc>
      </w:tr>
      <w:tr w:rsidR="00DE620B" w14:paraId="166705F9" w14:textId="77777777" w:rsidTr="006771CA">
        <w:trPr>
          <w:trHeight w:val="375"/>
        </w:trPr>
        <w:tc>
          <w:tcPr>
            <w:tcW w:w="557" w:type="dxa"/>
            <w:vMerge w:val="restart"/>
            <w:shd w:val="clear" w:color="auto" w:fill="EDEDEE"/>
            <w:textDirection w:val="btLr"/>
          </w:tcPr>
          <w:p w14:paraId="185CCA14" w14:textId="77777777" w:rsidR="00DE620B" w:rsidRPr="000C42F0" w:rsidRDefault="00DE620B" w:rsidP="009F66CF">
            <w:pPr>
              <w:pStyle w:val="TableParagraph"/>
              <w:spacing w:before="162"/>
              <w:ind w:left="736"/>
              <w:rPr>
                <w:rFonts w:asciiTheme="minorHAnsi" w:hAnsiTheme="minorHAnsi" w:cstheme="minorHAnsi"/>
                <w:sz w:val="18"/>
                <w:szCs w:val="18"/>
              </w:rPr>
            </w:pPr>
            <w:r w:rsidRPr="000C42F0">
              <w:rPr>
                <w:rFonts w:asciiTheme="minorHAnsi" w:hAnsiTheme="minorHAnsi" w:cstheme="minorHAnsi"/>
                <w:spacing w:val="-2"/>
                <w:sz w:val="18"/>
                <w:szCs w:val="18"/>
              </w:rPr>
              <w:t>Consequences</w:t>
            </w:r>
          </w:p>
        </w:tc>
        <w:tc>
          <w:tcPr>
            <w:tcW w:w="1701" w:type="dxa"/>
            <w:shd w:val="clear" w:color="auto" w:fill="EDEDEE"/>
          </w:tcPr>
          <w:p w14:paraId="3AC11FFB" w14:textId="77777777" w:rsidR="00DE620B" w:rsidRPr="000C42F0" w:rsidRDefault="00DE620B" w:rsidP="009F66CF">
            <w:pPr>
              <w:pStyle w:val="TableParagraph"/>
              <w:spacing w:before="0"/>
              <w:ind w:left="0"/>
              <w:rPr>
                <w:rFonts w:asciiTheme="minorHAnsi" w:hAnsiTheme="minorHAnsi" w:cstheme="minorHAnsi"/>
                <w:sz w:val="18"/>
                <w:szCs w:val="18"/>
              </w:rPr>
            </w:pPr>
          </w:p>
        </w:tc>
        <w:tc>
          <w:tcPr>
            <w:tcW w:w="1701" w:type="dxa"/>
            <w:shd w:val="clear" w:color="auto" w:fill="EDEDEE"/>
          </w:tcPr>
          <w:p w14:paraId="1DF4BB4C" w14:textId="77777777" w:rsidR="00DE620B" w:rsidRPr="000C42F0" w:rsidRDefault="00DE620B" w:rsidP="009F66CF">
            <w:pPr>
              <w:pStyle w:val="TableParagraph"/>
              <w:ind w:right="5"/>
              <w:jc w:val="center"/>
              <w:rPr>
                <w:rFonts w:asciiTheme="minorHAnsi" w:hAnsiTheme="minorHAnsi" w:cstheme="minorHAnsi"/>
                <w:sz w:val="18"/>
                <w:szCs w:val="18"/>
              </w:rPr>
            </w:pPr>
            <w:r w:rsidRPr="000C42F0">
              <w:rPr>
                <w:rFonts w:asciiTheme="minorHAnsi" w:hAnsiTheme="minorHAnsi" w:cstheme="minorHAnsi"/>
                <w:spacing w:val="-4"/>
                <w:sz w:val="18"/>
                <w:szCs w:val="18"/>
              </w:rPr>
              <w:t>Rare</w:t>
            </w:r>
          </w:p>
        </w:tc>
        <w:tc>
          <w:tcPr>
            <w:tcW w:w="1701" w:type="dxa"/>
            <w:shd w:val="clear" w:color="auto" w:fill="DBDBDD"/>
          </w:tcPr>
          <w:p w14:paraId="50C227A7" w14:textId="77777777" w:rsidR="00DE620B" w:rsidRPr="000C42F0" w:rsidRDefault="00DE620B" w:rsidP="009F66CF">
            <w:pPr>
              <w:pStyle w:val="TableParagraph"/>
              <w:ind w:right="3"/>
              <w:jc w:val="center"/>
              <w:rPr>
                <w:rFonts w:asciiTheme="minorHAnsi" w:hAnsiTheme="minorHAnsi" w:cstheme="minorHAnsi"/>
                <w:sz w:val="18"/>
                <w:szCs w:val="18"/>
              </w:rPr>
            </w:pPr>
            <w:r w:rsidRPr="000C42F0">
              <w:rPr>
                <w:rFonts w:asciiTheme="minorHAnsi" w:hAnsiTheme="minorHAnsi" w:cstheme="minorHAnsi"/>
                <w:spacing w:val="-2"/>
                <w:sz w:val="18"/>
                <w:szCs w:val="18"/>
              </w:rPr>
              <w:t>Unlikely</w:t>
            </w:r>
          </w:p>
        </w:tc>
        <w:tc>
          <w:tcPr>
            <w:tcW w:w="1701" w:type="dxa"/>
            <w:shd w:val="clear" w:color="auto" w:fill="B7B7BC"/>
          </w:tcPr>
          <w:p w14:paraId="437811BA" w14:textId="77777777" w:rsidR="00DE620B" w:rsidRPr="000C42F0" w:rsidRDefault="00DE620B" w:rsidP="009F66CF">
            <w:pPr>
              <w:pStyle w:val="TableParagraph"/>
              <w:ind w:right="3"/>
              <w:jc w:val="center"/>
              <w:rPr>
                <w:rFonts w:asciiTheme="minorHAnsi" w:hAnsiTheme="minorHAnsi" w:cstheme="minorHAnsi"/>
                <w:sz w:val="18"/>
                <w:szCs w:val="18"/>
              </w:rPr>
            </w:pPr>
            <w:r w:rsidRPr="000C42F0">
              <w:rPr>
                <w:rFonts w:asciiTheme="minorHAnsi" w:hAnsiTheme="minorHAnsi" w:cstheme="minorHAnsi"/>
                <w:spacing w:val="-2"/>
                <w:w w:val="105"/>
                <w:sz w:val="18"/>
                <w:szCs w:val="18"/>
              </w:rPr>
              <w:t>Possible</w:t>
            </w:r>
          </w:p>
        </w:tc>
        <w:tc>
          <w:tcPr>
            <w:tcW w:w="1701" w:type="dxa"/>
            <w:shd w:val="clear" w:color="auto" w:fill="A4A4AB"/>
          </w:tcPr>
          <w:p w14:paraId="704CE129" w14:textId="77777777" w:rsidR="00DE620B" w:rsidRPr="000C42F0" w:rsidRDefault="00DE620B" w:rsidP="009F66CF">
            <w:pPr>
              <w:pStyle w:val="TableParagraph"/>
              <w:jc w:val="center"/>
              <w:rPr>
                <w:rFonts w:asciiTheme="minorHAnsi" w:hAnsiTheme="minorHAnsi" w:cstheme="minorHAnsi"/>
                <w:sz w:val="18"/>
                <w:szCs w:val="18"/>
              </w:rPr>
            </w:pPr>
            <w:r w:rsidRPr="000C42F0">
              <w:rPr>
                <w:rFonts w:asciiTheme="minorHAnsi" w:hAnsiTheme="minorHAnsi" w:cstheme="minorHAnsi"/>
                <w:spacing w:val="-2"/>
                <w:w w:val="105"/>
                <w:sz w:val="18"/>
                <w:szCs w:val="18"/>
              </w:rPr>
              <w:t>Likely</w:t>
            </w:r>
          </w:p>
        </w:tc>
        <w:tc>
          <w:tcPr>
            <w:tcW w:w="1701" w:type="dxa"/>
            <w:shd w:val="clear" w:color="auto" w:fill="92929A"/>
          </w:tcPr>
          <w:p w14:paraId="5066E4DE" w14:textId="77777777" w:rsidR="00DE620B" w:rsidRPr="000C42F0" w:rsidRDefault="00DE620B" w:rsidP="009F66CF">
            <w:pPr>
              <w:pStyle w:val="TableParagraph"/>
              <w:ind w:right="3"/>
              <w:jc w:val="center"/>
              <w:rPr>
                <w:rFonts w:asciiTheme="minorHAnsi" w:hAnsiTheme="minorHAnsi" w:cstheme="minorHAnsi"/>
                <w:sz w:val="18"/>
                <w:szCs w:val="18"/>
              </w:rPr>
            </w:pPr>
            <w:r w:rsidRPr="000C42F0">
              <w:rPr>
                <w:rFonts w:asciiTheme="minorHAnsi" w:hAnsiTheme="minorHAnsi" w:cstheme="minorHAnsi"/>
                <w:sz w:val="18"/>
                <w:szCs w:val="18"/>
              </w:rPr>
              <w:t>Almost</w:t>
            </w:r>
            <w:r w:rsidRPr="000C42F0">
              <w:rPr>
                <w:rFonts w:asciiTheme="minorHAnsi" w:hAnsiTheme="minorHAnsi" w:cstheme="minorHAnsi"/>
                <w:spacing w:val="13"/>
                <w:sz w:val="18"/>
                <w:szCs w:val="18"/>
              </w:rPr>
              <w:t xml:space="preserve"> </w:t>
            </w:r>
            <w:r w:rsidRPr="000C42F0">
              <w:rPr>
                <w:rFonts w:asciiTheme="minorHAnsi" w:hAnsiTheme="minorHAnsi" w:cstheme="minorHAnsi"/>
                <w:spacing w:val="-2"/>
                <w:sz w:val="18"/>
                <w:szCs w:val="18"/>
              </w:rPr>
              <w:t>certain</w:t>
            </w:r>
          </w:p>
        </w:tc>
      </w:tr>
      <w:tr w:rsidR="00DE620B" w14:paraId="1031207A" w14:textId="77777777" w:rsidTr="006771CA">
        <w:trPr>
          <w:trHeight w:val="436"/>
        </w:trPr>
        <w:tc>
          <w:tcPr>
            <w:tcW w:w="557" w:type="dxa"/>
            <w:vMerge/>
            <w:tcBorders>
              <w:top w:val="nil"/>
            </w:tcBorders>
            <w:shd w:val="clear" w:color="auto" w:fill="EDEDEE"/>
            <w:textDirection w:val="btLr"/>
          </w:tcPr>
          <w:p w14:paraId="095CD576" w14:textId="77777777" w:rsidR="00DE620B" w:rsidRPr="000C42F0" w:rsidRDefault="00DE620B" w:rsidP="009F66CF">
            <w:pPr>
              <w:rPr>
                <w:rFonts w:cstheme="minorHAnsi"/>
                <w:sz w:val="18"/>
                <w:szCs w:val="18"/>
              </w:rPr>
            </w:pPr>
          </w:p>
        </w:tc>
        <w:tc>
          <w:tcPr>
            <w:tcW w:w="1701" w:type="dxa"/>
            <w:shd w:val="clear" w:color="auto" w:fill="EDEDEE"/>
          </w:tcPr>
          <w:p w14:paraId="4975C597" w14:textId="77777777" w:rsidR="00DE620B" w:rsidRPr="000C42F0" w:rsidRDefault="00DE620B" w:rsidP="009F66CF">
            <w:pPr>
              <w:pStyle w:val="TableParagraph"/>
              <w:ind w:left="113"/>
              <w:rPr>
                <w:rFonts w:asciiTheme="minorHAnsi" w:hAnsiTheme="minorHAnsi" w:cstheme="minorHAnsi"/>
                <w:sz w:val="18"/>
                <w:szCs w:val="18"/>
              </w:rPr>
            </w:pPr>
            <w:r w:rsidRPr="000C42F0">
              <w:rPr>
                <w:rFonts w:asciiTheme="minorHAnsi" w:hAnsiTheme="minorHAnsi" w:cstheme="minorHAnsi"/>
                <w:spacing w:val="-2"/>
                <w:sz w:val="18"/>
                <w:szCs w:val="18"/>
              </w:rPr>
              <w:t>Major</w:t>
            </w:r>
          </w:p>
        </w:tc>
        <w:tc>
          <w:tcPr>
            <w:tcW w:w="1701" w:type="dxa"/>
            <w:shd w:val="clear" w:color="auto" w:fill="FFDD6A"/>
          </w:tcPr>
          <w:p w14:paraId="462A14C3" w14:textId="77777777" w:rsidR="00DE620B" w:rsidRPr="000C42F0" w:rsidRDefault="00DE620B" w:rsidP="009F66CF">
            <w:pPr>
              <w:pStyle w:val="TableParagraph"/>
              <w:ind w:right="3"/>
              <w:jc w:val="center"/>
              <w:rPr>
                <w:rFonts w:asciiTheme="minorHAnsi" w:hAnsiTheme="minorHAnsi" w:cstheme="minorHAnsi"/>
                <w:sz w:val="18"/>
                <w:szCs w:val="18"/>
              </w:rPr>
            </w:pPr>
            <w:r w:rsidRPr="000C42F0">
              <w:rPr>
                <w:rFonts w:asciiTheme="minorHAnsi" w:hAnsiTheme="minorHAnsi" w:cstheme="minorHAnsi"/>
                <w:spacing w:val="-2"/>
                <w:sz w:val="18"/>
                <w:szCs w:val="18"/>
              </w:rPr>
              <w:t>Moderate</w:t>
            </w:r>
          </w:p>
        </w:tc>
        <w:tc>
          <w:tcPr>
            <w:tcW w:w="1701" w:type="dxa"/>
            <w:shd w:val="clear" w:color="auto" w:fill="FAA21B"/>
          </w:tcPr>
          <w:p w14:paraId="576B4DB0" w14:textId="77777777" w:rsidR="00DE620B" w:rsidRPr="000C42F0" w:rsidRDefault="00DE620B" w:rsidP="009F66CF">
            <w:pPr>
              <w:pStyle w:val="TableParagraph"/>
              <w:ind w:right="3"/>
              <w:jc w:val="center"/>
              <w:rPr>
                <w:rFonts w:asciiTheme="minorHAnsi" w:hAnsiTheme="minorHAnsi" w:cstheme="minorHAnsi"/>
                <w:sz w:val="18"/>
                <w:szCs w:val="18"/>
              </w:rPr>
            </w:pPr>
            <w:r w:rsidRPr="000C42F0">
              <w:rPr>
                <w:rFonts w:asciiTheme="minorHAnsi" w:hAnsiTheme="minorHAnsi" w:cstheme="minorHAnsi"/>
                <w:spacing w:val="-4"/>
                <w:sz w:val="18"/>
                <w:szCs w:val="18"/>
              </w:rPr>
              <w:t>High</w:t>
            </w:r>
          </w:p>
        </w:tc>
        <w:tc>
          <w:tcPr>
            <w:tcW w:w="1701" w:type="dxa"/>
            <w:shd w:val="clear" w:color="auto" w:fill="FAA21B"/>
          </w:tcPr>
          <w:p w14:paraId="4A903267" w14:textId="77777777" w:rsidR="00DE620B" w:rsidRPr="000C42F0" w:rsidRDefault="00DE620B" w:rsidP="009F66CF">
            <w:pPr>
              <w:pStyle w:val="TableParagraph"/>
              <w:ind w:right="4"/>
              <w:jc w:val="center"/>
              <w:rPr>
                <w:rFonts w:asciiTheme="minorHAnsi" w:hAnsiTheme="minorHAnsi" w:cstheme="minorHAnsi"/>
                <w:sz w:val="18"/>
                <w:szCs w:val="18"/>
              </w:rPr>
            </w:pPr>
            <w:r w:rsidRPr="000C42F0">
              <w:rPr>
                <w:rFonts w:asciiTheme="minorHAnsi" w:hAnsiTheme="minorHAnsi" w:cstheme="minorHAnsi"/>
                <w:spacing w:val="-4"/>
                <w:sz w:val="18"/>
                <w:szCs w:val="18"/>
              </w:rPr>
              <w:t>High</w:t>
            </w:r>
          </w:p>
        </w:tc>
        <w:tc>
          <w:tcPr>
            <w:tcW w:w="1701" w:type="dxa"/>
            <w:shd w:val="clear" w:color="auto" w:fill="FF6E00"/>
          </w:tcPr>
          <w:p w14:paraId="18EA6E9D" w14:textId="77777777" w:rsidR="00DE620B" w:rsidRPr="000C42F0" w:rsidRDefault="00DE620B" w:rsidP="009F66CF">
            <w:pPr>
              <w:pStyle w:val="TableParagraph"/>
              <w:ind w:right="5"/>
              <w:jc w:val="center"/>
              <w:rPr>
                <w:rFonts w:asciiTheme="minorHAnsi" w:hAnsiTheme="minorHAnsi" w:cstheme="minorHAnsi"/>
                <w:sz w:val="18"/>
                <w:szCs w:val="18"/>
              </w:rPr>
            </w:pPr>
            <w:r w:rsidRPr="000C42F0">
              <w:rPr>
                <w:rFonts w:asciiTheme="minorHAnsi" w:hAnsiTheme="minorHAnsi" w:cstheme="minorHAnsi"/>
                <w:spacing w:val="-2"/>
                <w:w w:val="105"/>
                <w:sz w:val="18"/>
                <w:szCs w:val="18"/>
              </w:rPr>
              <w:t>Critical</w:t>
            </w:r>
          </w:p>
        </w:tc>
        <w:tc>
          <w:tcPr>
            <w:tcW w:w="1701" w:type="dxa"/>
            <w:shd w:val="clear" w:color="auto" w:fill="FF6E00"/>
          </w:tcPr>
          <w:p w14:paraId="74A244AA" w14:textId="77777777" w:rsidR="00DE620B" w:rsidRPr="000C42F0" w:rsidRDefault="00DE620B" w:rsidP="009F66CF">
            <w:pPr>
              <w:pStyle w:val="TableParagraph"/>
              <w:ind w:right="5"/>
              <w:jc w:val="center"/>
              <w:rPr>
                <w:rFonts w:asciiTheme="minorHAnsi" w:hAnsiTheme="minorHAnsi" w:cstheme="minorHAnsi"/>
                <w:sz w:val="18"/>
                <w:szCs w:val="18"/>
              </w:rPr>
            </w:pPr>
            <w:r w:rsidRPr="000C42F0">
              <w:rPr>
                <w:rFonts w:asciiTheme="minorHAnsi" w:hAnsiTheme="minorHAnsi" w:cstheme="minorHAnsi"/>
                <w:spacing w:val="-2"/>
                <w:w w:val="105"/>
                <w:sz w:val="18"/>
                <w:szCs w:val="18"/>
              </w:rPr>
              <w:t>Critical</w:t>
            </w:r>
          </w:p>
        </w:tc>
      </w:tr>
      <w:tr w:rsidR="00DE620B" w14:paraId="0A045574" w14:textId="77777777" w:rsidTr="006771CA">
        <w:trPr>
          <w:trHeight w:val="271"/>
        </w:trPr>
        <w:tc>
          <w:tcPr>
            <w:tcW w:w="557" w:type="dxa"/>
            <w:vMerge/>
            <w:tcBorders>
              <w:top w:val="nil"/>
            </w:tcBorders>
            <w:shd w:val="clear" w:color="auto" w:fill="EDEDEE"/>
            <w:textDirection w:val="btLr"/>
          </w:tcPr>
          <w:p w14:paraId="47B79F64" w14:textId="77777777" w:rsidR="00DE620B" w:rsidRPr="000C42F0" w:rsidRDefault="00DE620B" w:rsidP="009F66CF">
            <w:pPr>
              <w:rPr>
                <w:rFonts w:cstheme="minorHAnsi"/>
                <w:sz w:val="18"/>
                <w:szCs w:val="18"/>
              </w:rPr>
            </w:pPr>
          </w:p>
        </w:tc>
        <w:tc>
          <w:tcPr>
            <w:tcW w:w="1701" w:type="dxa"/>
            <w:shd w:val="clear" w:color="auto" w:fill="DBDBDD"/>
          </w:tcPr>
          <w:p w14:paraId="6A6AAC92" w14:textId="77777777" w:rsidR="00DE620B" w:rsidRPr="000C42F0" w:rsidRDefault="00DE620B" w:rsidP="009F66CF">
            <w:pPr>
              <w:pStyle w:val="TableParagraph"/>
              <w:ind w:left="113"/>
              <w:rPr>
                <w:rFonts w:asciiTheme="minorHAnsi" w:hAnsiTheme="minorHAnsi" w:cstheme="minorHAnsi"/>
                <w:sz w:val="18"/>
                <w:szCs w:val="18"/>
              </w:rPr>
            </w:pPr>
            <w:r w:rsidRPr="000C42F0">
              <w:rPr>
                <w:rFonts w:asciiTheme="minorHAnsi" w:hAnsiTheme="minorHAnsi" w:cstheme="minorHAnsi"/>
                <w:spacing w:val="-2"/>
                <w:sz w:val="18"/>
                <w:szCs w:val="18"/>
              </w:rPr>
              <w:t>Significant</w:t>
            </w:r>
          </w:p>
        </w:tc>
        <w:tc>
          <w:tcPr>
            <w:tcW w:w="1701" w:type="dxa"/>
            <w:shd w:val="clear" w:color="auto" w:fill="FFDD6A"/>
          </w:tcPr>
          <w:p w14:paraId="196B56CD" w14:textId="77777777" w:rsidR="00DE620B" w:rsidRPr="000C42F0" w:rsidRDefault="00DE620B" w:rsidP="009F66CF">
            <w:pPr>
              <w:pStyle w:val="TableParagraph"/>
              <w:ind w:right="3"/>
              <w:jc w:val="center"/>
              <w:rPr>
                <w:rFonts w:asciiTheme="minorHAnsi" w:hAnsiTheme="minorHAnsi" w:cstheme="minorHAnsi"/>
                <w:sz w:val="18"/>
                <w:szCs w:val="18"/>
              </w:rPr>
            </w:pPr>
            <w:r w:rsidRPr="000C42F0">
              <w:rPr>
                <w:rFonts w:asciiTheme="minorHAnsi" w:hAnsiTheme="minorHAnsi" w:cstheme="minorHAnsi"/>
                <w:spacing w:val="-2"/>
                <w:sz w:val="18"/>
                <w:szCs w:val="18"/>
              </w:rPr>
              <w:t>Moderate</w:t>
            </w:r>
          </w:p>
        </w:tc>
        <w:tc>
          <w:tcPr>
            <w:tcW w:w="1701" w:type="dxa"/>
            <w:shd w:val="clear" w:color="auto" w:fill="FFDD6A"/>
          </w:tcPr>
          <w:p w14:paraId="45EDB051" w14:textId="77777777" w:rsidR="00DE620B" w:rsidRPr="000C42F0" w:rsidRDefault="00DE620B" w:rsidP="009F66CF">
            <w:pPr>
              <w:pStyle w:val="TableParagraph"/>
              <w:ind w:right="3"/>
              <w:jc w:val="center"/>
              <w:rPr>
                <w:rFonts w:asciiTheme="minorHAnsi" w:hAnsiTheme="minorHAnsi" w:cstheme="minorHAnsi"/>
                <w:sz w:val="18"/>
                <w:szCs w:val="18"/>
              </w:rPr>
            </w:pPr>
            <w:r w:rsidRPr="000C42F0">
              <w:rPr>
                <w:rFonts w:asciiTheme="minorHAnsi" w:hAnsiTheme="minorHAnsi" w:cstheme="minorHAnsi"/>
                <w:spacing w:val="-2"/>
                <w:sz w:val="18"/>
                <w:szCs w:val="18"/>
              </w:rPr>
              <w:t>Moderate</w:t>
            </w:r>
          </w:p>
        </w:tc>
        <w:tc>
          <w:tcPr>
            <w:tcW w:w="1701" w:type="dxa"/>
            <w:shd w:val="clear" w:color="auto" w:fill="FAA21B"/>
          </w:tcPr>
          <w:p w14:paraId="4A91F5F5" w14:textId="77777777" w:rsidR="00DE620B" w:rsidRPr="000C42F0" w:rsidRDefault="00DE620B" w:rsidP="009F66CF">
            <w:pPr>
              <w:pStyle w:val="TableParagraph"/>
              <w:ind w:right="4"/>
              <w:jc w:val="center"/>
              <w:rPr>
                <w:rFonts w:asciiTheme="minorHAnsi" w:hAnsiTheme="minorHAnsi" w:cstheme="minorHAnsi"/>
                <w:sz w:val="18"/>
                <w:szCs w:val="18"/>
              </w:rPr>
            </w:pPr>
            <w:r w:rsidRPr="000C42F0">
              <w:rPr>
                <w:rFonts w:asciiTheme="minorHAnsi" w:hAnsiTheme="minorHAnsi" w:cstheme="minorHAnsi"/>
                <w:spacing w:val="-4"/>
                <w:sz w:val="18"/>
                <w:szCs w:val="18"/>
              </w:rPr>
              <w:t>High</w:t>
            </w:r>
          </w:p>
        </w:tc>
        <w:tc>
          <w:tcPr>
            <w:tcW w:w="1701" w:type="dxa"/>
            <w:shd w:val="clear" w:color="auto" w:fill="FAA21B"/>
          </w:tcPr>
          <w:p w14:paraId="5C958C5F" w14:textId="77777777" w:rsidR="00DE620B" w:rsidRPr="000C42F0" w:rsidRDefault="00DE620B" w:rsidP="009F66CF">
            <w:pPr>
              <w:pStyle w:val="TableParagraph"/>
              <w:ind w:right="4"/>
              <w:jc w:val="center"/>
              <w:rPr>
                <w:rFonts w:asciiTheme="minorHAnsi" w:hAnsiTheme="minorHAnsi" w:cstheme="minorHAnsi"/>
                <w:sz w:val="18"/>
                <w:szCs w:val="18"/>
              </w:rPr>
            </w:pPr>
            <w:r w:rsidRPr="000C42F0">
              <w:rPr>
                <w:rFonts w:asciiTheme="minorHAnsi" w:hAnsiTheme="minorHAnsi" w:cstheme="minorHAnsi"/>
                <w:spacing w:val="-4"/>
                <w:sz w:val="18"/>
                <w:szCs w:val="18"/>
              </w:rPr>
              <w:t>High</w:t>
            </w:r>
          </w:p>
        </w:tc>
        <w:tc>
          <w:tcPr>
            <w:tcW w:w="1701" w:type="dxa"/>
            <w:shd w:val="clear" w:color="auto" w:fill="FF6E00"/>
          </w:tcPr>
          <w:p w14:paraId="70370694" w14:textId="77777777" w:rsidR="00DE620B" w:rsidRPr="000C42F0" w:rsidRDefault="00DE620B" w:rsidP="009F66CF">
            <w:pPr>
              <w:pStyle w:val="TableParagraph"/>
              <w:ind w:right="5"/>
              <w:jc w:val="center"/>
              <w:rPr>
                <w:rFonts w:asciiTheme="minorHAnsi" w:hAnsiTheme="minorHAnsi" w:cstheme="minorHAnsi"/>
                <w:sz w:val="18"/>
                <w:szCs w:val="18"/>
              </w:rPr>
            </w:pPr>
            <w:r w:rsidRPr="000C42F0">
              <w:rPr>
                <w:rFonts w:asciiTheme="minorHAnsi" w:hAnsiTheme="minorHAnsi" w:cstheme="minorHAnsi"/>
                <w:spacing w:val="-2"/>
                <w:w w:val="105"/>
                <w:sz w:val="18"/>
                <w:szCs w:val="18"/>
              </w:rPr>
              <w:t>Critical</w:t>
            </w:r>
          </w:p>
        </w:tc>
      </w:tr>
      <w:tr w:rsidR="00DE620B" w14:paraId="2207C2FC" w14:textId="77777777" w:rsidTr="006771CA">
        <w:trPr>
          <w:trHeight w:val="362"/>
        </w:trPr>
        <w:tc>
          <w:tcPr>
            <w:tcW w:w="557" w:type="dxa"/>
            <w:vMerge/>
            <w:tcBorders>
              <w:top w:val="nil"/>
            </w:tcBorders>
            <w:shd w:val="clear" w:color="auto" w:fill="EDEDEE"/>
            <w:textDirection w:val="btLr"/>
          </w:tcPr>
          <w:p w14:paraId="634EF604" w14:textId="77777777" w:rsidR="00DE620B" w:rsidRPr="000C42F0" w:rsidRDefault="00DE620B" w:rsidP="009F66CF">
            <w:pPr>
              <w:rPr>
                <w:rFonts w:cstheme="minorHAnsi"/>
                <w:sz w:val="18"/>
                <w:szCs w:val="18"/>
              </w:rPr>
            </w:pPr>
          </w:p>
        </w:tc>
        <w:tc>
          <w:tcPr>
            <w:tcW w:w="1701" w:type="dxa"/>
            <w:shd w:val="clear" w:color="auto" w:fill="B7B7BC"/>
          </w:tcPr>
          <w:p w14:paraId="6740DE1A" w14:textId="77777777" w:rsidR="00DE620B" w:rsidRPr="000C42F0" w:rsidRDefault="00DE620B" w:rsidP="009F66CF">
            <w:pPr>
              <w:pStyle w:val="TableParagraph"/>
              <w:ind w:left="113"/>
              <w:rPr>
                <w:rFonts w:asciiTheme="minorHAnsi" w:hAnsiTheme="minorHAnsi" w:cstheme="minorHAnsi"/>
                <w:sz w:val="18"/>
                <w:szCs w:val="18"/>
              </w:rPr>
            </w:pPr>
            <w:r w:rsidRPr="000C42F0">
              <w:rPr>
                <w:rFonts w:asciiTheme="minorHAnsi" w:hAnsiTheme="minorHAnsi" w:cstheme="minorHAnsi"/>
                <w:spacing w:val="-2"/>
                <w:sz w:val="18"/>
                <w:szCs w:val="18"/>
              </w:rPr>
              <w:t>Moderate</w:t>
            </w:r>
          </w:p>
        </w:tc>
        <w:tc>
          <w:tcPr>
            <w:tcW w:w="1701" w:type="dxa"/>
            <w:shd w:val="clear" w:color="auto" w:fill="D3E6AD"/>
          </w:tcPr>
          <w:p w14:paraId="3E9585CE" w14:textId="77777777" w:rsidR="00DE620B" w:rsidRPr="000C42F0" w:rsidRDefault="00DE620B" w:rsidP="009F66CF">
            <w:pPr>
              <w:pStyle w:val="TableParagraph"/>
              <w:ind w:right="2"/>
              <w:jc w:val="center"/>
              <w:rPr>
                <w:rFonts w:asciiTheme="minorHAnsi" w:hAnsiTheme="minorHAnsi" w:cstheme="minorHAnsi"/>
                <w:sz w:val="18"/>
                <w:szCs w:val="18"/>
              </w:rPr>
            </w:pPr>
            <w:r w:rsidRPr="000C42F0">
              <w:rPr>
                <w:rFonts w:asciiTheme="minorHAnsi" w:hAnsiTheme="minorHAnsi" w:cstheme="minorHAnsi"/>
                <w:spacing w:val="-5"/>
                <w:sz w:val="18"/>
                <w:szCs w:val="18"/>
              </w:rPr>
              <w:t>Low</w:t>
            </w:r>
          </w:p>
        </w:tc>
        <w:tc>
          <w:tcPr>
            <w:tcW w:w="1701" w:type="dxa"/>
            <w:shd w:val="clear" w:color="auto" w:fill="FFDD6A"/>
          </w:tcPr>
          <w:p w14:paraId="093AFB11" w14:textId="77777777" w:rsidR="00DE620B" w:rsidRPr="000C42F0" w:rsidRDefault="00DE620B" w:rsidP="009F66CF">
            <w:pPr>
              <w:pStyle w:val="TableParagraph"/>
              <w:ind w:right="3"/>
              <w:jc w:val="center"/>
              <w:rPr>
                <w:rFonts w:asciiTheme="minorHAnsi" w:hAnsiTheme="minorHAnsi" w:cstheme="minorHAnsi"/>
                <w:sz w:val="18"/>
                <w:szCs w:val="18"/>
              </w:rPr>
            </w:pPr>
            <w:r w:rsidRPr="000C42F0">
              <w:rPr>
                <w:rFonts w:asciiTheme="minorHAnsi" w:hAnsiTheme="minorHAnsi" w:cstheme="minorHAnsi"/>
                <w:spacing w:val="-2"/>
                <w:sz w:val="18"/>
                <w:szCs w:val="18"/>
              </w:rPr>
              <w:t>Moderate</w:t>
            </w:r>
          </w:p>
        </w:tc>
        <w:tc>
          <w:tcPr>
            <w:tcW w:w="1701" w:type="dxa"/>
            <w:shd w:val="clear" w:color="auto" w:fill="FFDD6A"/>
          </w:tcPr>
          <w:p w14:paraId="36BE7CBD" w14:textId="77777777" w:rsidR="00DE620B" w:rsidRPr="000C42F0" w:rsidRDefault="00DE620B" w:rsidP="009F66CF">
            <w:pPr>
              <w:pStyle w:val="TableParagraph"/>
              <w:ind w:right="4"/>
              <w:jc w:val="center"/>
              <w:rPr>
                <w:rFonts w:asciiTheme="minorHAnsi" w:hAnsiTheme="minorHAnsi" w:cstheme="minorHAnsi"/>
                <w:sz w:val="18"/>
                <w:szCs w:val="18"/>
              </w:rPr>
            </w:pPr>
            <w:r w:rsidRPr="000C42F0">
              <w:rPr>
                <w:rFonts w:asciiTheme="minorHAnsi" w:hAnsiTheme="minorHAnsi" w:cstheme="minorHAnsi"/>
                <w:spacing w:val="-2"/>
                <w:sz w:val="18"/>
                <w:szCs w:val="18"/>
              </w:rPr>
              <w:t>Moderate</w:t>
            </w:r>
          </w:p>
        </w:tc>
        <w:tc>
          <w:tcPr>
            <w:tcW w:w="1701" w:type="dxa"/>
            <w:shd w:val="clear" w:color="auto" w:fill="FAA21B"/>
          </w:tcPr>
          <w:p w14:paraId="44C43607" w14:textId="77777777" w:rsidR="00DE620B" w:rsidRPr="000C42F0" w:rsidRDefault="00DE620B" w:rsidP="009F66CF">
            <w:pPr>
              <w:pStyle w:val="TableParagraph"/>
              <w:ind w:right="4"/>
              <w:jc w:val="center"/>
              <w:rPr>
                <w:rFonts w:asciiTheme="minorHAnsi" w:hAnsiTheme="minorHAnsi" w:cstheme="minorHAnsi"/>
                <w:sz w:val="18"/>
                <w:szCs w:val="18"/>
              </w:rPr>
            </w:pPr>
            <w:r w:rsidRPr="000C42F0">
              <w:rPr>
                <w:rFonts w:asciiTheme="minorHAnsi" w:hAnsiTheme="minorHAnsi" w:cstheme="minorHAnsi"/>
                <w:spacing w:val="-4"/>
                <w:sz w:val="18"/>
                <w:szCs w:val="18"/>
              </w:rPr>
              <w:t>High</w:t>
            </w:r>
          </w:p>
        </w:tc>
        <w:tc>
          <w:tcPr>
            <w:tcW w:w="1701" w:type="dxa"/>
            <w:shd w:val="clear" w:color="auto" w:fill="FAA21B"/>
          </w:tcPr>
          <w:p w14:paraId="36597C71" w14:textId="77777777" w:rsidR="00DE620B" w:rsidRPr="000C42F0" w:rsidRDefault="00DE620B" w:rsidP="009F66CF">
            <w:pPr>
              <w:pStyle w:val="TableParagraph"/>
              <w:ind w:right="5"/>
              <w:jc w:val="center"/>
              <w:rPr>
                <w:rFonts w:asciiTheme="minorHAnsi" w:hAnsiTheme="minorHAnsi" w:cstheme="minorHAnsi"/>
                <w:sz w:val="18"/>
                <w:szCs w:val="18"/>
              </w:rPr>
            </w:pPr>
            <w:r w:rsidRPr="000C42F0">
              <w:rPr>
                <w:rFonts w:asciiTheme="minorHAnsi" w:hAnsiTheme="minorHAnsi" w:cstheme="minorHAnsi"/>
                <w:spacing w:val="-4"/>
                <w:sz w:val="18"/>
                <w:szCs w:val="18"/>
              </w:rPr>
              <w:t>High</w:t>
            </w:r>
          </w:p>
        </w:tc>
      </w:tr>
      <w:tr w:rsidR="00DE620B" w14:paraId="51217E22" w14:textId="77777777" w:rsidTr="006771CA">
        <w:trPr>
          <w:trHeight w:val="268"/>
        </w:trPr>
        <w:tc>
          <w:tcPr>
            <w:tcW w:w="557" w:type="dxa"/>
            <w:vMerge/>
            <w:tcBorders>
              <w:top w:val="nil"/>
            </w:tcBorders>
            <w:shd w:val="clear" w:color="auto" w:fill="EDEDEE"/>
            <w:textDirection w:val="btLr"/>
          </w:tcPr>
          <w:p w14:paraId="1ECFFF69" w14:textId="77777777" w:rsidR="00DE620B" w:rsidRPr="000C42F0" w:rsidRDefault="00DE620B" w:rsidP="009F66CF">
            <w:pPr>
              <w:rPr>
                <w:rFonts w:cstheme="minorHAnsi"/>
                <w:sz w:val="18"/>
                <w:szCs w:val="18"/>
              </w:rPr>
            </w:pPr>
          </w:p>
        </w:tc>
        <w:tc>
          <w:tcPr>
            <w:tcW w:w="1701" w:type="dxa"/>
            <w:shd w:val="clear" w:color="auto" w:fill="A4A4AB"/>
          </w:tcPr>
          <w:p w14:paraId="2C862C06" w14:textId="77777777" w:rsidR="00DE620B" w:rsidRPr="000C42F0" w:rsidRDefault="00DE620B" w:rsidP="009F66CF">
            <w:pPr>
              <w:pStyle w:val="TableParagraph"/>
              <w:ind w:left="113"/>
              <w:rPr>
                <w:rFonts w:asciiTheme="minorHAnsi" w:hAnsiTheme="minorHAnsi" w:cstheme="minorHAnsi"/>
                <w:sz w:val="18"/>
                <w:szCs w:val="18"/>
              </w:rPr>
            </w:pPr>
            <w:r w:rsidRPr="000C42F0">
              <w:rPr>
                <w:rFonts w:asciiTheme="minorHAnsi" w:hAnsiTheme="minorHAnsi" w:cstheme="minorHAnsi"/>
                <w:spacing w:val="-2"/>
                <w:sz w:val="18"/>
                <w:szCs w:val="18"/>
              </w:rPr>
              <w:t>Minor</w:t>
            </w:r>
          </w:p>
        </w:tc>
        <w:tc>
          <w:tcPr>
            <w:tcW w:w="1701" w:type="dxa"/>
            <w:shd w:val="clear" w:color="auto" w:fill="BFDB88"/>
          </w:tcPr>
          <w:p w14:paraId="3253A398" w14:textId="77777777" w:rsidR="00DE620B" w:rsidRPr="000C42F0" w:rsidRDefault="00DE620B" w:rsidP="009F66CF">
            <w:pPr>
              <w:pStyle w:val="TableParagraph"/>
              <w:ind w:right="2"/>
              <w:jc w:val="center"/>
              <w:rPr>
                <w:rFonts w:asciiTheme="minorHAnsi" w:hAnsiTheme="minorHAnsi" w:cstheme="minorHAnsi"/>
                <w:sz w:val="18"/>
                <w:szCs w:val="18"/>
              </w:rPr>
            </w:pPr>
            <w:r w:rsidRPr="000C42F0">
              <w:rPr>
                <w:rFonts w:asciiTheme="minorHAnsi" w:hAnsiTheme="minorHAnsi" w:cstheme="minorHAnsi"/>
                <w:w w:val="90"/>
                <w:sz w:val="18"/>
                <w:szCs w:val="18"/>
              </w:rPr>
              <w:t>Very</w:t>
            </w:r>
            <w:r w:rsidRPr="000C42F0">
              <w:rPr>
                <w:rFonts w:asciiTheme="minorHAnsi" w:hAnsiTheme="minorHAnsi" w:cstheme="minorHAnsi"/>
                <w:spacing w:val="5"/>
                <w:sz w:val="18"/>
                <w:szCs w:val="18"/>
              </w:rPr>
              <w:t xml:space="preserve"> </w:t>
            </w:r>
            <w:r w:rsidRPr="000C42F0">
              <w:rPr>
                <w:rFonts w:asciiTheme="minorHAnsi" w:hAnsiTheme="minorHAnsi" w:cstheme="minorHAnsi"/>
                <w:spacing w:val="-5"/>
                <w:sz w:val="18"/>
                <w:szCs w:val="18"/>
              </w:rPr>
              <w:t>low</w:t>
            </w:r>
          </w:p>
        </w:tc>
        <w:tc>
          <w:tcPr>
            <w:tcW w:w="1701" w:type="dxa"/>
            <w:shd w:val="clear" w:color="auto" w:fill="D3E6AD"/>
          </w:tcPr>
          <w:p w14:paraId="4DB7C7A6" w14:textId="77777777" w:rsidR="00DE620B" w:rsidRPr="000C42F0" w:rsidRDefault="00DE620B" w:rsidP="009F66CF">
            <w:pPr>
              <w:pStyle w:val="TableParagraph"/>
              <w:ind w:right="3"/>
              <w:jc w:val="center"/>
              <w:rPr>
                <w:rFonts w:asciiTheme="minorHAnsi" w:hAnsiTheme="minorHAnsi" w:cstheme="minorHAnsi"/>
                <w:sz w:val="18"/>
                <w:szCs w:val="18"/>
              </w:rPr>
            </w:pPr>
            <w:r w:rsidRPr="000C42F0">
              <w:rPr>
                <w:rFonts w:asciiTheme="minorHAnsi" w:hAnsiTheme="minorHAnsi" w:cstheme="minorHAnsi"/>
                <w:spacing w:val="-5"/>
                <w:sz w:val="18"/>
                <w:szCs w:val="18"/>
              </w:rPr>
              <w:t>Low</w:t>
            </w:r>
          </w:p>
        </w:tc>
        <w:tc>
          <w:tcPr>
            <w:tcW w:w="1701" w:type="dxa"/>
            <w:shd w:val="clear" w:color="auto" w:fill="FFDD6A"/>
          </w:tcPr>
          <w:p w14:paraId="1E730572" w14:textId="77777777" w:rsidR="00DE620B" w:rsidRPr="000C42F0" w:rsidRDefault="00DE620B" w:rsidP="009F66CF">
            <w:pPr>
              <w:pStyle w:val="TableParagraph"/>
              <w:ind w:right="4"/>
              <w:jc w:val="center"/>
              <w:rPr>
                <w:rFonts w:asciiTheme="minorHAnsi" w:hAnsiTheme="minorHAnsi" w:cstheme="minorHAnsi"/>
                <w:sz w:val="18"/>
                <w:szCs w:val="18"/>
              </w:rPr>
            </w:pPr>
            <w:r w:rsidRPr="000C42F0">
              <w:rPr>
                <w:rFonts w:asciiTheme="minorHAnsi" w:hAnsiTheme="minorHAnsi" w:cstheme="minorHAnsi"/>
                <w:spacing w:val="-2"/>
                <w:sz w:val="18"/>
                <w:szCs w:val="18"/>
              </w:rPr>
              <w:t>Moderate</w:t>
            </w:r>
          </w:p>
        </w:tc>
        <w:tc>
          <w:tcPr>
            <w:tcW w:w="1701" w:type="dxa"/>
            <w:shd w:val="clear" w:color="auto" w:fill="FFDD6A"/>
          </w:tcPr>
          <w:p w14:paraId="3DA4AD99" w14:textId="77777777" w:rsidR="00DE620B" w:rsidRPr="000C42F0" w:rsidRDefault="00DE620B" w:rsidP="009F66CF">
            <w:pPr>
              <w:pStyle w:val="TableParagraph"/>
              <w:ind w:right="4"/>
              <w:jc w:val="center"/>
              <w:rPr>
                <w:rFonts w:asciiTheme="minorHAnsi" w:hAnsiTheme="minorHAnsi" w:cstheme="minorHAnsi"/>
                <w:sz w:val="18"/>
                <w:szCs w:val="18"/>
              </w:rPr>
            </w:pPr>
            <w:r w:rsidRPr="000C42F0">
              <w:rPr>
                <w:rFonts w:asciiTheme="minorHAnsi" w:hAnsiTheme="minorHAnsi" w:cstheme="minorHAnsi"/>
                <w:spacing w:val="-2"/>
                <w:sz w:val="18"/>
                <w:szCs w:val="18"/>
              </w:rPr>
              <w:t>Moderate</w:t>
            </w:r>
          </w:p>
        </w:tc>
        <w:tc>
          <w:tcPr>
            <w:tcW w:w="1701" w:type="dxa"/>
            <w:shd w:val="clear" w:color="auto" w:fill="FFDD6A"/>
          </w:tcPr>
          <w:p w14:paraId="71A48F7C" w14:textId="77777777" w:rsidR="00DE620B" w:rsidRPr="000C42F0" w:rsidRDefault="00DE620B" w:rsidP="009F66CF">
            <w:pPr>
              <w:pStyle w:val="TableParagraph"/>
              <w:ind w:right="5"/>
              <w:jc w:val="center"/>
              <w:rPr>
                <w:rFonts w:asciiTheme="minorHAnsi" w:hAnsiTheme="minorHAnsi" w:cstheme="minorHAnsi"/>
                <w:sz w:val="18"/>
                <w:szCs w:val="18"/>
              </w:rPr>
            </w:pPr>
            <w:r w:rsidRPr="000C42F0">
              <w:rPr>
                <w:rFonts w:asciiTheme="minorHAnsi" w:hAnsiTheme="minorHAnsi" w:cstheme="minorHAnsi"/>
                <w:spacing w:val="-2"/>
                <w:sz w:val="18"/>
                <w:szCs w:val="18"/>
              </w:rPr>
              <w:t>Moderate</w:t>
            </w:r>
          </w:p>
        </w:tc>
      </w:tr>
      <w:tr w:rsidR="00DE620B" w14:paraId="045A45F9" w14:textId="77777777" w:rsidTr="00E24FED">
        <w:trPr>
          <w:trHeight w:val="448"/>
        </w:trPr>
        <w:tc>
          <w:tcPr>
            <w:tcW w:w="557" w:type="dxa"/>
            <w:vMerge/>
            <w:tcBorders>
              <w:top w:val="nil"/>
            </w:tcBorders>
            <w:shd w:val="clear" w:color="auto" w:fill="EDEDEE"/>
            <w:textDirection w:val="btLr"/>
          </w:tcPr>
          <w:p w14:paraId="0CF0C262" w14:textId="77777777" w:rsidR="00DE620B" w:rsidRPr="000C42F0" w:rsidRDefault="00DE620B" w:rsidP="009F66CF">
            <w:pPr>
              <w:rPr>
                <w:rFonts w:cstheme="minorHAnsi"/>
                <w:sz w:val="18"/>
                <w:szCs w:val="18"/>
              </w:rPr>
            </w:pPr>
          </w:p>
        </w:tc>
        <w:tc>
          <w:tcPr>
            <w:tcW w:w="1701" w:type="dxa"/>
            <w:shd w:val="clear" w:color="auto" w:fill="92929A"/>
          </w:tcPr>
          <w:p w14:paraId="0B5DEFE3" w14:textId="77777777" w:rsidR="00DE620B" w:rsidRPr="000C42F0" w:rsidRDefault="00DE620B" w:rsidP="009F66CF">
            <w:pPr>
              <w:pStyle w:val="TableParagraph"/>
              <w:ind w:left="113"/>
              <w:rPr>
                <w:rFonts w:asciiTheme="minorHAnsi" w:hAnsiTheme="minorHAnsi" w:cstheme="minorHAnsi"/>
                <w:sz w:val="18"/>
                <w:szCs w:val="18"/>
              </w:rPr>
            </w:pPr>
            <w:r w:rsidRPr="000C42F0">
              <w:rPr>
                <w:rFonts w:asciiTheme="minorHAnsi" w:hAnsiTheme="minorHAnsi" w:cstheme="minorHAnsi"/>
                <w:spacing w:val="-2"/>
                <w:w w:val="110"/>
                <w:sz w:val="18"/>
                <w:szCs w:val="18"/>
              </w:rPr>
              <w:t>Insignificant</w:t>
            </w:r>
          </w:p>
        </w:tc>
        <w:tc>
          <w:tcPr>
            <w:tcW w:w="1701" w:type="dxa"/>
            <w:shd w:val="clear" w:color="auto" w:fill="BFDB88"/>
          </w:tcPr>
          <w:p w14:paraId="2DC8997A" w14:textId="77777777" w:rsidR="00DE620B" w:rsidRPr="000C42F0" w:rsidRDefault="00DE620B" w:rsidP="009F66CF">
            <w:pPr>
              <w:pStyle w:val="TableParagraph"/>
              <w:ind w:right="2"/>
              <w:jc w:val="center"/>
              <w:rPr>
                <w:rFonts w:asciiTheme="minorHAnsi" w:hAnsiTheme="minorHAnsi" w:cstheme="minorHAnsi"/>
                <w:sz w:val="18"/>
                <w:szCs w:val="18"/>
              </w:rPr>
            </w:pPr>
            <w:r w:rsidRPr="000C42F0">
              <w:rPr>
                <w:rFonts w:asciiTheme="minorHAnsi" w:hAnsiTheme="minorHAnsi" w:cstheme="minorHAnsi"/>
                <w:w w:val="90"/>
                <w:sz w:val="18"/>
                <w:szCs w:val="18"/>
              </w:rPr>
              <w:t>Very</w:t>
            </w:r>
            <w:r w:rsidRPr="000C42F0">
              <w:rPr>
                <w:rFonts w:asciiTheme="minorHAnsi" w:hAnsiTheme="minorHAnsi" w:cstheme="minorHAnsi"/>
                <w:spacing w:val="5"/>
                <w:sz w:val="18"/>
                <w:szCs w:val="18"/>
              </w:rPr>
              <w:t xml:space="preserve"> </w:t>
            </w:r>
            <w:r w:rsidRPr="000C42F0">
              <w:rPr>
                <w:rFonts w:asciiTheme="minorHAnsi" w:hAnsiTheme="minorHAnsi" w:cstheme="minorHAnsi"/>
                <w:spacing w:val="-5"/>
                <w:sz w:val="18"/>
                <w:szCs w:val="18"/>
              </w:rPr>
              <w:t>low</w:t>
            </w:r>
          </w:p>
        </w:tc>
        <w:tc>
          <w:tcPr>
            <w:tcW w:w="1701" w:type="dxa"/>
            <w:shd w:val="clear" w:color="auto" w:fill="BFDB88"/>
          </w:tcPr>
          <w:p w14:paraId="03B4B823" w14:textId="77777777" w:rsidR="00DE620B" w:rsidRPr="000C42F0" w:rsidRDefault="00DE620B" w:rsidP="009F66CF">
            <w:pPr>
              <w:pStyle w:val="TableParagraph"/>
              <w:ind w:right="1"/>
              <w:jc w:val="center"/>
              <w:rPr>
                <w:rFonts w:asciiTheme="minorHAnsi" w:hAnsiTheme="minorHAnsi" w:cstheme="minorHAnsi"/>
                <w:sz w:val="18"/>
                <w:szCs w:val="18"/>
              </w:rPr>
            </w:pPr>
            <w:r w:rsidRPr="000C42F0">
              <w:rPr>
                <w:rFonts w:asciiTheme="minorHAnsi" w:hAnsiTheme="minorHAnsi" w:cstheme="minorHAnsi"/>
                <w:w w:val="90"/>
                <w:sz w:val="18"/>
                <w:szCs w:val="18"/>
              </w:rPr>
              <w:t>Very</w:t>
            </w:r>
            <w:r w:rsidRPr="000C42F0">
              <w:rPr>
                <w:rFonts w:asciiTheme="minorHAnsi" w:hAnsiTheme="minorHAnsi" w:cstheme="minorHAnsi"/>
                <w:spacing w:val="5"/>
                <w:sz w:val="18"/>
                <w:szCs w:val="18"/>
              </w:rPr>
              <w:t xml:space="preserve"> </w:t>
            </w:r>
            <w:r w:rsidRPr="000C42F0">
              <w:rPr>
                <w:rFonts w:asciiTheme="minorHAnsi" w:hAnsiTheme="minorHAnsi" w:cstheme="minorHAnsi"/>
                <w:spacing w:val="-5"/>
                <w:sz w:val="18"/>
                <w:szCs w:val="18"/>
              </w:rPr>
              <w:t>low</w:t>
            </w:r>
          </w:p>
        </w:tc>
        <w:tc>
          <w:tcPr>
            <w:tcW w:w="1701" w:type="dxa"/>
            <w:shd w:val="clear" w:color="auto" w:fill="D3E6AD"/>
          </w:tcPr>
          <w:p w14:paraId="4708CFE3" w14:textId="77777777" w:rsidR="00DE620B" w:rsidRPr="000C42F0" w:rsidRDefault="00DE620B" w:rsidP="009F66CF">
            <w:pPr>
              <w:pStyle w:val="TableParagraph"/>
              <w:ind w:right="3"/>
              <w:jc w:val="center"/>
              <w:rPr>
                <w:rFonts w:asciiTheme="minorHAnsi" w:hAnsiTheme="minorHAnsi" w:cstheme="minorHAnsi"/>
                <w:sz w:val="18"/>
                <w:szCs w:val="18"/>
              </w:rPr>
            </w:pPr>
            <w:r w:rsidRPr="000C42F0">
              <w:rPr>
                <w:rFonts w:asciiTheme="minorHAnsi" w:hAnsiTheme="minorHAnsi" w:cstheme="minorHAnsi"/>
                <w:spacing w:val="-5"/>
                <w:sz w:val="18"/>
                <w:szCs w:val="18"/>
              </w:rPr>
              <w:t>Low</w:t>
            </w:r>
          </w:p>
        </w:tc>
        <w:tc>
          <w:tcPr>
            <w:tcW w:w="1701" w:type="dxa"/>
            <w:shd w:val="clear" w:color="auto" w:fill="FFDD6A"/>
          </w:tcPr>
          <w:p w14:paraId="381C01A5" w14:textId="77777777" w:rsidR="00DE620B" w:rsidRPr="000C42F0" w:rsidRDefault="00DE620B" w:rsidP="009F66CF">
            <w:pPr>
              <w:pStyle w:val="TableParagraph"/>
              <w:ind w:right="4"/>
              <w:jc w:val="center"/>
              <w:rPr>
                <w:rFonts w:asciiTheme="minorHAnsi" w:hAnsiTheme="minorHAnsi" w:cstheme="minorHAnsi"/>
                <w:sz w:val="18"/>
                <w:szCs w:val="18"/>
              </w:rPr>
            </w:pPr>
            <w:r w:rsidRPr="000C42F0">
              <w:rPr>
                <w:rFonts w:asciiTheme="minorHAnsi" w:hAnsiTheme="minorHAnsi" w:cstheme="minorHAnsi"/>
                <w:spacing w:val="-2"/>
                <w:sz w:val="18"/>
                <w:szCs w:val="18"/>
              </w:rPr>
              <w:t>Moderate</w:t>
            </w:r>
          </w:p>
        </w:tc>
        <w:tc>
          <w:tcPr>
            <w:tcW w:w="1701" w:type="dxa"/>
            <w:shd w:val="clear" w:color="auto" w:fill="FFDD6A"/>
          </w:tcPr>
          <w:p w14:paraId="2577EA0A" w14:textId="77777777" w:rsidR="00DE620B" w:rsidRPr="000C42F0" w:rsidRDefault="00DE620B" w:rsidP="009F66CF">
            <w:pPr>
              <w:pStyle w:val="TableParagraph"/>
              <w:ind w:right="5"/>
              <w:jc w:val="center"/>
              <w:rPr>
                <w:rFonts w:asciiTheme="minorHAnsi" w:hAnsiTheme="minorHAnsi" w:cstheme="minorHAnsi"/>
                <w:sz w:val="18"/>
                <w:szCs w:val="18"/>
              </w:rPr>
            </w:pPr>
            <w:r w:rsidRPr="000C42F0">
              <w:rPr>
                <w:rFonts w:asciiTheme="minorHAnsi" w:hAnsiTheme="minorHAnsi" w:cstheme="minorHAnsi"/>
                <w:spacing w:val="-2"/>
                <w:sz w:val="18"/>
                <w:szCs w:val="18"/>
              </w:rPr>
              <w:t>Moderate</w:t>
            </w:r>
          </w:p>
        </w:tc>
      </w:tr>
    </w:tbl>
    <w:p w14:paraId="52F2AB8F" w14:textId="77777777" w:rsidR="009D3539" w:rsidRDefault="009D3539" w:rsidP="00C51CCE">
      <w:pPr>
        <w:rPr>
          <w:rFonts w:cstheme="minorHAnsi"/>
          <w:b/>
          <w:bCs/>
          <w:sz w:val="20"/>
          <w:szCs w:val="20"/>
        </w:rPr>
      </w:pPr>
    </w:p>
    <w:p w14:paraId="402A6DB2" w14:textId="2324B9A5" w:rsidR="00D31990" w:rsidRPr="00AB5783" w:rsidRDefault="00D31990" w:rsidP="00C51CCE">
      <w:pPr>
        <w:rPr>
          <w:rFonts w:cstheme="minorHAnsi"/>
          <w:b/>
          <w:bCs/>
          <w:sz w:val="20"/>
          <w:szCs w:val="20"/>
        </w:rPr>
      </w:pPr>
      <w:r w:rsidRPr="00AB5783">
        <w:rPr>
          <w:rFonts w:cstheme="minorHAnsi"/>
          <w:b/>
          <w:bCs/>
          <w:sz w:val="20"/>
          <w:szCs w:val="20"/>
        </w:rPr>
        <w:t>Likelihood</w:t>
      </w:r>
    </w:p>
    <w:p w14:paraId="5D6D7424" w14:textId="77777777" w:rsidR="00117B07" w:rsidRPr="00AB5783" w:rsidRDefault="00117B07" w:rsidP="00117B07">
      <w:pPr>
        <w:pStyle w:val="BodyText"/>
        <w:spacing w:before="117"/>
        <w:rPr>
          <w:rFonts w:asciiTheme="minorHAnsi" w:eastAsiaTheme="minorHAnsi" w:hAnsiTheme="minorHAnsi" w:cstheme="minorBidi"/>
          <w:sz w:val="20"/>
          <w:szCs w:val="22"/>
          <w:lang w:val="en-AU"/>
        </w:rPr>
      </w:pPr>
      <w:r w:rsidRPr="00AB5783">
        <w:rPr>
          <w:rFonts w:asciiTheme="minorHAnsi" w:eastAsiaTheme="minorHAnsi" w:hAnsiTheme="minorHAnsi" w:cstheme="minorBidi"/>
          <w:sz w:val="20"/>
          <w:szCs w:val="22"/>
          <w:lang w:val="en-AU"/>
        </w:rPr>
        <w:t>The risk matrix includes five levels of likelihood:</w:t>
      </w:r>
    </w:p>
    <w:p w14:paraId="4B0D610B" w14:textId="77777777" w:rsidR="00117B07" w:rsidRPr="00117B07" w:rsidRDefault="00117B07" w:rsidP="00321973">
      <w:pPr>
        <w:pStyle w:val="ListBullet2"/>
        <w:numPr>
          <w:ilvl w:val="0"/>
          <w:numId w:val="3"/>
        </w:numPr>
        <w:spacing w:before="0" w:after="0"/>
        <w:ind w:left="454" w:hanging="454"/>
      </w:pPr>
      <w:r w:rsidRPr="00117B07">
        <w:t>Rare</w:t>
      </w:r>
    </w:p>
    <w:p w14:paraId="5B50C646" w14:textId="77777777" w:rsidR="00117B07" w:rsidRPr="00117B07" w:rsidRDefault="00117B07" w:rsidP="00321973">
      <w:pPr>
        <w:pStyle w:val="ListBullet2"/>
        <w:numPr>
          <w:ilvl w:val="0"/>
          <w:numId w:val="3"/>
        </w:numPr>
        <w:spacing w:before="0" w:after="0"/>
        <w:ind w:left="454" w:hanging="454"/>
      </w:pPr>
      <w:r w:rsidRPr="00117B07">
        <w:t>Unlikely</w:t>
      </w:r>
    </w:p>
    <w:p w14:paraId="44D35F1E" w14:textId="77777777" w:rsidR="00117B07" w:rsidRPr="00117B07" w:rsidRDefault="00117B07" w:rsidP="00321973">
      <w:pPr>
        <w:pStyle w:val="ListBullet2"/>
        <w:numPr>
          <w:ilvl w:val="0"/>
          <w:numId w:val="3"/>
        </w:numPr>
        <w:spacing w:before="0" w:after="0"/>
        <w:ind w:left="454" w:hanging="454"/>
      </w:pPr>
      <w:r w:rsidRPr="00117B07">
        <w:t>Possible</w:t>
      </w:r>
    </w:p>
    <w:p w14:paraId="7BF4ED1E" w14:textId="77777777" w:rsidR="00117B07" w:rsidRPr="00117B07" w:rsidRDefault="00117B07" w:rsidP="00321973">
      <w:pPr>
        <w:pStyle w:val="ListBullet2"/>
        <w:numPr>
          <w:ilvl w:val="0"/>
          <w:numId w:val="3"/>
        </w:numPr>
        <w:spacing w:before="0" w:after="0"/>
        <w:ind w:left="454" w:hanging="454"/>
      </w:pPr>
      <w:r w:rsidRPr="00117B07">
        <w:t>Likely</w:t>
      </w:r>
    </w:p>
    <w:p w14:paraId="7E399553" w14:textId="77777777" w:rsidR="00117B07" w:rsidRPr="00117B07" w:rsidRDefault="00117B07" w:rsidP="00321973">
      <w:pPr>
        <w:pStyle w:val="ListBullet2"/>
        <w:numPr>
          <w:ilvl w:val="0"/>
          <w:numId w:val="3"/>
        </w:numPr>
        <w:spacing w:before="0" w:after="0"/>
        <w:ind w:left="454" w:hanging="454"/>
      </w:pPr>
      <w:r w:rsidRPr="00117B07">
        <w:t>Almost Certain.</w:t>
      </w:r>
    </w:p>
    <w:p w14:paraId="4417A043" w14:textId="06E08060" w:rsidR="00117B07" w:rsidRDefault="00117B07" w:rsidP="006771CA">
      <w:pPr>
        <w:rPr>
          <w:sz w:val="12"/>
        </w:rPr>
      </w:pPr>
      <w:r w:rsidRPr="00117B07">
        <w:rPr>
          <w:sz w:val="20"/>
          <w:szCs w:val="22"/>
          <w:lang w:val="en-AU"/>
        </w:rPr>
        <w:t xml:space="preserve">When thinking about likelihood, the </w:t>
      </w:r>
      <w:r w:rsidR="006771CA">
        <w:rPr>
          <w:sz w:val="20"/>
          <w:szCs w:val="22"/>
          <w:lang w:val="en-AU"/>
        </w:rPr>
        <w:t xml:space="preserve">service leaders </w:t>
      </w:r>
      <w:r w:rsidRPr="00117B07">
        <w:rPr>
          <w:sz w:val="20"/>
          <w:szCs w:val="22"/>
          <w:lang w:val="en-AU"/>
        </w:rPr>
        <w:t>should prioritise actions based on ensuring</w:t>
      </w:r>
      <w:r w:rsidR="00AB5783">
        <w:rPr>
          <w:sz w:val="20"/>
          <w:szCs w:val="22"/>
          <w:lang w:val="en-AU"/>
        </w:rPr>
        <w:t xml:space="preserve"> </w:t>
      </w:r>
      <w:r w:rsidRPr="00117B07">
        <w:rPr>
          <w:sz w:val="20"/>
          <w:szCs w:val="22"/>
          <w:lang w:val="en-AU"/>
        </w:rPr>
        <w:t xml:space="preserve">compliance with the minimum legislative standards, particularly those standards relating to the safety, health and wellbeing of children. </w:t>
      </w:r>
    </w:p>
    <w:tbl>
      <w:tblPr>
        <w:tblW w:w="9794" w:type="dxa"/>
        <w:tblInd w:w="-3" w:type="dxa"/>
        <w:tblBorders>
          <w:top w:val="single" w:sz="2" w:space="0" w:color="4A4A57"/>
          <w:left w:val="single" w:sz="2" w:space="0" w:color="4A4A57"/>
          <w:bottom w:val="single" w:sz="2" w:space="0" w:color="4A4A57"/>
          <w:right w:val="single" w:sz="2" w:space="0" w:color="4A4A57"/>
          <w:insideH w:val="single" w:sz="2" w:space="0" w:color="4A4A57"/>
          <w:insideV w:val="single" w:sz="2" w:space="0" w:color="4A4A57"/>
        </w:tblBorders>
        <w:tblLayout w:type="fixed"/>
        <w:tblCellMar>
          <w:left w:w="0" w:type="dxa"/>
          <w:right w:w="0" w:type="dxa"/>
        </w:tblCellMar>
        <w:tblLook w:val="01E0" w:firstRow="1" w:lastRow="1" w:firstColumn="1" w:lastColumn="1" w:noHBand="0" w:noVBand="0"/>
      </w:tblPr>
      <w:tblGrid>
        <w:gridCol w:w="2268"/>
        <w:gridCol w:w="7526"/>
      </w:tblGrid>
      <w:tr w:rsidR="00117B07" w14:paraId="1D454CC4" w14:textId="77777777" w:rsidTr="00E24FED">
        <w:trPr>
          <w:trHeight w:val="448"/>
        </w:trPr>
        <w:tc>
          <w:tcPr>
            <w:tcW w:w="9794" w:type="dxa"/>
            <w:gridSpan w:val="2"/>
            <w:shd w:val="clear" w:color="auto" w:fill="00857D" w:themeFill="accent4" w:themeFillShade="BF"/>
          </w:tcPr>
          <w:p w14:paraId="596BF28F" w14:textId="77777777" w:rsidR="00117B07" w:rsidRPr="00E24FED" w:rsidRDefault="00117B07" w:rsidP="009F66CF">
            <w:pPr>
              <w:pStyle w:val="TableParagraph"/>
              <w:ind w:left="113"/>
              <w:rPr>
                <w:rFonts w:asciiTheme="minorHAnsi" w:hAnsiTheme="minorHAnsi" w:cstheme="minorHAnsi"/>
                <w:b/>
                <w:bCs/>
                <w:sz w:val="20"/>
                <w:szCs w:val="20"/>
              </w:rPr>
            </w:pPr>
            <w:r w:rsidRPr="00E24FED">
              <w:rPr>
                <w:rFonts w:asciiTheme="minorHAnsi" w:hAnsiTheme="minorHAnsi" w:cstheme="minorHAnsi"/>
                <w:b/>
                <w:bCs/>
                <w:color w:val="FFFFFF" w:themeColor="background1"/>
                <w:spacing w:val="-2"/>
                <w:w w:val="110"/>
                <w:sz w:val="20"/>
                <w:szCs w:val="20"/>
              </w:rPr>
              <w:t>Likelihood</w:t>
            </w:r>
          </w:p>
        </w:tc>
      </w:tr>
      <w:tr w:rsidR="00117B07" w14:paraId="1C3BCD8B" w14:textId="77777777" w:rsidTr="006771CA">
        <w:trPr>
          <w:trHeight w:val="208"/>
        </w:trPr>
        <w:tc>
          <w:tcPr>
            <w:tcW w:w="2268" w:type="dxa"/>
            <w:shd w:val="clear" w:color="auto" w:fill="EDEDEE"/>
          </w:tcPr>
          <w:p w14:paraId="069EB580" w14:textId="77777777" w:rsidR="00117B07" w:rsidRPr="000C42F0" w:rsidRDefault="00117B07" w:rsidP="009F66CF">
            <w:pPr>
              <w:pStyle w:val="TableParagraph"/>
              <w:ind w:left="113"/>
              <w:rPr>
                <w:rFonts w:asciiTheme="minorHAnsi" w:hAnsiTheme="minorHAnsi" w:cstheme="minorHAnsi"/>
                <w:sz w:val="18"/>
                <w:szCs w:val="18"/>
              </w:rPr>
            </w:pPr>
            <w:r w:rsidRPr="000C42F0">
              <w:rPr>
                <w:rFonts w:asciiTheme="minorHAnsi" w:hAnsiTheme="minorHAnsi" w:cstheme="minorHAnsi"/>
                <w:spacing w:val="-4"/>
                <w:sz w:val="18"/>
                <w:szCs w:val="18"/>
              </w:rPr>
              <w:t>Rare</w:t>
            </w:r>
          </w:p>
        </w:tc>
        <w:tc>
          <w:tcPr>
            <w:tcW w:w="7526" w:type="dxa"/>
          </w:tcPr>
          <w:p w14:paraId="11A5AF1E" w14:textId="77777777" w:rsidR="00117B07" w:rsidRPr="000C42F0" w:rsidRDefault="00117B07" w:rsidP="009F66CF">
            <w:pPr>
              <w:pStyle w:val="TableParagraph"/>
              <w:ind w:left="113"/>
              <w:rPr>
                <w:rFonts w:asciiTheme="minorHAnsi" w:hAnsiTheme="minorHAnsi" w:cstheme="minorHAnsi"/>
                <w:sz w:val="18"/>
                <w:szCs w:val="18"/>
              </w:rPr>
            </w:pPr>
            <w:r w:rsidRPr="000C42F0">
              <w:rPr>
                <w:rFonts w:asciiTheme="minorHAnsi" w:hAnsiTheme="minorHAnsi" w:cstheme="minorHAnsi"/>
                <w:spacing w:val="-2"/>
                <w:sz w:val="18"/>
                <w:szCs w:val="18"/>
              </w:rPr>
              <w:t>Very</w:t>
            </w:r>
            <w:r w:rsidRPr="000C42F0">
              <w:rPr>
                <w:rFonts w:asciiTheme="minorHAnsi" w:hAnsiTheme="minorHAnsi" w:cstheme="minorHAnsi"/>
                <w:spacing w:val="-7"/>
                <w:sz w:val="18"/>
                <w:szCs w:val="18"/>
              </w:rPr>
              <w:t xml:space="preserve"> </w:t>
            </w:r>
            <w:r w:rsidRPr="000C42F0">
              <w:rPr>
                <w:rFonts w:asciiTheme="minorHAnsi" w:hAnsiTheme="minorHAnsi" w:cstheme="minorHAnsi"/>
                <w:spacing w:val="-2"/>
                <w:sz w:val="18"/>
                <w:szCs w:val="18"/>
              </w:rPr>
              <w:t>unlikely</w:t>
            </w:r>
            <w:r w:rsidRPr="000C42F0">
              <w:rPr>
                <w:rFonts w:asciiTheme="minorHAnsi" w:hAnsiTheme="minorHAnsi" w:cstheme="minorHAnsi"/>
                <w:spacing w:val="-6"/>
                <w:sz w:val="18"/>
                <w:szCs w:val="18"/>
              </w:rPr>
              <w:t xml:space="preserve"> </w:t>
            </w:r>
            <w:r w:rsidRPr="000C42F0">
              <w:rPr>
                <w:rFonts w:asciiTheme="minorHAnsi" w:hAnsiTheme="minorHAnsi" w:cstheme="minorHAnsi"/>
                <w:spacing w:val="-2"/>
                <w:sz w:val="18"/>
                <w:szCs w:val="18"/>
              </w:rPr>
              <w:t>–</w:t>
            </w:r>
            <w:r w:rsidRPr="000C42F0">
              <w:rPr>
                <w:rFonts w:asciiTheme="minorHAnsi" w:hAnsiTheme="minorHAnsi" w:cstheme="minorHAnsi"/>
                <w:spacing w:val="-5"/>
                <w:sz w:val="18"/>
                <w:szCs w:val="18"/>
              </w:rPr>
              <w:t xml:space="preserve"> </w:t>
            </w:r>
            <w:r w:rsidRPr="000C42F0">
              <w:rPr>
                <w:rFonts w:asciiTheme="minorHAnsi" w:hAnsiTheme="minorHAnsi" w:cstheme="minorHAnsi"/>
                <w:spacing w:val="-2"/>
                <w:sz w:val="18"/>
                <w:szCs w:val="18"/>
              </w:rPr>
              <w:t>the</w:t>
            </w:r>
            <w:r w:rsidRPr="000C42F0">
              <w:rPr>
                <w:rFonts w:asciiTheme="minorHAnsi" w:hAnsiTheme="minorHAnsi" w:cstheme="minorHAnsi"/>
                <w:spacing w:val="-5"/>
                <w:sz w:val="18"/>
                <w:szCs w:val="18"/>
              </w:rPr>
              <w:t xml:space="preserve"> </w:t>
            </w:r>
            <w:r w:rsidRPr="000C42F0">
              <w:rPr>
                <w:rFonts w:asciiTheme="minorHAnsi" w:hAnsiTheme="minorHAnsi" w:cstheme="minorHAnsi"/>
                <w:spacing w:val="-2"/>
                <w:sz w:val="18"/>
                <w:szCs w:val="18"/>
              </w:rPr>
              <w:t>event</w:t>
            </w:r>
            <w:r w:rsidRPr="000C42F0">
              <w:rPr>
                <w:rFonts w:asciiTheme="minorHAnsi" w:hAnsiTheme="minorHAnsi" w:cstheme="minorHAnsi"/>
                <w:spacing w:val="-5"/>
                <w:sz w:val="18"/>
                <w:szCs w:val="18"/>
              </w:rPr>
              <w:t xml:space="preserve"> </w:t>
            </w:r>
            <w:r w:rsidRPr="000C42F0">
              <w:rPr>
                <w:rFonts w:asciiTheme="minorHAnsi" w:hAnsiTheme="minorHAnsi" w:cstheme="minorHAnsi"/>
                <w:spacing w:val="-2"/>
                <w:sz w:val="18"/>
                <w:szCs w:val="18"/>
              </w:rPr>
              <w:t>may</w:t>
            </w:r>
            <w:r w:rsidRPr="000C42F0">
              <w:rPr>
                <w:rFonts w:asciiTheme="minorHAnsi" w:hAnsiTheme="minorHAnsi" w:cstheme="minorHAnsi"/>
                <w:spacing w:val="-6"/>
                <w:sz w:val="18"/>
                <w:szCs w:val="18"/>
              </w:rPr>
              <w:t xml:space="preserve"> </w:t>
            </w:r>
            <w:r w:rsidRPr="000C42F0">
              <w:rPr>
                <w:rFonts w:asciiTheme="minorHAnsi" w:hAnsiTheme="minorHAnsi" w:cstheme="minorHAnsi"/>
                <w:spacing w:val="-2"/>
                <w:sz w:val="18"/>
                <w:szCs w:val="18"/>
              </w:rPr>
              <w:t>occur</w:t>
            </w:r>
            <w:r w:rsidRPr="000C42F0">
              <w:rPr>
                <w:rFonts w:asciiTheme="minorHAnsi" w:hAnsiTheme="minorHAnsi" w:cstheme="minorHAnsi"/>
                <w:spacing w:val="-7"/>
                <w:sz w:val="18"/>
                <w:szCs w:val="18"/>
              </w:rPr>
              <w:t xml:space="preserve"> </w:t>
            </w:r>
            <w:r w:rsidRPr="000C42F0">
              <w:rPr>
                <w:rFonts w:asciiTheme="minorHAnsi" w:hAnsiTheme="minorHAnsi" w:cstheme="minorHAnsi"/>
                <w:spacing w:val="-2"/>
                <w:sz w:val="18"/>
                <w:szCs w:val="18"/>
              </w:rPr>
              <w:t>only</w:t>
            </w:r>
            <w:r w:rsidRPr="000C42F0">
              <w:rPr>
                <w:rFonts w:asciiTheme="minorHAnsi" w:hAnsiTheme="minorHAnsi" w:cstheme="minorHAnsi"/>
                <w:spacing w:val="-6"/>
                <w:sz w:val="18"/>
                <w:szCs w:val="18"/>
              </w:rPr>
              <w:t xml:space="preserve"> </w:t>
            </w:r>
            <w:r w:rsidRPr="000C42F0">
              <w:rPr>
                <w:rFonts w:asciiTheme="minorHAnsi" w:hAnsiTheme="minorHAnsi" w:cstheme="minorHAnsi"/>
                <w:spacing w:val="-2"/>
                <w:sz w:val="18"/>
                <w:szCs w:val="18"/>
              </w:rPr>
              <w:t>in</w:t>
            </w:r>
            <w:r w:rsidRPr="000C42F0">
              <w:rPr>
                <w:rFonts w:asciiTheme="minorHAnsi" w:hAnsiTheme="minorHAnsi" w:cstheme="minorHAnsi"/>
                <w:spacing w:val="-5"/>
                <w:sz w:val="18"/>
                <w:szCs w:val="18"/>
              </w:rPr>
              <w:t xml:space="preserve"> </w:t>
            </w:r>
            <w:r w:rsidRPr="000C42F0">
              <w:rPr>
                <w:rFonts w:asciiTheme="minorHAnsi" w:hAnsiTheme="minorHAnsi" w:cstheme="minorHAnsi"/>
                <w:spacing w:val="-2"/>
                <w:sz w:val="18"/>
                <w:szCs w:val="18"/>
              </w:rPr>
              <w:t>exceptional</w:t>
            </w:r>
            <w:r w:rsidRPr="000C42F0">
              <w:rPr>
                <w:rFonts w:asciiTheme="minorHAnsi" w:hAnsiTheme="minorHAnsi" w:cstheme="minorHAnsi"/>
                <w:spacing w:val="-5"/>
                <w:sz w:val="18"/>
                <w:szCs w:val="18"/>
              </w:rPr>
              <w:t xml:space="preserve"> </w:t>
            </w:r>
            <w:r w:rsidRPr="000C42F0">
              <w:rPr>
                <w:rFonts w:asciiTheme="minorHAnsi" w:hAnsiTheme="minorHAnsi" w:cstheme="minorHAnsi"/>
                <w:spacing w:val="-2"/>
                <w:sz w:val="18"/>
                <w:szCs w:val="18"/>
              </w:rPr>
              <w:t>circumstances</w:t>
            </w:r>
          </w:p>
        </w:tc>
      </w:tr>
      <w:tr w:rsidR="00117B07" w14:paraId="2B293C94" w14:textId="77777777" w:rsidTr="006771CA">
        <w:trPr>
          <w:trHeight w:val="261"/>
        </w:trPr>
        <w:tc>
          <w:tcPr>
            <w:tcW w:w="2268" w:type="dxa"/>
            <w:shd w:val="clear" w:color="auto" w:fill="DBDBDD"/>
          </w:tcPr>
          <w:p w14:paraId="3D491773" w14:textId="77777777" w:rsidR="00117B07" w:rsidRPr="000C42F0" w:rsidRDefault="00117B07" w:rsidP="009F66CF">
            <w:pPr>
              <w:pStyle w:val="TableParagraph"/>
              <w:ind w:left="113"/>
              <w:rPr>
                <w:rFonts w:asciiTheme="minorHAnsi" w:hAnsiTheme="minorHAnsi" w:cstheme="minorHAnsi"/>
                <w:sz w:val="18"/>
                <w:szCs w:val="18"/>
              </w:rPr>
            </w:pPr>
            <w:r w:rsidRPr="000C42F0">
              <w:rPr>
                <w:rFonts w:asciiTheme="minorHAnsi" w:hAnsiTheme="minorHAnsi" w:cstheme="minorHAnsi"/>
                <w:spacing w:val="-2"/>
                <w:sz w:val="18"/>
                <w:szCs w:val="18"/>
              </w:rPr>
              <w:t>Unlikely</w:t>
            </w:r>
          </w:p>
        </w:tc>
        <w:tc>
          <w:tcPr>
            <w:tcW w:w="7526" w:type="dxa"/>
          </w:tcPr>
          <w:p w14:paraId="38157B55" w14:textId="77777777" w:rsidR="00117B07" w:rsidRPr="000C42F0" w:rsidRDefault="00117B07" w:rsidP="009F66CF">
            <w:pPr>
              <w:pStyle w:val="TableParagraph"/>
              <w:ind w:left="113"/>
              <w:rPr>
                <w:rFonts w:asciiTheme="minorHAnsi" w:hAnsiTheme="minorHAnsi" w:cstheme="minorHAnsi"/>
                <w:sz w:val="18"/>
                <w:szCs w:val="18"/>
              </w:rPr>
            </w:pPr>
            <w:r w:rsidRPr="000C42F0">
              <w:rPr>
                <w:rFonts w:asciiTheme="minorHAnsi" w:hAnsiTheme="minorHAnsi" w:cstheme="minorHAnsi"/>
                <w:sz w:val="18"/>
                <w:szCs w:val="18"/>
              </w:rPr>
              <w:t>Improbable</w:t>
            </w:r>
            <w:r w:rsidRPr="000C42F0">
              <w:rPr>
                <w:rFonts w:asciiTheme="minorHAnsi" w:hAnsiTheme="minorHAnsi" w:cstheme="minorHAnsi"/>
                <w:spacing w:val="-12"/>
                <w:sz w:val="18"/>
                <w:szCs w:val="18"/>
              </w:rPr>
              <w:t xml:space="preserve"> </w:t>
            </w:r>
            <w:r w:rsidRPr="000C42F0">
              <w:rPr>
                <w:rFonts w:asciiTheme="minorHAnsi" w:hAnsiTheme="minorHAnsi" w:cstheme="minorHAnsi"/>
                <w:sz w:val="18"/>
                <w:szCs w:val="18"/>
              </w:rPr>
              <w:t>–</w:t>
            </w:r>
            <w:r w:rsidRPr="000C42F0">
              <w:rPr>
                <w:rFonts w:asciiTheme="minorHAnsi" w:hAnsiTheme="minorHAnsi" w:cstheme="minorHAnsi"/>
                <w:spacing w:val="-11"/>
                <w:sz w:val="18"/>
                <w:szCs w:val="18"/>
              </w:rPr>
              <w:t xml:space="preserve"> </w:t>
            </w:r>
            <w:r w:rsidRPr="000C42F0">
              <w:rPr>
                <w:rFonts w:asciiTheme="minorHAnsi" w:hAnsiTheme="minorHAnsi" w:cstheme="minorHAnsi"/>
                <w:sz w:val="18"/>
                <w:szCs w:val="18"/>
              </w:rPr>
              <w:t>the</w:t>
            </w:r>
            <w:r w:rsidRPr="000C42F0">
              <w:rPr>
                <w:rFonts w:asciiTheme="minorHAnsi" w:hAnsiTheme="minorHAnsi" w:cstheme="minorHAnsi"/>
                <w:spacing w:val="-12"/>
                <w:sz w:val="18"/>
                <w:szCs w:val="18"/>
              </w:rPr>
              <w:t xml:space="preserve"> </w:t>
            </w:r>
            <w:r w:rsidRPr="000C42F0">
              <w:rPr>
                <w:rFonts w:asciiTheme="minorHAnsi" w:hAnsiTheme="minorHAnsi" w:cstheme="minorHAnsi"/>
                <w:sz w:val="18"/>
                <w:szCs w:val="18"/>
              </w:rPr>
              <w:t>event</w:t>
            </w:r>
            <w:r w:rsidRPr="000C42F0">
              <w:rPr>
                <w:rFonts w:asciiTheme="minorHAnsi" w:hAnsiTheme="minorHAnsi" w:cstheme="minorHAnsi"/>
                <w:spacing w:val="-11"/>
                <w:sz w:val="18"/>
                <w:szCs w:val="18"/>
              </w:rPr>
              <w:t xml:space="preserve"> </w:t>
            </w:r>
            <w:r w:rsidRPr="000C42F0">
              <w:rPr>
                <w:rFonts w:asciiTheme="minorHAnsi" w:hAnsiTheme="minorHAnsi" w:cstheme="minorHAnsi"/>
                <w:sz w:val="18"/>
                <w:szCs w:val="18"/>
              </w:rPr>
              <w:t>is</w:t>
            </w:r>
            <w:r w:rsidRPr="000C42F0">
              <w:rPr>
                <w:rFonts w:asciiTheme="minorHAnsi" w:hAnsiTheme="minorHAnsi" w:cstheme="minorHAnsi"/>
                <w:spacing w:val="-11"/>
                <w:sz w:val="18"/>
                <w:szCs w:val="18"/>
              </w:rPr>
              <w:t xml:space="preserve"> </w:t>
            </w:r>
            <w:r w:rsidRPr="000C42F0">
              <w:rPr>
                <w:rFonts w:asciiTheme="minorHAnsi" w:hAnsiTheme="minorHAnsi" w:cstheme="minorHAnsi"/>
                <w:sz w:val="18"/>
                <w:szCs w:val="18"/>
              </w:rPr>
              <w:t>not</w:t>
            </w:r>
            <w:r w:rsidRPr="000C42F0">
              <w:rPr>
                <w:rFonts w:asciiTheme="minorHAnsi" w:hAnsiTheme="minorHAnsi" w:cstheme="minorHAnsi"/>
                <w:spacing w:val="-11"/>
                <w:sz w:val="18"/>
                <w:szCs w:val="18"/>
              </w:rPr>
              <w:t xml:space="preserve"> </w:t>
            </w:r>
            <w:r w:rsidRPr="000C42F0">
              <w:rPr>
                <w:rFonts w:asciiTheme="minorHAnsi" w:hAnsiTheme="minorHAnsi" w:cstheme="minorHAnsi"/>
                <w:sz w:val="18"/>
                <w:szCs w:val="18"/>
              </w:rPr>
              <w:t>likely</w:t>
            </w:r>
            <w:r w:rsidRPr="000C42F0">
              <w:rPr>
                <w:rFonts w:asciiTheme="minorHAnsi" w:hAnsiTheme="minorHAnsi" w:cstheme="minorHAnsi"/>
                <w:spacing w:val="-12"/>
                <w:sz w:val="18"/>
                <w:szCs w:val="18"/>
              </w:rPr>
              <w:t xml:space="preserve"> </w:t>
            </w:r>
            <w:r w:rsidRPr="000C42F0">
              <w:rPr>
                <w:rFonts w:asciiTheme="minorHAnsi" w:hAnsiTheme="minorHAnsi" w:cstheme="minorHAnsi"/>
                <w:sz w:val="18"/>
                <w:szCs w:val="18"/>
              </w:rPr>
              <w:t>to</w:t>
            </w:r>
            <w:r w:rsidRPr="000C42F0">
              <w:rPr>
                <w:rFonts w:asciiTheme="minorHAnsi" w:hAnsiTheme="minorHAnsi" w:cstheme="minorHAnsi"/>
                <w:spacing w:val="-11"/>
                <w:sz w:val="18"/>
                <w:szCs w:val="18"/>
              </w:rPr>
              <w:t xml:space="preserve"> </w:t>
            </w:r>
            <w:r w:rsidRPr="000C42F0">
              <w:rPr>
                <w:rFonts w:asciiTheme="minorHAnsi" w:hAnsiTheme="minorHAnsi" w:cstheme="minorHAnsi"/>
                <w:sz w:val="18"/>
                <w:szCs w:val="18"/>
              </w:rPr>
              <w:t>occur</w:t>
            </w:r>
            <w:r w:rsidRPr="000C42F0">
              <w:rPr>
                <w:rFonts w:asciiTheme="minorHAnsi" w:hAnsiTheme="minorHAnsi" w:cstheme="minorHAnsi"/>
                <w:spacing w:val="-12"/>
                <w:sz w:val="18"/>
                <w:szCs w:val="18"/>
              </w:rPr>
              <w:t xml:space="preserve"> </w:t>
            </w:r>
            <w:r w:rsidRPr="000C42F0">
              <w:rPr>
                <w:rFonts w:asciiTheme="minorHAnsi" w:hAnsiTheme="minorHAnsi" w:cstheme="minorHAnsi"/>
                <w:sz w:val="18"/>
                <w:szCs w:val="18"/>
              </w:rPr>
              <w:t>in</w:t>
            </w:r>
            <w:r w:rsidRPr="000C42F0">
              <w:rPr>
                <w:rFonts w:asciiTheme="minorHAnsi" w:hAnsiTheme="minorHAnsi" w:cstheme="minorHAnsi"/>
                <w:spacing w:val="-11"/>
                <w:sz w:val="18"/>
                <w:szCs w:val="18"/>
              </w:rPr>
              <w:t xml:space="preserve"> </w:t>
            </w:r>
            <w:r w:rsidRPr="000C42F0">
              <w:rPr>
                <w:rFonts w:asciiTheme="minorHAnsi" w:hAnsiTheme="minorHAnsi" w:cstheme="minorHAnsi"/>
                <w:sz w:val="18"/>
                <w:szCs w:val="18"/>
              </w:rPr>
              <w:t>normal</w:t>
            </w:r>
            <w:r w:rsidRPr="000C42F0">
              <w:rPr>
                <w:rFonts w:asciiTheme="minorHAnsi" w:hAnsiTheme="minorHAnsi" w:cstheme="minorHAnsi"/>
                <w:spacing w:val="-11"/>
                <w:sz w:val="18"/>
                <w:szCs w:val="18"/>
              </w:rPr>
              <w:t xml:space="preserve"> </w:t>
            </w:r>
            <w:r w:rsidRPr="000C42F0">
              <w:rPr>
                <w:rFonts w:asciiTheme="minorHAnsi" w:hAnsiTheme="minorHAnsi" w:cstheme="minorHAnsi"/>
                <w:spacing w:val="-2"/>
                <w:sz w:val="18"/>
                <w:szCs w:val="18"/>
              </w:rPr>
              <w:t>circumstances</w:t>
            </w:r>
          </w:p>
        </w:tc>
      </w:tr>
      <w:tr w:rsidR="00117B07" w14:paraId="70BD1F74" w14:textId="77777777" w:rsidTr="006771CA">
        <w:trPr>
          <w:trHeight w:val="224"/>
        </w:trPr>
        <w:tc>
          <w:tcPr>
            <w:tcW w:w="2268" w:type="dxa"/>
            <w:shd w:val="clear" w:color="auto" w:fill="B7B7BC"/>
          </w:tcPr>
          <w:p w14:paraId="6805C54B" w14:textId="77777777" w:rsidR="00117B07" w:rsidRPr="000C42F0" w:rsidRDefault="00117B07" w:rsidP="009F66CF">
            <w:pPr>
              <w:pStyle w:val="TableParagraph"/>
              <w:ind w:left="113"/>
              <w:rPr>
                <w:rFonts w:asciiTheme="minorHAnsi" w:hAnsiTheme="minorHAnsi" w:cstheme="minorHAnsi"/>
                <w:sz w:val="18"/>
                <w:szCs w:val="18"/>
              </w:rPr>
            </w:pPr>
            <w:r w:rsidRPr="000C42F0">
              <w:rPr>
                <w:rFonts w:asciiTheme="minorHAnsi" w:hAnsiTheme="minorHAnsi" w:cstheme="minorHAnsi"/>
                <w:spacing w:val="-2"/>
                <w:w w:val="105"/>
                <w:sz w:val="18"/>
                <w:szCs w:val="18"/>
              </w:rPr>
              <w:t>Possible</w:t>
            </w:r>
          </w:p>
        </w:tc>
        <w:tc>
          <w:tcPr>
            <w:tcW w:w="7526" w:type="dxa"/>
          </w:tcPr>
          <w:p w14:paraId="406EABAF" w14:textId="77777777" w:rsidR="00117B07" w:rsidRPr="000C42F0" w:rsidRDefault="00117B07" w:rsidP="009F66CF">
            <w:pPr>
              <w:pStyle w:val="TableParagraph"/>
              <w:ind w:left="113"/>
              <w:rPr>
                <w:rFonts w:asciiTheme="minorHAnsi" w:hAnsiTheme="minorHAnsi" w:cstheme="minorHAnsi"/>
                <w:sz w:val="18"/>
                <w:szCs w:val="18"/>
              </w:rPr>
            </w:pPr>
            <w:r w:rsidRPr="000C42F0">
              <w:rPr>
                <w:rFonts w:asciiTheme="minorHAnsi" w:hAnsiTheme="minorHAnsi" w:cstheme="minorHAnsi"/>
                <w:sz w:val="18"/>
                <w:szCs w:val="18"/>
              </w:rPr>
              <w:t>Potential</w:t>
            </w:r>
            <w:r w:rsidRPr="000C42F0">
              <w:rPr>
                <w:rFonts w:asciiTheme="minorHAnsi" w:hAnsiTheme="minorHAnsi" w:cstheme="minorHAnsi"/>
                <w:spacing w:val="-12"/>
                <w:sz w:val="18"/>
                <w:szCs w:val="18"/>
              </w:rPr>
              <w:t xml:space="preserve"> </w:t>
            </w:r>
            <w:r w:rsidRPr="000C42F0">
              <w:rPr>
                <w:rFonts w:asciiTheme="minorHAnsi" w:hAnsiTheme="minorHAnsi" w:cstheme="minorHAnsi"/>
                <w:sz w:val="18"/>
                <w:szCs w:val="18"/>
              </w:rPr>
              <w:t>–</w:t>
            </w:r>
            <w:r w:rsidRPr="000C42F0">
              <w:rPr>
                <w:rFonts w:asciiTheme="minorHAnsi" w:hAnsiTheme="minorHAnsi" w:cstheme="minorHAnsi"/>
                <w:spacing w:val="-12"/>
                <w:sz w:val="18"/>
                <w:szCs w:val="18"/>
              </w:rPr>
              <w:t xml:space="preserve"> </w:t>
            </w:r>
            <w:r w:rsidRPr="000C42F0">
              <w:rPr>
                <w:rFonts w:asciiTheme="minorHAnsi" w:hAnsiTheme="minorHAnsi" w:cstheme="minorHAnsi"/>
                <w:sz w:val="18"/>
                <w:szCs w:val="18"/>
              </w:rPr>
              <w:t>the</w:t>
            </w:r>
            <w:r w:rsidRPr="000C42F0">
              <w:rPr>
                <w:rFonts w:asciiTheme="minorHAnsi" w:hAnsiTheme="minorHAnsi" w:cstheme="minorHAnsi"/>
                <w:spacing w:val="-12"/>
                <w:sz w:val="18"/>
                <w:szCs w:val="18"/>
              </w:rPr>
              <w:t xml:space="preserve"> </w:t>
            </w:r>
            <w:r w:rsidRPr="000C42F0">
              <w:rPr>
                <w:rFonts w:asciiTheme="minorHAnsi" w:hAnsiTheme="minorHAnsi" w:cstheme="minorHAnsi"/>
                <w:sz w:val="18"/>
                <w:szCs w:val="18"/>
              </w:rPr>
              <w:t>event</w:t>
            </w:r>
            <w:r w:rsidRPr="000C42F0">
              <w:rPr>
                <w:rFonts w:asciiTheme="minorHAnsi" w:hAnsiTheme="minorHAnsi" w:cstheme="minorHAnsi"/>
                <w:spacing w:val="-12"/>
                <w:sz w:val="18"/>
                <w:szCs w:val="18"/>
              </w:rPr>
              <w:t xml:space="preserve"> </w:t>
            </w:r>
            <w:r w:rsidRPr="000C42F0">
              <w:rPr>
                <w:rFonts w:asciiTheme="minorHAnsi" w:hAnsiTheme="minorHAnsi" w:cstheme="minorHAnsi"/>
                <w:sz w:val="18"/>
                <w:szCs w:val="18"/>
              </w:rPr>
              <w:t>could</w:t>
            </w:r>
            <w:r w:rsidRPr="000C42F0">
              <w:rPr>
                <w:rFonts w:asciiTheme="minorHAnsi" w:hAnsiTheme="minorHAnsi" w:cstheme="minorHAnsi"/>
                <w:spacing w:val="-11"/>
                <w:sz w:val="18"/>
                <w:szCs w:val="18"/>
              </w:rPr>
              <w:t xml:space="preserve"> </w:t>
            </w:r>
            <w:r w:rsidRPr="000C42F0">
              <w:rPr>
                <w:rFonts w:asciiTheme="minorHAnsi" w:hAnsiTheme="minorHAnsi" w:cstheme="minorHAnsi"/>
                <w:sz w:val="18"/>
                <w:szCs w:val="18"/>
              </w:rPr>
              <w:t>occur</w:t>
            </w:r>
            <w:r w:rsidRPr="000C42F0">
              <w:rPr>
                <w:rFonts w:asciiTheme="minorHAnsi" w:hAnsiTheme="minorHAnsi" w:cstheme="minorHAnsi"/>
                <w:spacing w:val="-12"/>
                <w:sz w:val="18"/>
                <w:szCs w:val="18"/>
              </w:rPr>
              <w:t xml:space="preserve"> </w:t>
            </w:r>
            <w:r w:rsidRPr="000C42F0">
              <w:rPr>
                <w:rFonts w:asciiTheme="minorHAnsi" w:hAnsiTheme="minorHAnsi" w:cstheme="minorHAnsi"/>
                <w:sz w:val="18"/>
                <w:szCs w:val="18"/>
              </w:rPr>
              <w:t>at</w:t>
            </w:r>
            <w:r w:rsidRPr="000C42F0">
              <w:rPr>
                <w:rFonts w:asciiTheme="minorHAnsi" w:hAnsiTheme="minorHAnsi" w:cstheme="minorHAnsi"/>
                <w:spacing w:val="-11"/>
                <w:sz w:val="18"/>
                <w:szCs w:val="18"/>
              </w:rPr>
              <w:t xml:space="preserve"> </w:t>
            </w:r>
            <w:r w:rsidRPr="000C42F0">
              <w:rPr>
                <w:rFonts w:asciiTheme="minorHAnsi" w:hAnsiTheme="minorHAnsi" w:cstheme="minorHAnsi"/>
                <w:sz w:val="18"/>
                <w:szCs w:val="18"/>
              </w:rPr>
              <w:t>some</w:t>
            </w:r>
            <w:r w:rsidRPr="000C42F0">
              <w:rPr>
                <w:rFonts w:asciiTheme="minorHAnsi" w:hAnsiTheme="minorHAnsi" w:cstheme="minorHAnsi"/>
                <w:spacing w:val="-12"/>
                <w:sz w:val="18"/>
                <w:szCs w:val="18"/>
              </w:rPr>
              <w:t xml:space="preserve"> </w:t>
            </w:r>
            <w:r w:rsidRPr="000C42F0">
              <w:rPr>
                <w:rFonts w:asciiTheme="minorHAnsi" w:hAnsiTheme="minorHAnsi" w:cstheme="minorHAnsi"/>
                <w:spacing w:val="-4"/>
                <w:sz w:val="18"/>
                <w:szCs w:val="18"/>
              </w:rPr>
              <w:t>time</w:t>
            </w:r>
          </w:p>
        </w:tc>
      </w:tr>
      <w:tr w:rsidR="00117B07" w14:paraId="1C37A43E" w14:textId="77777777" w:rsidTr="006771CA">
        <w:trPr>
          <w:trHeight w:val="330"/>
        </w:trPr>
        <w:tc>
          <w:tcPr>
            <w:tcW w:w="2268" w:type="dxa"/>
            <w:shd w:val="clear" w:color="auto" w:fill="A4A4AB"/>
          </w:tcPr>
          <w:p w14:paraId="226C9EE7" w14:textId="77777777" w:rsidR="00117B07" w:rsidRPr="000C42F0" w:rsidRDefault="00117B07" w:rsidP="009F66CF">
            <w:pPr>
              <w:pStyle w:val="TableParagraph"/>
              <w:ind w:left="113"/>
              <w:rPr>
                <w:rFonts w:asciiTheme="minorHAnsi" w:hAnsiTheme="minorHAnsi" w:cstheme="minorHAnsi"/>
                <w:sz w:val="18"/>
                <w:szCs w:val="18"/>
              </w:rPr>
            </w:pPr>
            <w:r w:rsidRPr="000C42F0">
              <w:rPr>
                <w:rFonts w:asciiTheme="minorHAnsi" w:hAnsiTheme="minorHAnsi" w:cstheme="minorHAnsi"/>
                <w:spacing w:val="-2"/>
                <w:w w:val="105"/>
                <w:sz w:val="18"/>
                <w:szCs w:val="18"/>
              </w:rPr>
              <w:t>Likely</w:t>
            </w:r>
          </w:p>
        </w:tc>
        <w:tc>
          <w:tcPr>
            <w:tcW w:w="7526" w:type="dxa"/>
          </w:tcPr>
          <w:p w14:paraId="3C18BDD7" w14:textId="77777777" w:rsidR="00117B07" w:rsidRPr="000C42F0" w:rsidRDefault="00117B07" w:rsidP="009F66CF">
            <w:pPr>
              <w:pStyle w:val="TableParagraph"/>
              <w:ind w:left="113"/>
              <w:rPr>
                <w:rFonts w:asciiTheme="minorHAnsi" w:hAnsiTheme="minorHAnsi" w:cstheme="minorHAnsi"/>
                <w:sz w:val="18"/>
                <w:szCs w:val="18"/>
              </w:rPr>
            </w:pPr>
            <w:r w:rsidRPr="000C42F0">
              <w:rPr>
                <w:rFonts w:asciiTheme="minorHAnsi" w:hAnsiTheme="minorHAnsi" w:cstheme="minorHAnsi"/>
                <w:spacing w:val="-2"/>
                <w:sz w:val="18"/>
                <w:szCs w:val="18"/>
              </w:rPr>
              <w:t>Probable</w:t>
            </w:r>
            <w:r w:rsidRPr="000C42F0">
              <w:rPr>
                <w:rFonts w:asciiTheme="minorHAnsi" w:hAnsiTheme="minorHAnsi" w:cstheme="minorHAnsi"/>
                <w:spacing w:val="-3"/>
                <w:sz w:val="18"/>
                <w:szCs w:val="18"/>
              </w:rPr>
              <w:t xml:space="preserve"> </w:t>
            </w:r>
            <w:r w:rsidRPr="000C42F0">
              <w:rPr>
                <w:rFonts w:asciiTheme="minorHAnsi" w:hAnsiTheme="minorHAnsi" w:cstheme="minorHAnsi"/>
                <w:spacing w:val="-2"/>
                <w:sz w:val="18"/>
                <w:szCs w:val="18"/>
              </w:rPr>
              <w:t>–</w:t>
            </w:r>
            <w:r w:rsidRPr="000C42F0">
              <w:rPr>
                <w:rFonts w:asciiTheme="minorHAnsi" w:hAnsiTheme="minorHAnsi" w:cstheme="minorHAnsi"/>
                <w:spacing w:val="-3"/>
                <w:sz w:val="18"/>
                <w:szCs w:val="18"/>
              </w:rPr>
              <w:t xml:space="preserve"> </w:t>
            </w:r>
            <w:r w:rsidRPr="000C42F0">
              <w:rPr>
                <w:rFonts w:asciiTheme="minorHAnsi" w:hAnsiTheme="minorHAnsi" w:cstheme="minorHAnsi"/>
                <w:spacing w:val="-2"/>
                <w:sz w:val="18"/>
                <w:szCs w:val="18"/>
              </w:rPr>
              <w:t>the</w:t>
            </w:r>
            <w:r w:rsidRPr="000C42F0">
              <w:rPr>
                <w:rFonts w:asciiTheme="minorHAnsi" w:hAnsiTheme="minorHAnsi" w:cstheme="minorHAnsi"/>
                <w:spacing w:val="-3"/>
                <w:sz w:val="18"/>
                <w:szCs w:val="18"/>
              </w:rPr>
              <w:t xml:space="preserve"> </w:t>
            </w:r>
            <w:r w:rsidRPr="000C42F0">
              <w:rPr>
                <w:rFonts w:asciiTheme="minorHAnsi" w:hAnsiTheme="minorHAnsi" w:cstheme="minorHAnsi"/>
                <w:spacing w:val="-2"/>
                <w:sz w:val="18"/>
                <w:szCs w:val="18"/>
              </w:rPr>
              <w:t>event will</w:t>
            </w:r>
            <w:r w:rsidRPr="000C42F0">
              <w:rPr>
                <w:rFonts w:asciiTheme="minorHAnsi" w:hAnsiTheme="minorHAnsi" w:cstheme="minorHAnsi"/>
                <w:spacing w:val="-3"/>
                <w:sz w:val="18"/>
                <w:szCs w:val="18"/>
              </w:rPr>
              <w:t xml:space="preserve"> </w:t>
            </w:r>
            <w:r w:rsidRPr="000C42F0">
              <w:rPr>
                <w:rFonts w:asciiTheme="minorHAnsi" w:hAnsiTheme="minorHAnsi" w:cstheme="minorHAnsi"/>
                <w:spacing w:val="-2"/>
                <w:sz w:val="18"/>
                <w:szCs w:val="18"/>
              </w:rPr>
              <w:t>probably</w:t>
            </w:r>
            <w:r w:rsidRPr="000C42F0">
              <w:rPr>
                <w:rFonts w:asciiTheme="minorHAnsi" w:hAnsiTheme="minorHAnsi" w:cstheme="minorHAnsi"/>
                <w:spacing w:val="-4"/>
                <w:sz w:val="18"/>
                <w:szCs w:val="18"/>
              </w:rPr>
              <w:t xml:space="preserve"> </w:t>
            </w:r>
            <w:r w:rsidRPr="000C42F0">
              <w:rPr>
                <w:rFonts w:asciiTheme="minorHAnsi" w:hAnsiTheme="minorHAnsi" w:cstheme="minorHAnsi"/>
                <w:spacing w:val="-2"/>
                <w:sz w:val="18"/>
                <w:szCs w:val="18"/>
              </w:rPr>
              <w:t>occur</w:t>
            </w:r>
            <w:r w:rsidRPr="000C42F0">
              <w:rPr>
                <w:rFonts w:asciiTheme="minorHAnsi" w:hAnsiTheme="minorHAnsi" w:cstheme="minorHAnsi"/>
                <w:spacing w:val="-5"/>
                <w:sz w:val="18"/>
                <w:szCs w:val="18"/>
              </w:rPr>
              <w:t xml:space="preserve"> </w:t>
            </w:r>
            <w:r w:rsidRPr="000C42F0">
              <w:rPr>
                <w:rFonts w:asciiTheme="minorHAnsi" w:hAnsiTheme="minorHAnsi" w:cstheme="minorHAnsi"/>
                <w:spacing w:val="-2"/>
                <w:sz w:val="18"/>
                <w:szCs w:val="18"/>
              </w:rPr>
              <w:t>in most</w:t>
            </w:r>
            <w:r w:rsidRPr="000C42F0">
              <w:rPr>
                <w:rFonts w:asciiTheme="minorHAnsi" w:hAnsiTheme="minorHAnsi" w:cstheme="minorHAnsi"/>
                <w:spacing w:val="-3"/>
                <w:sz w:val="18"/>
                <w:szCs w:val="18"/>
              </w:rPr>
              <w:t xml:space="preserve"> </w:t>
            </w:r>
            <w:r w:rsidRPr="000C42F0">
              <w:rPr>
                <w:rFonts w:asciiTheme="minorHAnsi" w:hAnsiTheme="minorHAnsi" w:cstheme="minorHAnsi"/>
                <w:spacing w:val="-2"/>
                <w:sz w:val="18"/>
                <w:szCs w:val="18"/>
              </w:rPr>
              <w:t>circumstances</w:t>
            </w:r>
          </w:p>
        </w:tc>
      </w:tr>
      <w:tr w:rsidR="00117B07" w14:paraId="737404E3" w14:textId="77777777" w:rsidTr="006771CA">
        <w:trPr>
          <w:trHeight w:val="148"/>
        </w:trPr>
        <w:tc>
          <w:tcPr>
            <w:tcW w:w="2268" w:type="dxa"/>
            <w:shd w:val="clear" w:color="auto" w:fill="92929A"/>
          </w:tcPr>
          <w:p w14:paraId="1DA4AEC6" w14:textId="77777777" w:rsidR="00117B07" w:rsidRPr="000C42F0" w:rsidRDefault="00117B07" w:rsidP="009F66CF">
            <w:pPr>
              <w:pStyle w:val="TableParagraph"/>
              <w:ind w:left="113"/>
              <w:rPr>
                <w:rFonts w:asciiTheme="minorHAnsi" w:hAnsiTheme="minorHAnsi" w:cstheme="minorHAnsi"/>
                <w:sz w:val="18"/>
                <w:szCs w:val="18"/>
              </w:rPr>
            </w:pPr>
            <w:r w:rsidRPr="000C42F0">
              <w:rPr>
                <w:rFonts w:asciiTheme="minorHAnsi" w:hAnsiTheme="minorHAnsi" w:cstheme="minorHAnsi"/>
                <w:sz w:val="18"/>
                <w:szCs w:val="18"/>
              </w:rPr>
              <w:t>Almost</w:t>
            </w:r>
            <w:r w:rsidRPr="000C42F0">
              <w:rPr>
                <w:rFonts w:asciiTheme="minorHAnsi" w:hAnsiTheme="minorHAnsi" w:cstheme="minorHAnsi"/>
                <w:spacing w:val="13"/>
                <w:sz w:val="18"/>
                <w:szCs w:val="18"/>
              </w:rPr>
              <w:t xml:space="preserve"> </w:t>
            </w:r>
            <w:r w:rsidRPr="000C42F0">
              <w:rPr>
                <w:rFonts w:asciiTheme="minorHAnsi" w:hAnsiTheme="minorHAnsi" w:cstheme="minorHAnsi"/>
                <w:spacing w:val="-2"/>
                <w:sz w:val="18"/>
                <w:szCs w:val="18"/>
              </w:rPr>
              <w:t>certain</w:t>
            </w:r>
          </w:p>
        </w:tc>
        <w:tc>
          <w:tcPr>
            <w:tcW w:w="7526" w:type="dxa"/>
          </w:tcPr>
          <w:p w14:paraId="51D1AA03" w14:textId="77777777" w:rsidR="00117B07" w:rsidRPr="000C42F0" w:rsidRDefault="00117B07" w:rsidP="009F66CF">
            <w:pPr>
              <w:pStyle w:val="TableParagraph"/>
              <w:ind w:left="113"/>
              <w:rPr>
                <w:rFonts w:asciiTheme="minorHAnsi" w:hAnsiTheme="minorHAnsi" w:cstheme="minorHAnsi"/>
                <w:sz w:val="18"/>
                <w:szCs w:val="18"/>
              </w:rPr>
            </w:pPr>
            <w:r w:rsidRPr="000C42F0">
              <w:rPr>
                <w:rFonts w:asciiTheme="minorHAnsi" w:hAnsiTheme="minorHAnsi" w:cstheme="minorHAnsi"/>
                <w:spacing w:val="-2"/>
                <w:sz w:val="18"/>
                <w:szCs w:val="18"/>
              </w:rPr>
              <w:t>Very</w:t>
            </w:r>
            <w:r w:rsidRPr="000C42F0">
              <w:rPr>
                <w:rFonts w:asciiTheme="minorHAnsi" w:hAnsiTheme="minorHAnsi" w:cstheme="minorHAnsi"/>
                <w:spacing w:val="-8"/>
                <w:sz w:val="18"/>
                <w:szCs w:val="18"/>
              </w:rPr>
              <w:t xml:space="preserve"> </w:t>
            </w:r>
            <w:r w:rsidRPr="000C42F0">
              <w:rPr>
                <w:rFonts w:asciiTheme="minorHAnsi" w:hAnsiTheme="minorHAnsi" w:cstheme="minorHAnsi"/>
                <w:spacing w:val="-2"/>
                <w:sz w:val="18"/>
                <w:szCs w:val="18"/>
              </w:rPr>
              <w:t>likely</w:t>
            </w:r>
            <w:r w:rsidRPr="000C42F0">
              <w:rPr>
                <w:rFonts w:asciiTheme="minorHAnsi" w:hAnsiTheme="minorHAnsi" w:cstheme="minorHAnsi"/>
                <w:spacing w:val="-8"/>
                <w:sz w:val="18"/>
                <w:szCs w:val="18"/>
              </w:rPr>
              <w:t xml:space="preserve"> </w:t>
            </w:r>
            <w:r w:rsidRPr="000C42F0">
              <w:rPr>
                <w:rFonts w:asciiTheme="minorHAnsi" w:hAnsiTheme="minorHAnsi" w:cstheme="minorHAnsi"/>
                <w:spacing w:val="-2"/>
                <w:sz w:val="18"/>
                <w:szCs w:val="18"/>
              </w:rPr>
              <w:t>–</w:t>
            </w:r>
            <w:r w:rsidRPr="000C42F0">
              <w:rPr>
                <w:rFonts w:asciiTheme="minorHAnsi" w:hAnsiTheme="minorHAnsi" w:cstheme="minorHAnsi"/>
                <w:spacing w:val="-6"/>
                <w:sz w:val="18"/>
                <w:szCs w:val="18"/>
              </w:rPr>
              <w:t xml:space="preserve"> </w:t>
            </w:r>
            <w:r w:rsidRPr="000C42F0">
              <w:rPr>
                <w:rFonts w:asciiTheme="minorHAnsi" w:hAnsiTheme="minorHAnsi" w:cstheme="minorHAnsi"/>
                <w:spacing w:val="-2"/>
                <w:sz w:val="18"/>
                <w:szCs w:val="18"/>
              </w:rPr>
              <w:t>the</w:t>
            </w:r>
            <w:r w:rsidRPr="000C42F0">
              <w:rPr>
                <w:rFonts w:asciiTheme="minorHAnsi" w:hAnsiTheme="minorHAnsi" w:cstheme="minorHAnsi"/>
                <w:spacing w:val="-7"/>
                <w:sz w:val="18"/>
                <w:szCs w:val="18"/>
              </w:rPr>
              <w:t xml:space="preserve"> </w:t>
            </w:r>
            <w:r w:rsidRPr="000C42F0">
              <w:rPr>
                <w:rFonts w:asciiTheme="minorHAnsi" w:hAnsiTheme="minorHAnsi" w:cstheme="minorHAnsi"/>
                <w:spacing w:val="-2"/>
                <w:sz w:val="18"/>
                <w:szCs w:val="18"/>
              </w:rPr>
              <w:t>event</w:t>
            </w:r>
            <w:r w:rsidRPr="000C42F0">
              <w:rPr>
                <w:rFonts w:asciiTheme="minorHAnsi" w:hAnsiTheme="minorHAnsi" w:cstheme="minorHAnsi"/>
                <w:spacing w:val="-7"/>
                <w:sz w:val="18"/>
                <w:szCs w:val="18"/>
              </w:rPr>
              <w:t xml:space="preserve"> </w:t>
            </w:r>
            <w:r w:rsidRPr="000C42F0">
              <w:rPr>
                <w:rFonts w:asciiTheme="minorHAnsi" w:hAnsiTheme="minorHAnsi" w:cstheme="minorHAnsi"/>
                <w:spacing w:val="-2"/>
                <w:sz w:val="18"/>
                <w:szCs w:val="18"/>
              </w:rPr>
              <w:t>is</w:t>
            </w:r>
            <w:r w:rsidRPr="000C42F0">
              <w:rPr>
                <w:rFonts w:asciiTheme="minorHAnsi" w:hAnsiTheme="minorHAnsi" w:cstheme="minorHAnsi"/>
                <w:spacing w:val="-7"/>
                <w:sz w:val="18"/>
                <w:szCs w:val="18"/>
              </w:rPr>
              <w:t xml:space="preserve"> </w:t>
            </w:r>
            <w:r w:rsidRPr="000C42F0">
              <w:rPr>
                <w:rFonts w:asciiTheme="minorHAnsi" w:hAnsiTheme="minorHAnsi" w:cstheme="minorHAnsi"/>
                <w:spacing w:val="-2"/>
                <w:sz w:val="18"/>
                <w:szCs w:val="18"/>
              </w:rPr>
              <w:t>expected</w:t>
            </w:r>
            <w:r w:rsidRPr="000C42F0">
              <w:rPr>
                <w:rFonts w:asciiTheme="minorHAnsi" w:hAnsiTheme="minorHAnsi" w:cstheme="minorHAnsi"/>
                <w:spacing w:val="-7"/>
                <w:sz w:val="18"/>
                <w:szCs w:val="18"/>
              </w:rPr>
              <w:t xml:space="preserve"> </w:t>
            </w:r>
            <w:r w:rsidRPr="000C42F0">
              <w:rPr>
                <w:rFonts w:asciiTheme="minorHAnsi" w:hAnsiTheme="minorHAnsi" w:cstheme="minorHAnsi"/>
                <w:spacing w:val="-2"/>
                <w:sz w:val="18"/>
                <w:szCs w:val="18"/>
              </w:rPr>
              <w:t>to</w:t>
            </w:r>
            <w:r w:rsidRPr="000C42F0">
              <w:rPr>
                <w:rFonts w:asciiTheme="minorHAnsi" w:hAnsiTheme="minorHAnsi" w:cstheme="minorHAnsi"/>
                <w:spacing w:val="-6"/>
                <w:sz w:val="18"/>
                <w:szCs w:val="18"/>
              </w:rPr>
              <w:t xml:space="preserve"> </w:t>
            </w:r>
            <w:r w:rsidRPr="000C42F0">
              <w:rPr>
                <w:rFonts w:asciiTheme="minorHAnsi" w:hAnsiTheme="minorHAnsi" w:cstheme="minorHAnsi"/>
                <w:spacing w:val="-2"/>
                <w:sz w:val="18"/>
                <w:szCs w:val="18"/>
              </w:rPr>
              <w:t>occur</w:t>
            </w:r>
            <w:r w:rsidRPr="000C42F0">
              <w:rPr>
                <w:rFonts w:asciiTheme="minorHAnsi" w:hAnsiTheme="minorHAnsi" w:cstheme="minorHAnsi"/>
                <w:spacing w:val="-9"/>
                <w:sz w:val="18"/>
                <w:szCs w:val="18"/>
              </w:rPr>
              <w:t xml:space="preserve"> </w:t>
            </w:r>
            <w:r w:rsidRPr="000C42F0">
              <w:rPr>
                <w:rFonts w:asciiTheme="minorHAnsi" w:hAnsiTheme="minorHAnsi" w:cstheme="minorHAnsi"/>
                <w:spacing w:val="-2"/>
                <w:sz w:val="18"/>
                <w:szCs w:val="18"/>
              </w:rPr>
              <w:t>in</w:t>
            </w:r>
            <w:r w:rsidRPr="000C42F0">
              <w:rPr>
                <w:rFonts w:asciiTheme="minorHAnsi" w:hAnsiTheme="minorHAnsi" w:cstheme="minorHAnsi"/>
                <w:spacing w:val="-7"/>
                <w:sz w:val="18"/>
                <w:szCs w:val="18"/>
              </w:rPr>
              <w:t xml:space="preserve"> </w:t>
            </w:r>
            <w:r w:rsidRPr="000C42F0">
              <w:rPr>
                <w:rFonts w:asciiTheme="minorHAnsi" w:hAnsiTheme="minorHAnsi" w:cstheme="minorHAnsi"/>
                <w:spacing w:val="-2"/>
                <w:sz w:val="18"/>
                <w:szCs w:val="18"/>
              </w:rPr>
              <w:t>most</w:t>
            </w:r>
            <w:r w:rsidRPr="000C42F0">
              <w:rPr>
                <w:rFonts w:asciiTheme="minorHAnsi" w:hAnsiTheme="minorHAnsi" w:cstheme="minorHAnsi"/>
                <w:spacing w:val="-6"/>
                <w:sz w:val="18"/>
                <w:szCs w:val="18"/>
              </w:rPr>
              <w:t xml:space="preserve"> </w:t>
            </w:r>
            <w:r w:rsidRPr="000C42F0">
              <w:rPr>
                <w:rFonts w:asciiTheme="minorHAnsi" w:hAnsiTheme="minorHAnsi" w:cstheme="minorHAnsi"/>
                <w:spacing w:val="-2"/>
                <w:sz w:val="18"/>
                <w:szCs w:val="18"/>
              </w:rPr>
              <w:t>circumstances</w:t>
            </w:r>
          </w:p>
        </w:tc>
      </w:tr>
    </w:tbl>
    <w:p w14:paraId="2F3316D3" w14:textId="77777777" w:rsidR="006771CA" w:rsidRDefault="006771CA" w:rsidP="00AB5783">
      <w:pPr>
        <w:rPr>
          <w:rFonts w:cstheme="minorHAnsi"/>
          <w:b/>
          <w:bCs/>
          <w:sz w:val="20"/>
          <w:szCs w:val="20"/>
        </w:rPr>
      </w:pPr>
    </w:p>
    <w:p w14:paraId="44EC6376" w14:textId="1B9E9E7E" w:rsidR="00117B07" w:rsidRPr="00AB5783" w:rsidRDefault="00117B07" w:rsidP="00AB5783">
      <w:pPr>
        <w:rPr>
          <w:rFonts w:cstheme="minorHAnsi"/>
          <w:b/>
          <w:bCs/>
          <w:sz w:val="20"/>
          <w:szCs w:val="20"/>
        </w:rPr>
      </w:pPr>
      <w:r w:rsidRPr="00AB5783">
        <w:rPr>
          <w:rFonts w:cstheme="minorHAnsi"/>
          <w:b/>
          <w:bCs/>
          <w:sz w:val="20"/>
          <w:szCs w:val="20"/>
        </w:rPr>
        <w:t>C</w:t>
      </w:r>
      <w:r w:rsidR="00AB5783">
        <w:rPr>
          <w:rFonts w:cstheme="minorHAnsi"/>
          <w:b/>
          <w:bCs/>
          <w:sz w:val="20"/>
          <w:szCs w:val="20"/>
        </w:rPr>
        <w:t xml:space="preserve">onsequence </w:t>
      </w:r>
    </w:p>
    <w:p w14:paraId="3BB08E65" w14:textId="77777777" w:rsidR="00117B07" w:rsidRDefault="00117B07" w:rsidP="006771CA">
      <w:pPr>
        <w:pStyle w:val="BodyText"/>
        <w:spacing w:before="117"/>
        <w:jc w:val="both"/>
      </w:pPr>
      <w:r w:rsidRPr="00E24FED">
        <w:rPr>
          <w:rFonts w:asciiTheme="minorHAnsi" w:eastAsiaTheme="minorHAnsi" w:hAnsiTheme="minorHAnsi" w:cstheme="minorBidi"/>
          <w:sz w:val="20"/>
          <w:szCs w:val="22"/>
          <w:lang w:val="en-AU"/>
        </w:rPr>
        <w:t>The risk matrix also includes five levels of consequences:</w:t>
      </w:r>
    </w:p>
    <w:p w14:paraId="7F537B13" w14:textId="77777777" w:rsidR="00117B07" w:rsidRPr="00E24FED" w:rsidRDefault="00117B07" w:rsidP="00321973">
      <w:pPr>
        <w:pStyle w:val="ListBullet2"/>
        <w:numPr>
          <w:ilvl w:val="0"/>
          <w:numId w:val="3"/>
        </w:numPr>
        <w:spacing w:before="0" w:after="0"/>
        <w:ind w:left="454" w:hanging="454"/>
        <w:jc w:val="both"/>
      </w:pPr>
      <w:r w:rsidRPr="00E24FED">
        <w:t>Insignificant</w:t>
      </w:r>
    </w:p>
    <w:p w14:paraId="40A5858F" w14:textId="77777777" w:rsidR="00117B07" w:rsidRPr="00E24FED" w:rsidRDefault="00117B07" w:rsidP="00321973">
      <w:pPr>
        <w:pStyle w:val="ListBullet2"/>
        <w:numPr>
          <w:ilvl w:val="0"/>
          <w:numId w:val="3"/>
        </w:numPr>
        <w:spacing w:before="0" w:after="0"/>
        <w:ind w:left="454" w:hanging="454"/>
        <w:jc w:val="both"/>
      </w:pPr>
      <w:r w:rsidRPr="00E24FED">
        <w:t>Minor</w:t>
      </w:r>
    </w:p>
    <w:p w14:paraId="290189F4" w14:textId="77777777" w:rsidR="00117B07" w:rsidRPr="00E24FED" w:rsidRDefault="00117B07" w:rsidP="00321973">
      <w:pPr>
        <w:pStyle w:val="ListBullet2"/>
        <w:numPr>
          <w:ilvl w:val="0"/>
          <w:numId w:val="3"/>
        </w:numPr>
        <w:spacing w:before="0" w:after="0"/>
        <w:ind w:left="454" w:hanging="454"/>
        <w:jc w:val="both"/>
      </w:pPr>
      <w:r w:rsidRPr="00E24FED">
        <w:t>Moderate</w:t>
      </w:r>
    </w:p>
    <w:p w14:paraId="3B1628A9" w14:textId="77777777" w:rsidR="00117B07" w:rsidRPr="00E24FED" w:rsidRDefault="00117B07" w:rsidP="00321973">
      <w:pPr>
        <w:pStyle w:val="ListBullet2"/>
        <w:numPr>
          <w:ilvl w:val="0"/>
          <w:numId w:val="3"/>
        </w:numPr>
        <w:spacing w:before="0" w:after="0"/>
        <w:ind w:left="454" w:hanging="454"/>
        <w:jc w:val="both"/>
      </w:pPr>
      <w:r w:rsidRPr="00E24FED">
        <w:t>Significant</w:t>
      </w:r>
    </w:p>
    <w:p w14:paraId="5C22BF1F" w14:textId="77777777" w:rsidR="00117B07" w:rsidRPr="00E24FED" w:rsidRDefault="00117B07" w:rsidP="00321973">
      <w:pPr>
        <w:pStyle w:val="ListBullet2"/>
        <w:numPr>
          <w:ilvl w:val="0"/>
          <w:numId w:val="3"/>
        </w:numPr>
        <w:spacing w:before="0" w:after="0"/>
        <w:ind w:left="454" w:hanging="454"/>
        <w:jc w:val="both"/>
      </w:pPr>
      <w:r w:rsidRPr="00E24FED">
        <w:t>Major</w:t>
      </w:r>
    </w:p>
    <w:p w14:paraId="3C0AFF66" w14:textId="77777777" w:rsidR="00117B07" w:rsidRPr="00E24FED" w:rsidRDefault="00117B07" w:rsidP="006771CA">
      <w:pPr>
        <w:pStyle w:val="BodyText"/>
        <w:spacing w:line="242" w:lineRule="auto"/>
        <w:ind w:right="35"/>
        <w:jc w:val="both"/>
        <w:rPr>
          <w:rFonts w:asciiTheme="minorHAnsi" w:hAnsiTheme="minorHAnsi" w:cstheme="minorHAnsi"/>
          <w:sz w:val="20"/>
          <w:szCs w:val="20"/>
        </w:rPr>
      </w:pPr>
      <w:r w:rsidRPr="00E24FED">
        <w:rPr>
          <w:rFonts w:asciiTheme="minorHAnsi" w:hAnsiTheme="minorHAnsi" w:cstheme="minorHAnsi"/>
          <w:sz w:val="20"/>
          <w:szCs w:val="20"/>
        </w:rPr>
        <w:t>This considers the potential impact and how it might affect the safety and wellbeing of children, families, staff and the wider community.</w:t>
      </w:r>
    </w:p>
    <w:p w14:paraId="1D7A198B" w14:textId="77777777" w:rsidR="00D31990" w:rsidRDefault="00D31990" w:rsidP="00C51CCE">
      <w:pPr>
        <w:rPr>
          <w:rFonts w:cstheme="minorHAnsi"/>
          <w:sz w:val="20"/>
          <w:szCs w:val="20"/>
        </w:rPr>
      </w:pPr>
    </w:p>
    <w:p w14:paraId="78B24DBA" w14:textId="77777777" w:rsidR="008E4D28" w:rsidRDefault="008E4D28" w:rsidP="00C51CCE">
      <w:pPr>
        <w:rPr>
          <w:rFonts w:cstheme="minorHAnsi"/>
          <w:sz w:val="20"/>
          <w:szCs w:val="20"/>
        </w:rPr>
        <w:sectPr w:rsidR="008E4D28" w:rsidSect="0080435F">
          <w:headerReference w:type="default" r:id="rId12"/>
          <w:footerReference w:type="even" r:id="rId13"/>
          <w:footerReference w:type="default" r:id="rId14"/>
          <w:pgSz w:w="11900" w:h="16840"/>
          <w:pgMar w:top="2155" w:right="740" w:bottom="1701" w:left="1134" w:header="283" w:footer="709" w:gutter="0"/>
          <w:cols w:space="708"/>
          <w:docGrid w:linePitch="360"/>
        </w:sectPr>
      </w:pPr>
    </w:p>
    <w:p w14:paraId="44C2B4A6" w14:textId="77777777" w:rsidR="00E20A4C" w:rsidRDefault="00E20A4C" w:rsidP="00C51CCE">
      <w:pPr>
        <w:rPr>
          <w:rFonts w:cstheme="minorHAnsi"/>
          <w:sz w:val="20"/>
          <w:szCs w:val="20"/>
        </w:rPr>
      </w:pPr>
    </w:p>
    <w:p w14:paraId="4D042819" w14:textId="77777777" w:rsidR="008E4D28" w:rsidRDefault="008E4D28" w:rsidP="00C51CCE">
      <w:pPr>
        <w:rPr>
          <w:rFonts w:cstheme="minorHAnsi"/>
          <w:sz w:val="20"/>
          <w:szCs w:val="20"/>
        </w:rPr>
      </w:pPr>
    </w:p>
    <w:p w14:paraId="0D4241CC" w14:textId="77777777" w:rsidR="008E4D28" w:rsidRDefault="008E4D28" w:rsidP="00C51CCE">
      <w:pPr>
        <w:rPr>
          <w:rFonts w:cstheme="minorHAnsi"/>
          <w:sz w:val="20"/>
          <w:szCs w:val="20"/>
        </w:rPr>
      </w:pPr>
    </w:p>
    <w:p w14:paraId="09474132" w14:textId="1877147C" w:rsidR="00E20A4C" w:rsidRPr="00D122F6" w:rsidRDefault="00E20A4C" w:rsidP="00D122F6">
      <w:pPr>
        <w:pStyle w:val="Heading3"/>
        <w:rPr>
          <w:rFonts w:cstheme="majorHAnsi"/>
          <w:color w:val="auto"/>
          <w:sz w:val="24"/>
        </w:rPr>
      </w:pPr>
      <w:r w:rsidRPr="00D122F6">
        <w:rPr>
          <w:rFonts w:cstheme="majorHAnsi"/>
          <w:color w:val="auto"/>
          <w:sz w:val="24"/>
        </w:rPr>
        <w:t xml:space="preserve">Risk assessment template </w:t>
      </w:r>
    </w:p>
    <w:tbl>
      <w:tblPr>
        <w:tblStyle w:val="TableGrid"/>
        <w:tblW w:w="14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471"/>
        <w:gridCol w:w="1480"/>
        <w:gridCol w:w="3678"/>
        <w:gridCol w:w="1312"/>
        <w:gridCol w:w="3437"/>
      </w:tblGrid>
      <w:tr w:rsidR="00EE3838" w14:paraId="63BF5E07" w14:textId="77777777" w:rsidTr="00AC45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1" w:type="dxa"/>
            <w:shd w:val="clear" w:color="auto" w:fill="00857D" w:themeFill="accent4" w:themeFillShade="BF"/>
          </w:tcPr>
          <w:p w14:paraId="694C9B84" w14:textId="419CAED9" w:rsidR="00EE3838" w:rsidRPr="000C42F0" w:rsidRDefault="00EE3838" w:rsidP="00C51CCE">
            <w:pPr>
              <w:rPr>
                <w:rFonts w:cstheme="minorHAnsi"/>
                <w:b/>
                <w:bCs/>
                <w:sz w:val="20"/>
                <w:szCs w:val="20"/>
              </w:rPr>
            </w:pPr>
            <w:r w:rsidRPr="000C42F0">
              <w:rPr>
                <w:rFonts w:cstheme="minorHAnsi"/>
                <w:b/>
                <w:bCs/>
                <w:sz w:val="20"/>
                <w:szCs w:val="20"/>
              </w:rPr>
              <w:t>Activity</w:t>
            </w:r>
          </w:p>
        </w:tc>
        <w:tc>
          <w:tcPr>
            <w:tcW w:w="2471" w:type="dxa"/>
            <w:shd w:val="clear" w:color="auto" w:fill="00857D" w:themeFill="accent4" w:themeFillShade="BF"/>
          </w:tcPr>
          <w:p w14:paraId="3AF70BFE" w14:textId="69B13B7B" w:rsidR="00EE3838" w:rsidRPr="000C42F0" w:rsidRDefault="00EE3838" w:rsidP="00C51CCE">
            <w:pPr>
              <w:cnfStyle w:val="100000000000" w:firstRow="1" w:lastRow="0" w:firstColumn="0" w:lastColumn="0" w:oddVBand="0" w:evenVBand="0" w:oddHBand="0" w:evenHBand="0" w:firstRowFirstColumn="0" w:firstRowLastColumn="0" w:lastRowFirstColumn="0" w:lastRowLastColumn="0"/>
              <w:rPr>
                <w:rFonts w:cstheme="minorHAnsi"/>
                <w:b/>
                <w:bCs/>
                <w:sz w:val="20"/>
                <w:szCs w:val="20"/>
              </w:rPr>
            </w:pPr>
            <w:r w:rsidRPr="000C42F0">
              <w:rPr>
                <w:rFonts w:cstheme="minorHAnsi"/>
                <w:b/>
                <w:bCs/>
                <w:sz w:val="20"/>
                <w:szCs w:val="20"/>
              </w:rPr>
              <w:t>Hazard identified</w:t>
            </w:r>
          </w:p>
        </w:tc>
        <w:tc>
          <w:tcPr>
            <w:tcW w:w="1480" w:type="dxa"/>
            <w:shd w:val="clear" w:color="auto" w:fill="00857D" w:themeFill="accent4" w:themeFillShade="BF"/>
          </w:tcPr>
          <w:p w14:paraId="3293DE79" w14:textId="7D631535" w:rsidR="00EE3838" w:rsidRPr="000C42F0" w:rsidRDefault="00EE3838" w:rsidP="00C51CCE">
            <w:pPr>
              <w:cnfStyle w:val="100000000000" w:firstRow="1" w:lastRow="0" w:firstColumn="0" w:lastColumn="0" w:oddVBand="0" w:evenVBand="0" w:oddHBand="0" w:evenHBand="0" w:firstRowFirstColumn="0" w:firstRowLastColumn="0" w:lastRowFirstColumn="0" w:lastRowLastColumn="0"/>
              <w:rPr>
                <w:rFonts w:cstheme="minorHAnsi"/>
                <w:b/>
                <w:bCs/>
                <w:sz w:val="20"/>
                <w:szCs w:val="20"/>
              </w:rPr>
            </w:pPr>
            <w:r w:rsidRPr="000C42F0">
              <w:rPr>
                <w:rFonts w:cstheme="minorHAnsi"/>
                <w:b/>
                <w:bCs/>
                <w:sz w:val="20"/>
                <w:szCs w:val="20"/>
              </w:rPr>
              <w:t>Risk assessment</w:t>
            </w:r>
          </w:p>
        </w:tc>
        <w:tc>
          <w:tcPr>
            <w:tcW w:w="3678" w:type="dxa"/>
            <w:shd w:val="clear" w:color="auto" w:fill="00857D" w:themeFill="accent4" w:themeFillShade="BF"/>
          </w:tcPr>
          <w:p w14:paraId="6DCAA192" w14:textId="32F6ABA4" w:rsidR="00EE3838" w:rsidRPr="000C42F0" w:rsidRDefault="00EE3838" w:rsidP="00C51CCE">
            <w:pPr>
              <w:cnfStyle w:val="100000000000" w:firstRow="1" w:lastRow="0" w:firstColumn="0" w:lastColumn="0" w:oddVBand="0" w:evenVBand="0" w:oddHBand="0" w:evenHBand="0" w:firstRowFirstColumn="0" w:firstRowLastColumn="0" w:lastRowFirstColumn="0" w:lastRowLastColumn="0"/>
              <w:rPr>
                <w:rFonts w:cstheme="minorHAnsi"/>
                <w:b/>
                <w:bCs/>
                <w:sz w:val="20"/>
                <w:szCs w:val="20"/>
              </w:rPr>
            </w:pPr>
            <w:r w:rsidRPr="000C42F0">
              <w:rPr>
                <w:rFonts w:cstheme="minorHAnsi"/>
                <w:b/>
                <w:bCs/>
                <w:sz w:val="20"/>
                <w:szCs w:val="20"/>
              </w:rPr>
              <w:t>Elimination/control measure</w:t>
            </w:r>
          </w:p>
        </w:tc>
        <w:tc>
          <w:tcPr>
            <w:tcW w:w="1312" w:type="dxa"/>
            <w:shd w:val="clear" w:color="auto" w:fill="00857D" w:themeFill="accent4" w:themeFillShade="BF"/>
          </w:tcPr>
          <w:p w14:paraId="11A5412C" w14:textId="3DDFCB00" w:rsidR="00EE3838" w:rsidRPr="000C42F0" w:rsidRDefault="00EE3838" w:rsidP="00C51CCE">
            <w:pPr>
              <w:cnfStyle w:val="100000000000" w:firstRow="1" w:lastRow="0" w:firstColumn="0" w:lastColumn="0" w:oddVBand="0" w:evenVBand="0" w:oddHBand="0" w:evenHBand="0" w:firstRowFirstColumn="0" w:firstRowLastColumn="0" w:lastRowFirstColumn="0" w:lastRowLastColumn="0"/>
              <w:rPr>
                <w:rFonts w:cstheme="minorHAnsi"/>
                <w:b/>
                <w:bCs/>
                <w:sz w:val="20"/>
                <w:szCs w:val="20"/>
              </w:rPr>
            </w:pPr>
            <w:r w:rsidRPr="000C42F0">
              <w:rPr>
                <w:rFonts w:cstheme="minorHAnsi"/>
                <w:b/>
                <w:bCs/>
                <w:sz w:val="20"/>
                <w:szCs w:val="20"/>
              </w:rPr>
              <w:t xml:space="preserve">Who </w:t>
            </w:r>
          </w:p>
        </w:tc>
        <w:tc>
          <w:tcPr>
            <w:tcW w:w="3437" w:type="dxa"/>
            <w:shd w:val="clear" w:color="auto" w:fill="00857D" w:themeFill="accent4" w:themeFillShade="BF"/>
          </w:tcPr>
          <w:p w14:paraId="0BC1F474" w14:textId="4A8FFDE4" w:rsidR="00EE3838" w:rsidRPr="000C42F0" w:rsidRDefault="00EE3838" w:rsidP="00C51CCE">
            <w:pPr>
              <w:cnfStyle w:val="100000000000" w:firstRow="1" w:lastRow="0" w:firstColumn="0" w:lastColumn="0" w:oddVBand="0" w:evenVBand="0" w:oddHBand="0" w:evenHBand="0" w:firstRowFirstColumn="0" w:firstRowLastColumn="0" w:lastRowFirstColumn="0" w:lastRowLastColumn="0"/>
              <w:rPr>
                <w:rFonts w:cstheme="minorHAnsi"/>
                <w:b/>
                <w:bCs/>
                <w:sz w:val="20"/>
                <w:szCs w:val="20"/>
              </w:rPr>
            </w:pPr>
            <w:r w:rsidRPr="000C42F0">
              <w:rPr>
                <w:rFonts w:cstheme="minorHAnsi"/>
                <w:b/>
                <w:bCs/>
                <w:sz w:val="20"/>
                <w:szCs w:val="20"/>
              </w:rPr>
              <w:t>When</w:t>
            </w:r>
          </w:p>
        </w:tc>
      </w:tr>
      <w:tr w:rsidR="00185EBD" w14:paraId="1EFB4638" w14:textId="77777777" w:rsidTr="00AC4578">
        <w:tc>
          <w:tcPr>
            <w:cnfStyle w:val="001000000000" w:firstRow="0" w:lastRow="0" w:firstColumn="1" w:lastColumn="0" w:oddVBand="0" w:evenVBand="0" w:oddHBand="0" w:evenHBand="0" w:firstRowFirstColumn="0" w:firstRowLastColumn="0" w:lastRowFirstColumn="0" w:lastRowLastColumn="0"/>
            <w:tcW w:w="2111" w:type="dxa"/>
          </w:tcPr>
          <w:p w14:paraId="3F871659" w14:textId="46A6B57E" w:rsidR="00185EBD" w:rsidRPr="000C42F0" w:rsidRDefault="00185EBD" w:rsidP="00185EBD">
            <w:pPr>
              <w:rPr>
                <w:rFonts w:cstheme="minorHAnsi"/>
                <w:sz w:val="18"/>
                <w:szCs w:val="18"/>
              </w:rPr>
            </w:pPr>
          </w:p>
        </w:tc>
        <w:tc>
          <w:tcPr>
            <w:tcW w:w="2471" w:type="dxa"/>
          </w:tcPr>
          <w:p w14:paraId="3C712C13" w14:textId="3754AE12"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480" w:type="dxa"/>
          </w:tcPr>
          <w:p w14:paraId="5CB4A347" w14:textId="7153CFB8"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678" w:type="dxa"/>
          </w:tcPr>
          <w:p w14:paraId="18E8B47C" w14:textId="3A3DD652"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312" w:type="dxa"/>
          </w:tcPr>
          <w:p w14:paraId="3260BCC9" w14:textId="11A6775D"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437" w:type="dxa"/>
          </w:tcPr>
          <w:p w14:paraId="4437264A" w14:textId="75387326"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185EBD" w14:paraId="7A758290" w14:textId="77777777" w:rsidTr="00AC4578">
        <w:tc>
          <w:tcPr>
            <w:cnfStyle w:val="001000000000" w:firstRow="0" w:lastRow="0" w:firstColumn="1" w:lastColumn="0" w:oddVBand="0" w:evenVBand="0" w:oddHBand="0" w:evenHBand="0" w:firstRowFirstColumn="0" w:firstRowLastColumn="0" w:lastRowFirstColumn="0" w:lastRowLastColumn="0"/>
            <w:tcW w:w="2111" w:type="dxa"/>
          </w:tcPr>
          <w:p w14:paraId="28C1A12C" w14:textId="267EB927" w:rsidR="00185EBD" w:rsidRPr="000C42F0" w:rsidRDefault="00185EBD" w:rsidP="00185EBD">
            <w:pPr>
              <w:rPr>
                <w:rFonts w:cstheme="minorHAnsi"/>
                <w:sz w:val="18"/>
                <w:szCs w:val="18"/>
              </w:rPr>
            </w:pPr>
          </w:p>
        </w:tc>
        <w:tc>
          <w:tcPr>
            <w:tcW w:w="2471" w:type="dxa"/>
          </w:tcPr>
          <w:p w14:paraId="2750CBC2" w14:textId="56B630E6"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480" w:type="dxa"/>
          </w:tcPr>
          <w:p w14:paraId="61A5A2D9" w14:textId="073D536D"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678" w:type="dxa"/>
          </w:tcPr>
          <w:p w14:paraId="2A6542B7" w14:textId="09F7EC9F"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312" w:type="dxa"/>
          </w:tcPr>
          <w:p w14:paraId="09BD1ED5" w14:textId="4054A2D7"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437" w:type="dxa"/>
          </w:tcPr>
          <w:p w14:paraId="37547545" w14:textId="048D6B28"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185EBD" w14:paraId="6AFDE6FD" w14:textId="77777777" w:rsidTr="00AC4578">
        <w:tc>
          <w:tcPr>
            <w:cnfStyle w:val="001000000000" w:firstRow="0" w:lastRow="0" w:firstColumn="1" w:lastColumn="0" w:oddVBand="0" w:evenVBand="0" w:oddHBand="0" w:evenHBand="0" w:firstRowFirstColumn="0" w:firstRowLastColumn="0" w:lastRowFirstColumn="0" w:lastRowLastColumn="0"/>
            <w:tcW w:w="2111" w:type="dxa"/>
          </w:tcPr>
          <w:p w14:paraId="091EC1B5" w14:textId="7DE46A1D" w:rsidR="00185EBD" w:rsidRPr="000C42F0" w:rsidRDefault="00185EBD" w:rsidP="00185EBD">
            <w:pPr>
              <w:rPr>
                <w:rFonts w:cstheme="minorHAnsi"/>
                <w:sz w:val="18"/>
                <w:szCs w:val="18"/>
              </w:rPr>
            </w:pPr>
          </w:p>
        </w:tc>
        <w:tc>
          <w:tcPr>
            <w:tcW w:w="2471" w:type="dxa"/>
          </w:tcPr>
          <w:p w14:paraId="7BF9E5BD" w14:textId="12706BCE"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480" w:type="dxa"/>
          </w:tcPr>
          <w:p w14:paraId="3CEF6B36" w14:textId="0BA34A92"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678" w:type="dxa"/>
          </w:tcPr>
          <w:p w14:paraId="47F0D1A8" w14:textId="55327444"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312" w:type="dxa"/>
          </w:tcPr>
          <w:p w14:paraId="7CA7E81A" w14:textId="053B7635"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437" w:type="dxa"/>
          </w:tcPr>
          <w:p w14:paraId="508037FD" w14:textId="6691DF96"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185EBD" w14:paraId="1AE2CB52" w14:textId="77777777" w:rsidTr="00AC4578">
        <w:tc>
          <w:tcPr>
            <w:cnfStyle w:val="001000000000" w:firstRow="0" w:lastRow="0" w:firstColumn="1" w:lastColumn="0" w:oddVBand="0" w:evenVBand="0" w:oddHBand="0" w:evenHBand="0" w:firstRowFirstColumn="0" w:firstRowLastColumn="0" w:lastRowFirstColumn="0" w:lastRowLastColumn="0"/>
            <w:tcW w:w="2111" w:type="dxa"/>
          </w:tcPr>
          <w:p w14:paraId="76F6AD13" w14:textId="173CB8F9" w:rsidR="00185EBD" w:rsidRPr="000C42F0" w:rsidRDefault="00185EBD" w:rsidP="00185EBD">
            <w:pPr>
              <w:rPr>
                <w:rFonts w:cstheme="minorHAnsi"/>
                <w:sz w:val="18"/>
                <w:szCs w:val="18"/>
              </w:rPr>
            </w:pPr>
          </w:p>
        </w:tc>
        <w:tc>
          <w:tcPr>
            <w:tcW w:w="2471" w:type="dxa"/>
          </w:tcPr>
          <w:p w14:paraId="705AA1FE" w14:textId="61AF2574"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480" w:type="dxa"/>
          </w:tcPr>
          <w:p w14:paraId="60058349" w14:textId="03A8115F"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678" w:type="dxa"/>
          </w:tcPr>
          <w:p w14:paraId="4E8A64A8" w14:textId="2C819E71"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312" w:type="dxa"/>
          </w:tcPr>
          <w:p w14:paraId="2E445268" w14:textId="1621DF56"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437" w:type="dxa"/>
          </w:tcPr>
          <w:p w14:paraId="0E1A1D4D" w14:textId="3EC7E826"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185EBD" w14:paraId="113CA2AE" w14:textId="77777777" w:rsidTr="00AC4578">
        <w:tc>
          <w:tcPr>
            <w:cnfStyle w:val="001000000000" w:firstRow="0" w:lastRow="0" w:firstColumn="1" w:lastColumn="0" w:oddVBand="0" w:evenVBand="0" w:oddHBand="0" w:evenHBand="0" w:firstRowFirstColumn="0" w:firstRowLastColumn="0" w:lastRowFirstColumn="0" w:lastRowLastColumn="0"/>
            <w:tcW w:w="2111" w:type="dxa"/>
          </w:tcPr>
          <w:p w14:paraId="5E093A9B" w14:textId="0CAAF579" w:rsidR="00185EBD" w:rsidRPr="000C42F0" w:rsidRDefault="00185EBD" w:rsidP="00185EBD">
            <w:pPr>
              <w:rPr>
                <w:rFonts w:cstheme="minorHAnsi"/>
                <w:sz w:val="18"/>
                <w:szCs w:val="18"/>
              </w:rPr>
            </w:pPr>
          </w:p>
        </w:tc>
        <w:tc>
          <w:tcPr>
            <w:tcW w:w="2471" w:type="dxa"/>
          </w:tcPr>
          <w:p w14:paraId="231A228E" w14:textId="7D143E67"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480" w:type="dxa"/>
          </w:tcPr>
          <w:p w14:paraId="3CAC57AF" w14:textId="4BDD1FA8"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678" w:type="dxa"/>
          </w:tcPr>
          <w:p w14:paraId="3AACB3F5" w14:textId="1813D4F3"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312" w:type="dxa"/>
          </w:tcPr>
          <w:p w14:paraId="0E80A09D" w14:textId="4274DB74"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437" w:type="dxa"/>
          </w:tcPr>
          <w:p w14:paraId="779E5C02" w14:textId="0F90D62B"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185EBD" w14:paraId="7EF867C1" w14:textId="77777777" w:rsidTr="00AC4578">
        <w:tc>
          <w:tcPr>
            <w:cnfStyle w:val="001000000000" w:firstRow="0" w:lastRow="0" w:firstColumn="1" w:lastColumn="0" w:oddVBand="0" w:evenVBand="0" w:oddHBand="0" w:evenHBand="0" w:firstRowFirstColumn="0" w:firstRowLastColumn="0" w:lastRowFirstColumn="0" w:lastRowLastColumn="0"/>
            <w:tcW w:w="2111" w:type="dxa"/>
          </w:tcPr>
          <w:p w14:paraId="60ACA702" w14:textId="60374121" w:rsidR="00185EBD" w:rsidRPr="000C42F0" w:rsidRDefault="00185EBD" w:rsidP="00185EBD">
            <w:pPr>
              <w:rPr>
                <w:rFonts w:cstheme="minorHAnsi"/>
                <w:sz w:val="18"/>
                <w:szCs w:val="18"/>
              </w:rPr>
            </w:pPr>
          </w:p>
        </w:tc>
        <w:tc>
          <w:tcPr>
            <w:tcW w:w="2471" w:type="dxa"/>
          </w:tcPr>
          <w:p w14:paraId="5A8FEBA4" w14:textId="6AEB4EB4"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480" w:type="dxa"/>
          </w:tcPr>
          <w:p w14:paraId="5E4FCC57" w14:textId="2224700C"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678" w:type="dxa"/>
          </w:tcPr>
          <w:p w14:paraId="365F16AC" w14:textId="73230930"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312" w:type="dxa"/>
          </w:tcPr>
          <w:p w14:paraId="78F5A1FE" w14:textId="7F7CD5CD"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437" w:type="dxa"/>
          </w:tcPr>
          <w:p w14:paraId="0254817E" w14:textId="1597E6C5" w:rsidR="00185EBD" w:rsidRPr="000C42F0" w:rsidRDefault="00185EBD" w:rsidP="00185EBD">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FD3305" w14:paraId="11B91D67" w14:textId="77777777" w:rsidTr="00AC4578">
        <w:tc>
          <w:tcPr>
            <w:cnfStyle w:val="001000000000" w:firstRow="0" w:lastRow="0" w:firstColumn="1" w:lastColumn="0" w:oddVBand="0" w:evenVBand="0" w:oddHBand="0" w:evenHBand="0" w:firstRowFirstColumn="0" w:firstRowLastColumn="0" w:lastRowFirstColumn="0" w:lastRowLastColumn="0"/>
            <w:tcW w:w="2111" w:type="dxa"/>
          </w:tcPr>
          <w:p w14:paraId="299375B7" w14:textId="304B5FFC" w:rsidR="00FD3305" w:rsidRPr="000C42F0" w:rsidRDefault="00FD3305" w:rsidP="00FD3305">
            <w:pPr>
              <w:rPr>
                <w:rFonts w:cstheme="minorHAnsi"/>
                <w:color w:val="auto"/>
                <w:sz w:val="18"/>
                <w:szCs w:val="18"/>
              </w:rPr>
            </w:pPr>
          </w:p>
        </w:tc>
        <w:tc>
          <w:tcPr>
            <w:tcW w:w="2471" w:type="dxa"/>
          </w:tcPr>
          <w:p w14:paraId="1917C66C" w14:textId="38806264" w:rsidR="00FD3305" w:rsidRPr="000C42F0"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480" w:type="dxa"/>
          </w:tcPr>
          <w:p w14:paraId="4023E803" w14:textId="74D8B40E" w:rsidR="00FD3305" w:rsidRPr="000C42F0"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678" w:type="dxa"/>
          </w:tcPr>
          <w:p w14:paraId="3C889F92" w14:textId="07BCE638" w:rsidR="00FD3305" w:rsidRPr="000C42F0"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312" w:type="dxa"/>
          </w:tcPr>
          <w:p w14:paraId="605E6DC4" w14:textId="6E5D2E0F" w:rsidR="00FD3305" w:rsidRPr="000C42F0"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3437" w:type="dxa"/>
          </w:tcPr>
          <w:p w14:paraId="21A5EE38" w14:textId="42CA8500" w:rsidR="00FD3305" w:rsidRPr="000C42F0"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FD3305" w14:paraId="3D172179" w14:textId="77777777" w:rsidTr="00AC4578">
        <w:tc>
          <w:tcPr>
            <w:cnfStyle w:val="001000000000" w:firstRow="0" w:lastRow="0" w:firstColumn="1" w:lastColumn="0" w:oddVBand="0" w:evenVBand="0" w:oddHBand="0" w:evenHBand="0" w:firstRowFirstColumn="0" w:firstRowLastColumn="0" w:lastRowFirstColumn="0" w:lastRowLastColumn="0"/>
            <w:tcW w:w="2111" w:type="dxa"/>
          </w:tcPr>
          <w:p w14:paraId="68810FE2" w14:textId="77777777" w:rsidR="00FD3305" w:rsidRPr="00FD3305" w:rsidRDefault="00FD3305" w:rsidP="00FD3305">
            <w:pPr>
              <w:rPr>
                <w:rFonts w:cstheme="minorHAnsi"/>
                <w:sz w:val="20"/>
              </w:rPr>
            </w:pPr>
          </w:p>
        </w:tc>
        <w:tc>
          <w:tcPr>
            <w:tcW w:w="2471" w:type="dxa"/>
          </w:tcPr>
          <w:p w14:paraId="3A4B34FB" w14:textId="77777777" w:rsidR="00FD3305" w:rsidRPr="00FD3305"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480" w:type="dxa"/>
          </w:tcPr>
          <w:p w14:paraId="723C5FE4" w14:textId="77777777" w:rsidR="00FD3305"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78" w:type="dxa"/>
          </w:tcPr>
          <w:p w14:paraId="11379E73" w14:textId="77777777" w:rsidR="00FD3305" w:rsidRPr="00185EBD"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312" w:type="dxa"/>
          </w:tcPr>
          <w:p w14:paraId="1DC6558E" w14:textId="77777777" w:rsidR="00FD3305" w:rsidRPr="00185EBD"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3437" w:type="dxa"/>
          </w:tcPr>
          <w:p w14:paraId="5CCCEFC4" w14:textId="77777777" w:rsidR="00FD3305" w:rsidRPr="00185EBD"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FD3305" w14:paraId="00F0EBF7" w14:textId="77777777" w:rsidTr="00AC4578">
        <w:tc>
          <w:tcPr>
            <w:cnfStyle w:val="001000000000" w:firstRow="0" w:lastRow="0" w:firstColumn="1" w:lastColumn="0" w:oddVBand="0" w:evenVBand="0" w:oddHBand="0" w:evenHBand="0" w:firstRowFirstColumn="0" w:firstRowLastColumn="0" w:lastRowFirstColumn="0" w:lastRowLastColumn="0"/>
            <w:tcW w:w="2111" w:type="dxa"/>
          </w:tcPr>
          <w:p w14:paraId="2C52C463" w14:textId="77777777" w:rsidR="00FD3305" w:rsidRPr="00FD3305" w:rsidRDefault="00FD3305" w:rsidP="00FD3305">
            <w:pPr>
              <w:rPr>
                <w:rFonts w:cstheme="minorHAnsi"/>
                <w:sz w:val="20"/>
              </w:rPr>
            </w:pPr>
          </w:p>
        </w:tc>
        <w:tc>
          <w:tcPr>
            <w:tcW w:w="2471" w:type="dxa"/>
          </w:tcPr>
          <w:p w14:paraId="7E44E23B" w14:textId="77777777" w:rsidR="00FD3305" w:rsidRPr="00FD3305"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480" w:type="dxa"/>
          </w:tcPr>
          <w:p w14:paraId="33A7E13A" w14:textId="77777777" w:rsidR="00FD3305"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78" w:type="dxa"/>
          </w:tcPr>
          <w:p w14:paraId="4A784835" w14:textId="77777777" w:rsidR="00FD3305" w:rsidRPr="00185EBD"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312" w:type="dxa"/>
          </w:tcPr>
          <w:p w14:paraId="037706CE" w14:textId="77777777" w:rsidR="00FD3305" w:rsidRPr="00185EBD"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3437" w:type="dxa"/>
          </w:tcPr>
          <w:p w14:paraId="084CAF62" w14:textId="77777777" w:rsidR="00FD3305" w:rsidRPr="00185EBD" w:rsidRDefault="00FD3305" w:rsidP="00FD3305">
            <w:pPr>
              <w:cnfStyle w:val="000000000000" w:firstRow="0" w:lastRow="0" w:firstColumn="0" w:lastColumn="0" w:oddVBand="0" w:evenVBand="0" w:oddHBand="0" w:evenHBand="0" w:firstRowFirstColumn="0" w:firstRowLastColumn="0" w:lastRowFirstColumn="0" w:lastRowLastColumn="0"/>
              <w:rPr>
                <w:rFonts w:cstheme="minorHAnsi"/>
                <w:sz w:val="20"/>
              </w:rPr>
            </w:pPr>
          </w:p>
        </w:tc>
      </w:tr>
    </w:tbl>
    <w:p w14:paraId="4C1141CD" w14:textId="77777777" w:rsidR="008A125B" w:rsidRPr="00B53027" w:rsidRDefault="008A125B" w:rsidP="00A00DD3">
      <w:pPr>
        <w:spacing w:after="0"/>
        <w:rPr>
          <w:rFonts w:cstheme="minorHAnsi"/>
          <w:b/>
          <w:bCs/>
          <w:sz w:val="20"/>
          <w:szCs w:val="20"/>
        </w:rPr>
      </w:pPr>
    </w:p>
    <w:p w14:paraId="70EC9EBB" w14:textId="20B5BC7C" w:rsidR="008A125B" w:rsidRPr="00B53027" w:rsidRDefault="00A00DD3" w:rsidP="00A00DD3">
      <w:pPr>
        <w:spacing w:after="0"/>
        <w:rPr>
          <w:rFonts w:cstheme="minorHAnsi"/>
          <w:b/>
          <w:bCs/>
          <w:sz w:val="20"/>
          <w:szCs w:val="20"/>
        </w:rPr>
      </w:pPr>
      <w:r w:rsidRPr="00B53027">
        <w:rPr>
          <w:rFonts w:cstheme="minorHAnsi"/>
          <w:b/>
          <w:bCs/>
          <w:sz w:val="20"/>
          <w:szCs w:val="20"/>
        </w:rPr>
        <w:t>Plan prepared by:</w:t>
      </w:r>
      <w:r w:rsidR="008256B8" w:rsidRPr="00B53027">
        <w:rPr>
          <w:rFonts w:cstheme="minorHAnsi"/>
          <w:b/>
          <w:bCs/>
          <w:sz w:val="20"/>
          <w:szCs w:val="20"/>
        </w:rPr>
        <w:tab/>
      </w:r>
      <w:r w:rsidR="008256B8" w:rsidRPr="00B53027">
        <w:rPr>
          <w:rFonts w:cstheme="minorHAnsi"/>
          <w:b/>
          <w:bCs/>
          <w:sz w:val="20"/>
          <w:szCs w:val="20"/>
        </w:rPr>
        <w:tab/>
      </w:r>
      <w:r w:rsidR="008256B8" w:rsidRPr="00B53027">
        <w:rPr>
          <w:rFonts w:cstheme="minorHAnsi"/>
          <w:b/>
          <w:bCs/>
          <w:sz w:val="20"/>
          <w:szCs w:val="20"/>
        </w:rPr>
        <w:tab/>
        <w:t>Role:</w:t>
      </w:r>
    </w:p>
    <w:p w14:paraId="58B93CA1" w14:textId="77777777" w:rsidR="00A00DD3" w:rsidRPr="00B53027" w:rsidRDefault="00A00DD3" w:rsidP="00A00DD3">
      <w:pPr>
        <w:spacing w:after="0"/>
        <w:rPr>
          <w:rFonts w:cstheme="minorHAnsi"/>
          <w:b/>
          <w:bCs/>
          <w:sz w:val="20"/>
          <w:szCs w:val="20"/>
        </w:rPr>
      </w:pPr>
    </w:p>
    <w:p w14:paraId="7B32F492" w14:textId="4D965C7E" w:rsidR="00A00DD3" w:rsidRPr="00B53027" w:rsidRDefault="008256B8" w:rsidP="00A00DD3">
      <w:pPr>
        <w:spacing w:after="0"/>
        <w:rPr>
          <w:rFonts w:cstheme="minorHAnsi"/>
          <w:b/>
          <w:bCs/>
          <w:sz w:val="20"/>
          <w:szCs w:val="20"/>
        </w:rPr>
      </w:pPr>
      <w:r w:rsidRPr="00B53027">
        <w:rPr>
          <w:rFonts w:cstheme="minorHAnsi"/>
          <w:b/>
          <w:bCs/>
          <w:sz w:val="20"/>
          <w:szCs w:val="20"/>
        </w:rPr>
        <w:t>Signature</w:t>
      </w:r>
      <w:r w:rsidR="00A00DD3" w:rsidRPr="00B53027">
        <w:rPr>
          <w:rFonts w:cstheme="minorHAnsi"/>
          <w:b/>
          <w:bCs/>
          <w:sz w:val="20"/>
          <w:szCs w:val="20"/>
        </w:rPr>
        <w:t>:</w:t>
      </w:r>
      <w:r w:rsidRPr="00B53027">
        <w:rPr>
          <w:rFonts w:cstheme="minorHAnsi"/>
          <w:b/>
          <w:bCs/>
          <w:sz w:val="20"/>
          <w:szCs w:val="20"/>
        </w:rPr>
        <w:tab/>
      </w:r>
      <w:r w:rsidRPr="00B53027">
        <w:rPr>
          <w:rFonts w:cstheme="minorHAnsi"/>
          <w:b/>
          <w:bCs/>
          <w:sz w:val="20"/>
          <w:szCs w:val="20"/>
        </w:rPr>
        <w:tab/>
      </w:r>
      <w:r w:rsidRPr="00B53027">
        <w:rPr>
          <w:rFonts w:cstheme="minorHAnsi"/>
          <w:b/>
          <w:bCs/>
          <w:sz w:val="20"/>
          <w:szCs w:val="20"/>
        </w:rPr>
        <w:tab/>
      </w:r>
      <w:r w:rsidRPr="00B53027">
        <w:rPr>
          <w:rFonts w:cstheme="minorHAnsi"/>
          <w:b/>
          <w:bCs/>
          <w:sz w:val="20"/>
          <w:szCs w:val="20"/>
        </w:rPr>
        <w:tab/>
        <w:t>Date:</w:t>
      </w:r>
    </w:p>
    <w:p w14:paraId="6A3407E4" w14:textId="77777777" w:rsidR="008B0E99" w:rsidRPr="00B53027" w:rsidRDefault="008B0E99" w:rsidP="00A00DD3">
      <w:pPr>
        <w:spacing w:after="0"/>
        <w:rPr>
          <w:rFonts w:cstheme="minorHAnsi"/>
          <w:b/>
          <w:bCs/>
          <w:sz w:val="20"/>
          <w:szCs w:val="20"/>
        </w:rPr>
      </w:pPr>
    </w:p>
    <w:p w14:paraId="7F804F1F" w14:textId="636CA2D4" w:rsidR="008B0E99" w:rsidRPr="00B53027" w:rsidRDefault="008B0E99" w:rsidP="00A00DD3">
      <w:pPr>
        <w:spacing w:after="0"/>
        <w:rPr>
          <w:rFonts w:cstheme="minorHAnsi"/>
          <w:b/>
          <w:bCs/>
          <w:sz w:val="20"/>
          <w:szCs w:val="20"/>
        </w:rPr>
      </w:pPr>
      <w:r w:rsidRPr="00B53027">
        <w:rPr>
          <w:rFonts w:cstheme="minorHAnsi"/>
          <w:b/>
          <w:bCs/>
          <w:sz w:val="20"/>
          <w:szCs w:val="20"/>
        </w:rPr>
        <w:t>Prepared in consultation with and role:</w:t>
      </w:r>
    </w:p>
    <w:p w14:paraId="40F7BEF7" w14:textId="77777777" w:rsidR="008B0E99" w:rsidRPr="00B53027" w:rsidRDefault="008B0E99" w:rsidP="00A00DD3">
      <w:pPr>
        <w:spacing w:after="0"/>
        <w:rPr>
          <w:rFonts w:cstheme="minorHAnsi"/>
          <w:b/>
          <w:bCs/>
          <w:sz w:val="20"/>
          <w:szCs w:val="20"/>
        </w:rPr>
      </w:pPr>
    </w:p>
    <w:p w14:paraId="6453CEFC" w14:textId="0977DFC2" w:rsidR="00B53027" w:rsidRPr="00B53027" w:rsidRDefault="00B53027" w:rsidP="00A00DD3">
      <w:pPr>
        <w:spacing w:after="0"/>
        <w:rPr>
          <w:rFonts w:cstheme="minorHAnsi"/>
          <w:b/>
          <w:bCs/>
          <w:sz w:val="20"/>
          <w:szCs w:val="20"/>
        </w:rPr>
      </w:pPr>
      <w:r w:rsidRPr="00B53027">
        <w:rPr>
          <w:rFonts w:cstheme="minorHAnsi"/>
          <w:b/>
          <w:bCs/>
          <w:sz w:val="20"/>
          <w:szCs w:val="20"/>
        </w:rPr>
        <w:t xml:space="preserve">Signature: </w:t>
      </w:r>
      <w:r w:rsidRPr="00B53027">
        <w:rPr>
          <w:rFonts w:cstheme="minorHAnsi"/>
          <w:b/>
          <w:bCs/>
          <w:sz w:val="20"/>
          <w:szCs w:val="20"/>
        </w:rPr>
        <w:tab/>
      </w:r>
      <w:r w:rsidRPr="00B53027">
        <w:rPr>
          <w:rFonts w:cstheme="minorHAnsi"/>
          <w:b/>
          <w:bCs/>
          <w:sz w:val="20"/>
          <w:szCs w:val="20"/>
        </w:rPr>
        <w:tab/>
      </w:r>
      <w:r w:rsidRPr="00B53027">
        <w:rPr>
          <w:rFonts w:cstheme="minorHAnsi"/>
          <w:b/>
          <w:bCs/>
          <w:sz w:val="20"/>
          <w:szCs w:val="20"/>
        </w:rPr>
        <w:tab/>
      </w:r>
      <w:r w:rsidRPr="00B53027">
        <w:rPr>
          <w:rFonts w:cstheme="minorHAnsi"/>
          <w:b/>
          <w:bCs/>
          <w:sz w:val="20"/>
          <w:szCs w:val="20"/>
        </w:rPr>
        <w:tab/>
        <w:t>Date:</w:t>
      </w:r>
    </w:p>
    <w:p w14:paraId="79D92747" w14:textId="77777777" w:rsidR="00B53027" w:rsidRPr="00B53027" w:rsidRDefault="00B53027" w:rsidP="00A00DD3">
      <w:pPr>
        <w:spacing w:after="0"/>
        <w:rPr>
          <w:rFonts w:cstheme="minorHAnsi"/>
          <w:b/>
          <w:bCs/>
          <w:sz w:val="20"/>
          <w:szCs w:val="20"/>
        </w:rPr>
      </w:pPr>
    </w:p>
    <w:p w14:paraId="0B909B06" w14:textId="0529EB86" w:rsidR="00B53027" w:rsidRPr="00B53027" w:rsidRDefault="00B53027" w:rsidP="00A00DD3">
      <w:pPr>
        <w:spacing w:after="0"/>
        <w:rPr>
          <w:rFonts w:cstheme="minorHAnsi"/>
          <w:b/>
          <w:bCs/>
          <w:sz w:val="20"/>
          <w:szCs w:val="20"/>
        </w:rPr>
      </w:pPr>
      <w:r w:rsidRPr="00B53027">
        <w:rPr>
          <w:rFonts w:cstheme="minorHAnsi"/>
          <w:b/>
          <w:bCs/>
          <w:sz w:val="20"/>
          <w:szCs w:val="20"/>
        </w:rPr>
        <w:t xml:space="preserve">Communicated to all relevant staff: Yes </w:t>
      </w:r>
      <w:proofErr w:type="gramStart"/>
      <w:r w:rsidRPr="00B53027">
        <w:rPr>
          <w:rFonts w:cstheme="minorHAnsi"/>
          <w:b/>
          <w:bCs/>
          <w:sz w:val="20"/>
          <w:szCs w:val="20"/>
        </w:rPr>
        <w:t>/  No</w:t>
      </w:r>
      <w:proofErr w:type="gramEnd"/>
    </w:p>
    <w:p w14:paraId="2BC2FC4C" w14:textId="0C79639E" w:rsidR="00B53027" w:rsidRPr="00B53027" w:rsidRDefault="00B53027" w:rsidP="00A00DD3">
      <w:pPr>
        <w:spacing w:after="0"/>
        <w:rPr>
          <w:rFonts w:cstheme="minorHAnsi"/>
          <w:b/>
          <w:bCs/>
          <w:sz w:val="20"/>
          <w:szCs w:val="20"/>
        </w:rPr>
      </w:pPr>
      <w:r w:rsidRPr="00B53027">
        <w:rPr>
          <w:rFonts w:cstheme="minorHAnsi"/>
          <w:b/>
          <w:bCs/>
          <w:sz w:val="20"/>
          <w:szCs w:val="20"/>
        </w:rPr>
        <w:t>Comments (if needed):</w:t>
      </w:r>
    </w:p>
    <w:p w14:paraId="2032063D" w14:textId="177EA840" w:rsidR="00A00DD3" w:rsidRPr="008A125B" w:rsidRDefault="008256B8" w:rsidP="00A00DD3">
      <w:pPr>
        <w:spacing w:after="0"/>
        <w:rPr>
          <w:rFonts w:cstheme="minorHAnsi"/>
          <w:sz w:val="20"/>
          <w:szCs w:val="20"/>
        </w:rPr>
        <w:sectPr w:rsidR="00A00DD3" w:rsidRPr="008A125B" w:rsidSect="008E4D28">
          <w:pgSz w:w="16840" w:h="11900" w:orient="landscape"/>
          <w:pgMar w:top="1134" w:right="2155" w:bottom="743" w:left="1701" w:header="284" w:footer="709" w:gutter="0"/>
          <w:cols w:space="708"/>
          <w:docGrid w:linePitch="360"/>
        </w:sectPr>
      </w:pPr>
      <w:r>
        <w:rPr>
          <w:rFonts w:cstheme="minorHAnsi"/>
          <w:sz w:val="20"/>
          <w:szCs w:val="20"/>
        </w:rPr>
        <w:tab/>
      </w:r>
      <w:r>
        <w:rPr>
          <w:rFonts w:cstheme="minorHAnsi"/>
          <w:sz w:val="20"/>
          <w:szCs w:val="20"/>
        </w:rPr>
        <w:tab/>
      </w:r>
      <w:r>
        <w:rPr>
          <w:rFonts w:cstheme="minorHAnsi"/>
          <w:sz w:val="20"/>
          <w:szCs w:val="20"/>
        </w:rPr>
        <w:tab/>
      </w:r>
    </w:p>
    <w:p w14:paraId="1780F452" w14:textId="4AD46820" w:rsidR="00085636" w:rsidRPr="00D122F6" w:rsidRDefault="004D1A76" w:rsidP="00D122F6">
      <w:pPr>
        <w:pStyle w:val="Heading3"/>
        <w:rPr>
          <w:rFonts w:cstheme="majorHAnsi"/>
          <w:color w:val="auto"/>
          <w:sz w:val="24"/>
        </w:rPr>
      </w:pPr>
      <w:r w:rsidRPr="00D122F6">
        <w:rPr>
          <w:rFonts w:cstheme="majorHAnsi"/>
          <w:color w:val="auto"/>
          <w:sz w:val="24"/>
        </w:rPr>
        <w:lastRenderedPageBreak/>
        <w:t>Plan and review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505"/>
      </w:tblGrid>
      <w:tr w:rsidR="00D122F6" w14:paraId="04D7B78E" w14:textId="77777777" w:rsidTr="00A942C3">
        <w:trPr>
          <w:cnfStyle w:val="100000000000" w:firstRow="1" w:lastRow="0" w:firstColumn="0" w:lastColumn="0" w:oddVBand="0" w:evenVBand="0" w:oddHBand="0" w:evenHBand="0" w:firstRowFirstColumn="0" w:firstRowLastColumn="0" w:lastRowFirstColumn="0" w:lastRowLastColumn="0"/>
          <w:trHeight w:val="5635"/>
        </w:trPr>
        <w:tc>
          <w:tcPr>
            <w:cnfStyle w:val="001000000000" w:firstRow="0" w:lastRow="0" w:firstColumn="1" w:lastColumn="0" w:oddVBand="0" w:evenVBand="0" w:oddHBand="0" w:evenHBand="0" w:firstRowFirstColumn="0" w:firstRowLastColumn="0" w:lastRowFirstColumn="0" w:lastRowLastColumn="0"/>
            <w:tcW w:w="7508" w:type="dxa"/>
            <w:shd w:val="clear" w:color="auto" w:fill="FFFFFF" w:themeFill="background1"/>
          </w:tcPr>
          <w:p w14:paraId="277440EB" w14:textId="77777777" w:rsidR="005A4E37" w:rsidRDefault="005A4E37" w:rsidP="006A3C0D">
            <w:pPr>
              <w:pStyle w:val="BodyText"/>
              <w:spacing w:before="105" w:line="242" w:lineRule="auto"/>
              <w:rPr>
                <w:rFonts w:asciiTheme="minorHAnsi" w:eastAsiaTheme="minorHAnsi" w:hAnsiTheme="minorHAnsi" w:cstheme="minorBidi"/>
                <w:sz w:val="20"/>
                <w:szCs w:val="22"/>
                <w:lang w:val="en-AU"/>
              </w:rPr>
            </w:pPr>
            <w:r w:rsidRPr="005A4E37">
              <w:rPr>
                <w:rFonts w:asciiTheme="minorHAnsi" w:eastAsiaTheme="minorHAnsi" w:hAnsiTheme="minorHAnsi" w:cstheme="minorBidi"/>
                <w:color w:val="auto"/>
                <w:sz w:val="20"/>
                <w:szCs w:val="22"/>
                <w:lang w:val="en-AU"/>
              </w:rPr>
              <w:t>Risks identified from this risk assessment have been addressed within policy and procedure (regulation 84C) as well as other matters required under regulation 84C, including:</w:t>
            </w:r>
          </w:p>
          <w:p w14:paraId="3338D652" w14:textId="77777777" w:rsidR="00D579E5" w:rsidRPr="005A4E37" w:rsidRDefault="00D579E5" w:rsidP="006A3C0D">
            <w:pPr>
              <w:pStyle w:val="BodyText"/>
              <w:spacing w:before="105" w:line="242" w:lineRule="auto"/>
              <w:rPr>
                <w:rFonts w:asciiTheme="minorHAnsi" w:eastAsiaTheme="minorHAnsi" w:hAnsiTheme="minorHAnsi" w:cstheme="minorBidi"/>
                <w:color w:val="auto"/>
                <w:sz w:val="20"/>
                <w:szCs w:val="22"/>
                <w:lang w:val="en-AU"/>
              </w:rPr>
            </w:pPr>
          </w:p>
          <w:p w14:paraId="31EB461F" w14:textId="1445548E" w:rsidR="005A4E37" w:rsidRPr="005A4E37" w:rsidRDefault="005A4E37" w:rsidP="00321973">
            <w:pPr>
              <w:pStyle w:val="ListBullet2"/>
              <w:numPr>
                <w:ilvl w:val="0"/>
                <w:numId w:val="3"/>
              </w:numPr>
              <w:spacing w:before="0" w:after="0"/>
              <w:ind w:left="454" w:hanging="454"/>
              <w:rPr>
                <w:color w:val="auto"/>
              </w:rPr>
            </w:pPr>
            <w:r w:rsidRPr="005A4E37">
              <w:rPr>
                <w:color w:val="auto"/>
              </w:rPr>
              <w:t xml:space="preserve">the number, ages and development stages of children being educated and cared </w:t>
            </w:r>
            <w:r w:rsidR="00D579E5">
              <w:rPr>
                <w:color w:val="auto"/>
              </w:rPr>
              <w:t>for</w:t>
            </w:r>
          </w:p>
          <w:p w14:paraId="29EDE96E" w14:textId="19E7CE1C" w:rsidR="005A4E37" w:rsidRPr="005A4E37" w:rsidRDefault="005A4E37" w:rsidP="00321973">
            <w:pPr>
              <w:pStyle w:val="ListBullet2"/>
              <w:numPr>
                <w:ilvl w:val="0"/>
                <w:numId w:val="3"/>
              </w:numPr>
              <w:spacing w:before="0" w:after="0"/>
              <w:ind w:left="454" w:hanging="454"/>
              <w:rPr>
                <w:color w:val="auto"/>
              </w:rPr>
            </w:pPr>
            <w:r w:rsidRPr="005A4E37">
              <w:rPr>
                <w:color w:val="auto"/>
              </w:rPr>
              <w:t xml:space="preserve">the sleep and rest needs of children at the service (including specific health care needs, cultural preferences, sleep and rest needs of individual children and requests from families about a child’s sleep and rest) </w:t>
            </w:r>
          </w:p>
          <w:p w14:paraId="2720F675" w14:textId="77777777" w:rsidR="005A4E37" w:rsidRPr="005A4E37" w:rsidRDefault="005A4E37" w:rsidP="00321973">
            <w:pPr>
              <w:pStyle w:val="ListBullet2"/>
              <w:numPr>
                <w:ilvl w:val="0"/>
                <w:numId w:val="3"/>
              </w:numPr>
              <w:spacing w:before="0" w:after="0"/>
              <w:ind w:left="454" w:hanging="454"/>
              <w:rPr>
                <w:color w:val="auto"/>
              </w:rPr>
            </w:pPr>
            <w:r w:rsidRPr="005A4E37">
              <w:rPr>
                <w:color w:val="auto"/>
              </w:rPr>
              <w:t>the suitability of staffing arrangements required to adequately supervise and monitor children during sleep and rest periods</w:t>
            </w:r>
          </w:p>
          <w:p w14:paraId="369BA3A5" w14:textId="77777777" w:rsidR="005A4E37" w:rsidRPr="005A4E37" w:rsidRDefault="005A4E37" w:rsidP="00321973">
            <w:pPr>
              <w:pStyle w:val="ListBullet2"/>
              <w:numPr>
                <w:ilvl w:val="0"/>
                <w:numId w:val="3"/>
              </w:numPr>
              <w:spacing w:before="0" w:after="0"/>
              <w:ind w:left="454" w:hanging="454"/>
              <w:rPr>
                <w:color w:val="auto"/>
              </w:rPr>
            </w:pPr>
            <w:r w:rsidRPr="005A4E37">
              <w:rPr>
                <w:color w:val="auto"/>
              </w:rPr>
              <w:t>the level of knowledge and training of the staff supervising children during sleep and rest periods</w:t>
            </w:r>
          </w:p>
          <w:p w14:paraId="0BE1D32D" w14:textId="467FC8E2" w:rsidR="005A4E37" w:rsidRPr="005A4E37" w:rsidRDefault="005A4E37" w:rsidP="00321973">
            <w:pPr>
              <w:pStyle w:val="ListBullet2"/>
              <w:numPr>
                <w:ilvl w:val="0"/>
                <w:numId w:val="3"/>
              </w:numPr>
              <w:spacing w:before="0" w:after="0"/>
              <w:ind w:left="454" w:hanging="454"/>
              <w:rPr>
                <w:color w:val="auto"/>
              </w:rPr>
            </w:pPr>
            <w:r w:rsidRPr="005A4E37">
              <w:rPr>
                <w:color w:val="auto"/>
              </w:rPr>
              <w:t>the location of the sleep and rest areas, including the arrangement of cots and beds within the sleep and rest areas</w:t>
            </w:r>
          </w:p>
          <w:p w14:paraId="4ED8BFA9" w14:textId="3999DCEA" w:rsidR="005A4E37" w:rsidRPr="005A4E37" w:rsidRDefault="005A4E37" w:rsidP="00321973">
            <w:pPr>
              <w:pStyle w:val="ListBullet2"/>
              <w:numPr>
                <w:ilvl w:val="0"/>
                <w:numId w:val="3"/>
              </w:numPr>
              <w:spacing w:before="0" w:after="0"/>
              <w:ind w:left="454" w:hanging="454"/>
              <w:rPr>
                <w:color w:val="auto"/>
              </w:rPr>
            </w:pPr>
            <w:r w:rsidRPr="005A4E37">
              <w:rPr>
                <w:color w:val="auto"/>
              </w:rPr>
              <w:t>the safety and suitability of any cots, beds and bedding equipment having regard to the ages and developmental stages of the children who will use them</w:t>
            </w:r>
          </w:p>
          <w:p w14:paraId="43938C3F" w14:textId="77777777" w:rsidR="00D579E5" w:rsidRPr="00D579E5" w:rsidRDefault="005A4E37" w:rsidP="00321973">
            <w:pPr>
              <w:pStyle w:val="ListBullet2"/>
              <w:numPr>
                <w:ilvl w:val="0"/>
                <w:numId w:val="3"/>
              </w:numPr>
              <w:spacing w:before="0" w:after="0"/>
              <w:ind w:left="454" w:hanging="454"/>
              <w:rPr>
                <w:color w:val="auto"/>
              </w:rPr>
            </w:pPr>
            <w:r w:rsidRPr="005A4E37">
              <w:rPr>
                <w:color w:val="auto"/>
              </w:rPr>
              <w:t>any potential hazards in sleep and rest areas or on a child during sleep and rest periods</w:t>
            </w:r>
          </w:p>
          <w:p w14:paraId="334B7C77" w14:textId="097E0BB3" w:rsidR="00D122F6" w:rsidRPr="00D579E5" w:rsidRDefault="005A4E37" w:rsidP="00321973">
            <w:pPr>
              <w:pStyle w:val="ListBullet2"/>
              <w:numPr>
                <w:ilvl w:val="0"/>
                <w:numId w:val="3"/>
              </w:numPr>
              <w:spacing w:before="0" w:after="0"/>
              <w:ind w:left="454" w:hanging="454"/>
              <w:rPr>
                <w:color w:val="auto"/>
              </w:rPr>
            </w:pPr>
            <w:r w:rsidRPr="005A4E37">
              <w:rPr>
                <w:color w:val="auto"/>
              </w:rPr>
              <w:t>the physical safety and suitability of sleep and rest environments, including temperature, lighting and ventilation at the service</w:t>
            </w:r>
          </w:p>
        </w:tc>
        <w:tc>
          <w:tcPr>
            <w:tcW w:w="2505" w:type="dxa"/>
            <w:shd w:val="clear" w:color="auto" w:fill="FFFFFF" w:themeFill="background1"/>
          </w:tcPr>
          <w:p w14:paraId="51435275" w14:textId="6BD32D50" w:rsidR="00D122F6" w:rsidRPr="00A942C3" w:rsidRDefault="00000000" w:rsidP="00C51CCE">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Cs/>
                <w:szCs w:val="22"/>
                <w:lang w:val="en-AU"/>
              </w:rPr>
            </w:pPr>
            <w:sdt>
              <w:sdtPr>
                <w:rPr>
                  <w:rFonts w:asciiTheme="majorHAnsi" w:eastAsiaTheme="majorEastAsia" w:hAnsiTheme="majorHAnsi" w:cstheme="majorBidi"/>
                  <w:bCs/>
                  <w:szCs w:val="22"/>
                  <w:lang w:val="en-AU"/>
                </w:rPr>
                <w:id w:val="-834448117"/>
                <w14:checkbox>
                  <w14:checked w14:val="0"/>
                  <w14:checkedState w14:val="2612" w14:font="MS Gothic"/>
                  <w14:uncheckedState w14:val="2610" w14:font="MS Gothic"/>
                </w14:checkbox>
              </w:sdtPr>
              <w:sdtContent>
                <w:r w:rsidR="00A91C87" w:rsidRPr="00A91C87">
                  <w:rPr>
                    <w:rFonts w:ascii="MS Gothic" w:eastAsia="MS Gothic" w:hAnsi="MS Gothic" w:cstheme="majorBidi" w:hint="eastAsia"/>
                    <w:bCs/>
                    <w:color w:val="auto"/>
                    <w:szCs w:val="22"/>
                    <w:lang w:val="en-AU"/>
                  </w:rPr>
                  <w:t>☐</w:t>
                </w:r>
              </w:sdtContent>
            </w:sdt>
            <w:r w:rsidR="00A942C3" w:rsidRPr="00A942C3">
              <w:rPr>
                <w:rFonts w:asciiTheme="majorHAnsi" w:eastAsiaTheme="majorEastAsia" w:hAnsiTheme="majorHAnsi" w:cstheme="majorBidi"/>
                <w:bCs/>
                <w:color w:val="auto"/>
                <w:szCs w:val="22"/>
                <w:lang w:val="en-AU"/>
              </w:rPr>
              <w:t>Yes</w:t>
            </w:r>
          </w:p>
          <w:p w14:paraId="609D33CC" w14:textId="77777777" w:rsidR="00A942C3" w:rsidRDefault="00000000" w:rsidP="00C51CCE">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Cs/>
                <w:szCs w:val="22"/>
                <w:lang w:val="en-AU"/>
              </w:rPr>
            </w:pPr>
            <w:sdt>
              <w:sdtPr>
                <w:rPr>
                  <w:rFonts w:asciiTheme="majorHAnsi" w:eastAsiaTheme="majorEastAsia" w:hAnsiTheme="majorHAnsi" w:cstheme="majorBidi"/>
                  <w:bCs/>
                  <w:szCs w:val="22"/>
                  <w:lang w:val="en-AU"/>
                </w:rPr>
                <w:id w:val="562069820"/>
                <w14:checkbox>
                  <w14:checked w14:val="0"/>
                  <w14:checkedState w14:val="2612" w14:font="MS Gothic"/>
                  <w14:uncheckedState w14:val="2610" w14:font="MS Gothic"/>
                </w14:checkbox>
              </w:sdtPr>
              <w:sdtContent>
                <w:r w:rsidR="00A942C3" w:rsidRPr="00A942C3">
                  <w:rPr>
                    <w:rFonts w:ascii="MS Gothic" w:eastAsia="MS Gothic" w:hAnsi="MS Gothic" w:cstheme="majorBidi" w:hint="eastAsia"/>
                    <w:bCs/>
                    <w:color w:val="auto"/>
                    <w:szCs w:val="22"/>
                    <w:lang w:val="en-AU"/>
                  </w:rPr>
                  <w:t>☐</w:t>
                </w:r>
              </w:sdtContent>
            </w:sdt>
            <w:r w:rsidR="00A942C3" w:rsidRPr="00A942C3">
              <w:rPr>
                <w:rFonts w:asciiTheme="majorHAnsi" w:eastAsiaTheme="majorEastAsia" w:hAnsiTheme="majorHAnsi" w:cstheme="majorBidi"/>
                <w:bCs/>
                <w:color w:val="auto"/>
                <w:szCs w:val="22"/>
                <w:lang w:val="en-AU"/>
              </w:rPr>
              <w:t>No</w:t>
            </w:r>
          </w:p>
          <w:p w14:paraId="71F2A603" w14:textId="2E4F50D9" w:rsidR="00A942C3" w:rsidRPr="00A942C3" w:rsidRDefault="00A942C3" w:rsidP="00C51CCE">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Cs/>
                <w:color w:val="00A1AB"/>
                <w:szCs w:val="22"/>
                <w:lang w:val="en-AU"/>
              </w:rPr>
            </w:pPr>
            <w:r w:rsidRPr="00A942C3">
              <w:rPr>
                <w:rFonts w:asciiTheme="majorHAnsi" w:eastAsiaTheme="majorEastAsia" w:hAnsiTheme="majorHAnsi" w:cstheme="majorBidi"/>
                <w:bCs/>
                <w:color w:val="auto"/>
                <w:szCs w:val="22"/>
                <w:lang w:val="en-AU"/>
              </w:rPr>
              <w:t>Comment if required:</w:t>
            </w:r>
          </w:p>
        </w:tc>
      </w:tr>
      <w:tr w:rsidR="006C4400" w14:paraId="13BD4999" w14:textId="77777777" w:rsidTr="00A942C3">
        <w:tc>
          <w:tcPr>
            <w:cnfStyle w:val="001000000000" w:firstRow="0" w:lastRow="0" w:firstColumn="1" w:lastColumn="0" w:oddVBand="0" w:evenVBand="0" w:oddHBand="0" w:evenHBand="0" w:firstRowFirstColumn="0" w:firstRowLastColumn="0" w:lastRowFirstColumn="0" w:lastRowLastColumn="0"/>
            <w:tcW w:w="10013" w:type="dxa"/>
            <w:gridSpan w:val="2"/>
            <w:shd w:val="clear" w:color="auto" w:fill="FFFFFF" w:themeFill="background1"/>
          </w:tcPr>
          <w:p w14:paraId="6FF34B0F" w14:textId="25213EAC" w:rsidR="006C4400" w:rsidRPr="006C4400" w:rsidRDefault="006C4400" w:rsidP="00C51CCE">
            <w:pPr>
              <w:rPr>
                <w:color w:val="auto"/>
                <w:sz w:val="20"/>
                <w:szCs w:val="22"/>
                <w:lang w:val="en-AU"/>
              </w:rPr>
            </w:pPr>
            <w:r w:rsidRPr="006C4400">
              <w:rPr>
                <w:color w:val="auto"/>
                <w:sz w:val="20"/>
                <w:szCs w:val="22"/>
                <w:lang w:val="en-AU"/>
              </w:rPr>
              <w:t xml:space="preserve">Next sleep and rest assessment to be conducted: </w:t>
            </w:r>
            <w:r w:rsidR="00A91C87" w:rsidRPr="00A91C87">
              <w:rPr>
                <w:b/>
                <w:bCs/>
                <w:color w:val="auto"/>
                <w:sz w:val="20"/>
                <w:szCs w:val="22"/>
                <w:lang w:val="en-AU"/>
              </w:rPr>
              <w:t>[date]</w:t>
            </w:r>
          </w:p>
          <w:p w14:paraId="1B25C9D9" w14:textId="5DEA31BF" w:rsidR="006C4400" w:rsidRDefault="006C4400" w:rsidP="00C51CCE">
            <w:pPr>
              <w:rPr>
                <w:rFonts w:asciiTheme="majorHAnsi" w:eastAsiaTheme="majorEastAsia" w:hAnsiTheme="majorHAnsi" w:cstheme="majorBidi"/>
                <w:b/>
                <w:color w:val="00A1AB"/>
                <w:sz w:val="28"/>
                <w:szCs w:val="26"/>
                <w:lang w:val="en-AU"/>
              </w:rPr>
            </w:pPr>
            <w:r w:rsidRPr="006C4400">
              <w:rPr>
                <w:color w:val="auto"/>
                <w:sz w:val="20"/>
                <w:szCs w:val="22"/>
                <w:lang w:val="en-AU"/>
              </w:rPr>
              <w:t>*And as soon as practicable after becoming aware of any circumstance that may affect the safety, health and wellbeing of children during sleep and rest.</w:t>
            </w:r>
            <w:r>
              <w:rPr>
                <w:rFonts w:asciiTheme="majorHAnsi" w:eastAsiaTheme="majorEastAsia" w:hAnsiTheme="majorHAnsi" w:cstheme="majorBidi"/>
                <w:b/>
                <w:color w:val="00A1AB"/>
                <w:sz w:val="28"/>
                <w:szCs w:val="26"/>
                <w:lang w:val="en-AU"/>
              </w:rPr>
              <w:t xml:space="preserve"> </w:t>
            </w:r>
          </w:p>
        </w:tc>
      </w:tr>
    </w:tbl>
    <w:p w14:paraId="3AC4F41A" w14:textId="77777777" w:rsidR="004D1A76" w:rsidRPr="004D1A76" w:rsidRDefault="004D1A76" w:rsidP="00C51CCE">
      <w:pPr>
        <w:rPr>
          <w:rFonts w:asciiTheme="majorHAnsi" w:eastAsiaTheme="majorEastAsia" w:hAnsiTheme="majorHAnsi" w:cstheme="majorBidi"/>
          <w:b/>
          <w:color w:val="00A1AB"/>
          <w:sz w:val="28"/>
          <w:szCs w:val="26"/>
          <w:lang w:val="en-AU"/>
        </w:rPr>
      </w:pPr>
    </w:p>
    <w:p w14:paraId="7AD76DB7" w14:textId="77777777" w:rsidR="00ED17E5" w:rsidRDefault="00ED17E5" w:rsidP="00C51CCE">
      <w:pPr>
        <w:rPr>
          <w:rFonts w:cstheme="minorHAnsi"/>
          <w:sz w:val="20"/>
          <w:szCs w:val="20"/>
        </w:rPr>
      </w:pPr>
    </w:p>
    <w:p w14:paraId="1EBFDFD4" w14:textId="191CA44A" w:rsidR="00426A35" w:rsidRPr="00FC7A71" w:rsidRDefault="00ED17E5" w:rsidP="00C51CCE">
      <w:pPr>
        <w:rPr>
          <w:rFonts w:cstheme="minorHAnsi"/>
          <w:sz w:val="20"/>
          <w:szCs w:val="20"/>
        </w:rPr>
      </w:pPr>
      <w:r>
        <w:rPr>
          <w:rFonts w:cstheme="minorHAnsi"/>
          <w:sz w:val="20"/>
          <w:szCs w:val="20"/>
        </w:rPr>
        <w:t xml:space="preserve"> </w:t>
      </w:r>
    </w:p>
    <w:sectPr w:rsidR="00426A35" w:rsidRPr="00FC7A71" w:rsidSect="008E4D28">
      <w:pgSz w:w="11900" w:h="16840"/>
      <w:pgMar w:top="2155" w:right="743" w:bottom="170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F0C6" w14:textId="77777777" w:rsidR="006966DB" w:rsidRDefault="006966DB" w:rsidP="003967DD">
      <w:pPr>
        <w:spacing w:after="0"/>
      </w:pPr>
      <w:r>
        <w:separator/>
      </w:r>
    </w:p>
  </w:endnote>
  <w:endnote w:type="continuationSeparator" w:id="0">
    <w:p w14:paraId="02062297" w14:textId="77777777" w:rsidR="006966DB" w:rsidRDefault="006966DB" w:rsidP="003967DD">
      <w:pPr>
        <w:spacing w:after="0"/>
      </w:pPr>
      <w:r>
        <w:continuationSeparator/>
      </w:r>
    </w:p>
  </w:endnote>
  <w:endnote w:type="continuationNotice" w:id="1">
    <w:p w14:paraId="2EEAA03B" w14:textId="77777777" w:rsidR="006966DB" w:rsidRDefault="006966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26358A">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9FD0" w14:textId="6DA7121D" w:rsidR="00DD7387" w:rsidRDefault="00DD7387">
    <w:pPr>
      <w:pStyle w:val="Footer"/>
      <w:jc w:val="right"/>
    </w:pPr>
    <w:r w:rsidRPr="00DD7387">
      <w:rPr>
        <w:color w:val="7030A0"/>
        <w:sz w:val="20"/>
        <w:szCs w:val="20"/>
      </w:rPr>
      <w:t xml:space="preserve">Early Learning Victoria </w:t>
    </w:r>
    <w:r w:rsidRPr="00DD7387">
      <w:rPr>
        <w:sz w:val="20"/>
        <w:szCs w:val="20"/>
      </w:rPr>
      <w:t>Sleep and Rest Risk Assessment</w:t>
    </w:r>
    <w:r>
      <w:t xml:space="preserve"> </w:t>
    </w:r>
    <w:sdt>
      <w:sdtPr>
        <w:id w:val="1559204010"/>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sdtContent>
    </w:sdt>
  </w:p>
  <w:p w14:paraId="0CD3DEB7" w14:textId="45A2571C" w:rsidR="00A31926" w:rsidRPr="00DD7387" w:rsidRDefault="00A31926" w:rsidP="00A31926">
    <w:pPr>
      <w:pStyle w:val="Footer"/>
      <w:ind w:firstLine="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1AE2" w14:textId="77777777" w:rsidR="006966DB" w:rsidRDefault="006966DB" w:rsidP="003967DD">
      <w:pPr>
        <w:spacing w:after="0"/>
      </w:pPr>
      <w:r>
        <w:separator/>
      </w:r>
    </w:p>
  </w:footnote>
  <w:footnote w:type="continuationSeparator" w:id="0">
    <w:p w14:paraId="622DB520" w14:textId="77777777" w:rsidR="006966DB" w:rsidRDefault="006966DB" w:rsidP="003967DD">
      <w:pPr>
        <w:spacing w:after="0"/>
      </w:pPr>
      <w:r>
        <w:continuationSeparator/>
      </w:r>
    </w:p>
  </w:footnote>
  <w:footnote w:type="continuationNotice" w:id="1">
    <w:p w14:paraId="72CB23E3" w14:textId="77777777" w:rsidR="006966DB" w:rsidRDefault="006966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736FE831" w:rsidR="003967DD" w:rsidRDefault="00CB4575">
    <w:pPr>
      <w:pStyle w:val="Header"/>
    </w:pPr>
    <w:r>
      <w:rPr>
        <w:noProof/>
      </w:rPr>
      <w:drawing>
        <wp:anchor distT="0" distB="0" distL="114300" distR="114300" simplePos="0" relativeHeight="251658240" behindDoc="0" locked="1" layoutInCell="1" allowOverlap="1" wp14:anchorId="38250459" wp14:editId="5FBDC302">
          <wp:simplePos x="0" y="0"/>
          <wp:positionH relativeFrom="margin">
            <wp:posOffset>635</wp:posOffset>
          </wp:positionH>
          <wp:positionV relativeFrom="page">
            <wp:posOffset>541020</wp:posOffset>
          </wp:positionV>
          <wp:extent cx="1447165" cy="798830"/>
          <wp:effectExtent l="0" t="0" r="0" b="0"/>
          <wp:wrapNone/>
          <wp:docPr id="510639350" name="Picture 2" descr="A purple possum with a yellow sta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39350" name="Picture 2" descr="A purple possum with a yellow star&#10;&#10;"/>
                  <pic:cNvPicPr/>
                </pic:nvPicPr>
                <pic:blipFill rotWithShape="1">
                  <a:blip r:embed="rId1">
                    <a:extLst>
                      <a:ext uri="{28A0092B-C50C-407E-A947-70E740481C1C}">
                        <a14:useLocalDpi xmlns:a14="http://schemas.microsoft.com/office/drawing/2010/main" val="0"/>
                      </a:ext>
                    </a:extLst>
                  </a:blip>
                  <a:srcRect l="8413" t="15782"/>
                  <a:stretch/>
                </pic:blipFill>
                <pic:spPr bwMode="auto">
                  <a:xfrm>
                    <a:off x="0" y="0"/>
                    <a:ext cx="1447165" cy="798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72EA">
      <w:rPr>
        <w:noProof/>
      </w:rPr>
      <w:drawing>
        <wp:anchor distT="0" distB="0" distL="114300" distR="114300" simplePos="0" relativeHeight="251658241" behindDoc="1" locked="1" layoutInCell="1" allowOverlap="1" wp14:anchorId="272B8FF8" wp14:editId="648814B4">
          <wp:simplePos x="0" y="0"/>
          <wp:positionH relativeFrom="page">
            <wp:posOffset>32385</wp:posOffset>
          </wp:positionH>
          <wp:positionV relativeFrom="page">
            <wp:posOffset>-27305</wp:posOffset>
          </wp:positionV>
          <wp:extent cx="7559675" cy="10688320"/>
          <wp:effectExtent l="0" t="0" r="3175" b="0"/>
          <wp:wrapNone/>
          <wp:docPr id="1774345076" name="Picture 3" descr="A black square with whit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45076" name="Picture 3" descr="A black square with white text&#10;&#10;"/>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832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79A653"/>
    <w:multiLevelType w:val="hybridMultilevel"/>
    <w:tmpl w:val="FFFFFFFF"/>
    <w:lvl w:ilvl="0" w:tplc="BA6072C0">
      <w:start w:val="1"/>
      <w:numFmt w:val="bullet"/>
      <w:pStyle w:val="ListBullet2"/>
      <w:lvlText w:val="-"/>
      <w:lvlJc w:val="left"/>
      <w:pPr>
        <w:ind w:left="720" w:hanging="360"/>
      </w:pPr>
      <w:rPr>
        <w:rFonts w:ascii="Aptos" w:hAnsi="Aptos" w:hint="default"/>
      </w:rPr>
    </w:lvl>
    <w:lvl w:ilvl="1" w:tplc="8DAA489E">
      <w:start w:val="1"/>
      <w:numFmt w:val="bullet"/>
      <w:lvlText w:val="o"/>
      <w:lvlJc w:val="left"/>
      <w:pPr>
        <w:ind w:left="1440" w:hanging="360"/>
      </w:pPr>
      <w:rPr>
        <w:rFonts w:ascii="Courier New" w:hAnsi="Courier New" w:hint="default"/>
      </w:rPr>
    </w:lvl>
    <w:lvl w:ilvl="2" w:tplc="3E409BF6">
      <w:start w:val="1"/>
      <w:numFmt w:val="bullet"/>
      <w:lvlText w:val=""/>
      <w:lvlJc w:val="left"/>
      <w:pPr>
        <w:ind w:left="2160" w:hanging="360"/>
      </w:pPr>
      <w:rPr>
        <w:rFonts w:ascii="Wingdings" w:hAnsi="Wingdings" w:hint="default"/>
      </w:rPr>
    </w:lvl>
    <w:lvl w:ilvl="3" w:tplc="D884DA4E">
      <w:start w:val="1"/>
      <w:numFmt w:val="bullet"/>
      <w:lvlText w:val=""/>
      <w:lvlJc w:val="left"/>
      <w:pPr>
        <w:ind w:left="2880" w:hanging="360"/>
      </w:pPr>
      <w:rPr>
        <w:rFonts w:ascii="Symbol" w:hAnsi="Symbol" w:hint="default"/>
      </w:rPr>
    </w:lvl>
    <w:lvl w:ilvl="4" w:tplc="60D06906">
      <w:start w:val="1"/>
      <w:numFmt w:val="bullet"/>
      <w:lvlText w:val="o"/>
      <w:lvlJc w:val="left"/>
      <w:pPr>
        <w:ind w:left="3600" w:hanging="360"/>
      </w:pPr>
      <w:rPr>
        <w:rFonts w:ascii="Courier New" w:hAnsi="Courier New" w:hint="default"/>
      </w:rPr>
    </w:lvl>
    <w:lvl w:ilvl="5" w:tplc="9636FCA6">
      <w:start w:val="1"/>
      <w:numFmt w:val="bullet"/>
      <w:lvlText w:val=""/>
      <w:lvlJc w:val="left"/>
      <w:pPr>
        <w:ind w:left="4320" w:hanging="360"/>
      </w:pPr>
      <w:rPr>
        <w:rFonts w:ascii="Wingdings" w:hAnsi="Wingdings" w:hint="default"/>
      </w:rPr>
    </w:lvl>
    <w:lvl w:ilvl="6" w:tplc="095C757A">
      <w:start w:val="1"/>
      <w:numFmt w:val="bullet"/>
      <w:lvlText w:val=""/>
      <w:lvlJc w:val="left"/>
      <w:pPr>
        <w:ind w:left="5040" w:hanging="360"/>
      </w:pPr>
      <w:rPr>
        <w:rFonts w:ascii="Symbol" w:hAnsi="Symbol" w:hint="default"/>
      </w:rPr>
    </w:lvl>
    <w:lvl w:ilvl="7" w:tplc="5D0A9EF8">
      <w:start w:val="1"/>
      <w:numFmt w:val="bullet"/>
      <w:lvlText w:val="o"/>
      <w:lvlJc w:val="left"/>
      <w:pPr>
        <w:ind w:left="5760" w:hanging="360"/>
      </w:pPr>
      <w:rPr>
        <w:rFonts w:ascii="Courier New" w:hAnsi="Courier New" w:hint="default"/>
      </w:rPr>
    </w:lvl>
    <w:lvl w:ilvl="8" w:tplc="0C125E48">
      <w:start w:val="1"/>
      <w:numFmt w:val="bullet"/>
      <w:lvlText w:val=""/>
      <w:lvlJc w:val="left"/>
      <w:pPr>
        <w:ind w:left="6480" w:hanging="360"/>
      </w:pPr>
      <w:rPr>
        <w:rFonts w:ascii="Wingdings" w:hAnsi="Wingdings" w:hint="default"/>
      </w:rPr>
    </w:lvl>
  </w:abstractNum>
  <w:num w:numId="1" w16cid:durableId="1520122666">
    <w:abstractNumId w:val="4"/>
  </w:num>
  <w:num w:numId="2" w16cid:durableId="2141803662">
    <w:abstractNumId w:val="2"/>
  </w:num>
  <w:num w:numId="3" w16cid:durableId="28839205">
    <w:abstractNumId w:val="3"/>
  </w:num>
  <w:num w:numId="4" w16cid:durableId="60057849">
    <w:abstractNumId w:val="0"/>
  </w:num>
  <w:num w:numId="5" w16cid:durableId="200261068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3403"/>
    <w:rsid w:val="0000757D"/>
    <w:rsid w:val="00011F31"/>
    <w:rsid w:val="00013339"/>
    <w:rsid w:val="000149D5"/>
    <w:rsid w:val="000167BF"/>
    <w:rsid w:val="000207B7"/>
    <w:rsid w:val="00023641"/>
    <w:rsid w:val="00023D63"/>
    <w:rsid w:val="000256E2"/>
    <w:rsid w:val="00026F42"/>
    <w:rsid w:val="00027A97"/>
    <w:rsid w:val="00031436"/>
    <w:rsid w:val="000329FB"/>
    <w:rsid w:val="0003368C"/>
    <w:rsid w:val="00034DF1"/>
    <w:rsid w:val="000358CB"/>
    <w:rsid w:val="0003615F"/>
    <w:rsid w:val="00040504"/>
    <w:rsid w:val="000421C7"/>
    <w:rsid w:val="000427ED"/>
    <w:rsid w:val="00042F61"/>
    <w:rsid w:val="00044313"/>
    <w:rsid w:val="000446F6"/>
    <w:rsid w:val="00044D7A"/>
    <w:rsid w:val="00046844"/>
    <w:rsid w:val="00050450"/>
    <w:rsid w:val="0005239E"/>
    <w:rsid w:val="000546BD"/>
    <w:rsid w:val="00055901"/>
    <w:rsid w:val="00056E1D"/>
    <w:rsid w:val="000573FB"/>
    <w:rsid w:val="00057C67"/>
    <w:rsid w:val="000600CB"/>
    <w:rsid w:val="0006596A"/>
    <w:rsid w:val="00067CDB"/>
    <w:rsid w:val="00070F25"/>
    <w:rsid w:val="00072678"/>
    <w:rsid w:val="00075E90"/>
    <w:rsid w:val="00080DA9"/>
    <w:rsid w:val="00082126"/>
    <w:rsid w:val="00083ADA"/>
    <w:rsid w:val="00085636"/>
    <w:rsid w:val="00085E7F"/>
    <w:rsid w:val="000861DD"/>
    <w:rsid w:val="000864A5"/>
    <w:rsid w:val="0008658B"/>
    <w:rsid w:val="00086902"/>
    <w:rsid w:val="000875F1"/>
    <w:rsid w:val="000875FB"/>
    <w:rsid w:val="00091245"/>
    <w:rsid w:val="0009554C"/>
    <w:rsid w:val="000A1751"/>
    <w:rsid w:val="000A25F9"/>
    <w:rsid w:val="000A2B3A"/>
    <w:rsid w:val="000A2D6D"/>
    <w:rsid w:val="000A3920"/>
    <w:rsid w:val="000A47D4"/>
    <w:rsid w:val="000A4C19"/>
    <w:rsid w:val="000A5AB4"/>
    <w:rsid w:val="000B08C2"/>
    <w:rsid w:val="000B1D44"/>
    <w:rsid w:val="000B4552"/>
    <w:rsid w:val="000B5A86"/>
    <w:rsid w:val="000C42F0"/>
    <w:rsid w:val="000C600E"/>
    <w:rsid w:val="000D0774"/>
    <w:rsid w:val="000D0A87"/>
    <w:rsid w:val="000D119A"/>
    <w:rsid w:val="000D1223"/>
    <w:rsid w:val="000D18E5"/>
    <w:rsid w:val="000D7F96"/>
    <w:rsid w:val="000E1B1D"/>
    <w:rsid w:val="000E2561"/>
    <w:rsid w:val="000E34AB"/>
    <w:rsid w:val="000E3B31"/>
    <w:rsid w:val="000E7161"/>
    <w:rsid w:val="000E78B2"/>
    <w:rsid w:val="000F32B0"/>
    <w:rsid w:val="000F4F0F"/>
    <w:rsid w:val="00102E95"/>
    <w:rsid w:val="00103254"/>
    <w:rsid w:val="00104B1B"/>
    <w:rsid w:val="001076B7"/>
    <w:rsid w:val="00110DFA"/>
    <w:rsid w:val="001114FE"/>
    <w:rsid w:val="0011160E"/>
    <w:rsid w:val="00112860"/>
    <w:rsid w:val="00114FC8"/>
    <w:rsid w:val="00117B07"/>
    <w:rsid w:val="0012001C"/>
    <w:rsid w:val="00122369"/>
    <w:rsid w:val="001224CE"/>
    <w:rsid w:val="00123269"/>
    <w:rsid w:val="0012405A"/>
    <w:rsid w:val="00124380"/>
    <w:rsid w:val="00125965"/>
    <w:rsid w:val="00126BBD"/>
    <w:rsid w:val="00132A5C"/>
    <w:rsid w:val="00133A9B"/>
    <w:rsid w:val="00133D39"/>
    <w:rsid w:val="0013508D"/>
    <w:rsid w:val="001367C4"/>
    <w:rsid w:val="0013684A"/>
    <w:rsid w:val="00140752"/>
    <w:rsid w:val="001416E6"/>
    <w:rsid w:val="00142FA5"/>
    <w:rsid w:val="001438F9"/>
    <w:rsid w:val="00143E26"/>
    <w:rsid w:val="0014417A"/>
    <w:rsid w:val="00150E0F"/>
    <w:rsid w:val="00153794"/>
    <w:rsid w:val="00154C5A"/>
    <w:rsid w:val="0015543B"/>
    <w:rsid w:val="00156FA8"/>
    <w:rsid w:val="00157212"/>
    <w:rsid w:val="0016209D"/>
    <w:rsid w:val="001620F3"/>
    <w:rsid w:val="0016287D"/>
    <w:rsid w:val="00162B70"/>
    <w:rsid w:val="00163994"/>
    <w:rsid w:val="00164981"/>
    <w:rsid w:val="00164E90"/>
    <w:rsid w:val="001656E7"/>
    <w:rsid w:val="00166213"/>
    <w:rsid w:val="00166644"/>
    <w:rsid w:val="00175A5D"/>
    <w:rsid w:val="00180A33"/>
    <w:rsid w:val="00181829"/>
    <w:rsid w:val="00183399"/>
    <w:rsid w:val="001835ED"/>
    <w:rsid w:val="00184D82"/>
    <w:rsid w:val="00185EBD"/>
    <w:rsid w:val="00187A9B"/>
    <w:rsid w:val="00190201"/>
    <w:rsid w:val="0019146E"/>
    <w:rsid w:val="0019184D"/>
    <w:rsid w:val="0019212A"/>
    <w:rsid w:val="00192539"/>
    <w:rsid w:val="001928EF"/>
    <w:rsid w:val="00193AFE"/>
    <w:rsid w:val="00196CCC"/>
    <w:rsid w:val="00197717"/>
    <w:rsid w:val="001A0D5F"/>
    <w:rsid w:val="001B1AD7"/>
    <w:rsid w:val="001B52DB"/>
    <w:rsid w:val="001B6AC3"/>
    <w:rsid w:val="001B72EA"/>
    <w:rsid w:val="001C2D92"/>
    <w:rsid w:val="001C3885"/>
    <w:rsid w:val="001C3F39"/>
    <w:rsid w:val="001C5CE2"/>
    <w:rsid w:val="001C6A16"/>
    <w:rsid w:val="001D00F8"/>
    <w:rsid w:val="001D0AA3"/>
    <w:rsid w:val="001D0D94"/>
    <w:rsid w:val="001D13F9"/>
    <w:rsid w:val="001E1DC2"/>
    <w:rsid w:val="001E23D8"/>
    <w:rsid w:val="001E60ED"/>
    <w:rsid w:val="001E6C8E"/>
    <w:rsid w:val="001F202E"/>
    <w:rsid w:val="001F39D2"/>
    <w:rsid w:val="001F39DD"/>
    <w:rsid w:val="001F3BCE"/>
    <w:rsid w:val="001F4971"/>
    <w:rsid w:val="001F6312"/>
    <w:rsid w:val="001F734D"/>
    <w:rsid w:val="001F75A4"/>
    <w:rsid w:val="0020231F"/>
    <w:rsid w:val="0020365C"/>
    <w:rsid w:val="002048F6"/>
    <w:rsid w:val="00206B60"/>
    <w:rsid w:val="00206F6B"/>
    <w:rsid w:val="00211064"/>
    <w:rsid w:val="002142D8"/>
    <w:rsid w:val="00217FF1"/>
    <w:rsid w:val="00222B28"/>
    <w:rsid w:val="00222ED8"/>
    <w:rsid w:val="00223506"/>
    <w:rsid w:val="00223A9E"/>
    <w:rsid w:val="00224784"/>
    <w:rsid w:val="00232038"/>
    <w:rsid w:val="00234524"/>
    <w:rsid w:val="00237915"/>
    <w:rsid w:val="0024214B"/>
    <w:rsid w:val="00244FE8"/>
    <w:rsid w:val="00246212"/>
    <w:rsid w:val="00250134"/>
    <w:rsid w:val="002512BE"/>
    <w:rsid w:val="00251525"/>
    <w:rsid w:val="002516A5"/>
    <w:rsid w:val="00255133"/>
    <w:rsid w:val="002559E1"/>
    <w:rsid w:val="002601C1"/>
    <w:rsid w:val="00260A19"/>
    <w:rsid w:val="002623A2"/>
    <w:rsid w:val="0026358A"/>
    <w:rsid w:val="0026509F"/>
    <w:rsid w:val="00265CA3"/>
    <w:rsid w:val="002667C9"/>
    <w:rsid w:val="0027211E"/>
    <w:rsid w:val="0027446A"/>
    <w:rsid w:val="00275FB8"/>
    <w:rsid w:val="00283647"/>
    <w:rsid w:val="00283BE8"/>
    <w:rsid w:val="002843B5"/>
    <w:rsid w:val="002845DD"/>
    <w:rsid w:val="00284BB4"/>
    <w:rsid w:val="0028583E"/>
    <w:rsid w:val="0028723F"/>
    <w:rsid w:val="002911DD"/>
    <w:rsid w:val="00294E45"/>
    <w:rsid w:val="002967C2"/>
    <w:rsid w:val="00296EAA"/>
    <w:rsid w:val="00297588"/>
    <w:rsid w:val="002A0296"/>
    <w:rsid w:val="002A2356"/>
    <w:rsid w:val="002A312E"/>
    <w:rsid w:val="002A4A96"/>
    <w:rsid w:val="002A502D"/>
    <w:rsid w:val="002A6DE5"/>
    <w:rsid w:val="002A7271"/>
    <w:rsid w:val="002B2432"/>
    <w:rsid w:val="002B2E42"/>
    <w:rsid w:val="002C12B5"/>
    <w:rsid w:val="002C1BF0"/>
    <w:rsid w:val="002C4BBD"/>
    <w:rsid w:val="002C4CBE"/>
    <w:rsid w:val="002D06F0"/>
    <w:rsid w:val="002D146C"/>
    <w:rsid w:val="002D43EC"/>
    <w:rsid w:val="002D4D59"/>
    <w:rsid w:val="002E1102"/>
    <w:rsid w:val="002E15FE"/>
    <w:rsid w:val="002E278A"/>
    <w:rsid w:val="002E3BED"/>
    <w:rsid w:val="002E5317"/>
    <w:rsid w:val="002E7B96"/>
    <w:rsid w:val="002F1461"/>
    <w:rsid w:val="002F2AE4"/>
    <w:rsid w:val="002F2C62"/>
    <w:rsid w:val="002F4E1D"/>
    <w:rsid w:val="002F53E4"/>
    <w:rsid w:val="002F5AD8"/>
    <w:rsid w:val="002F6115"/>
    <w:rsid w:val="002F65D3"/>
    <w:rsid w:val="002F746F"/>
    <w:rsid w:val="002F7EA6"/>
    <w:rsid w:val="003037C1"/>
    <w:rsid w:val="003055F7"/>
    <w:rsid w:val="00311320"/>
    <w:rsid w:val="0031171F"/>
    <w:rsid w:val="00312720"/>
    <w:rsid w:val="00313875"/>
    <w:rsid w:val="003144CC"/>
    <w:rsid w:val="00314DC0"/>
    <w:rsid w:val="0032019D"/>
    <w:rsid w:val="0032077F"/>
    <w:rsid w:val="00321973"/>
    <w:rsid w:val="00321A1D"/>
    <w:rsid w:val="003220C5"/>
    <w:rsid w:val="00322C76"/>
    <w:rsid w:val="003257E6"/>
    <w:rsid w:val="00327C1F"/>
    <w:rsid w:val="00331896"/>
    <w:rsid w:val="00331E04"/>
    <w:rsid w:val="00333207"/>
    <w:rsid w:val="003342F1"/>
    <w:rsid w:val="00334767"/>
    <w:rsid w:val="003368A7"/>
    <w:rsid w:val="003422E9"/>
    <w:rsid w:val="00342DAD"/>
    <w:rsid w:val="00343AFC"/>
    <w:rsid w:val="003451C8"/>
    <w:rsid w:val="0034745C"/>
    <w:rsid w:val="00351AD6"/>
    <w:rsid w:val="003545B0"/>
    <w:rsid w:val="00360FFC"/>
    <w:rsid w:val="0036380F"/>
    <w:rsid w:val="00364F33"/>
    <w:rsid w:val="00365C7F"/>
    <w:rsid w:val="0037316A"/>
    <w:rsid w:val="00375957"/>
    <w:rsid w:val="00385000"/>
    <w:rsid w:val="00385A10"/>
    <w:rsid w:val="00386984"/>
    <w:rsid w:val="00387338"/>
    <w:rsid w:val="003948BC"/>
    <w:rsid w:val="003951E7"/>
    <w:rsid w:val="003967DD"/>
    <w:rsid w:val="003A0E74"/>
    <w:rsid w:val="003A3218"/>
    <w:rsid w:val="003A4C39"/>
    <w:rsid w:val="003B2118"/>
    <w:rsid w:val="003B2ADB"/>
    <w:rsid w:val="003B3BE5"/>
    <w:rsid w:val="003B4956"/>
    <w:rsid w:val="003B5247"/>
    <w:rsid w:val="003B63AD"/>
    <w:rsid w:val="003B7534"/>
    <w:rsid w:val="003C063D"/>
    <w:rsid w:val="003C1FDA"/>
    <w:rsid w:val="003C2DD0"/>
    <w:rsid w:val="003C4D2C"/>
    <w:rsid w:val="003C5B0C"/>
    <w:rsid w:val="003D3252"/>
    <w:rsid w:val="003D34E4"/>
    <w:rsid w:val="003D5233"/>
    <w:rsid w:val="003D5361"/>
    <w:rsid w:val="003E2395"/>
    <w:rsid w:val="003E3109"/>
    <w:rsid w:val="003E3C0D"/>
    <w:rsid w:val="003F17D7"/>
    <w:rsid w:val="003F3644"/>
    <w:rsid w:val="003F65B6"/>
    <w:rsid w:val="00400012"/>
    <w:rsid w:val="0040168C"/>
    <w:rsid w:val="00404606"/>
    <w:rsid w:val="00406696"/>
    <w:rsid w:val="00406FD4"/>
    <w:rsid w:val="0041043D"/>
    <w:rsid w:val="0041318C"/>
    <w:rsid w:val="0041408D"/>
    <w:rsid w:val="00415AB3"/>
    <w:rsid w:val="00415FE2"/>
    <w:rsid w:val="004170F9"/>
    <w:rsid w:val="004172D3"/>
    <w:rsid w:val="00420D70"/>
    <w:rsid w:val="00421430"/>
    <w:rsid w:val="0042333B"/>
    <w:rsid w:val="004245A4"/>
    <w:rsid w:val="00424E74"/>
    <w:rsid w:val="00426534"/>
    <w:rsid w:val="00426A35"/>
    <w:rsid w:val="00426D71"/>
    <w:rsid w:val="0043175D"/>
    <w:rsid w:val="00432736"/>
    <w:rsid w:val="004356CF"/>
    <w:rsid w:val="00435EB6"/>
    <w:rsid w:val="00436956"/>
    <w:rsid w:val="00443E58"/>
    <w:rsid w:val="00446D59"/>
    <w:rsid w:val="00450041"/>
    <w:rsid w:val="00451D6C"/>
    <w:rsid w:val="00452C10"/>
    <w:rsid w:val="00460FED"/>
    <w:rsid w:val="00461F90"/>
    <w:rsid w:val="00467D83"/>
    <w:rsid w:val="00473A27"/>
    <w:rsid w:val="00480BF3"/>
    <w:rsid w:val="00480ED0"/>
    <w:rsid w:val="0048130A"/>
    <w:rsid w:val="004873A8"/>
    <w:rsid w:val="00490ACC"/>
    <w:rsid w:val="00492002"/>
    <w:rsid w:val="00496CDF"/>
    <w:rsid w:val="004973F9"/>
    <w:rsid w:val="004A0F8F"/>
    <w:rsid w:val="004A1E20"/>
    <w:rsid w:val="004A2E74"/>
    <w:rsid w:val="004A37E1"/>
    <w:rsid w:val="004A439E"/>
    <w:rsid w:val="004B2580"/>
    <w:rsid w:val="004B27DB"/>
    <w:rsid w:val="004B2ED6"/>
    <w:rsid w:val="004B54FE"/>
    <w:rsid w:val="004B6CC7"/>
    <w:rsid w:val="004B6F23"/>
    <w:rsid w:val="004C1E9A"/>
    <w:rsid w:val="004C54B2"/>
    <w:rsid w:val="004C7BD4"/>
    <w:rsid w:val="004D0A67"/>
    <w:rsid w:val="004D0EEE"/>
    <w:rsid w:val="004D1134"/>
    <w:rsid w:val="004D1A76"/>
    <w:rsid w:val="004D1ABC"/>
    <w:rsid w:val="004D313E"/>
    <w:rsid w:val="004D4388"/>
    <w:rsid w:val="004D56C8"/>
    <w:rsid w:val="004D635E"/>
    <w:rsid w:val="004D7C2F"/>
    <w:rsid w:val="004E157F"/>
    <w:rsid w:val="004E6321"/>
    <w:rsid w:val="004E6B96"/>
    <w:rsid w:val="004E757A"/>
    <w:rsid w:val="004F0B8C"/>
    <w:rsid w:val="004F13C9"/>
    <w:rsid w:val="004F1825"/>
    <w:rsid w:val="004F18D0"/>
    <w:rsid w:val="004F2121"/>
    <w:rsid w:val="004F23F4"/>
    <w:rsid w:val="004F513D"/>
    <w:rsid w:val="00500ADA"/>
    <w:rsid w:val="00500F06"/>
    <w:rsid w:val="00502539"/>
    <w:rsid w:val="005035A2"/>
    <w:rsid w:val="00507C2D"/>
    <w:rsid w:val="00511621"/>
    <w:rsid w:val="00512BBA"/>
    <w:rsid w:val="005139D3"/>
    <w:rsid w:val="00520B86"/>
    <w:rsid w:val="005225DF"/>
    <w:rsid w:val="00522CF9"/>
    <w:rsid w:val="005253BD"/>
    <w:rsid w:val="005352AE"/>
    <w:rsid w:val="005414DB"/>
    <w:rsid w:val="0054521C"/>
    <w:rsid w:val="0054530E"/>
    <w:rsid w:val="005457FD"/>
    <w:rsid w:val="00546B82"/>
    <w:rsid w:val="00555277"/>
    <w:rsid w:val="005557EE"/>
    <w:rsid w:val="005569F9"/>
    <w:rsid w:val="005602FA"/>
    <w:rsid w:val="00565187"/>
    <w:rsid w:val="00567CF0"/>
    <w:rsid w:val="005726AC"/>
    <w:rsid w:val="00574C95"/>
    <w:rsid w:val="005767B7"/>
    <w:rsid w:val="005777A1"/>
    <w:rsid w:val="005818C4"/>
    <w:rsid w:val="005827B6"/>
    <w:rsid w:val="00584366"/>
    <w:rsid w:val="00584A30"/>
    <w:rsid w:val="00587582"/>
    <w:rsid w:val="00591678"/>
    <w:rsid w:val="00593A14"/>
    <w:rsid w:val="00594D49"/>
    <w:rsid w:val="00596821"/>
    <w:rsid w:val="005A2C59"/>
    <w:rsid w:val="005A4095"/>
    <w:rsid w:val="005A4E37"/>
    <w:rsid w:val="005A4F12"/>
    <w:rsid w:val="005A5DA0"/>
    <w:rsid w:val="005B3644"/>
    <w:rsid w:val="005B50CE"/>
    <w:rsid w:val="005B565B"/>
    <w:rsid w:val="005BC2E1"/>
    <w:rsid w:val="005C09AD"/>
    <w:rsid w:val="005C0CAF"/>
    <w:rsid w:val="005C1F24"/>
    <w:rsid w:val="005C3BE9"/>
    <w:rsid w:val="005D2294"/>
    <w:rsid w:val="005D4EEA"/>
    <w:rsid w:val="005D5A81"/>
    <w:rsid w:val="005D6838"/>
    <w:rsid w:val="005E06C6"/>
    <w:rsid w:val="005E0713"/>
    <w:rsid w:val="005E0C94"/>
    <w:rsid w:val="005E17F6"/>
    <w:rsid w:val="005E3267"/>
    <w:rsid w:val="005E391A"/>
    <w:rsid w:val="005E6BC6"/>
    <w:rsid w:val="005F1A13"/>
    <w:rsid w:val="00600EE0"/>
    <w:rsid w:val="00604C36"/>
    <w:rsid w:val="00605682"/>
    <w:rsid w:val="006069C2"/>
    <w:rsid w:val="00610B41"/>
    <w:rsid w:val="0061172B"/>
    <w:rsid w:val="00611CD6"/>
    <w:rsid w:val="006127BF"/>
    <w:rsid w:val="006150F9"/>
    <w:rsid w:val="00615371"/>
    <w:rsid w:val="00616F1F"/>
    <w:rsid w:val="006212B8"/>
    <w:rsid w:val="006212FF"/>
    <w:rsid w:val="00624A55"/>
    <w:rsid w:val="00624D93"/>
    <w:rsid w:val="00626A78"/>
    <w:rsid w:val="00626CAC"/>
    <w:rsid w:val="006303B2"/>
    <w:rsid w:val="006370C0"/>
    <w:rsid w:val="00637F27"/>
    <w:rsid w:val="00641B21"/>
    <w:rsid w:val="00642985"/>
    <w:rsid w:val="00643CC4"/>
    <w:rsid w:val="00647084"/>
    <w:rsid w:val="0064733F"/>
    <w:rsid w:val="00647507"/>
    <w:rsid w:val="0065000A"/>
    <w:rsid w:val="00650791"/>
    <w:rsid w:val="0065204F"/>
    <w:rsid w:val="006523D7"/>
    <w:rsid w:val="00661178"/>
    <w:rsid w:val="00661EFC"/>
    <w:rsid w:val="00662025"/>
    <w:rsid w:val="006626AC"/>
    <w:rsid w:val="006642B3"/>
    <w:rsid w:val="00666A99"/>
    <w:rsid w:val="006671CE"/>
    <w:rsid w:val="00671D9B"/>
    <w:rsid w:val="00674FE8"/>
    <w:rsid w:val="00675581"/>
    <w:rsid w:val="00676FEB"/>
    <w:rsid w:val="006771CA"/>
    <w:rsid w:val="0067797E"/>
    <w:rsid w:val="006823D1"/>
    <w:rsid w:val="006850DC"/>
    <w:rsid w:val="0068602B"/>
    <w:rsid w:val="00694C72"/>
    <w:rsid w:val="00695CB6"/>
    <w:rsid w:val="00695D9F"/>
    <w:rsid w:val="006966DB"/>
    <w:rsid w:val="00696DF6"/>
    <w:rsid w:val="006A1F8A"/>
    <w:rsid w:val="006A25AC"/>
    <w:rsid w:val="006A3C0D"/>
    <w:rsid w:val="006B03D7"/>
    <w:rsid w:val="006B04AA"/>
    <w:rsid w:val="006B0586"/>
    <w:rsid w:val="006B2ED9"/>
    <w:rsid w:val="006B3214"/>
    <w:rsid w:val="006C07EF"/>
    <w:rsid w:val="006C1136"/>
    <w:rsid w:val="006C4400"/>
    <w:rsid w:val="006C45C0"/>
    <w:rsid w:val="006C483B"/>
    <w:rsid w:val="006C6D38"/>
    <w:rsid w:val="006C7979"/>
    <w:rsid w:val="006D4C99"/>
    <w:rsid w:val="006E2B9A"/>
    <w:rsid w:val="006F1D66"/>
    <w:rsid w:val="006F2338"/>
    <w:rsid w:val="006F41B5"/>
    <w:rsid w:val="007005C9"/>
    <w:rsid w:val="00703CE5"/>
    <w:rsid w:val="007074C9"/>
    <w:rsid w:val="00707717"/>
    <w:rsid w:val="00710CED"/>
    <w:rsid w:val="007119C6"/>
    <w:rsid w:val="00713B86"/>
    <w:rsid w:val="00715EF7"/>
    <w:rsid w:val="00717BBF"/>
    <w:rsid w:val="007213BE"/>
    <w:rsid w:val="007245D5"/>
    <w:rsid w:val="00725CFE"/>
    <w:rsid w:val="00727E72"/>
    <w:rsid w:val="007333CB"/>
    <w:rsid w:val="00735566"/>
    <w:rsid w:val="00737294"/>
    <w:rsid w:val="00737750"/>
    <w:rsid w:val="00741059"/>
    <w:rsid w:val="00752876"/>
    <w:rsid w:val="0075297C"/>
    <w:rsid w:val="00752BB0"/>
    <w:rsid w:val="00753BAC"/>
    <w:rsid w:val="00755BF4"/>
    <w:rsid w:val="00756BF4"/>
    <w:rsid w:val="00762E30"/>
    <w:rsid w:val="007641F6"/>
    <w:rsid w:val="00767573"/>
    <w:rsid w:val="007700E0"/>
    <w:rsid w:val="007715EA"/>
    <w:rsid w:val="00774C6A"/>
    <w:rsid w:val="007760AC"/>
    <w:rsid w:val="0077777F"/>
    <w:rsid w:val="00781143"/>
    <w:rsid w:val="00781434"/>
    <w:rsid w:val="0078178B"/>
    <w:rsid w:val="00783DFD"/>
    <w:rsid w:val="0078744C"/>
    <w:rsid w:val="00791EB0"/>
    <w:rsid w:val="00794B2A"/>
    <w:rsid w:val="00795ABA"/>
    <w:rsid w:val="0079737E"/>
    <w:rsid w:val="007A000E"/>
    <w:rsid w:val="007A190C"/>
    <w:rsid w:val="007B2595"/>
    <w:rsid w:val="007B556E"/>
    <w:rsid w:val="007B6799"/>
    <w:rsid w:val="007C46A3"/>
    <w:rsid w:val="007C4732"/>
    <w:rsid w:val="007C6A59"/>
    <w:rsid w:val="007C6AF6"/>
    <w:rsid w:val="007C7D45"/>
    <w:rsid w:val="007D307A"/>
    <w:rsid w:val="007D3088"/>
    <w:rsid w:val="007D3E38"/>
    <w:rsid w:val="007D44AF"/>
    <w:rsid w:val="007D4D6F"/>
    <w:rsid w:val="007D53DA"/>
    <w:rsid w:val="007E2C41"/>
    <w:rsid w:val="007E6D2F"/>
    <w:rsid w:val="007F3F17"/>
    <w:rsid w:val="007F4A6C"/>
    <w:rsid w:val="007F6526"/>
    <w:rsid w:val="007F66F6"/>
    <w:rsid w:val="007F6D8E"/>
    <w:rsid w:val="007F7684"/>
    <w:rsid w:val="007F772F"/>
    <w:rsid w:val="007F78DD"/>
    <w:rsid w:val="00801DFB"/>
    <w:rsid w:val="008026D4"/>
    <w:rsid w:val="0080435F"/>
    <w:rsid w:val="0080438D"/>
    <w:rsid w:val="008061D7"/>
    <w:rsid w:val="008065DA"/>
    <w:rsid w:val="00821873"/>
    <w:rsid w:val="00822773"/>
    <w:rsid w:val="0082464C"/>
    <w:rsid w:val="008256B8"/>
    <w:rsid w:val="00827AD1"/>
    <w:rsid w:val="00831938"/>
    <w:rsid w:val="008334A5"/>
    <w:rsid w:val="00834086"/>
    <w:rsid w:val="008364CD"/>
    <w:rsid w:val="00842901"/>
    <w:rsid w:val="008436B3"/>
    <w:rsid w:val="008436FC"/>
    <w:rsid w:val="0084452C"/>
    <w:rsid w:val="008475A1"/>
    <w:rsid w:val="00850343"/>
    <w:rsid w:val="00850BB5"/>
    <w:rsid w:val="00856382"/>
    <w:rsid w:val="0085764F"/>
    <w:rsid w:val="0085795B"/>
    <w:rsid w:val="008602E7"/>
    <w:rsid w:val="00863C47"/>
    <w:rsid w:val="00865979"/>
    <w:rsid w:val="008718AA"/>
    <w:rsid w:val="008748A4"/>
    <w:rsid w:val="00875353"/>
    <w:rsid w:val="0087556C"/>
    <w:rsid w:val="00877B7A"/>
    <w:rsid w:val="00882B96"/>
    <w:rsid w:val="00886A58"/>
    <w:rsid w:val="00886B44"/>
    <w:rsid w:val="00890680"/>
    <w:rsid w:val="00890DDC"/>
    <w:rsid w:val="008924A7"/>
    <w:rsid w:val="00892E24"/>
    <w:rsid w:val="008935FB"/>
    <w:rsid w:val="008955B0"/>
    <w:rsid w:val="008962A5"/>
    <w:rsid w:val="008962AD"/>
    <w:rsid w:val="008A0554"/>
    <w:rsid w:val="008A125B"/>
    <w:rsid w:val="008A1EE5"/>
    <w:rsid w:val="008A26EF"/>
    <w:rsid w:val="008A27C1"/>
    <w:rsid w:val="008A3DC6"/>
    <w:rsid w:val="008A610C"/>
    <w:rsid w:val="008B0E99"/>
    <w:rsid w:val="008B1737"/>
    <w:rsid w:val="008B195E"/>
    <w:rsid w:val="008B45D4"/>
    <w:rsid w:val="008B46B5"/>
    <w:rsid w:val="008B6E9C"/>
    <w:rsid w:val="008B7E71"/>
    <w:rsid w:val="008C45EB"/>
    <w:rsid w:val="008C5BA5"/>
    <w:rsid w:val="008C7AC6"/>
    <w:rsid w:val="008D0D84"/>
    <w:rsid w:val="008D2F9C"/>
    <w:rsid w:val="008D7758"/>
    <w:rsid w:val="008E0999"/>
    <w:rsid w:val="008E402F"/>
    <w:rsid w:val="008E4D28"/>
    <w:rsid w:val="008E6C2E"/>
    <w:rsid w:val="008F1AE0"/>
    <w:rsid w:val="008F3D35"/>
    <w:rsid w:val="008F49C2"/>
    <w:rsid w:val="009039A1"/>
    <w:rsid w:val="009040A9"/>
    <w:rsid w:val="0090532D"/>
    <w:rsid w:val="00910892"/>
    <w:rsid w:val="00910ADB"/>
    <w:rsid w:val="00910BCE"/>
    <w:rsid w:val="0091183B"/>
    <w:rsid w:val="00912493"/>
    <w:rsid w:val="009134F5"/>
    <w:rsid w:val="009138AB"/>
    <w:rsid w:val="00914448"/>
    <w:rsid w:val="009145AA"/>
    <w:rsid w:val="0091607C"/>
    <w:rsid w:val="00921086"/>
    <w:rsid w:val="00922C3E"/>
    <w:rsid w:val="00927A4D"/>
    <w:rsid w:val="0093137A"/>
    <w:rsid w:val="00933657"/>
    <w:rsid w:val="0093642C"/>
    <w:rsid w:val="00936631"/>
    <w:rsid w:val="009368E9"/>
    <w:rsid w:val="00936D7F"/>
    <w:rsid w:val="00940D41"/>
    <w:rsid w:val="009418A7"/>
    <w:rsid w:val="0094251B"/>
    <w:rsid w:val="00944863"/>
    <w:rsid w:val="00946E3E"/>
    <w:rsid w:val="00947E25"/>
    <w:rsid w:val="00952690"/>
    <w:rsid w:val="00952910"/>
    <w:rsid w:val="009529AD"/>
    <w:rsid w:val="00952F02"/>
    <w:rsid w:val="009548B7"/>
    <w:rsid w:val="00954B9A"/>
    <w:rsid w:val="009627AD"/>
    <w:rsid w:val="009641AC"/>
    <w:rsid w:val="00964914"/>
    <w:rsid w:val="009705CD"/>
    <w:rsid w:val="0097105C"/>
    <w:rsid w:val="00972AD2"/>
    <w:rsid w:val="00980283"/>
    <w:rsid w:val="009837CE"/>
    <w:rsid w:val="00983C10"/>
    <w:rsid w:val="00986B39"/>
    <w:rsid w:val="009907FC"/>
    <w:rsid w:val="0099358C"/>
    <w:rsid w:val="009A005D"/>
    <w:rsid w:val="009A4C5C"/>
    <w:rsid w:val="009A5087"/>
    <w:rsid w:val="009A6CB4"/>
    <w:rsid w:val="009B1540"/>
    <w:rsid w:val="009B1F2E"/>
    <w:rsid w:val="009B42AA"/>
    <w:rsid w:val="009B431B"/>
    <w:rsid w:val="009B5E12"/>
    <w:rsid w:val="009C231F"/>
    <w:rsid w:val="009C51AF"/>
    <w:rsid w:val="009D2513"/>
    <w:rsid w:val="009D3539"/>
    <w:rsid w:val="009D4C32"/>
    <w:rsid w:val="009D55B8"/>
    <w:rsid w:val="009D6AD2"/>
    <w:rsid w:val="009D75C1"/>
    <w:rsid w:val="009E0B79"/>
    <w:rsid w:val="009E46AE"/>
    <w:rsid w:val="009E54EC"/>
    <w:rsid w:val="009E7067"/>
    <w:rsid w:val="009E789C"/>
    <w:rsid w:val="009E7F05"/>
    <w:rsid w:val="009F0275"/>
    <w:rsid w:val="009F0CA2"/>
    <w:rsid w:val="009F140E"/>
    <w:rsid w:val="009F34F6"/>
    <w:rsid w:val="009F6002"/>
    <w:rsid w:val="009F6A77"/>
    <w:rsid w:val="009F77DF"/>
    <w:rsid w:val="00A00DD3"/>
    <w:rsid w:val="00A03EF1"/>
    <w:rsid w:val="00A05EE2"/>
    <w:rsid w:val="00A07752"/>
    <w:rsid w:val="00A105B6"/>
    <w:rsid w:val="00A11A77"/>
    <w:rsid w:val="00A11D26"/>
    <w:rsid w:val="00A12387"/>
    <w:rsid w:val="00A222CB"/>
    <w:rsid w:val="00A2230A"/>
    <w:rsid w:val="00A2263C"/>
    <w:rsid w:val="00A230EE"/>
    <w:rsid w:val="00A25169"/>
    <w:rsid w:val="00A313BE"/>
    <w:rsid w:val="00A31926"/>
    <w:rsid w:val="00A31A26"/>
    <w:rsid w:val="00A36BB6"/>
    <w:rsid w:val="00A3718C"/>
    <w:rsid w:val="00A51AE6"/>
    <w:rsid w:val="00A55082"/>
    <w:rsid w:val="00A5615E"/>
    <w:rsid w:val="00A6024E"/>
    <w:rsid w:val="00A6360C"/>
    <w:rsid w:val="00A63A85"/>
    <w:rsid w:val="00A710DF"/>
    <w:rsid w:val="00A71E02"/>
    <w:rsid w:val="00A73880"/>
    <w:rsid w:val="00A73ED2"/>
    <w:rsid w:val="00A82420"/>
    <w:rsid w:val="00A848B8"/>
    <w:rsid w:val="00A904C5"/>
    <w:rsid w:val="00A908AE"/>
    <w:rsid w:val="00A91C87"/>
    <w:rsid w:val="00A942C3"/>
    <w:rsid w:val="00A963D9"/>
    <w:rsid w:val="00AA41D7"/>
    <w:rsid w:val="00AA4863"/>
    <w:rsid w:val="00AA50B3"/>
    <w:rsid w:val="00AA5201"/>
    <w:rsid w:val="00AA53D8"/>
    <w:rsid w:val="00AA6198"/>
    <w:rsid w:val="00AA67EB"/>
    <w:rsid w:val="00AA78F0"/>
    <w:rsid w:val="00AB3277"/>
    <w:rsid w:val="00AB330D"/>
    <w:rsid w:val="00AB3D0C"/>
    <w:rsid w:val="00AB5706"/>
    <w:rsid w:val="00AB5783"/>
    <w:rsid w:val="00AC1D09"/>
    <w:rsid w:val="00AC4135"/>
    <w:rsid w:val="00AC4578"/>
    <w:rsid w:val="00AC47BA"/>
    <w:rsid w:val="00AC4EE7"/>
    <w:rsid w:val="00AC50B0"/>
    <w:rsid w:val="00AC5572"/>
    <w:rsid w:val="00AD0ECD"/>
    <w:rsid w:val="00AD2560"/>
    <w:rsid w:val="00AD4036"/>
    <w:rsid w:val="00AD4301"/>
    <w:rsid w:val="00AD4916"/>
    <w:rsid w:val="00AE5D8B"/>
    <w:rsid w:val="00AF06AC"/>
    <w:rsid w:val="00AF08A9"/>
    <w:rsid w:val="00AF1362"/>
    <w:rsid w:val="00AF6703"/>
    <w:rsid w:val="00B0239C"/>
    <w:rsid w:val="00B04532"/>
    <w:rsid w:val="00B10854"/>
    <w:rsid w:val="00B1313A"/>
    <w:rsid w:val="00B14EB1"/>
    <w:rsid w:val="00B21562"/>
    <w:rsid w:val="00B22B43"/>
    <w:rsid w:val="00B270FA"/>
    <w:rsid w:val="00B274F9"/>
    <w:rsid w:val="00B34503"/>
    <w:rsid w:val="00B35034"/>
    <w:rsid w:val="00B36CF6"/>
    <w:rsid w:val="00B479B2"/>
    <w:rsid w:val="00B51D2C"/>
    <w:rsid w:val="00B53027"/>
    <w:rsid w:val="00B5394A"/>
    <w:rsid w:val="00B5661B"/>
    <w:rsid w:val="00B629E2"/>
    <w:rsid w:val="00B647F5"/>
    <w:rsid w:val="00B64872"/>
    <w:rsid w:val="00B652B9"/>
    <w:rsid w:val="00B65C2A"/>
    <w:rsid w:val="00B73945"/>
    <w:rsid w:val="00B73C3C"/>
    <w:rsid w:val="00B73E47"/>
    <w:rsid w:val="00B745D5"/>
    <w:rsid w:val="00B811E9"/>
    <w:rsid w:val="00B8572E"/>
    <w:rsid w:val="00B86F39"/>
    <w:rsid w:val="00B87FC3"/>
    <w:rsid w:val="00B90F0E"/>
    <w:rsid w:val="00B950D7"/>
    <w:rsid w:val="00B956A3"/>
    <w:rsid w:val="00B97BED"/>
    <w:rsid w:val="00BA3D24"/>
    <w:rsid w:val="00BA4A60"/>
    <w:rsid w:val="00BA6072"/>
    <w:rsid w:val="00BB0D90"/>
    <w:rsid w:val="00BB202A"/>
    <w:rsid w:val="00BB3483"/>
    <w:rsid w:val="00BB35EC"/>
    <w:rsid w:val="00BC29A6"/>
    <w:rsid w:val="00BC41B0"/>
    <w:rsid w:val="00BC5CB6"/>
    <w:rsid w:val="00BC5E53"/>
    <w:rsid w:val="00BC63F2"/>
    <w:rsid w:val="00BD1D8D"/>
    <w:rsid w:val="00BD48B3"/>
    <w:rsid w:val="00BD673A"/>
    <w:rsid w:val="00BD6964"/>
    <w:rsid w:val="00BE0F66"/>
    <w:rsid w:val="00BE2322"/>
    <w:rsid w:val="00BE3124"/>
    <w:rsid w:val="00BE4C90"/>
    <w:rsid w:val="00BE5668"/>
    <w:rsid w:val="00BF089E"/>
    <w:rsid w:val="00BF27B3"/>
    <w:rsid w:val="00BF2EE3"/>
    <w:rsid w:val="00BF3E07"/>
    <w:rsid w:val="00BF3F9D"/>
    <w:rsid w:val="00BF43BC"/>
    <w:rsid w:val="00BF48AC"/>
    <w:rsid w:val="00BF4C8E"/>
    <w:rsid w:val="00BF7375"/>
    <w:rsid w:val="00BF7F16"/>
    <w:rsid w:val="00C003D8"/>
    <w:rsid w:val="00C01265"/>
    <w:rsid w:val="00C01FE5"/>
    <w:rsid w:val="00C04D93"/>
    <w:rsid w:val="00C0728A"/>
    <w:rsid w:val="00C10C45"/>
    <w:rsid w:val="00C10E1E"/>
    <w:rsid w:val="00C173D3"/>
    <w:rsid w:val="00C2073D"/>
    <w:rsid w:val="00C2348D"/>
    <w:rsid w:val="00C25E38"/>
    <w:rsid w:val="00C25FE1"/>
    <w:rsid w:val="00C3299C"/>
    <w:rsid w:val="00C34232"/>
    <w:rsid w:val="00C37547"/>
    <w:rsid w:val="00C42AFD"/>
    <w:rsid w:val="00C443D2"/>
    <w:rsid w:val="00C4549B"/>
    <w:rsid w:val="00C474AC"/>
    <w:rsid w:val="00C5118B"/>
    <w:rsid w:val="00C51CCE"/>
    <w:rsid w:val="00C539BB"/>
    <w:rsid w:val="00C54A86"/>
    <w:rsid w:val="00C560BD"/>
    <w:rsid w:val="00C6003B"/>
    <w:rsid w:val="00C61641"/>
    <w:rsid w:val="00C66419"/>
    <w:rsid w:val="00C668DF"/>
    <w:rsid w:val="00C67BB6"/>
    <w:rsid w:val="00C67E21"/>
    <w:rsid w:val="00C71506"/>
    <w:rsid w:val="00C74E26"/>
    <w:rsid w:val="00C82B8D"/>
    <w:rsid w:val="00C841F2"/>
    <w:rsid w:val="00C9055A"/>
    <w:rsid w:val="00C9600A"/>
    <w:rsid w:val="00C963D3"/>
    <w:rsid w:val="00CA02D4"/>
    <w:rsid w:val="00CA1121"/>
    <w:rsid w:val="00CA1F59"/>
    <w:rsid w:val="00CA1FE4"/>
    <w:rsid w:val="00CB3DC4"/>
    <w:rsid w:val="00CB4575"/>
    <w:rsid w:val="00CB5CE6"/>
    <w:rsid w:val="00CB6814"/>
    <w:rsid w:val="00CC1D53"/>
    <w:rsid w:val="00CC2D22"/>
    <w:rsid w:val="00CC2F9F"/>
    <w:rsid w:val="00CC4CDB"/>
    <w:rsid w:val="00CC5AA8"/>
    <w:rsid w:val="00CC5FBD"/>
    <w:rsid w:val="00CC7288"/>
    <w:rsid w:val="00CD0096"/>
    <w:rsid w:val="00CD01B5"/>
    <w:rsid w:val="00CD55EA"/>
    <w:rsid w:val="00CD5993"/>
    <w:rsid w:val="00CE007A"/>
    <w:rsid w:val="00CE2BF7"/>
    <w:rsid w:val="00CE3B36"/>
    <w:rsid w:val="00CE60CC"/>
    <w:rsid w:val="00CE6143"/>
    <w:rsid w:val="00CE7916"/>
    <w:rsid w:val="00CF196D"/>
    <w:rsid w:val="00CF299C"/>
    <w:rsid w:val="00CF37E8"/>
    <w:rsid w:val="00D03845"/>
    <w:rsid w:val="00D03997"/>
    <w:rsid w:val="00D101C5"/>
    <w:rsid w:val="00D122F6"/>
    <w:rsid w:val="00D16D31"/>
    <w:rsid w:val="00D17744"/>
    <w:rsid w:val="00D20A17"/>
    <w:rsid w:val="00D2118B"/>
    <w:rsid w:val="00D226A1"/>
    <w:rsid w:val="00D2416B"/>
    <w:rsid w:val="00D30BB5"/>
    <w:rsid w:val="00D31990"/>
    <w:rsid w:val="00D35413"/>
    <w:rsid w:val="00D40529"/>
    <w:rsid w:val="00D418A2"/>
    <w:rsid w:val="00D50DB3"/>
    <w:rsid w:val="00D510A6"/>
    <w:rsid w:val="00D5154D"/>
    <w:rsid w:val="00D51720"/>
    <w:rsid w:val="00D532BA"/>
    <w:rsid w:val="00D53761"/>
    <w:rsid w:val="00D57834"/>
    <w:rsid w:val="00D579E5"/>
    <w:rsid w:val="00D57FB4"/>
    <w:rsid w:val="00D61840"/>
    <w:rsid w:val="00D62B57"/>
    <w:rsid w:val="00D64FB3"/>
    <w:rsid w:val="00D75EEF"/>
    <w:rsid w:val="00D7668B"/>
    <w:rsid w:val="00D82C0B"/>
    <w:rsid w:val="00D84345"/>
    <w:rsid w:val="00D85D66"/>
    <w:rsid w:val="00D861F8"/>
    <w:rsid w:val="00D87A0E"/>
    <w:rsid w:val="00D9777A"/>
    <w:rsid w:val="00DA2AD1"/>
    <w:rsid w:val="00DA4386"/>
    <w:rsid w:val="00DA6DED"/>
    <w:rsid w:val="00DB145F"/>
    <w:rsid w:val="00DB4C74"/>
    <w:rsid w:val="00DB5797"/>
    <w:rsid w:val="00DC11AE"/>
    <w:rsid w:val="00DC38FA"/>
    <w:rsid w:val="00DC4ABC"/>
    <w:rsid w:val="00DC4D0D"/>
    <w:rsid w:val="00DC5393"/>
    <w:rsid w:val="00DD1013"/>
    <w:rsid w:val="00DD159A"/>
    <w:rsid w:val="00DD66CE"/>
    <w:rsid w:val="00DD7387"/>
    <w:rsid w:val="00DD7B3C"/>
    <w:rsid w:val="00DE61C3"/>
    <w:rsid w:val="00DE620B"/>
    <w:rsid w:val="00DF13DA"/>
    <w:rsid w:val="00DF3047"/>
    <w:rsid w:val="00DF371B"/>
    <w:rsid w:val="00DF5730"/>
    <w:rsid w:val="00DF5C5F"/>
    <w:rsid w:val="00DF6A2B"/>
    <w:rsid w:val="00DF6E2A"/>
    <w:rsid w:val="00E028CE"/>
    <w:rsid w:val="00E0370F"/>
    <w:rsid w:val="00E05954"/>
    <w:rsid w:val="00E06D02"/>
    <w:rsid w:val="00E07868"/>
    <w:rsid w:val="00E11B3C"/>
    <w:rsid w:val="00E11E30"/>
    <w:rsid w:val="00E14E1A"/>
    <w:rsid w:val="00E20A4C"/>
    <w:rsid w:val="00E24FED"/>
    <w:rsid w:val="00E26DD6"/>
    <w:rsid w:val="00E30B3A"/>
    <w:rsid w:val="00E310A6"/>
    <w:rsid w:val="00E312BC"/>
    <w:rsid w:val="00E33419"/>
    <w:rsid w:val="00E34263"/>
    <w:rsid w:val="00E34721"/>
    <w:rsid w:val="00E35BC0"/>
    <w:rsid w:val="00E40D93"/>
    <w:rsid w:val="00E4163A"/>
    <w:rsid w:val="00E426B7"/>
    <w:rsid w:val="00E4285B"/>
    <w:rsid w:val="00E4317E"/>
    <w:rsid w:val="00E4383F"/>
    <w:rsid w:val="00E43DD2"/>
    <w:rsid w:val="00E44508"/>
    <w:rsid w:val="00E4666A"/>
    <w:rsid w:val="00E4703C"/>
    <w:rsid w:val="00E5030B"/>
    <w:rsid w:val="00E509EE"/>
    <w:rsid w:val="00E51FBA"/>
    <w:rsid w:val="00E51FC8"/>
    <w:rsid w:val="00E53E80"/>
    <w:rsid w:val="00E565A4"/>
    <w:rsid w:val="00E6100B"/>
    <w:rsid w:val="00E623FE"/>
    <w:rsid w:val="00E64758"/>
    <w:rsid w:val="00E64C6E"/>
    <w:rsid w:val="00E71A86"/>
    <w:rsid w:val="00E7362D"/>
    <w:rsid w:val="00E749B7"/>
    <w:rsid w:val="00E76890"/>
    <w:rsid w:val="00E770EE"/>
    <w:rsid w:val="00E77EB9"/>
    <w:rsid w:val="00E80889"/>
    <w:rsid w:val="00E8493D"/>
    <w:rsid w:val="00E8500B"/>
    <w:rsid w:val="00E904F1"/>
    <w:rsid w:val="00E91B5C"/>
    <w:rsid w:val="00E93273"/>
    <w:rsid w:val="00E934D1"/>
    <w:rsid w:val="00EA53C8"/>
    <w:rsid w:val="00EB43F7"/>
    <w:rsid w:val="00EB624E"/>
    <w:rsid w:val="00EB77AB"/>
    <w:rsid w:val="00EC507D"/>
    <w:rsid w:val="00EC72DD"/>
    <w:rsid w:val="00ED17E5"/>
    <w:rsid w:val="00ED22F1"/>
    <w:rsid w:val="00ED780F"/>
    <w:rsid w:val="00EE04A3"/>
    <w:rsid w:val="00EE0E65"/>
    <w:rsid w:val="00EE3838"/>
    <w:rsid w:val="00EE3B4A"/>
    <w:rsid w:val="00EE3C00"/>
    <w:rsid w:val="00EE542B"/>
    <w:rsid w:val="00EE7083"/>
    <w:rsid w:val="00EE78DC"/>
    <w:rsid w:val="00EF16A7"/>
    <w:rsid w:val="00EF418C"/>
    <w:rsid w:val="00EF4906"/>
    <w:rsid w:val="00EF7A91"/>
    <w:rsid w:val="00F02C25"/>
    <w:rsid w:val="00F02CB8"/>
    <w:rsid w:val="00F0610A"/>
    <w:rsid w:val="00F06C03"/>
    <w:rsid w:val="00F12840"/>
    <w:rsid w:val="00F16BCB"/>
    <w:rsid w:val="00F20FA8"/>
    <w:rsid w:val="00F21231"/>
    <w:rsid w:val="00F239BF"/>
    <w:rsid w:val="00F276FD"/>
    <w:rsid w:val="00F3005F"/>
    <w:rsid w:val="00F32855"/>
    <w:rsid w:val="00F32AC3"/>
    <w:rsid w:val="00F33450"/>
    <w:rsid w:val="00F40C29"/>
    <w:rsid w:val="00F45109"/>
    <w:rsid w:val="00F46A1F"/>
    <w:rsid w:val="00F5135F"/>
    <w:rsid w:val="00F514D0"/>
    <w:rsid w:val="00F5271F"/>
    <w:rsid w:val="00F53926"/>
    <w:rsid w:val="00F601B1"/>
    <w:rsid w:val="00F61FDD"/>
    <w:rsid w:val="00F621F9"/>
    <w:rsid w:val="00F625F8"/>
    <w:rsid w:val="00F652A7"/>
    <w:rsid w:val="00F66512"/>
    <w:rsid w:val="00F67E36"/>
    <w:rsid w:val="00F726DC"/>
    <w:rsid w:val="00F747F3"/>
    <w:rsid w:val="00F76FBD"/>
    <w:rsid w:val="00F91B75"/>
    <w:rsid w:val="00F9262C"/>
    <w:rsid w:val="00F93838"/>
    <w:rsid w:val="00F94715"/>
    <w:rsid w:val="00F97ADD"/>
    <w:rsid w:val="00FA06F9"/>
    <w:rsid w:val="00FA124A"/>
    <w:rsid w:val="00FA12CA"/>
    <w:rsid w:val="00FA62E5"/>
    <w:rsid w:val="00FB3CCF"/>
    <w:rsid w:val="00FC1114"/>
    <w:rsid w:val="00FC2842"/>
    <w:rsid w:val="00FC3CA6"/>
    <w:rsid w:val="00FC4809"/>
    <w:rsid w:val="00FC4CBA"/>
    <w:rsid w:val="00FC4FD4"/>
    <w:rsid w:val="00FC6256"/>
    <w:rsid w:val="00FC7A71"/>
    <w:rsid w:val="00FD093B"/>
    <w:rsid w:val="00FD20DA"/>
    <w:rsid w:val="00FD3305"/>
    <w:rsid w:val="00FD4137"/>
    <w:rsid w:val="00FD6C56"/>
    <w:rsid w:val="00FD733C"/>
    <w:rsid w:val="00FE0F45"/>
    <w:rsid w:val="00FF1ECB"/>
    <w:rsid w:val="00FF46BD"/>
    <w:rsid w:val="00FF47F1"/>
    <w:rsid w:val="00FF6FB6"/>
    <w:rsid w:val="0103F56C"/>
    <w:rsid w:val="01AC9FBC"/>
    <w:rsid w:val="01B2B9B8"/>
    <w:rsid w:val="025E65D6"/>
    <w:rsid w:val="02918D63"/>
    <w:rsid w:val="03ACED6F"/>
    <w:rsid w:val="03F0A7FB"/>
    <w:rsid w:val="03FA0C14"/>
    <w:rsid w:val="0400AD34"/>
    <w:rsid w:val="0403F587"/>
    <w:rsid w:val="04041441"/>
    <w:rsid w:val="04CA363B"/>
    <w:rsid w:val="04D56679"/>
    <w:rsid w:val="04F8C3B1"/>
    <w:rsid w:val="05A053C9"/>
    <w:rsid w:val="061960A3"/>
    <w:rsid w:val="0645CEC5"/>
    <w:rsid w:val="0725B272"/>
    <w:rsid w:val="07A37345"/>
    <w:rsid w:val="07B8C3EC"/>
    <w:rsid w:val="07CEAF41"/>
    <w:rsid w:val="080A03ED"/>
    <w:rsid w:val="0815E11C"/>
    <w:rsid w:val="08347553"/>
    <w:rsid w:val="08489112"/>
    <w:rsid w:val="08633034"/>
    <w:rsid w:val="08E03E2C"/>
    <w:rsid w:val="08F5CC08"/>
    <w:rsid w:val="0913E50D"/>
    <w:rsid w:val="096509C1"/>
    <w:rsid w:val="097482D8"/>
    <w:rsid w:val="09BD5902"/>
    <w:rsid w:val="09CBCC99"/>
    <w:rsid w:val="09EE4DDB"/>
    <w:rsid w:val="0A1050E2"/>
    <w:rsid w:val="0A143788"/>
    <w:rsid w:val="0AD557C1"/>
    <w:rsid w:val="0AF1A55B"/>
    <w:rsid w:val="0B6AC920"/>
    <w:rsid w:val="0BA28F59"/>
    <w:rsid w:val="0BB07BE3"/>
    <w:rsid w:val="0C2CC2B1"/>
    <w:rsid w:val="0C73EBC5"/>
    <w:rsid w:val="0C7BA46C"/>
    <w:rsid w:val="0C9DE207"/>
    <w:rsid w:val="0D2088CC"/>
    <w:rsid w:val="0D42272B"/>
    <w:rsid w:val="0D91917B"/>
    <w:rsid w:val="0DD56E79"/>
    <w:rsid w:val="0E0AC15C"/>
    <w:rsid w:val="0E21B7A2"/>
    <w:rsid w:val="0EAC9482"/>
    <w:rsid w:val="0EBEB94D"/>
    <w:rsid w:val="0EC5A6D1"/>
    <w:rsid w:val="0ED24BDD"/>
    <w:rsid w:val="0ED8A3EA"/>
    <w:rsid w:val="0EE58571"/>
    <w:rsid w:val="0EF76DF7"/>
    <w:rsid w:val="0F0F1DC9"/>
    <w:rsid w:val="0F77D73C"/>
    <w:rsid w:val="0F9DB2A4"/>
    <w:rsid w:val="0FCCC12B"/>
    <w:rsid w:val="101C4596"/>
    <w:rsid w:val="10E20A3B"/>
    <w:rsid w:val="10F37877"/>
    <w:rsid w:val="114CCEB7"/>
    <w:rsid w:val="11BB98A2"/>
    <w:rsid w:val="11F152EC"/>
    <w:rsid w:val="124CD995"/>
    <w:rsid w:val="130C26FB"/>
    <w:rsid w:val="1318F4EC"/>
    <w:rsid w:val="1330D250"/>
    <w:rsid w:val="14009926"/>
    <w:rsid w:val="1441FBAE"/>
    <w:rsid w:val="14B03B5F"/>
    <w:rsid w:val="14D9EFF5"/>
    <w:rsid w:val="14FDF7B8"/>
    <w:rsid w:val="152C971D"/>
    <w:rsid w:val="16423300"/>
    <w:rsid w:val="166F3A37"/>
    <w:rsid w:val="16D3CB8D"/>
    <w:rsid w:val="1736BE41"/>
    <w:rsid w:val="1776D716"/>
    <w:rsid w:val="17FFB108"/>
    <w:rsid w:val="184B4607"/>
    <w:rsid w:val="1883FE4A"/>
    <w:rsid w:val="189C1BBA"/>
    <w:rsid w:val="18A435D1"/>
    <w:rsid w:val="18B19CDA"/>
    <w:rsid w:val="190464CA"/>
    <w:rsid w:val="193E9C13"/>
    <w:rsid w:val="1962290C"/>
    <w:rsid w:val="19C620EA"/>
    <w:rsid w:val="1A1E226D"/>
    <w:rsid w:val="1A445AA9"/>
    <w:rsid w:val="1A846234"/>
    <w:rsid w:val="1B03566E"/>
    <w:rsid w:val="1B1CFAFD"/>
    <w:rsid w:val="1BA41175"/>
    <w:rsid w:val="1BD1B9F1"/>
    <w:rsid w:val="1C9AD29F"/>
    <w:rsid w:val="1C9FA486"/>
    <w:rsid w:val="1CD88E93"/>
    <w:rsid w:val="1CDCB232"/>
    <w:rsid w:val="1D7738D0"/>
    <w:rsid w:val="1DAC4FA0"/>
    <w:rsid w:val="1E182C77"/>
    <w:rsid w:val="1E27A1E8"/>
    <w:rsid w:val="1E3FA434"/>
    <w:rsid w:val="1E5DABFC"/>
    <w:rsid w:val="1E6CD757"/>
    <w:rsid w:val="1E7C48C3"/>
    <w:rsid w:val="1E98FD23"/>
    <w:rsid w:val="1F67DF62"/>
    <w:rsid w:val="1F902172"/>
    <w:rsid w:val="1FD8DB05"/>
    <w:rsid w:val="201C1E96"/>
    <w:rsid w:val="205B8B83"/>
    <w:rsid w:val="208391C7"/>
    <w:rsid w:val="208E6F49"/>
    <w:rsid w:val="209BCED1"/>
    <w:rsid w:val="20AEB906"/>
    <w:rsid w:val="20CE17E4"/>
    <w:rsid w:val="20CE4636"/>
    <w:rsid w:val="20EE143A"/>
    <w:rsid w:val="2111B8A7"/>
    <w:rsid w:val="212C3461"/>
    <w:rsid w:val="214A41AE"/>
    <w:rsid w:val="21E45EB4"/>
    <w:rsid w:val="2217D51F"/>
    <w:rsid w:val="221E9E9E"/>
    <w:rsid w:val="222B1093"/>
    <w:rsid w:val="226CBCDC"/>
    <w:rsid w:val="22B2DA73"/>
    <w:rsid w:val="22D4058A"/>
    <w:rsid w:val="22DB8D6E"/>
    <w:rsid w:val="2310C4B7"/>
    <w:rsid w:val="23815224"/>
    <w:rsid w:val="23D3DFFE"/>
    <w:rsid w:val="23F236D6"/>
    <w:rsid w:val="24F201B5"/>
    <w:rsid w:val="2568CE37"/>
    <w:rsid w:val="25AC5BB1"/>
    <w:rsid w:val="260946DD"/>
    <w:rsid w:val="26543E43"/>
    <w:rsid w:val="268D27AC"/>
    <w:rsid w:val="26FC118E"/>
    <w:rsid w:val="277E7C8C"/>
    <w:rsid w:val="279EBFD9"/>
    <w:rsid w:val="27A4172F"/>
    <w:rsid w:val="27B8D9AD"/>
    <w:rsid w:val="27C8436B"/>
    <w:rsid w:val="27EFA48A"/>
    <w:rsid w:val="2807481E"/>
    <w:rsid w:val="288E7874"/>
    <w:rsid w:val="28962363"/>
    <w:rsid w:val="2971A651"/>
    <w:rsid w:val="298DB133"/>
    <w:rsid w:val="29A19413"/>
    <w:rsid w:val="29D80AD0"/>
    <w:rsid w:val="2A4A9E82"/>
    <w:rsid w:val="2A795155"/>
    <w:rsid w:val="2C017581"/>
    <w:rsid w:val="2C7DC50B"/>
    <w:rsid w:val="2CD38F66"/>
    <w:rsid w:val="2D1D5038"/>
    <w:rsid w:val="2D4DCF37"/>
    <w:rsid w:val="2DAD7495"/>
    <w:rsid w:val="2DD8E47F"/>
    <w:rsid w:val="2DEC65D6"/>
    <w:rsid w:val="2DF898A1"/>
    <w:rsid w:val="2EE7EEC1"/>
    <w:rsid w:val="2F4DD278"/>
    <w:rsid w:val="2F5EE4D0"/>
    <w:rsid w:val="2F8F5ADC"/>
    <w:rsid w:val="2FBE25A1"/>
    <w:rsid w:val="2FD5E288"/>
    <w:rsid w:val="301EC423"/>
    <w:rsid w:val="3064128D"/>
    <w:rsid w:val="30861337"/>
    <w:rsid w:val="3086CEBD"/>
    <w:rsid w:val="31380787"/>
    <w:rsid w:val="314A670D"/>
    <w:rsid w:val="315DB665"/>
    <w:rsid w:val="315E20B7"/>
    <w:rsid w:val="31AC6811"/>
    <w:rsid w:val="3223A5D1"/>
    <w:rsid w:val="332145F8"/>
    <w:rsid w:val="332E8D17"/>
    <w:rsid w:val="3337C854"/>
    <w:rsid w:val="336FFBE9"/>
    <w:rsid w:val="33E0AD6F"/>
    <w:rsid w:val="34150E6B"/>
    <w:rsid w:val="3440417D"/>
    <w:rsid w:val="34BDCCA7"/>
    <w:rsid w:val="356D7B5E"/>
    <w:rsid w:val="3574B67C"/>
    <w:rsid w:val="35B31BE6"/>
    <w:rsid w:val="35B632E5"/>
    <w:rsid w:val="35BC4462"/>
    <w:rsid w:val="3616384B"/>
    <w:rsid w:val="36199689"/>
    <w:rsid w:val="362F7A94"/>
    <w:rsid w:val="3682E857"/>
    <w:rsid w:val="36E20FC3"/>
    <w:rsid w:val="371BB14A"/>
    <w:rsid w:val="3733A1E4"/>
    <w:rsid w:val="3785411A"/>
    <w:rsid w:val="37B559D9"/>
    <w:rsid w:val="37D48620"/>
    <w:rsid w:val="37F1F009"/>
    <w:rsid w:val="38011118"/>
    <w:rsid w:val="3801FE3A"/>
    <w:rsid w:val="380D6E8B"/>
    <w:rsid w:val="38AA3AC0"/>
    <w:rsid w:val="395DBBAA"/>
    <w:rsid w:val="39EFEA04"/>
    <w:rsid w:val="3A41A764"/>
    <w:rsid w:val="3AC72DE9"/>
    <w:rsid w:val="3ADBAE35"/>
    <w:rsid w:val="3AFD6ABF"/>
    <w:rsid w:val="3B0A6187"/>
    <w:rsid w:val="3B23915B"/>
    <w:rsid w:val="3B660BC6"/>
    <w:rsid w:val="3B943ED6"/>
    <w:rsid w:val="3BF5A583"/>
    <w:rsid w:val="3C0050B7"/>
    <w:rsid w:val="3C191609"/>
    <w:rsid w:val="3CDEAB58"/>
    <w:rsid w:val="3D790EF0"/>
    <w:rsid w:val="3DC6766A"/>
    <w:rsid w:val="3DF84B77"/>
    <w:rsid w:val="3E0D9862"/>
    <w:rsid w:val="3E430880"/>
    <w:rsid w:val="3E713FBE"/>
    <w:rsid w:val="3E935777"/>
    <w:rsid w:val="3E939D8E"/>
    <w:rsid w:val="3EBD0B1B"/>
    <w:rsid w:val="3F17F61D"/>
    <w:rsid w:val="3F75A961"/>
    <w:rsid w:val="3FA70E7B"/>
    <w:rsid w:val="3FB076D5"/>
    <w:rsid w:val="402B2C5E"/>
    <w:rsid w:val="402C195F"/>
    <w:rsid w:val="40321CCA"/>
    <w:rsid w:val="405DE0BD"/>
    <w:rsid w:val="4061885B"/>
    <w:rsid w:val="409557C8"/>
    <w:rsid w:val="40BFDB94"/>
    <w:rsid w:val="41B1B63F"/>
    <w:rsid w:val="420067C6"/>
    <w:rsid w:val="4213E435"/>
    <w:rsid w:val="4234E249"/>
    <w:rsid w:val="426AFF8B"/>
    <w:rsid w:val="42721847"/>
    <w:rsid w:val="42913795"/>
    <w:rsid w:val="42C7E82D"/>
    <w:rsid w:val="4402F53C"/>
    <w:rsid w:val="440A78B0"/>
    <w:rsid w:val="44175DF1"/>
    <w:rsid w:val="4434AA6C"/>
    <w:rsid w:val="443767CB"/>
    <w:rsid w:val="445AD0AC"/>
    <w:rsid w:val="44CADC6A"/>
    <w:rsid w:val="44D75584"/>
    <w:rsid w:val="44EB9A3B"/>
    <w:rsid w:val="451A9202"/>
    <w:rsid w:val="45891D5D"/>
    <w:rsid w:val="45DB4701"/>
    <w:rsid w:val="46098F98"/>
    <w:rsid w:val="46303C27"/>
    <w:rsid w:val="4633DF61"/>
    <w:rsid w:val="465F9913"/>
    <w:rsid w:val="466AD16B"/>
    <w:rsid w:val="46DEDEC0"/>
    <w:rsid w:val="46F5065F"/>
    <w:rsid w:val="473937BE"/>
    <w:rsid w:val="4767CFA4"/>
    <w:rsid w:val="47CBB3EB"/>
    <w:rsid w:val="47E7E7F7"/>
    <w:rsid w:val="485C4B52"/>
    <w:rsid w:val="4875A01A"/>
    <w:rsid w:val="48880C03"/>
    <w:rsid w:val="48D8119E"/>
    <w:rsid w:val="48DEE645"/>
    <w:rsid w:val="492054FD"/>
    <w:rsid w:val="49256F16"/>
    <w:rsid w:val="49479C9B"/>
    <w:rsid w:val="494B8240"/>
    <w:rsid w:val="4960F611"/>
    <w:rsid w:val="49636048"/>
    <w:rsid w:val="4975E891"/>
    <w:rsid w:val="49B20E79"/>
    <w:rsid w:val="49E9AADD"/>
    <w:rsid w:val="4B06B85E"/>
    <w:rsid w:val="4B72A1F3"/>
    <w:rsid w:val="4BD056B8"/>
    <w:rsid w:val="4CC3BC58"/>
    <w:rsid w:val="4CC63B8F"/>
    <w:rsid w:val="4D1073F8"/>
    <w:rsid w:val="4D121F5F"/>
    <w:rsid w:val="4D1A395F"/>
    <w:rsid w:val="4DBE3DD8"/>
    <w:rsid w:val="4DE22C14"/>
    <w:rsid w:val="4E245F48"/>
    <w:rsid w:val="4E37FDC6"/>
    <w:rsid w:val="4E434F02"/>
    <w:rsid w:val="4E692019"/>
    <w:rsid w:val="4EB60218"/>
    <w:rsid w:val="4ED0B6E1"/>
    <w:rsid w:val="4EF833E8"/>
    <w:rsid w:val="4F0717DC"/>
    <w:rsid w:val="4F09F835"/>
    <w:rsid w:val="4F0EF386"/>
    <w:rsid w:val="4F1BF8E6"/>
    <w:rsid w:val="4F1C8A2B"/>
    <w:rsid w:val="4F50DEF9"/>
    <w:rsid w:val="4F5150D1"/>
    <w:rsid w:val="4FCDA1D3"/>
    <w:rsid w:val="502F2126"/>
    <w:rsid w:val="50520EED"/>
    <w:rsid w:val="50684514"/>
    <w:rsid w:val="507022BC"/>
    <w:rsid w:val="507441F7"/>
    <w:rsid w:val="5121508E"/>
    <w:rsid w:val="5189DBF6"/>
    <w:rsid w:val="51B4799F"/>
    <w:rsid w:val="51BFBD89"/>
    <w:rsid w:val="52089F0A"/>
    <w:rsid w:val="52242C8E"/>
    <w:rsid w:val="524212F4"/>
    <w:rsid w:val="5244996A"/>
    <w:rsid w:val="5399391E"/>
    <w:rsid w:val="539F9EEF"/>
    <w:rsid w:val="53A8F9CB"/>
    <w:rsid w:val="53C344AE"/>
    <w:rsid w:val="53D7EF42"/>
    <w:rsid w:val="542F01C2"/>
    <w:rsid w:val="54963670"/>
    <w:rsid w:val="54E8760E"/>
    <w:rsid w:val="5582601C"/>
    <w:rsid w:val="558B3108"/>
    <w:rsid w:val="55922A3A"/>
    <w:rsid w:val="55BFD2C2"/>
    <w:rsid w:val="56546CDF"/>
    <w:rsid w:val="5657C0E5"/>
    <w:rsid w:val="5678B247"/>
    <w:rsid w:val="57B51635"/>
    <w:rsid w:val="57E8256E"/>
    <w:rsid w:val="57F72FAE"/>
    <w:rsid w:val="5834F5DD"/>
    <w:rsid w:val="58544CB1"/>
    <w:rsid w:val="58606A03"/>
    <w:rsid w:val="5876C2E4"/>
    <w:rsid w:val="588E8BAF"/>
    <w:rsid w:val="593B889C"/>
    <w:rsid w:val="5A2DB4CC"/>
    <w:rsid w:val="5A66F910"/>
    <w:rsid w:val="5A8B8868"/>
    <w:rsid w:val="5A9891FB"/>
    <w:rsid w:val="5B0A2285"/>
    <w:rsid w:val="5B25666A"/>
    <w:rsid w:val="5B9D219C"/>
    <w:rsid w:val="5C2EEFCD"/>
    <w:rsid w:val="5C376A34"/>
    <w:rsid w:val="5C438346"/>
    <w:rsid w:val="5C499DF4"/>
    <w:rsid w:val="5C8F5D54"/>
    <w:rsid w:val="5CA176EB"/>
    <w:rsid w:val="5D8C6302"/>
    <w:rsid w:val="5DFD7714"/>
    <w:rsid w:val="5E3C1B9F"/>
    <w:rsid w:val="5E487A99"/>
    <w:rsid w:val="5E514CB0"/>
    <w:rsid w:val="5E5532B4"/>
    <w:rsid w:val="5E7B2939"/>
    <w:rsid w:val="5F0A50BB"/>
    <w:rsid w:val="5F2A4A8D"/>
    <w:rsid w:val="5F39F18A"/>
    <w:rsid w:val="5F5EF98B"/>
    <w:rsid w:val="5FD7EC00"/>
    <w:rsid w:val="6042B436"/>
    <w:rsid w:val="606BCEA7"/>
    <w:rsid w:val="608B13D2"/>
    <w:rsid w:val="60CC27D6"/>
    <w:rsid w:val="611A1CB7"/>
    <w:rsid w:val="61293AAE"/>
    <w:rsid w:val="624998DA"/>
    <w:rsid w:val="625BAF22"/>
    <w:rsid w:val="62CEBAAB"/>
    <w:rsid w:val="62FB233F"/>
    <w:rsid w:val="635225BB"/>
    <w:rsid w:val="63BF87B6"/>
    <w:rsid w:val="63C929C0"/>
    <w:rsid w:val="63FC3518"/>
    <w:rsid w:val="6458F69C"/>
    <w:rsid w:val="6518516C"/>
    <w:rsid w:val="65220DAF"/>
    <w:rsid w:val="652D0BCC"/>
    <w:rsid w:val="6585FAD7"/>
    <w:rsid w:val="65D621F2"/>
    <w:rsid w:val="6642ADE0"/>
    <w:rsid w:val="66444636"/>
    <w:rsid w:val="669C9624"/>
    <w:rsid w:val="66ED6AF5"/>
    <w:rsid w:val="67905A23"/>
    <w:rsid w:val="679B5D51"/>
    <w:rsid w:val="67F07E20"/>
    <w:rsid w:val="6828F876"/>
    <w:rsid w:val="6837B7D0"/>
    <w:rsid w:val="68851EE9"/>
    <w:rsid w:val="6893E654"/>
    <w:rsid w:val="68A6353F"/>
    <w:rsid w:val="69C4D91B"/>
    <w:rsid w:val="6A3ACC21"/>
    <w:rsid w:val="6A4BA9F9"/>
    <w:rsid w:val="6A66937B"/>
    <w:rsid w:val="6A695F5F"/>
    <w:rsid w:val="6AA8E1D2"/>
    <w:rsid w:val="6ACFABD6"/>
    <w:rsid w:val="6B6401FC"/>
    <w:rsid w:val="6BE546FE"/>
    <w:rsid w:val="6BF0D226"/>
    <w:rsid w:val="6C8B9D32"/>
    <w:rsid w:val="6CB298A2"/>
    <w:rsid w:val="6CC3455F"/>
    <w:rsid w:val="6D62A631"/>
    <w:rsid w:val="6DA795E7"/>
    <w:rsid w:val="6DC38977"/>
    <w:rsid w:val="6DDE8AEC"/>
    <w:rsid w:val="6E181969"/>
    <w:rsid w:val="6E5D16F7"/>
    <w:rsid w:val="6E7BC07D"/>
    <w:rsid w:val="6F0C9425"/>
    <w:rsid w:val="6F17594A"/>
    <w:rsid w:val="6F5C57A2"/>
    <w:rsid w:val="6F720D0C"/>
    <w:rsid w:val="6FC22ABB"/>
    <w:rsid w:val="6FC7F1CB"/>
    <w:rsid w:val="6FC8D1A8"/>
    <w:rsid w:val="701C988F"/>
    <w:rsid w:val="704F4587"/>
    <w:rsid w:val="7063B051"/>
    <w:rsid w:val="70BF63FA"/>
    <w:rsid w:val="70C4CCC0"/>
    <w:rsid w:val="70C52ABB"/>
    <w:rsid w:val="71269D75"/>
    <w:rsid w:val="71508FC2"/>
    <w:rsid w:val="7152969A"/>
    <w:rsid w:val="7155E308"/>
    <w:rsid w:val="717EEE04"/>
    <w:rsid w:val="71DBC96B"/>
    <w:rsid w:val="71EFDD59"/>
    <w:rsid w:val="71F1153B"/>
    <w:rsid w:val="72AB67E9"/>
    <w:rsid w:val="73002A05"/>
    <w:rsid w:val="730109A9"/>
    <w:rsid w:val="7328A7E7"/>
    <w:rsid w:val="7364A8B5"/>
    <w:rsid w:val="7428AF35"/>
    <w:rsid w:val="74326ECF"/>
    <w:rsid w:val="753F5B49"/>
    <w:rsid w:val="755FBB4C"/>
    <w:rsid w:val="7594BD66"/>
    <w:rsid w:val="75D1B259"/>
    <w:rsid w:val="75E21024"/>
    <w:rsid w:val="762F13F3"/>
    <w:rsid w:val="769BE265"/>
    <w:rsid w:val="76AD556F"/>
    <w:rsid w:val="76B7A7B9"/>
    <w:rsid w:val="775101F6"/>
    <w:rsid w:val="775B645D"/>
    <w:rsid w:val="77B50039"/>
    <w:rsid w:val="78103A6A"/>
    <w:rsid w:val="78103C2A"/>
    <w:rsid w:val="78389B7F"/>
    <w:rsid w:val="7880B537"/>
    <w:rsid w:val="791E3DB0"/>
    <w:rsid w:val="79591524"/>
    <w:rsid w:val="797110C6"/>
    <w:rsid w:val="797E774A"/>
    <w:rsid w:val="7982C29E"/>
    <w:rsid w:val="79A3B118"/>
    <w:rsid w:val="79CAC84E"/>
    <w:rsid w:val="7AA8856C"/>
    <w:rsid w:val="7AD59B52"/>
    <w:rsid w:val="7AEFB2A1"/>
    <w:rsid w:val="7AF1A617"/>
    <w:rsid w:val="7B48BD1D"/>
    <w:rsid w:val="7B8D9DD9"/>
    <w:rsid w:val="7BB499D2"/>
    <w:rsid w:val="7BD37F72"/>
    <w:rsid w:val="7C29FF49"/>
    <w:rsid w:val="7CB50503"/>
    <w:rsid w:val="7D137AA1"/>
    <w:rsid w:val="7D5E2A7C"/>
    <w:rsid w:val="7DD7CDF5"/>
    <w:rsid w:val="7E0FB010"/>
    <w:rsid w:val="7EBD21E7"/>
    <w:rsid w:val="7EFC835A"/>
    <w:rsid w:val="7F30AF3B"/>
    <w:rsid w:val="7F7E6C5D"/>
    <w:rsid w:val="7F8412AC"/>
    <w:rsid w:val="7FB4591C"/>
    <w:rsid w:val="7FF58A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F672C03-7586-4632-8F77-27D312B7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AE272F" w:themeColor="accent1"/>
      <w:sz w:val="48"/>
      <w:szCs w:val="32"/>
    </w:rPr>
  </w:style>
  <w:style w:type="paragraph" w:styleId="Heading2">
    <w:name w:val="heading 2"/>
    <w:basedOn w:val="Normal"/>
    <w:next w:val="Normal"/>
    <w:link w:val="Heading2Char"/>
    <w:uiPriority w:val="9"/>
    <w:unhideWhenUsed/>
    <w:qFormat/>
    <w:rsid w:val="00CE2BF7"/>
    <w:pPr>
      <w:keepNext/>
      <w:keepLines/>
      <w:spacing w:before="400"/>
      <w:outlineLvl w:val="1"/>
    </w:pPr>
    <w:rPr>
      <w:rFonts w:asciiTheme="majorHAnsi" w:eastAsiaTheme="majorEastAsia" w:hAnsiTheme="majorHAnsi" w:cs="Times New Roman (Headings CS)"/>
      <w:b/>
      <w:color w:val="E25205" w:themeColor="accent3"/>
      <w:sz w:val="32"/>
      <w:szCs w:val="26"/>
    </w:rPr>
  </w:style>
  <w:style w:type="paragraph" w:styleId="Heading3">
    <w:name w:val="heading 3"/>
    <w:basedOn w:val="Normal"/>
    <w:next w:val="Normal"/>
    <w:link w:val="Heading3Char"/>
    <w:uiPriority w:val="9"/>
    <w:unhideWhenUsed/>
    <w:qFormat/>
    <w:rsid w:val="00CE2BF7"/>
    <w:pPr>
      <w:keepNext/>
      <w:keepLines/>
      <w:spacing w:before="40"/>
      <w:outlineLvl w:val="2"/>
    </w:pPr>
    <w:rPr>
      <w:rFonts w:asciiTheme="majorHAnsi" w:eastAsiaTheme="majorEastAsia" w:hAnsiTheme="majorHAnsi" w:cstheme="majorBidi"/>
      <w:b/>
      <w:color w:val="AE272F" w:themeColor="accent1"/>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AE272F" w:themeColor="accent1"/>
      <w:sz w:val="48"/>
      <w:szCs w:val="32"/>
    </w:rPr>
  </w:style>
  <w:style w:type="paragraph" w:customStyle="1" w:styleId="Intro">
    <w:name w:val="Intro"/>
    <w:basedOn w:val="Normal"/>
    <w:qFormat/>
    <w:rsid w:val="004A2E74"/>
    <w:pPr>
      <w:pBdr>
        <w:top w:val="single" w:sz="4" w:space="1" w:color="AE272F" w:themeColor="accent1"/>
      </w:pBdr>
    </w:pPr>
    <w:rPr>
      <w:b/>
      <w:color w:val="AE272F" w:themeColor="accent1"/>
      <w:sz w:val="24"/>
      <w:lang w:val="en-AU"/>
    </w:rPr>
  </w:style>
  <w:style w:type="character" w:customStyle="1" w:styleId="Heading2Char">
    <w:name w:val="Heading 2 Char"/>
    <w:basedOn w:val="DefaultParagraphFont"/>
    <w:link w:val="Heading2"/>
    <w:uiPriority w:val="9"/>
    <w:rsid w:val="00CE2BF7"/>
    <w:rPr>
      <w:rFonts w:asciiTheme="majorHAnsi" w:eastAsiaTheme="majorEastAsia" w:hAnsiTheme="majorHAnsi" w:cs="Times New Roman (Headings CS)"/>
      <w:b/>
      <w:color w:val="E25205" w:themeColor="accent3"/>
      <w:sz w:val="32"/>
      <w:szCs w:val="26"/>
    </w:rPr>
  </w:style>
  <w:style w:type="character" w:customStyle="1" w:styleId="Heading3Char">
    <w:name w:val="Heading 3 Char"/>
    <w:basedOn w:val="DefaultParagraphFont"/>
    <w:link w:val="Heading3"/>
    <w:uiPriority w:val="9"/>
    <w:rsid w:val="00CE2BF7"/>
    <w:rPr>
      <w:rFonts w:asciiTheme="majorHAnsi" w:eastAsiaTheme="majorEastAsia" w:hAnsiTheme="majorHAnsi" w:cstheme="majorBidi"/>
      <w:b/>
      <w:color w:val="AE272F"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3"/>
      </w:numPr>
    </w:pPr>
    <w:rPr>
      <w:lang w:val="en-AU"/>
    </w:rPr>
  </w:style>
  <w:style w:type="paragraph" w:customStyle="1" w:styleId="Bullet2">
    <w:name w:val="Bullet 2"/>
    <w:basedOn w:val="Bullet1"/>
    <w:qFormat/>
    <w:rsid w:val="002E3BED"/>
    <w:pPr>
      <w:numPr>
        <w:numId w:val="2"/>
      </w:numPr>
    </w:pPr>
  </w:style>
  <w:style w:type="paragraph" w:customStyle="1" w:styleId="Numberlist">
    <w:name w:val="Number list"/>
    <w:basedOn w:val="Normal"/>
    <w:next w:val="Normal"/>
    <w:qFormat/>
    <w:rsid w:val="008B1737"/>
    <w:pPr>
      <w:numPr>
        <w:numId w:val="5"/>
      </w:numPr>
      <w:ind w:left="284" w:hanging="284"/>
    </w:pPr>
    <w:rPr>
      <w:lang w:val="en-AU"/>
    </w:rPr>
  </w:style>
  <w:style w:type="table" w:styleId="TableGrid">
    <w:name w:val="Table Grid"/>
    <w:basedOn w:val="TableNormal"/>
    <w:uiPriority w:val="39"/>
    <w:rsid w:val="004C54B2"/>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AE272F" w:themeFill="accent1"/>
      </w:tcPr>
    </w:tblStylePr>
    <w:tblStylePr w:type="firstCol">
      <w:rPr>
        <w:color w:val="000000" w:themeColor="text1"/>
      </w:rPr>
    </w:tblStylePr>
  </w:style>
  <w:style w:type="paragraph" w:customStyle="1" w:styleId="TableHead">
    <w:name w:val="Table Head"/>
    <w:basedOn w:val="Normal"/>
    <w:qFormat/>
    <w:rsid w:val="007D4D6F"/>
    <w:rPr>
      <w:b/>
      <w:color w:val="FFFFFF" w:themeColor="background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4"/>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E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BC95C8"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AE272F" w:themeColor="accent1"/>
        <w:bottom w:val="single" w:sz="4" w:space="10" w:color="AE272F" w:themeColor="accent1"/>
      </w:pBdr>
      <w:spacing w:before="360" w:after="360"/>
    </w:pPr>
    <w:rPr>
      <w:b/>
      <w:iCs/>
      <w:color w:val="AE272F" w:themeColor="accent1"/>
    </w:rPr>
  </w:style>
  <w:style w:type="character" w:customStyle="1" w:styleId="IntenseQuoteChar">
    <w:name w:val="Intense Quote Char"/>
    <w:basedOn w:val="DefaultParagraphFont"/>
    <w:link w:val="IntenseQuote"/>
    <w:uiPriority w:val="30"/>
    <w:rsid w:val="004A2E74"/>
    <w:rPr>
      <w:b/>
      <w:iCs/>
      <w:color w:val="AE272F" w:themeColor="accent1"/>
      <w:sz w:val="22"/>
    </w:rPr>
  </w:style>
  <w:style w:type="paragraph" w:customStyle="1" w:styleId="Copyrighttext">
    <w:name w:val="Copyright text"/>
    <w:basedOn w:val="Normal"/>
    <w:qFormat/>
    <w:rsid w:val="004D4388"/>
    <w:pPr>
      <w:spacing w:after="40"/>
    </w:pPr>
    <w:rPr>
      <w:sz w:val="12"/>
      <w:szCs w:val="12"/>
    </w:rPr>
  </w:style>
  <w:style w:type="paragraph" w:styleId="ListParagraph">
    <w:name w:val="List Paragraph"/>
    <w:basedOn w:val="Normal"/>
    <w:uiPriority w:val="1"/>
    <w:qFormat/>
    <w:rsid w:val="00615371"/>
    <w:pPr>
      <w:ind w:left="720"/>
      <w:contextualSpacing/>
    </w:pPr>
  </w:style>
  <w:style w:type="character" w:styleId="CommentReference">
    <w:name w:val="annotation reference"/>
    <w:basedOn w:val="DefaultParagraphFont"/>
    <w:uiPriority w:val="99"/>
    <w:semiHidden/>
    <w:unhideWhenUsed/>
    <w:rsid w:val="00E14E1A"/>
    <w:rPr>
      <w:sz w:val="16"/>
      <w:szCs w:val="16"/>
    </w:rPr>
  </w:style>
  <w:style w:type="paragraph" w:styleId="CommentText">
    <w:name w:val="annotation text"/>
    <w:basedOn w:val="Normal"/>
    <w:link w:val="CommentTextChar"/>
    <w:uiPriority w:val="99"/>
    <w:unhideWhenUsed/>
    <w:rsid w:val="00E14E1A"/>
    <w:rPr>
      <w:sz w:val="20"/>
      <w:szCs w:val="20"/>
    </w:rPr>
  </w:style>
  <w:style w:type="character" w:customStyle="1" w:styleId="CommentTextChar">
    <w:name w:val="Comment Text Char"/>
    <w:basedOn w:val="DefaultParagraphFont"/>
    <w:link w:val="CommentText"/>
    <w:uiPriority w:val="99"/>
    <w:rsid w:val="00E14E1A"/>
    <w:rPr>
      <w:sz w:val="20"/>
      <w:szCs w:val="20"/>
    </w:rPr>
  </w:style>
  <w:style w:type="paragraph" w:styleId="CommentSubject">
    <w:name w:val="annotation subject"/>
    <w:basedOn w:val="CommentText"/>
    <w:next w:val="CommentText"/>
    <w:link w:val="CommentSubjectChar"/>
    <w:uiPriority w:val="99"/>
    <w:semiHidden/>
    <w:unhideWhenUsed/>
    <w:rsid w:val="00E14E1A"/>
    <w:rPr>
      <w:b/>
      <w:bCs/>
    </w:rPr>
  </w:style>
  <w:style w:type="character" w:customStyle="1" w:styleId="CommentSubjectChar">
    <w:name w:val="Comment Subject Char"/>
    <w:basedOn w:val="CommentTextChar"/>
    <w:link w:val="CommentSubject"/>
    <w:uiPriority w:val="99"/>
    <w:semiHidden/>
    <w:rsid w:val="00E14E1A"/>
    <w:rPr>
      <w:b/>
      <w:bCs/>
      <w:sz w:val="20"/>
      <w:szCs w:val="20"/>
    </w:rPr>
  </w:style>
  <w:style w:type="paragraph" w:styleId="Revision">
    <w:name w:val="Revision"/>
    <w:hidden/>
    <w:uiPriority w:val="99"/>
    <w:semiHidden/>
    <w:rsid w:val="00480ED0"/>
    <w:rPr>
      <w:sz w:val="22"/>
    </w:rPr>
  </w:style>
  <w:style w:type="character" w:styleId="PlaceholderText">
    <w:name w:val="Placeholder Text"/>
    <w:basedOn w:val="DefaultParagraphFont"/>
    <w:uiPriority w:val="99"/>
    <w:semiHidden/>
    <w:rsid w:val="00027A97"/>
    <w:rPr>
      <w:color w:val="666666"/>
    </w:rPr>
  </w:style>
  <w:style w:type="paragraph" w:styleId="BodyText">
    <w:name w:val="Body Text"/>
    <w:basedOn w:val="Normal"/>
    <w:link w:val="BodyTextChar"/>
    <w:uiPriority w:val="1"/>
    <w:qFormat/>
    <w:rsid w:val="00082126"/>
    <w:pPr>
      <w:widowControl w:val="0"/>
      <w:autoSpaceDE w:val="0"/>
      <w:autoSpaceDN w:val="0"/>
      <w:spacing w:before="134" w:after="0"/>
    </w:pPr>
    <w:rPr>
      <w:rFonts w:ascii="Calibri" w:eastAsia="Calibri" w:hAnsi="Calibri" w:cs="Calibri"/>
      <w:sz w:val="21"/>
      <w:szCs w:val="21"/>
      <w:lang w:val="en-US"/>
    </w:rPr>
  </w:style>
  <w:style w:type="character" w:customStyle="1" w:styleId="BodyTextChar">
    <w:name w:val="Body Text Char"/>
    <w:basedOn w:val="DefaultParagraphFont"/>
    <w:link w:val="BodyText"/>
    <w:uiPriority w:val="1"/>
    <w:rsid w:val="00082126"/>
    <w:rPr>
      <w:rFonts w:ascii="Calibri" w:eastAsia="Calibri" w:hAnsi="Calibri" w:cs="Calibri"/>
      <w:sz w:val="21"/>
      <w:szCs w:val="21"/>
      <w:lang w:val="en-US"/>
    </w:rPr>
  </w:style>
  <w:style w:type="paragraph" w:styleId="ListBullet2">
    <w:name w:val="List Bullet 2"/>
    <w:basedOn w:val="Normal"/>
    <w:uiPriority w:val="99"/>
    <w:unhideWhenUsed/>
    <w:qFormat/>
    <w:rsid w:val="000E34AB"/>
    <w:pPr>
      <w:numPr>
        <w:numId w:val="1"/>
      </w:numPr>
      <w:spacing w:before="60" w:after="60" w:line="276" w:lineRule="auto"/>
    </w:pPr>
    <w:rPr>
      <w:sz w:val="20"/>
      <w:szCs w:val="22"/>
      <w:lang w:val="en-AU"/>
    </w:rPr>
  </w:style>
  <w:style w:type="paragraph" w:customStyle="1" w:styleId="TableParagraph">
    <w:name w:val="Table Paragraph"/>
    <w:basedOn w:val="Normal"/>
    <w:uiPriority w:val="1"/>
    <w:qFormat/>
    <w:rsid w:val="00DE620B"/>
    <w:pPr>
      <w:widowControl w:val="0"/>
      <w:autoSpaceDE w:val="0"/>
      <w:autoSpaceDN w:val="0"/>
      <w:spacing w:before="103" w:after="0"/>
      <w:ind w:left="7"/>
    </w:pPr>
    <w:rPr>
      <w:rFonts w:ascii="Calibri" w:eastAsia="Calibri" w:hAnsi="Calibri" w:cs="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75015331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95423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media/3216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All sectors 1">
      <a:dk1>
        <a:srgbClr val="000000"/>
      </a:dk1>
      <a:lt1>
        <a:srgbClr val="FFFFFF"/>
      </a:lt1>
      <a:dk2>
        <a:srgbClr val="000000"/>
      </a:dk2>
      <a:lt2>
        <a:srgbClr val="E7E6E6"/>
      </a:lt2>
      <a:accent1>
        <a:srgbClr val="AE272F"/>
      </a:accent1>
      <a:accent2>
        <a:srgbClr val="BC95C8"/>
      </a:accent2>
      <a:accent3>
        <a:srgbClr val="E25205"/>
      </a:accent3>
      <a:accent4>
        <a:srgbClr val="00B2A8"/>
      </a:accent4>
      <a:accent5>
        <a:srgbClr val="8A2A2B"/>
      </a:accent5>
      <a:accent6>
        <a:srgbClr val="535659"/>
      </a:accent6>
      <a:hlink>
        <a:srgbClr val="AE272F"/>
      </a:hlink>
      <a:folHlink>
        <a:srgbClr val="BC95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e89d1169-23c0-4266-b88d-c803af9b7b38"/>
    <ds:schemaRef ds:uri="937ba1b5-0877-41e7-9007-19fd154da08d"/>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27186C35-795C-418C-86D3-279B488DB579}"/>
</file>

<file path=docProps/app.xml><?xml version="1.0" encoding="utf-8"?>
<Properties xmlns="http://schemas.openxmlformats.org/officeDocument/2006/extended-properties" xmlns:vt="http://schemas.openxmlformats.org/officeDocument/2006/docPropsVTypes">
  <Template>Normal.dotm</Template>
  <TotalTime>9</TotalTime>
  <Pages>4</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Sleep_and_rest_risk_assessment_ELV_template.docx</dc:title>
  <dc:subject/>
  <dc:creator>Isabel Lim</dc:creator>
  <cp:keywords/>
  <dc:description>ELV Sleep and rest risk assessment</dc:description>
  <cp:lastModifiedBy>Carly Donaghey</cp:lastModifiedBy>
  <cp:revision>12</cp:revision>
  <dcterms:created xsi:type="dcterms:W3CDTF">2025-05-23T06:15:00Z</dcterms:created>
  <dcterms:modified xsi:type="dcterms:W3CDTF">2026-03-13T03:57:00Z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