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3764" w14:textId="77777777" w:rsidR="006158EF" w:rsidRDefault="00A72631">
      <w:pPr>
        <w:pStyle w:val="Covertitle"/>
        <w:spacing w:before="360" w:after="360" w:line="500" w:lineRule="exact"/>
        <w:rPr>
          <w:rFonts w:eastAsia="MS Gothic" w:cs="Times New Roman"/>
          <w:b/>
          <w:spacing w:val="-10"/>
          <w:kern w:val="3"/>
          <w:sz w:val="48"/>
          <w:szCs w:val="48"/>
        </w:rPr>
      </w:pPr>
      <w:r>
        <w:rPr>
          <w:rFonts w:eastAsia="MS Gothic" w:cs="Times New Roman"/>
          <w:b/>
          <w:spacing w:val="-10"/>
          <w:kern w:val="3"/>
          <w:sz w:val="48"/>
          <w:szCs w:val="48"/>
        </w:rPr>
        <w:t>Emergency Evacuation Diagram</w:t>
      </w:r>
    </w:p>
    <w:p w14:paraId="3663DAE9" w14:textId="77777777" w:rsidR="006158EF" w:rsidRDefault="00A72631">
      <w:pPr>
        <w:pStyle w:val="Covertitle"/>
        <w:spacing w:before="360" w:after="360" w:line="500" w:lineRule="exact"/>
      </w:pPr>
      <w:r>
        <w:rPr>
          <w:rFonts w:eastAsia="MS Gothic" w:cs="Times New Roman"/>
          <w:b/>
          <w:spacing w:val="-10"/>
          <w:kern w:val="3"/>
          <w:sz w:val="32"/>
          <w:szCs w:val="32"/>
        </w:rPr>
        <w:t>Compliance</w:t>
      </w:r>
      <w:r>
        <w:rPr>
          <w:rFonts w:cs="Times New Roman"/>
          <w:b/>
          <w:color w:val="AE272F"/>
          <w:sz w:val="24"/>
          <w:szCs w:val="24"/>
        </w:rPr>
        <w:t xml:space="preserve"> </w:t>
      </w:r>
      <w:r>
        <w:rPr>
          <w:rFonts w:eastAsia="MS Gothic" w:cs="Times New Roman"/>
          <w:b/>
          <w:spacing w:val="-10"/>
          <w:kern w:val="3"/>
          <w:sz w:val="32"/>
          <w:szCs w:val="32"/>
        </w:rPr>
        <w:t>checklist</w:t>
      </w:r>
    </w:p>
    <w:p w14:paraId="2FD1DF7B" w14:textId="77777777" w:rsidR="006158EF" w:rsidRDefault="00A72631">
      <w:pPr>
        <w:pStyle w:val="Heading2"/>
      </w:pPr>
      <w:r>
        <w:rPr>
          <w:b/>
          <w:bCs w:val="0"/>
          <w:sz w:val="22"/>
          <w:szCs w:val="20"/>
        </w:rPr>
        <w:t xml:space="preserve">Use this checklist to ensure your evacuation diagrams comply with the requirements of Australian Standard </w:t>
      </w:r>
      <w:bookmarkStart w:id="0" w:name="_Hlk84325537"/>
      <w:r>
        <w:rPr>
          <w:b/>
          <w:bCs w:val="0"/>
          <w:sz w:val="22"/>
          <w:szCs w:val="20"/>
        </w:rPr>
        <w:t xml:space="preserve">3745-2010- </w:t>
      </w:r>
      <w:r>
        <w:rPr>
          <w:b/>
          <w:bCs w:val="0"/>
          <w:i/>
          <w:iCs/>
          <w:sz w:val="22"/>
          <w:szCs w:val="20"/>
        </w:rPr>
        <w:t>Planning for Emergencies in Facilities</w:t>
      </w:r>
      <w:bookmarkEnd w:id="0"/>
      <w:r>
        <w:rPr>
          <w:b/>
          <w:bCs w:val="0"/>
          <w:i/>
          <w:iCs/>
          <w:sz w:val="22"/>
          <w:szCs w:val="20"/>
        </w:rPr>
        <w:t>.</w:t>
      </w:r>
    </w:p>
    <w:tbl>
      <w:tblPr>
        <w:tblW w:w="10039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1"/>
        <w:gridCol w:w="572"/>
        <w:gridCol w:w="560"/>
        <w:gridCol w:w="561"/>
        <w:gridCol w:w="1785"/>
      </w:tblGrid>
      <w:tr w:rsidR="006158EF" w14:paraId="2268D4D4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774C6D" w14:textId="77777777" w:rsidR="006158EF" w:rsidRDefault="00A7263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REQUIREMENT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BBA3CC" w14:textId="77777777" w:rsidR="006158EF" w:rsidRDefault="00A7263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Yes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87BDC6" w14:textId="77777777" w:rsidR="006158EF" w:rsidRDefault="00A7263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8827B9" w14:textId="77777777" w:rsidR="006158EF" w:rsidRDefault="00A7263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68D966" w14:textId="77777777" w:rsidR="006158EF" w:rsidRDefault="00A7263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FOLLOW UP ACTION</w:t>
            </w:r>
          </w:p>
        </w:tc>
      </w:tr>
      <w:tr w:rsidR="006158EF" w14:paraId="2D64ABD9" w14:textId="77777777">
        <w:tblPrEx>
          <w:tblCellMar>
            <w:top w:w="0" w:type="dxa"/>
            <w:bottom w:w="0" w:type="dxa"/>
          </w:tblCellMar>
        </w:tblPrEx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B99A64" w14:textId="77777777" w:rsidR="006158EF" w:rsidRDefault="00A72631">
            <w:r>
              <w:rPr>
                <w:b/>
                <w:bCs/>
                <w:color w:val="1F1646"/>
              </w:rPr>
              <w:t>General</w:t>
            </w:r>
          </w:p>
        </w:tc>
      </w:tr>
      <w:tr w:rsidR="006158EF" w14:paraId="0300CA10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215C2F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For facilities with larger floor areas, the pictorial representation is prepared in sections or areas so that no more than 2 exits are shown on each pictorial representation.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DA1AF7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494FC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870553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E40E2D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5A6F956B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548913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 xml:space="preserve">Information in the diagrams is </w:t>
            </w:r>
            <w:r>
              <w:rPr>
                <w:color w:val="1F1646"/>
              </w:rPr>
              <w:t>consistent with the EMP e.g. location of on-site and off-site evacuation assembly points and shelter-in-place building.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1B7FC3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012EDB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6F91A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338484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4B1CF6CF" w14:textId="77777777">
        <w:tblPrEx>
          <w:tblCellMar>
            <w:top w:w="0" w:type="dxa"/>
            <w:bottom w:w="0" w:type="dxa"/>
          </w:tblCellMar>
        </w:tblPrEx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C3FF12" w14:textId="77777777" w:rsidR="006158EF" w:rsidRDefault="00A72631">
            <w:r>
              <w:rPr>
                <w:b/>
                <w:bCs/>
                <w:color w:val="1F1646"/>
              </w:rPr>
              <w:t>Number and Location</w:t>
            </w:r>
          </w:p>
        </w:tc>
      </w:tr>
      <w:tr w:rsidR="006158EF" w14:paraId="291EAF12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352F8D" w14:textId="77777777" w:rsidR="006158EF" w:rsidRDefault="00A72631">
            <w:pPr>
              <w:rPr>
                <w:color w:val="1F1646"/>
                <w:lang w:val="en-US"/>
              </w:rPr>
            </w:pPr>
            <w:r>
              <w:rPr>
                <w:color w:val="1F1646"/>
                <w:lang w:val="en-US"/>
              </w:rPr>
              <w:t xml:space="preserve">Evacuation diagrams are displayed in each building in locations where occupants and visitors </w:t>
            </w:r>
            <w:proofErr w:type="gramStart"/>
            <w:r>
              <w:rPr>
                <w:color w:val="1F1646"/>
                <w:lang w:val="en-US"/>
              </w:rPr>
              <w:t>are able to</w:t>
            </w:r>
            <w:proofErr w:type="gramEnd"/>
            <w:r>
              <w:rPr>
                <w:color w:val="1F1646"/>
                <w:lang w:val="en-US"/>
              </w:rPr>
              <w:t xml:space="preserve"> </w:t>
            </w:r>
            <w:r>
              <w:rPr>
                <w:color w:val="1F1646"/>
                <w:lang w:val="en-US"/>
              </w:rPr>
              <w:t>view them e.g. reception areas, classrooms, cafeteria, corridors, gymnasium</w:t>
            </w:r>
            <w:proofErr w:type="gramStart"/>
            <w:r>
              <w:rPr>
                <w:color w:val="1F1646"/>
                <w:lang w:val="en-US"/>
              </w:rPr>
              <w:t>, staff</w:t>
            </w:r>
            <w:proofErr w:type="gramEnd"/>
            <w:r>
              <w:rPr>
                <w:color w:val="1F1646"/>
                <w:lang w:val="en-US"/>
              </w:rPr>
              <w:t xml:space="preserve"> rooms.</w:t>
            </w:r>
          </w:p>
          <w:p w14:paraId="606E1195" w14:textId="77777777" w:rsidR="006158EF" w:rsidRDefault="00A72631">
            <w:pPr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The location within the facility and number of evacuation diagrams should be determined by the early childhood service.</w:t>
            </w:r>
          </w:p>
          <w:p w14:paraId="79A56767" w14:textId="77777777" w:rsidR="006158EF" w:rsidRDefault="00A72631">
            <w:r>
              <w:rPr>
                <w:i/>
                <w:iCs/>
                <w:color w:val="1F1646"/>
                <w:sz w:val="18"/>
                <w:szCs w:val="18"/>
              </w:rPr>
              <w:t xml:space="preserve">Evacuation diagrams should not be fitted to fire doors, smoke doors or other </w:t>
            </w:r>
            <w:proofErr w:type="gramStart"/>
            <w:r>
              <w:rPr>
                <w:i/>
                <w:iCs/>
                <w:color w:val="1F1646"/>
                <w:sz w:val="18"/>
                <w:szCs w:val="18"/>
              </w:rPr>
              <w:t>fire resistant</w:t>
            </w:r>
            <w:proofErr w:type="gramEnd"/>
            <w:r>
              <w:rPr>
                <w:i/>
                <w:iCs/>
                <w:color w:val="1F1646"/>
                <w:sz w:val="18"/>
                <w:szCs w:val="18"/>
              </w:rPr>
              <w:t xml:space="preserve"> elements.</w:t>
            </w:r>
            <w:r>
              <w:rPr>
                <w:i/>
                <w:iCs/>
                <w:color w:val="1F1646"/>
              </w:rPr>
              <w:t xml:space="preserve"> 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7CD84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82BB72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5DC41B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39026B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3BBD4CFC" w14:textId="77777777">
        <w:tblPrEx>
          <w:tblCellMar>
            <w:top w:w="0" w:type="dxa"/>
            <w:bottom w:w="0" w:type="dxa"/>
          </w:tblCellMar>
        </w:tblPrEx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F041B" w14:textId="77777777" w:rsidR="006158EF" w:rsidRDefault="00A72631">
            <w:pPr>
              <w:rPr>
                <w:b/>
                <w:bCs/>
                <w:color w:val="1F1646"/>
              </w:rPr>
            </w:pPr>
            <w:r>
              <w:rPr>
                <w:b/>
                <w:bCs/>
                <w:color w:val="1F1646"/>
              </w:rPr>
              <w:t>Positioning</w:t>
            </w:r>
          </w:p>
        </w:tc>
      </w:tr>
      <w:tr w:rsidR="006158EF" w14:paraId="74B88F17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3F3CD5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Diagrams are installed where the bottom edge is no less than 1200mm and no more than 1600mm from the floor.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0D96B0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5AB993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8E1BD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CFB0A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3C7ED850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566DCD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 xml:space="preserve">The diagram is printed in durable materials that can </w:t>
            </w:r>
            <w:r>
              <w:rPr>
                <w:color w:val="1F1646"/>
              </w:rPr>
              <w:t>withstand environmental factors (e.g. laminated or framed).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BF3965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09D56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4D6247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C03A0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704DC27C" w14:textId="77777777">
        <w:tblPrEx>
          <w:tblCellMar>
            <w:top w:w="0" w:type="dxa"/>
            <w:bottom w:w="0" w:type="dxa"/>
          </w:tblCellMar>
        </w:tblPrEx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3D50B3" w14:textId="77777777" w:rsidR="006158EF" w:rsidRDefault="00A72631">
            <w:pPr>
              <w:rPr>
                <w:b/>
                <w:bCs/>
                <w:color w:val="1F1646"/>
              </w:rPr>
            </w:pPr>
            <w:r>
              <w:rPr>
                <w:b/>
                <w:bCs/>
                <w:color w:val="1F1646"/>
              </w:rPr>
              <w:t>Orientation and Size</w:t>
            </w:r>
          </w:p>
        </w:tc>
      </w:tr>
      <w:tr w:rsidR="006158EF" w14:paraId="5A844154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2AF89E" w14:textId="77777777" w:rsidR="006158EF" w:rsidRDefault="00A72631">
            <w:r>
              <w:rPr>
                <w:color w:val="1F1646"/>
              </w:rPr>
              <w:t>The ‘</w:t>
            </w:r>
            <w:r>
              <w:rPr>
                <w:b/>
                <w:color w:val="1F1646"/>
              </w:rPr>
              <w:t>YOU ARE HERE’</w:t>
            </w:r>
            <w:r>
              <w:rPr>
                <w:color w:val="1F1646"/>
              </w:rPr>
              <w:t xml:space="preserve"> location is correctly orientated based on diagram position and the direction of egress. </w:t>
            </w:r>
          </w:p>
          <w:p w14:paraId="7590C30D" w14:textId="77777777" w:rsidR="006158EF" w:rsidRDefault="00A72631">
            <w:r>
              <w:rPr>
                <w:i/>
                <w:iCs/>
                <w:color w:val="1F1646"/>
              </w:rPr>
              <w:t xml:space="preserve">Where an assembly area is included, the assembly area </w:t>
            </w:r>
            <w:r>
              <w:rPr>
                <w:i/>
                <w:iCs/>
                <w:color w:val="1F1646"/>
              </w:rPr>
              <w:t>should have the same orientation to the rest of the diagram</w:t>
            </w:r>
            <w:r>
              <w:rPr>
                <w:color w:val="1F1646"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97BB17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F13473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760A79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7CB6F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29B40E12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CB0950" w14:textId="77777777" w:rsidR="006158EF" w:rsidRDefault="00A72631">
            <w:r>
              <w:rPr>
                <w:color w:val="1F1646"/>
                <w:lang w:val="en-US"/>
              </w:rPr>
              <w:lastRenderedPageBreak/>
              <w:t xml:space="preserve">Diagrams with </w:t>
            </w:r>
            <w:r>
              <w:rPr>
                <w:b/>
                <w:bCs/>
                <w:color w:val="1F1646"/>
                <w:lang w:val="en-US"/>
              </w:rPr>
              <w:t>only minimum elements</w:t>
            </w:r>
            <w:r>
              <w:rPr>
                <w:color w:val="1F1646"/>
                <w:lang w:val="en-US"/>
              </w:rPr>
              <w:t xml:space="preserve"> </w:t>
            </w:r>
            <w:r>
              <w:rPr>
                <w:b/>
                <w:bCs/>
                <w:color w:val="1F1646"/>
                <w:lang w:val="en-US"/>
              </w:rPr>
              <w:t xml:space="preserve">should be at minimum </w:t>
            </w:r>
            <w:proofErr w:type="gramStart"/>
            <w:r>
              <w:rPr>
                <w:b/>
                <w:bCs/>
                <w:color w:val="1F1646"/>
                <w:lang w:val="en-US"/>
              </w:rPr>
              <w:t>A4 size</w:t>
            </w:r>
            <w:proofErr w:type="gramEnd"/>
            <w:r>
              <w:rPr>
                <w:b/>
                <w:bCs/>
                <w:color w:val="1F1646"/>
                <w:lang w:val="en-US"/>
              </w:rPr>
              <w:t xml:space="preserve"> </w:t>
            </w:r>
            <w:r>
              <w:rPr>
                <w:color w:val="1F1646"/>
                <w:lang w:val="en-US"/>
              </w:rPr>
              <w:t xml:space="preserve">(i.e. 210mm x 297mm) with a minimum pictorial representation of the floor area of 200mm x 150mm or an area of 30 </w:t>
            </w:r>
            <w:r>
              <w:rPr>
                <w:color w:val="1F1646"/>
                <w:lang w:val="en-US"/>
              </w:rPr>
              <w:t>000mm2.</w:t>
            </w:r>
          </w:p>
          <w:p w14:paraId="6E30F4B6" w14:textId="77777777" w:rsidR="006158EF" w:rsidRDefault="00A72631">
            <w:r>
              <w:rPr>
                <w:color w:val="1F1646"/>
                <w:lang w:val="en-US"/>
              </w:rPr>
              <w:t xml:space="preserve">Diagrams with </w:t>
            </w:r>
            <w:r>
              <w:rPr>
                <w:b/>
                <w:bCs/>
                <w:color w:val="1F1646"/>
                <w:lang w:val="en-US"/>
              </w:rPr>
              <w:t xml:space="preserve">minimum and optional elements should be at minimum A3 size </w:t>
            </w:r>
            <w:r>
              <w:rPr>
                <w:color w:val="1F1646"/>
                <w:lang w:val="en-US"/>
              </w:rPr>
              <w:t>(i.e. 297mm x 420mm) with a minimum pictorial</w:t>
            </w:r>
            <w:r>
              <w:rPr>
                <w:i/>
                <w:iCs/>
                <w:color w:val="1F1646"/>
                <w:lang w:val="en-US"/>
              </w:rPr>
              <w:t xml:space="preserve"> </w:t>
            </w:r>
            <w:r>
              <w:rPr>
                <w:color w:val="1F1646"/>
                <w:lang w:val="en-US"/>
              </w:rPr>
              <w:t>representation of the floor area of 300m x 200mm or an area of 60 000mm2.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28E23A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7BAB81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6F44EF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B47331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5BBA265E" w14:textId="77777777">
        <w:tblPrEx>
          <w:tblCellMar>
            <w:top w:w="0" w:type="dxa"/>
            <w:bottom w:w="0" w:type="dxa"/>
          </w:tblCellMar>
        </w:tblPrEx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8C9842" w14:textId="77777777" w:rsidR="006158EF" w:rsidRDefault="00A72631">
            <w:r>
              <w:rPr>
                <w:b/>
                <w:bCs/>
                <w:color w:val="1F1646"/>
              </w:rPr>
              <w:t>Minimum Required Elements of the Diagram</w:t>
            </w:r>
          </w:p>
        </w:tc>
      </w:tr>
      <w:tr w:rsidR="006158EF" w14:paraId="4F3780A6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5ED0DF" w14:textId="77777777" w:rsidR="006158EF" w:rsidRDefault="00A72631">
            <w:pPr>
              <w:rPr>
                <w:color w:val="1F1646"/>
                <w:lang w:val="en-US"/>
              </w:rPr>
            </w:pPr>
            <w:r>
              <w:rPr>
                <w:color w:val="1F1646"/>
                <w:lang w:val="en-US"/>
              </w:rPr>
              <w:t xml:space="preserve">A </w:t>
            </w:r>
            <w:r>
              <w:rPr>
                <w:color w:val="1F1646"/>
                <w:lang w:val="en-US"/>
              </w:rPr>
              <w:t>clear picture of the floor or area (external elements such as fences and landscaping should be excluded unless they form part of the exit pathway).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7FC3F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8EBDF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1A8CA3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92363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266B4BDF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4F4CE1" w14:textId="77777777" w:rsidR="006158EF" w:rsidRDefault="00A72631">
            <w:pPr>
              <w:rPr>
                <w:color w:val="1F1646"/>
                <w:lang w:val="en-US"/>
              </w:rPr>
            </w:pPr>
            <w:r>
              <w:rPr>
                <w:color w:val="1F1646"/>
                <w:lang w:val="en-US"/>
              </w:rPr>
              <w:t>The title ‘EVACUATION DIAGRAM’ and date of diagram completion/validity date.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450EC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54ED97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2B9904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99FC27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5654F329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4A6C78" w14:textId="77777777" w:rsidR="006158EF" w:rsidRDefault="00A72631">
            <w:pPr>
              <w:rPr>
                <w:color w:val="1F1646"/>
                <w:lang w:val="en-US"/>
              </w:rPr>
            </w:pPr>
            <w:r>
              <w:rPr>
                <w:color w:val="1F1646"/>
                <w:lang w:val="en-US"/>
              </w:rPr>
              <w:t xml:space="preserve">The ‘YOU ARE </w:t>
            </w:r>
            <w:r>
              <w:rPr>
                <w:color w:val="1F1646"/>
                <w:lang w:val="en-US"/>
              </w:rPr>
              <w:t>HERE’ location.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303C3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82F74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561F5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FD027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342D47AB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015ADE" w14:textId="77777777" w:rsidR="006158EF" w:rsidRDefault="00A72631">
            <w:pPr>
              <w:rPr>
                <w:color w:val="1F1646"/>
                <w:lang w:val="en-US"/>
              </w:rPr>
            </w:pPr>
            <w:r>
              <w:rPr>
                <w:color w:val="1F1646"/>
                <w:lang w:val="en-US"/>
              </w:rPr>
              <w:t xml:space="preserve">Location of the facility </w:t>
            </w:r>
            <w:proofErr w:type="gramStart"/>
            <w:r>
              <w:rPr>
                <w:color w:val="1F1646"/>
                <w:lang w:val="en-US"/>
              </w:rPr>
              <w:t>including</w:t>
            </w:r>
            <w:proofErr w:type="gramEnd"/>
            <w:r>
              <w:rPr>
                <w:color w:val="1F1646"/>
                <w:lang w:val="en-US"/>
              </w:rPr>
              <w:t xml:space="preserve"> name, postcode, location of access street(s), nearest cross street and name of facility (either stated in words or pictorially).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07AA80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24BEA7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B2D174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1A1F3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3128A090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234329" w14:textId="77777777" w:rsidR="006158EF" w:rsidRDefault="00A72631">
            <w:pPr>
              <w:rPr>
                <w:color w:val="1F1646"/>
                <w:lang w:val="en-US"/>
              </w:rPr>
            </w:pPr>
            <w:r>
              <w:rPr>
                <w:color w:val="1F1646"/>
                <w:lang w:val="en-US"/>
              </w:rPr>
              <w:t>The designated exits (</w:t>
            </w:r>
            <w:proofErr w:type="spellStart"/>
            <w:r>
              <w:rPr>
                <w:color w:val="1F1646"/>
                <w:lang w:val="en-US"/>
              </w:rPr>
              <w:t>coloured</w:t>
            </w:r>
            <w:proofErr w:type="spellEnd"/>
            <w:r>
              <w:rPr>
                <w:color w:val="1F1646"/>
                <w:lang w:val="en-US"/>
              </w:rPr>
              <w:t xml:space="preserve"> green).</w:t>
            </w:r>
          </w:p>
          <w:p w14:paraId="0BD46625" w14:textId="77777777" w:rsidR="006158EF" w:rsidRDefault="00A72631">
            <w:pPr>
              <w:rPr>
                <w:i/>
                <w:iCs/>
                <w:color w:val="1F1646"/>
                <w:lang w:val="en-US"/>
              </w:rPr>
            </w:pPr>
            <w:r>
              <w:rPr>
                <w:i/>
                <w:iCs/>
                <w:color w:val="1F1646"/>
                <w:lang w:val="en-US"/>
              </w:rPr>
              <w:t xml:space="preserve">For larger floor </w:t>
            </w:r>
            <w:r>
              <w:rPr>
                <w:i/>
                <w:iCs/>
                <w:color w:val="1F1646"/>
                <w:lang w:val="en-US"/>
              </w:rPr>
              <w:t>areas, the diagram is in sections showing no more than two exits.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5F62A5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583F89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8A64A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452EFF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2BC1CBF3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A4896D" w14:textId="77777777" w:rsidR="006158EF" w:rsidRDefault="00A72631">
            <w:pPr>
              <w:rPr>
                <w:color w:val="1F1646"/>
                <w:lang w:val="en-US"/>
              </w:rPr>
            </w:pPr>
            <w:r>
              <w:rPr>
                <w:color w:val="1F1646"/>
                <w:lang w:val="en-US"/>
              </w:rPr>
              <w:t>Paths of travel (</w:t>
            </w:r>
            <w:proofErr w:type="spellStart"/>
            <w:r>
              <w:rPr>
                <w:color w:val="1F1646"/>
                <w:lang w:val="en-US"/>
              </w:rPr>
              <w:t>coloured</w:t>
            </w:r>
            <w:proofErr w:type="spellEnd"/>
            <w:r>
              <w:rPr>
                <w:color w:val="1F1646"/>
                <w:lang w:val="en-US"/>
              </w:rPr>
              <w:t xml:space="preserve"> green) indicate the primary and secondary exits routes including doors, stairways and ramps.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3927F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BFE575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D29D7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EF775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7B803751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B9FB79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A legend reflecting the symbols used.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F134C3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81F495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90C681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1C1C8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29B0DB0B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D7266D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 xml:space="preserve">Shelter In </w:t>
            </w:r>
            <w:r>
              <w:rPr>
                <w:color w:val="1F1646"/>
              </w:rPr>
              <w:t>Place location.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E9CAC9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155ACA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48A72F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42B1E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69C5E61D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CFF7D6" w14:textId="77777777" w:rsidR="006158EF" w:rsidRDefault="00A72631">
            <w:r>
              <w:rPr>
                <w:color w:val="1F1646"/>
              </w:rPr>
              <w:t>Location of assembly area/s (stated in words or pictorially).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63811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5D347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B292FF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BE0B57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42E9C706" w14:textId="77777777">
        <w:tblPrEx>
          <w:tblCellMar>
            <w:top w:w="0" w:type="dxa"/>
            <w:bottom w:w="0" w:type="dxa"/>
          </w:tblCellMar>
        </w:tblPrEx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19DABF" w14:textId="77777777" w:rsidR="006158EF" w:rsidRDefault="00A72631">
            <w:r>
              <w:rPr>
                <w:color w:val="1F1646"/>
              </w:rPr>
              <w:t>Th</w:t>
            </w:r>
            <w:r>
              <w:rPr>
                <w:rFonts w:eastAsia="MS Mincho"/>
              </w:rPr>
              <w:t>e following communications equipment where installed:</w:t>
            </w:r>
          </w:p>
        </w:tc>
      </w:tr>
      <w:tr w:rsidR="006158EF" w14:paraId="1BF85A37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8511C4" w14:textId="77777777" w:rsidR="006158EF" w:rsidRDefault="00A72631">
            <w:pPr>
              <w:numPr>
                <w:ilvl w:val="0"/>
                <w:numId w:val="5"/>
              </w:numPr>
              <w:rPr>
                <w:color w:val="1F1646"/>
                <w:lang w:val="en-US"/>
              </w:rPr>
            </w:pPr>
            <w:r>
              <w:rPr>
                <w:color w:val="1F1646"/>
                <w:lang w:val="en-US"/>
              </w:rPr>
              <w:t>Warden intercommunication points (WIPs) (</w:t>
            </w:r>
            <w:proofErr w:type="spellStart"/>
            <w:r>
              <w:rPr>
                <w:color w:val="1F1646"/>
                <w:lang w:val="en-US"/>
              </w:rPr>
              <w:t>coloured</w:t>
            </w:r>
            <w:proofErr w:type="spellEnd"/>
            <w:r>
              <w:rPr>
                <w:color w:val="1F1646"/>
                <w:lang w:val="en-US"/>
              </w:rPr>
              <w:t xml:space="preserve"> red)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0744DA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E91EF5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558CF2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0D07FD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203590A1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A9B9A3" w14:textId="77777777" w:rsidR="006158EF" w:rsidRDefault="00A72631">
            <w:pPr>
              <w:numPr>
                <w:ilvl w:val="0"/>
                <w:numId w:val="5"/>
              </w:numPr>
              <w:rPr>
                <w:color w:val="1F1646"/>
                <w:lang w:val="en-US"/>
              </w:rPr>
            </w:pPr>
            <w:r>
              <w:rPr>
                <w:color w:val="1F1646"/>
                <w:lang w:val="en-US"/>
              </w:rPr>
              <w:t>Manual Call Points (</w:t>
            </w:r>
            <w:proofErr w:type="spellStart"/>
            <w:r>
              <w:rPr>
                <w:color w:val="1F1646"/>
                <w:lang w:val="en-US"/>
              </w:rPr>
              <w:t>coloured</w:t>
            </w:r>
            <w:proofErr w:type="spellEnd"/>
            <w:r>
              <w:rPr>
                <w:color w:val="1F1646"/>
                <w:lang w:val="en-US"/>
              </w:rPr>
              <w:t xml:space="preserve"> red) and </w:t>
            </w:r>
            <w:r>
              <w:rPr>
                <w:color w:val="1F1646"/>
                <w:lang w:val="en-US"/>
              </w:rPr>
              <w:t>Emergency Call Points (</w:t>
            </w:r>
            <w:proofErr w:type="spellStart"/>
            <w:r>
              <w:rPr>
                <w:color w:val="1F1646"/>
                <w:lang w:val="en-US"/>
              </w:rPr>
              <w:t>coloured</w:t>
            </w:r>
            <w:proofErr w:type="spellEnd"/>
            <w:r>
              <w:rPr>
                <w:color w:val="1F1646"/>
                <w:lang w:val="en-US"/>
              </w:rPr>
              <w:t xml:space="preserve"> white with a black border).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436AE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68B460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DC90E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AFD971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7F73D83E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FA3C64" w14:textId="77777777" w:rsidR="006158EF" w:rsidRDefault="00A72631">
            <w:pPr>
              <w:numPr>
                <w:ilvl w:val="0"/>
                <w:numId w:val="5"/>
              </w:numPr>
              <w:rPr>
                <w:color w:val="1F1646"/>
                <w:lang w:val="en-US"/>
              </w:rPr>
            </w:pPr>
            <w:r>
              <w:rPr>
                <w:color w:val="1F1646"/>
                <w:lang w:val="en-US"/>
              </w:rPr>
              <w:t>Main controls/panels for the occupant warning equipment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EBA23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BBFD29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EC098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364EA5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237A30EF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3BCD98" w14:textId="77777777" w:rsidR="006158EF" w:rsidRDefault="00A72631">
            <w:r>
              <w:rPr>
                <w:color w:val="1F1646"/>
              </w:rPr>
              <w:t>Hose reels (coloured red).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4AF87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2BBD0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00C6A4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D1320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2CD25A85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B3FF64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lastRenderedPageBreak/>
              <w:t xml:space="preserve">Extinguishers, coloured red with an additional appropriate colour as specified in AS/NZS </w:t>
            </w:r>
            <w:r>
              <w:rPr>
                <w:color w:val="1F1646"/>
              </w:rPr>
              <w:t>1841.1 to indicate the type of extinguisher.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596C82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A46E2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22871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A63F2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3110CC97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E76A7F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Fire Indicator Panel, if installed.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ED5D3B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1E8B21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CC6401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254D3D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7596A006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8595DE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Fire blankets (coloured red).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D35DC2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C0BBE9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F5AAB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A31CD9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2049166F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85F54D" w14:textId="77777777" w:rsidR="006158EF" w:rsidRDefault="00A7263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ADDITIONAL INFORMATION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204CD5" w14:textId="77777777" w:rsidR="006158EF" w:rsidRDefault="00A7263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Yes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307A9E" w14:textId="77777777" w:rsidR="006158EF" w:rsidRDefault="00A7263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DCE72C" w14:textId="77777777" w:rsidR="006158EF" w:rsidRDefault="00A7263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N/A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D72C7" w14:textId="77777777" w:rsidR="006158EF" w:rsidRDefault="00A7263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FOLLOW UP ACTION</w:t>
            </w:r>
          </w:p>
        </w:tc>
      </w:tr>
      <w:tr w:rsidR="006158EF" w14:paraId="0B05AF23" w14:textId="77777777">
        <w:tblPrEx>
          <w:tblCellMar>
            <w:top w:w="0" w:type="dxa"/>
            <w:bottom w:w="0" w:type="dxa"/>
          </w:tblCellMar>
        </w:tblPrEx>
        <w:tc>
          <w:tcPr>
            <w:tcW w:w="10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EE6782" w14:textId="77777777" w:rsidR="006158EF" w:rsidRDefault="00A72631">
            <w:pPr>
              <w:rPr>
                <w:b/>
                <w:bCs/>
                <w:color w:val="1F1646"/>
              </w:rPr>
            </w:pPr>
            <w:r>
              <w:rPr>
                <w:b/>
                <w:bCs/>
                <w:color w:val="1F1646"/>
              </w:rPr>
              <w:t xml:space="preserve">The following additional information may be considered by the service for </w:t>
            </w:r>
            <w:r>
              <w:rPr>
                <w:b/>
                <w:bCs/>
                <w:color w:val="1F1646"/>
              </w:rPr>
              <w:t>inclusion on the evacuation diagram:</w:t>
            </w:r>
          </w:p>
        </w:tc>
      </w:tr>
      <w:tr w:rsidR="006158EF" w14:paraId="1B404734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1C7B13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North arrow.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AA6BF0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FB762F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F1B20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4899C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6A3FD113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F85C8D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The direction of opening doors on designated exits.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034BB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7C71B0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224E5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2464E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7826D927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44B9F8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First Aid station and kits (indicated with a white cross on a green background).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9F206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AC04C9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407147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469DF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1BEEA83A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65B7DD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 xml:space="preserve">Emergency information as documented in the </w:t>
            </w:r>
            <w:r>
              <w:rPr>
                <w:color w:val="1F1646"/>
              </w:rPr>
              <w:t>Emergency Management Plan (this includes phone numbers and emergency response procedures for occupants to follow).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4B552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0E9807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EB1CBB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BA2A1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4EA1E77F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B87F0E" w14:textId="77777777" w:rsidR="006158EF" w:rsidRDefault="00A72631">
            <w:r>
              <w:t>Spill response kits.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EF0897" w14:textId="77777777" w:rsidR="006158EF" w:rsidRDefault="006158EF">
            <w:pPr>
              <w:rPr>
                <w:i/>
                <w:iCs/>
                <w:color w:val="FFFFFF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294DCB" w14:textId="77777777" w:rsidR="006158EF" w:rsidRDefault="006158EF">
            <w:pPr>
              <w:rPr>
                <w:i/>
                <w:iCs/>
                <w:color w:val="FFFF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9A1C6C" w14:textId="77777777" w:rsidR="006158EF" w:rsidRDefault="006158EF">
            <w:pPr>
              <w:rPr>
                <w:i/>
                <w:iCs/>
                <w:color w:val="FFFFFF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410D25" w14:textId="77777777" w:rsidR="006158EF" w:rsidRDefault="006158EF">
            <w:pPr>
              <w:rPr>
                <w:i/>
                <w:iCs/>
                <w:color w:val="FFFFFF"/>
              </w:rPr>
            </w:pPr>
          </w:p>
        </w:tc>
      </w:tr>
      <w:tr w:rsidR="006158EF" w14:paraId="4ADB4F6C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3AE462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Hazardous areas (chemical storage rooms).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58501A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05E0BF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8BB70E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FA92B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4287C14E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82AD16" w14:textId="77777777" w:rsidR="006158EF" w:rsidRDefault="00A72631">
            <w:r>
              <w:rPr>
                <w:color w:val="1F1646"/>
              </w:rPr>
              <w:t xml:space="preserve">Specialized evacuation equipment, </w:t>
            </w:r>
            <w:r>
              <w:rPr>
                <w:color w:val="1F1646"/>
                <w:lang w:val="en-US"/>
              </w:rPr>
              <w:t xml:space="preserve">(stairwell </w:t>
            </w:r>
            <w:r>
              <w:rPr>
                <w:color w:val="1F1646"/>
                <w:lang w:val="en-US"/>
              </w:rPr>
              <w:t>evacuation devices, evacuation slides and children’s evacuation cots).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371070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7E84A8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B4176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F33D69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66B0B3A4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0FB735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Fire and smoke doors.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F45F59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FA8CCF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F8B2DF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F2EE67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3E34FDC0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E88CB2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Hydrants (coloured red).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6A54A5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3DF87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719B63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62FA9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0642D29D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F788BE" w14:textId="77777777" w:rsidR="006158EF" w:rsidRDefault="00A72631">
            <w:pPr>
              <w:rPr>
                <w:color w:val="1F1646"/>
              </w:rPr>
            </w:pPr>
            <w:r>
              <w:rPr>
                <w:color w:val="1F1646"/>
              </w:rPr>
              <w:t>Automatic External Defibrillator/s (AED).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459A44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3C1A3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C67EF5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0141B6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  <w:tr w:rsidR="006158EF" w14:paraId="5B9478CF" w14:textId="77777777">
        <w:tblPrEx>
          <w:tblCellMar>
            <w:top w:w="0" w:type="dxa"/>
            <w:bottom w:w="0" w:type="dxa"/>
          </w:tblCellMar>
        </w:tblPrEx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968F4D" w14:textId="77777777" w:rsidR="006158EF" w:rsidRDefault="00A72631">
            <w:pPr>
              <w:rPr>
                <w:color w:val="1F1646"/>
                <w:lang w:val="en-US"/>
              </w:rPr>
            </w:pPr>
            <w:r>
              <w:rPr>
                <w:color w:val="1F1646"/>
                <w:lang w:val="en-US"/>
              </w:rPr>
              <w:t>Electrical switchboard location(s) and solar isolation point(s).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0454A3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2FDEFD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8A475C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E057C9" w14:textId="77777777" w:rsidR="006158EF" w:rsidRDefault="006158EF">
            <w:pPr>
              <w:rPr>
                <w:i/>
                <w:iCs/>
                <w:color w:val="1F1646"/>
              </w:rPr>
            </w:pPr>
          </w:p>
        </w:tc>
      </w:tr>
    </w:tbl>
    <w:p w14:paraId="69EB7F47" w14:textId="77777777" w:rsidR="006158EF" w:rsidRDefault="006158EF">
      <w:pPr>
        <w:rPr>
          <w:szCs w:val="24"/>
        </w:rPr>
      </w:pPr>
    </w:p>
    <w:sectPr w:rsidR="006158EF">
      <w:headerReference w:type="default" r:id="rId7"/>
      <w:footerReference w:type="default" r:id="rId8"/>
      <w:pgSz w:w="11900" w:h="16840"/>
      <w:pgMar w:top="1440" w:right="1080" w:bottom="1440" w:left="1080" w:header="227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5937" w14:textId="77777777" w:rsidR="00A72631" w:rsidRDefault="00A72631">
      <w:pPr>
        <w:spacing w:before="0" w:after="0" w:line="240" w:lineRule="auto"/>
      </w:pPr>
      <w:r>
        <w:separator/>
      </w:r>
    </w:p>
  </w:endnote>
  <w:endnote w:type="continuationSeparator" w:id="0">
    <w:p w14:paraId="47F5CF79" w14:textId="77777777" w:rsidR="00A72631" w:rsidRDefault="00A726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2069A" w14:textId="77777777" w:rsidR="00A72631" w:rsidRDefault="00A72631">
    <w:pPr>
      <w:pStyle w:val="Footer"/>
      <w:jc w:val="right"/>
    </w:pPr>
    <w:r>
      <w:rPr>
        <w:sz w:val="18"/>
        <w:szCs w:val="18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4D7416EA" w14:textId="77777777" w:rsidR="00A72631" w:rsidRDefault="00A72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EE5B3" w14:textId="77777777" w:rsidR="00A72631" w:rsidRDefault="00A72631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D20E75" w14:textId="77777777" w:rsidR="00A72631" w:rsidRDefault="00A726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DA9C" w14:textId="77777777" w:rsidR="00A72631" w:rsidRDefault="00A7263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71715A" wp14:editId="1A162DD0">
          <wp:simplePos x="0" y="0"/>
          <wp:positionH relativeFrom="column">
            <wp:posOffset>-692886</wp:posOffset>
          </wp:positionH>
          <wp:positionV relativeFrom="paragraph">
            <wp:posOffset>-131445</wp:posOffset>
          </wp:positionV>
          <wp:extent cx="7556491" cy="609941"/>
          <wp:effectExtent l="0" t="0" r="6359" b="0"/>
          <wp:wrapNone/>
          <wp:docPr id="1124902595" name="Graphic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91" cy="6099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52541"/>
    <w:multiLevelType w:val="multilevel"/>
    <w:tmpl w:val="F5B847DA"/>
    <w:styleLink w:val="LFO14"/>
    <w:lvl w:ilvl="0">
      <w:numFmt w:val="bullet"/>
      <w:pStyle w:val="Bullet1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987C0C"/>
    <w:multiLevelType w:val="multilevel"/>
    <w:tmpl w:val="73421E28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pacing w:val="-1"/>
        <w:w w:val="100"/>
        <w:sz w:val="18"/>
        <w:szCs w:val="18"/>
        <w:lang w:val="en-AU" w:eastAsia="en-AU" w:bidi="en-A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87D400E"/>
    <w:multiLevelType w:val="multilevel"/>
    <w:tmpl w:val="36CA7696"/>
    <w:styleLink w:val="LFO17"/>
    <w:lvl w:ilvl="0">
      <w:start w:val="1"/>
      <w:numFmt w:val="lowerLetter"/>
      <w:pStyle w:val="Alphabetlist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D55560"/>
    <w:multiLevelType w:val="multilevel"/>
    <w:tmpl w:val="23946996"/>
    <w:styleLink w:val="LFO20"/>
    <w:lvl w:ilvl="0">
      <w:numFmt w:val="bullet"/>
      <w:pStyle w:val="Bullet2"/>
      <w:lvlText w:val="–"/>
      <w:lvlJc w:val="left"/>
      <w:pPr>
        <w:ind w:left="644" w:hanging="360"/>
      </w:pPr>
      <w:rPr>
        <w:rFonts w:ascii="Arial" w:hAnsi="Arial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546B47"/>
    <w:multiLevelType w:val="multilevel"/>
    <w:tmpl w:val="82DCD078"/>
    <w:styleLink w:val="LFO15"/>
    <w:lvl w:ilvl="0">
      <w:start w:val="1"/>
      <w:numFmt w:val="decimal"/>
      <w:pStyle w:val="Number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837912">
    <w:abstractNumId w:val="0"/>
  </w:num>
  <w:num w:numId="2" w16cid:durableId="568924639">
    <w:abstractNumId w:val="4"/>
  </w:num>
  <w:num w:numId="3" w16cid:durableId="1930112207">
    <w:abstractNumId w:val="2"/>
  </w:num>
  <w:num w:numId="4" w16cid:durableId="67046937">
    <w:abstractNumId w:val="3"/>
  </w:num>
  <w:num w:numId="5" w16cid:durableId="30193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58EF"/>
    <w:rsid w:val="006158EF"/>
    <w:rsid w:val="00A72631"/>
    <w:rsid w:val="00E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44D5"/>
  <w15:docId w15:val="{2A5CC517-7D84-4836-8832-FE5B9C2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 w:line="240" w:lineRule="atLeast"/>
    </w:pPr>
    <w:rPr>
      <w:sz w:val="20"/>
      <w:szCs w:val="20"/>
      <w:lang w:val="en-A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outlineLvl w:val="0"/>
    </w:pPr>
    <w:rPr>
      <w:rFonts w:eastAsia="MS Gothic" w:cs="Times New Roman (Headings CS)"/>
      <w:bCs/>
      <w:color w:val="1F164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/>
      <w:outlineLvl w:val="1"/>
    </w:pPr>
    <w:rPr>
      <w:rFonts w:eastAsia="MS Gothic" w:cs="Times New Roman (Headings CS)"/>
      <w:bCs/>
      <w:color w:val="1F164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60"/>
      <w:outlineLvl w:val="2"/>
    </w:pPr>
    <w:rPr>
      <w:rFonts w:eastAsia="MS Gothic"/>
      <w:bCs/>
      <w:color w:val="1F1646"/>
      <w:sz w:val="24"/>
      <w:szCs w:val="24"/>
    </w:rPr>
  </w:style>
  <w:style w:type="paragraph" w:styleId="Heading4">
    <w:name w:val="heading 4"/>
    <w:basedOn w:val="Heading3"/>
    <w:next w:val="Normal"/>
    <w:uiPriority w:val="9"/>
    <w:semiHidden/>
    <w:unhideWhenUsed/>
    <w:qFormat/>
    <w:pPr>
      <w:spacing w:line="240" w:lineRule="exact"/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Arial" w:eastAsia="MS Gothic" w:hAnsi="Arial" w:cs="Times New Roman (Headings CS)"/>
      <w:bCs/>
      <w:color w:val="1F1646"/>
      <w:sz w:val="32"/>
      <w:szCs w:val="32"/>
      <w:lang w:val="en-AU"/>
    </w:rPr>
  </w:style>
  <w:style w:type="paragraph" w:customStyle="1" w:styleId="Intro">
    <w:name w:val="Intro"/>
    <w:basedOn w:val="Normal"/>
    <w:pPr>
      <w:spacing w:before="360" w:after="360"/>
    </w:pPr>
    <w:rPr>
      <w:rFonts w:cs="Times New Roman (Body CS)"/>
      <w:color w:val="1F1646"/>
      <w:sz w:val="24"/>
    </w:rPr>
  </w:style>
  <w:style w:type="character" w:customStyle="1" w:styleId="Heading2Char">
    <w:name w:val="Heading 2 Char"/>
    <w:basedOn w:val="DefaultParagraphFont"/>
    <w:rPr>
      <w:rFonts w:ascii="Arial" w:eastAsia="MS Gothic" w:hAnsi="Arial" w:cs="Times New Roman (Headings CS)"/>
      <w:bCs/>
      <w:color w:val="1F1646"/>
      <w:sz w:val="28"/>
      <w:szCs w:val="28"/>
      <w:lang w:val="en-AU"/>
    </w:rPr>
  </w:style>
  <w:style w:type="character" w:customStyle="1" w:styleId="Heading3Char">
    <w:name w:val="Heading 3 Char"/>
    <w:basedOn w:val="DefaultParagraphFont"/>
    <w:rPr>
      <w:rFonts w:ascii="Arial" w:eastAsia="MS Gothic" w:hAnsi="Arial" w:cs="Times New Roman"/>
      <w:bCs/>
      <w:color w:val="1F1646"/>
      <w:lang w:val="en-AU"/>
    </w:rPr>
  </w:style>
  <w:style w:type="paragraph" w:styleId="Quote">
    <w:name w:val="Quote"/>
    <w:basedOn w:val="Normal"/>
    <w:next w:val="Normal"/>
    <w:pPr>
      <w:spacing w:before="240" w:after="240"/>
    </w:pPr>
    <w:rPr>
      <w:rFonts w:cs="Times New Roman (Body CS)"/>
      <w:i/>
      <w:iCs/>
      <w:color w:val="1F1646"/>
      <w:sz w:val="28"/>
      <w:szCs w:val="28"/>
    </w:rPr>
  </w:style>
  <w:style w:type="character" w:customStyle="1" w:styleId="QuoteChar">
    <w:name w:val="Quote Char"/>
    <w:basedOn w:val="DefaultParagraphFont"/>
    <w:rPr>
      <w:rFonts w:cs="Times New Roman (Body CS)"/>
      <w:i/>
      <w:iCs/>
      <w:color w:val="1F1646"/>
      <w:sz w:val="28"/>
      <w:szCs w:val="28"/>
      <w:lang w:val="en-AU"/>
    </w:rPr>
  </w:style>
  <w:style w:type="paragraph" w:customStyle="1" w:styleId="Bullet1">
    <w:name w:val="Bullet 1"/>
    <w:basedOn w:val="Normal"/>
    <w:next w:val="Normal"/>
    <w:pPr>
      <w:numPr>
        <w:numId w:val="1"/>
      </w:numPr>
    </w:pPr>
  </w:style>
  <w:style w:type="paragraph" w:customStyle="1" w:styleId="Bullet2">
    <w:name w:val="Bullet 2"/>
    <w:basedOn w:val="Bullet1"/>
    <w:pPr>
      <w:numPr>
        <w:numId w:val="4"/>
      </w:numPr>
    </w:pPr>
  </w:style>
  <w:style w:type="paragraph" w:customStyle="1" w:styleId="Numberlist">
    <w:name w:val="Number list"/>
    <w:basedOn w:val="Normal"/>
    <w:next w:val="Normal"/>
    <w:pPr>
      <w:numPr>
        <w:numId w:val="2"/>
      </w:numPr>
    </w:pPr>
  </w:style>
  <w:style w:type="paragraph" w:customStyle="1" w:styleId="TableHead">
    <w:name w:val="Table Head"/>
    <w:basedOn w:val="Normal"/>
    <w:rPr>
      <w:b/>
      <w:bCs/>
      <w:color w:val="1F1646"/>
    </w:rPr>
  </w:style>
  <w:style w:type="paragraph" w:customStyle="1" w:styleId="Tablebody">
    <w:name w:val="Table body"/>
    <w:basedOn w:val="Normal"/>
    <w:pPr>
      <w:spacing w:before="60" w:after="60"/>
    </w:pPr>
  </w:style>
  <w:style w:type="character" w:styleId="PageNumber">
    <w:name w:val="page number"/>
    <w:basedOn w:val="DefaultParagraphFont"/>
  </w:style>
  <w:style w:type="paragraph" w:styleId="TOC3">
    <w:name w:val="toc 3"/>
    <w:basedOn w:val="Normal"/>
    <w:next w:val="Normal"/>
    <w:autoRedefine/>
    <w:pPr>
      <w:ind w:left="360"/>
    </w:pPr>
    <w:rPr>
      <w:rFonts w:eastAsia="MS Mincho" w:cs="Arial"/>
      <w:szCs w:val="18"/>
      <w:lang w:val="en-US"/>
    </w:rPr>
  </w:style>
  <w:style w:type="paragraph" w:styleId="TOC1">
    <w:name w:val="toc 1"/>
    <w:basedOn w:val="Normal"/>
    <w:next w:val="Normal"/>
    <w:autoRedefine/>
    <w:pPr>
      <w:tabs>
        <w:tab w:val="right" w:leader="dot" w:pos="9639"/>
      </w:tabs>
      <w:spacing w:after="100"/>
    </w:pPr>
    <w:rPr>
      <w:rFonts w:eastAsia="MS Mincho" w:cs="Arial"/>
      <w:b/>
      <w:color w:val="1F1646"/>
      <w:szCs w:val="18"/>
      <w:lang w:val="en-US"/>
    </w:rPr>
  </w:style>
  <w:style w:type="paragraph" w:styleId="TOC2">
    <w:name w:val="toc 2"/>
    <w:basedOn w:val="Normal"/>
    <w:next w:val="Normal"/>
    <w:autoRedefine/>
    <w:pPr>
      <w:spacing w:after="100"/>
      <w:ind w:left="180"/>
    </w:pPr>
    <w:rPr>
      <w:rFonts w:eastAsia="MS Mincho" w:cs="Arial"/>
      <w:color w:val="1F1646"/>
      <w:szCs w:val="18"/>
      <w:lang w:val="en-US"/>
    </w:rPr>
  </w:style>
  <w:style w:type="paragraph" w:customStyle="1" w:styleId="Figuretitle">
    <w:name w:val="Figure title"/>
    <w:basedOn w:val="Normal"/>
    <w:pPr>
      <w:keepNext/>
      <w:keepLines/>
    </w:pPr>
    <w:rPr>
      <w:b/>
      <w:color w:val="1F1646"/>
      <w:sz w:val="18"/>
      <w:szCs w:val="18"/>
    </w:rPr>
  </w:style>
  <w:style w:type="paragraph" w:styleId="FootnoteText">
    <w:name w:val="footnote text"/>
    <w:basedOn w:val="Normal"/>
    <w:autoRedefine/>
    <w:pPr>
      <w:spacing w:after="40"/>
    </w:pPr>
    <w:rPr>
      <w:rFonts w:eastAsia="MS Mincho" w:cs="Arial"/>
      <w:sz w:val="18"/>
      <w:szCs w:val="11"/>
      <w:lang w:val="en-US"/>
    </w:rPr>
  </w:style>
  <w:style w:type="character" w:customStyle="1" w:styleId="FootnoteTextChar">
    <w:name w:val="Footnote Text Char"/>
    <w:basedOn w:val="DefaultParagraphFont"/>
    <w:rPr>
      <w:rFonts w:ascii="Arial" w:eastAsia="MS Mincho" w:hAnsi="Arial" w:cs="Arial"/>
      <w:sz w:val="18"/>
      <w:szCs w:val="11"/>
      <w:lang w:val="en-US"/>
    </w:rPr>
  </w:style>
  <w:style w:type="character" w:styleId="FootnoteReference">
    <w:name w:val="footnote reference"/>
    <w:basedOn w:val="DefaultParagraphFont"/>
    <w:rPr>
      <w:rFonts w:ascii="Arial" w:hAnsi="Arial"/>
      <w:color w:val="2C060B"/>
      <w:position w:val="0"/>
      <w:sz w:val="18"/>
      <w:szCs w:val="18"/>
      <w:vertAlign w:val="superscript"/>
    </w:rPr>
  </w:style>
  <w:style w:type="paragraph" w:customStyle="1" w:styleId="Covertitle">
    <w:name w:val="Cover title"/>
    <w:basedOn w:val="Normal"/>
    <w:pPr>
      <w:spacing w:before="240" w:after="180" w:line="460" w:lineRule="atLeast"/>
    </w:pPr>
    <w:rPr>
      <w:rFonts w:cs="Times New Roman (Body CS)"/>
      <w:bCs/>
      <w:color w:val="1F1646"/>
      <w:sz w:val="44"/>
      <w:szCs w:val="44"/>
    </w:rPr>
  </w:style>
  <w:style w:type="paragraph" w:customStyle="1" w:styleId="Coversubtitle">
    <w:name w:val="Cover subtitle"/>
    <w:basedOn w:val="Covertitle"/>
    <w:pPr>
      <w:spacing w:after="480" w:line="400" w:lineRule="exact"/>
    </w:pPr>
    <w:rPr>
      <w:bCs w:val="0"/>
      <w:sz w:val="36"/>
      <w:szCs w:val="36"/>
    </w:rPr>
  </w:style>
  <w:style w:type="paragraph" w:customStyle="1" w:styleId="Alphabetlist">
    <w:name w:val="Alphabet list"/>
    <w:basedOn w:val="Normal"/>
    <w:pPr>
      <w:numPr>
        <w:numId w:val="3"/>
      </w:numPr>
    </w:pPr>
  </w:style>
  <w:style w:type="character" w:styleId="Hyperlink">
    <w:name w:val="Hyperlink"/>
    <w:basedOn w:val="DefaultParagraphFont"/>
    <w:rPr>
      <w:color w:val="201546"/>
      <w:u w:val="single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</w:style>
  <w:style w:type="character" w:styleId="IntenseEmphasis">
    <w:name w:val="Intense Emphasis"/>
    <w:basedOn w:val="DefaultParagraphFont"/>
    <w:rPr>
      <w:rFonts w:ascii="Arial" w:hAnsi="Arial"/>
      <w:b/>
      <w:i w:val="0"/>
      <w:iCs/>
      <w:color w:val="1F1646"/>
      <w:spacing w:val="0"/>
      <w:w w:val="100"/>
      <w:sz w:val="22"/>
    </w:rPr>
  </w:style>
  <w:style w:type="paragraph" w:styleId="IntenseQuote">
    <w:name w:val="Intense Quote"/>
    <w:basedOn w:val="Normal"/>
    <w:next w:val="Normal"/>
    <w:pPr>
      <w:pBdr>
        <w:top w:val="single" w:sz="4" w:space="10" w:color="1F1646"/>
        <w:bottom w:val="single" w:sz="4" w:space="10" w:color="1F1646"/>
      </w:pBdr>
      <w:spacing w:before="360" w:after="360"/>
    </w:pPr>
    <w:rPr>
      <w:b/>
      <w:iCs/>
      <w:color w:val="1F1646"/>
    </w:rPr>
  </w:style>
  <w:style w:type="character" w:customStyle="1" w:styleId="IntenseQuoteChar">
    <w:name w:val="Intense Quote Char"/>
    <w:basedOn w:val="DefaultParagraphFont"/>
    <w:rPr>
      <w:b/>
      <w:iCs/>
      <w:color w:val="1F1646"/>
      <w:sz w:val="22"/>
    </w:rPr>
  </w:style>
  <w:style w:type="character" w:customStyle="1" w:styleId="Heading4Char">
    <w:name w:val="Heading 4 Char"/>
    <w:basedOn w:val="DefaultParagraphFont"/>
    <w:rPr>
      <w:rFonts w:ascii="Arial" w:eastAsia="MS Gothic" w:hAnsi="Arial" w:cs="Times New Roman"/>
      <w:bCs/>
      <w:color w:val="1F1646"/>
      <w:sz w:val="22"/>
      <w:szCs w:val="22"/>
      <w:lang w:val="en-AU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eastAsia="MS Mincho"/>
      <w:color w:val="1F1646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MS Mincho"/>
      <w:color w:val="1F1646"/>
      <w:spacing w:val="15"/>
      <w:sz w:val="28"/>
      <w:szCs w:val="28"/>
      <w:lang w:val="en-AU"/>
    </w:rPr>
  </w:style>
  <w:style w:type="character" w:styleId="SubtleEmphasis">
    <w:name w:val="Subtle Emphasis"/>
    <w:basedOn w:val="DefaultParagraphFont"/>
    <w:rPr>
      <w:i/>
      <w:iCs/>
      <w:color w:val="1F1646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Copyrighttext">
    <w:name w:val="Copyright text"/>
    <w:basedOn w:val="FootnoteText"/>
    <w:pPr>
      <w:spacing w:line="200" w:lineRule="exact"/>
      <w:ind w:right="3396"/>
    </w:pPr>
    <w:rPr>
      <w:sz w:val="15"/>
      <w:szCs w:val="15"/>
    </w:rPr>
  </w:style>
  <w:style w:type="character" w:styleId="SubtleReference">
    <w:name w:val="Subtle Reference"/>
    <w:basedOn w:val="DefaultParagraphFont"/>
    <w:rPr>
      <w:rFonts w:ascii="Arial" w:hAnsi="Arial"/>
      <w:b w:val="0"/>
      <w:i w:val="0"/>
      <w:caps/>
      <w:smallCaps w:val="0"/>
      <w:strike w:val="0"/>
      <w:dstrike w:val="0"/>
      <w:vanish w:val="0"/>
      <w:color w:val="1F1646"/>
      <w:position w:val="0"/>
      <w:sz w:val="22"/>
      <w:vertAlign w:val="baseline"/>
    </w:rPr>
  </w:style>
  <w:style w:type="character" w:styleId="IntenseReference">
    <w:name w:val="Intense Reference"/>
    <w:basedOn w:val="DefaultParagraphFont"/>
    <w:rPr>
      <w:b/>
      <w:caps/>
      <w:spacing w:val="5"/>
      <w:sz w:val="22"/>
    </w:rPr>
  </w:style>
  <w:style w:type="paragraph" w:styleId="Title">
    <w:name w:val="Title"/>
    <w:basedOn w:val="Normal"/>
    <w:next w:val="Normal"/>
    <w:uiPriority w:val="10"/>
    <w:qFormat/>
    <w:pPr>
      <w:spacing w:before="360" w:after="360" w:line="600" w:lineRule="exact"/>
    </w:pPr>
    <w:rPr>
      <w:rFonts w:eastAsia="MS Gothic"/>
      <w:color w:val="1F1646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rial" w:eastAsia="MS Gothic" w:hAnsi="Arial" w:cs="Times New Roman"/>
      <w:color w:val="1F1646"/>
      <w:spacing w:val="-10"/>
      <w:kern w:val="3"/>
      <w:sz w:val="56"/>
      <w:szCs w:val="56"/>
      <w:lang w:val="en-AU"/>
    </w:rPr>
  </w:style>
  <w:style w:type="character" w:styleId="FollowedHyperlink">
    <w:name w:val="FollowedHyperlink"/>
    <w:basedOn w:val="DefaultParagraphFont"/>
    <w:rPr>
      <w:color w:val="201546"/>
      <w:u w:val="single"/>
    </w:rPr>
  </w:style>
  <w:style w:type="paragraph" w:styleId="ListParagraph">
    <w:name w:val="List Paragraph"/>
    <w:basedOn w:val="Normal"/>
    <w:pPr>
      <w:widowControl w:val="0"/>
      <w:autoSpaceDE w:val="0"/>
      <w:spacing w:before="0" w:after="0" w:line="240" w:lineRule="auto"/>
    </w:pPr>
    <w:rPr>
      <w:rFonts w:cs="Arial"/>
      <w:sz w:val="22"/>
      <w:szCs w:val="22"/>
      <w:lang w:eastAsia="en-AU" w:bidi="en-AU"/>
    </w:rPr>
  </w:style>
  <w:style w:type="paragraph" w:customStyle="1" w:styleId="TableParagraph">
    <w:name w:val="Table Paragraph"/>
    <w:basedOn w:val="Normal"/>
    <w:pPr>
      <w:widowControl w:val="0"/>
      <w:autoSpaceDE w:val="0"/>
      <w:spacing w:before="0" w:after="0" w:line="240" w:lineRule="auto"/>
    </w:pPr>
    <w:rPr>
      <w:rFonts w:cs="Arial"/>
      <w:sz w:val="22"/>
      <w:szCs w:val="22"/>
      <w:lang w:eastAsia="en-AU" w:bidi="en-AU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</w:style>
  <w:style w:type="character" w:customStyle="1" w:styleId="CommentTextChar">
    <w:name w:val="Comment Text Char"/>
    <w:basedOn w:val="DefaultParagraphFont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AU"/>
    </w:rPr>
  </w:style>
  <w:style w:type="paragraph" w:styleId="Revision">
    <w:name w:val="Revision"/>
    <w:pPr>
      <w:suppressAutoHyphens/>
    </w:pPr>
    <w:rPr>
      <w:sz w:val="20"/>
      <w:szCs w:val="20"/>
      <w:lang w:val="en-AU"/>
    </w:rPr>
  </w:style>
  <w:style w:type="numbering" w:customStyle="1" w:styleId="LFO14">
    <w:name w:val="LFO14"/>
    <w:basedOn w:val="NoList"/>
    <w:pPr>
      <w:numPr>
        <w:numId w:val="1"/>
      </w:numPr>
    </w:pPr>
  </w:style>
  <w:style w:type="numbering" w:customStyle="1" w:styleId="LFO15">
    <w:name w:val="LFO15"/>
    <w:basedOn w:val="NoList"/>
    <w:pPr>
      <w:numPr>
        <w:numId w:val="2"/>
      </w:numPr>
    </w:pPr>
  </w:style>
  <w:style w:type="numbering" w:customStyle="1" w:styleId="LFO17">
    <w:name w:val="LFO17"/>
    <w:basedOn w:val="NoList"/>
    <w:pPr>
      <w:numPr>
        <w:numId w:val="3"/>
      </w:numPr>
    </w:pPr>
  </w:style>
  <w:style w:type="numbering" w:customStyle="1" w:styleId="LFO20">
    <w:name w:val="LFO20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B74AA08A-7695-4120-B6FF-F16E17CB2C44}"/>
</file>

<file path=customXml/itemProps2.xml><?xml version="1.0" encoding="utf-8"?>
<ds:datastoreItem xmlns:ds="http://schemas.openxmlformats.org/officeDocument/2006/customXml" ds:itemID="{E110750F-AE59-4A06-BF31-45C3D913103A}"/>
</file>

<file path=customXml/itemProps3.xml><?xml version="1.0" encoding="utf-8"?>
<ds:datastoreItem xmlns:ds="http://schemas.openxmlformats.org/officeDocument/2006/customXml" ds:itemID="{CC10E8A0-5C8E-4FFC-B717-1610788AA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3553</Characters>
  <Application>Microsoft Office Word</Application>
  <DocSecurity>0</DocSecurity>
  <Lines>29</Lines>
  <Paragraphs>8</Paragraphs>
  <ScaleCrop>false</ScaleCrop>
  <Company>DET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dc:description/>
  <cp:lastModifiedBy>Azi Sheikh</cp:lastModifiedBy>
  <cp:revision>2</cp:revision>
  <dcterms:created xsi:type="dcterms:W3CDTF">2025-07-29T03:33:00Z</dcterms:created>
  <dcterms:modified xsi:type="dcterms:W3CDTF">2025-07-29T03:33:00Z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 Sensitive</vt:lpwstr>
  </property>
  <property fmtid="{D5CDD505-2E9C-101B-9397-08002B2CF9AE}" pid="5" name="MediaServiceImageTags">
    <vt:lpwstr/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</Properties>
</file>