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7E0F0" w14:textId="77777777" w:rsidR="00891A35" w:rsidRDefault="0061014E">
      <w:pPr>
        <w:jc w:val="center"/>
        <w:rPr>
          <w:b/>
          <w:bCs/>
          <w:color w:val="C00000"/>
          <w:sz w:val="36"/>
          <w:szCs w:val="36"/>
        </w:rPr>
      </w:pPr>
      <w:bookmarkStart w:id="0" w:name="_Toc43391626"/>
      <w:bookmarkStart w:id="1" w:name="_Toc43393124"/>
      <w:r>
        <w:rPr>
          <w:b/>
          <w:bCs/>
          <w:color w:val="C00000"/>
          <w:position w:val="2"/>
          <w:sz w:val="36"/>
          <w:szCs w:val="36"/>
        </w:rPr>
        <w:t>Example Business Continuity Plan</w:t>
      </w:r>
      <w:bookmarkEnd w:id="0"/>
      <w:bookmarkEnd w:id="1"/>
      <w:r>
        <w:rPr>
          <w:b/>
          <w:bCs/>
          <w:color w:val="C00000"/>
          <w:position w:val="2"/>
          <w:sz w:val="36"/>
          <w:szCs w:val="36"/>
        </w:rPr>
        <w:t xml:space="preserve"> – Sunny Side Kindergarten</w:t>
      </w:r>
    </w:p>
    <w:p w14:paraId="66ED5DAF" w14:textId="77777777" w:rsidR="00891A35" w:rsidRDefault="0061014E">
      <w:r>
        <w:rPr>
          <w:position w:val="1"/>
        </w:rPr>
        <w:t>Business continuity planning is intended to minimise any safety, financial, educational, operational, reputational and/or other damaging consequences of a disruptive event.</w:t>
      </w:r>
    </w:p>
    <w:p w14:paraId="3B2FDE36" w14:textId="77777777" w:rsidR="00891A35" w:rsidRDefault="0061014E">
      <w:pPr>
        <w:rPr>
          <w:b/>
          <w:bCs/>
        </w:rPr>
      </w:pPr>
      <w:r>
        <w:rPr>
          <w:b/>
          <w:bCs/>
          <w:position w:val="1"/>
        </w:rPr>
        <w:t xml:space="preserve">1. </w:t>
      </w:r>
      <w:r>
        <w:rPr>
          <w:b/>
          <w:bCs/>
          <w:position w:val="1"/>
        </w:rPr>
        <w:t>Arrangements to manage inability to access a building or children’s services approved site</w:t>
      </w:r>
    </w:p>
    <w:tbl>
      <w:tblPr>
        <w:tblW w:w="940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9"/>
        <w:gridCol w:w="7426"/>
      </w:tblGrid>
      <w:tr w:rsidR="00891A35" w14:paraId="056F01F0" w14:textId="77777777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985" w:type="dxa"/>
            <w:tcBorders>
              <w:right w:val="single" w:sz="4" w:space="0" w:color="000000"/>
            </w:tcBorders>
            <w:shd w:val="clear" w:color="auto" w:fill="C00000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6C9D14" w14:textId="77777777" w:rsidR="00891A35" w:rsidRDefault="0061014E">
            <w:pPr>
              <w:rPr>
                <w:b/>
                <w:bCs/>
              </w:rPr>
            </w:pPr>
            <w:bookmarkStart w:id="2" w:name="_Toc43388679"/>
            <w:bookmarkStart w:id="3" w:name="_Toc43391628"/>
            <w:bookmarkStart w:id="4" w:name="_Toc43393126"/>
            <w:r>
              <w:rPr>
                <w:b/>
                <w:bCs/>
              </w:rPr>
              <w:t>Details of arrangements</w:t>
            </w:r>
            <w:bookmarkEnd w:id="2"/>
            <w:bookmarkEnd w:id="3"/>
            <w:bookmarkEnd w:id="4"/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D2CB79" w14:textId="77777777" w:rsidR="00891A35" w:rsidRDefault="0061014E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Workarounds</w:t>
            </w:r>
          </w:p>
          <w:p w14:paraId="54D4DE89" w14:textId="77777777" w:rsidR="00891A35" w:rsidRDefault="0061014E">
            <w:pPr>
              <w:pStyle w:val="Default"/>
            </w:pP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  <w:p w14:paraId="056A1819" w14:textId="77777777" w:rsidR="00891A35" w:rsidRDefault="0061014E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Partial site unavailable: </w:t>
            </w:r>
          </w:p>
          <w:p w14:paraId="522B20E4" w14:textId="77777777" w:rsidR="00891A35" w:rsidRDefault="0061014E">
            <w:pPr>
              <w:pStyle w:val="Defaul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Consider</w:t>
            </w:r>
          </w:p>
          <w:p w14:paraId="5B99B24E" w14:textId="77777777" w:rsidR="00891A35" w:rsidRDefault="0061014E">
            <w:pPr>
              <w:pStyle w:val="Default"/>
              <w:numPr>
                <w:ilvl w:val="0"/>
                <w:numId w:val="2"/>
              </w:num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Determine if remaining areas of the site are suitable for operations based on service approval </w:t>
            </w:r>
          </w:p>
          <w:p w14:paraId="325A2E42" w14:textId="77777777" w:rsidR="00891A35" w:rsidRDefault="0061014E">
            <w:pPr>
              <w:pStyle w:val="Default"/>
              <w:numPr>
                <w:ilvl w:val="0"/>
                <w:numId w:val="2"/>
              </w:num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Approved provider and nominated supervisor determine what changes to operations are required.</w:t>
            </w:r>
          </w:p>
          <w:p w14:paraId="48AD5E3C" w14:textId="77777777" w:rsidR="00891A35" w:rsidRDefault="0061014E">
            <w:pPr>
              <w:pStyle w:val="Default"/>
            </w:pPr>
            <w:r>
              <w:rPr>
                <w:i/>
                <w:iCs/>
                <w:sz w:val="22"/>
                <w:szCs w:val="22"/>
              </w:rPr>
              <w:t>Notify</w:t>
            </w:r>
          </w:p>
          <w:p w14:paraId="3E050FD8" w14:textId="77777777" w:rsidR="00891A35" w:rsidRDefault="0061014E">
            <w:pPr>
              <w:pStyle w:val="Default"/>
              <w:numPr>
                <w:ilvl w:val="0"/>
                <w:numId w:val="2"/>
              </w:num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Contact Quality Assessment and Regulation Division (QARD) Area Team to notify of any operation changes</w:t>
            </w:r>
          </w:p>
          <w:p w14:paraId="633DA875" w14:textId="77777777" w:rsidR="00891A35" w:rsidRDefault="0061014E">
            <w:pPr>
              <w:pStyle w:val="Default"/>
              <w:numPr>
                <w:ilvl w:val="0"/>
                <w:numId w:val="2"/>
              </w:num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Admin staff may need to work remotely from a </w:t>
            </w:r>
            <w:r>
              <w:rPr>
                <w:bCs/>
                <w:iCs/>
                <w:sz w:val="22"/>
                <w:szCs w:val="22"/>
              </w:rPr>
              <w:t xml:space="preserve">neighbouring service site or from home. </w:t>
            </w:r>
          </w:p>
          <w:p w14:paraId="4F748C49" w14:textId="77777777" w:rsidR="00891A35" w:rsidRDefault="0061014E">
            <w:pPr>
              <w:pStyle w:val="Default"/>
              <w:numPr>
                <w:ilvl w:val="0"/>
                <w:numId w:val="2"/>
              </w:num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Provide regular updates to families and carers to notify of any operation changes via SMS, emails, social media and newsletter</w:t>
            </w:r>
          </w:p>
          <w:p w14:paraId="4536A90E" w14:textId="77777777" w:rsidR="00891A35" w:rsidRDefault="0061014E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co -located, notify site users. E.g.  School Principal, Allied Health, other children’s services </w:t>
            </w:r>
          </w:p>
          <w:p w14:paraId="5D006470" w14:textId="77777777" w:rsidR="00891A35" w:rsidRDefault="00891A35">
            <w:pPr>
              <w:pStyle w:val="Default"/>
              <w:ind w:left="720"/>
              <w:rPr>
                <w:sz w:val="16"/>
                <w:szCs w:val="16"/>
              </w:rPr>
            </w:pPr>
          </w:p>
          <w:tbl>
            <w:tblPr>
              <w:tblW w:w="719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190"/>
            </w:tblGrid>
            <w:tr w:rsidR="00891A35" w14:paraId="171B0A0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981"/>
              </w:trPr>
              <w:tc>
                <w:tcPr>
                  <w:tcW w:w="7190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19FB2B" w14:textId="77777777" w:rsidR="00891A35" w:rsidRDefault="0061014E">
                  <w:pPr>
                    <w:pStyle w:val="Default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Whole site unavailable: </w:t>
                  </w:r>
                </w:p>
                <w:p w14:paraId="46C5A2B2" w14:textId="77777777" w:rsidR="00891A35" w:rsidRDefault="0061014E">
                  <w:pPr>
                    <w:pStyle w:val="Default"/>
                  </w:pPr>
                  <w:r>
                    <w:rPr>
                      <w:bCs/>
                      <w:i/>
                      <w:sz w:val="22"/>
                      <w:szCs w:val="22"/>
                    </w:rPr>
                    <w:t>Consider</w:t>
                  </w:r>
                </w:p>
                <w:p w14:paraId="26FF6D18" w14:textId="77777777" w:rsidR="00891A35" w:rsidRDefault="0061014E">
                  <w:pPr>
                    <w:pStyle w:val="Default"/>
                    <w:numPr>
                      <w:ilvl w:val="0"/>
                      <w:numId w:val="2"/>
                    </w:numPr>
                  </w:pPr>
                  <w:r>
                    <w:rPr>
                      <w:bCs/>
                      <w:iCs/>
                      <w:sz w:val="22"/>
                      <w:szCs w:val="22"/>
                    </w:rPr>
                    <w:t xml:space="preserve">Approved provider to </w:t>
                  </w:r>
                  <w:r>
                    <w:rPr>
                      <w:sz w:val="22"/>
                      <w:szCs w:val="22"/>
                    </w:rPr>
                    <w:t>discuss issues and possible options for relocation once length of reinstatement program is confirmed.</w:t>
                  </w:r>
                </w:p>
                <w:p w14:paraId="3008F0CF" w14:textId="77777777" w:rsidR="00891A35" w:rsidRDefault="0061014E">
                  <w:pPr>
                    <w:pStyle w:val="Default"/>
                    <w:numPr>
                      <w:ilvl w:val="0"/>
                      <w:numId w:val="2"/>
                    </w:numPr>
                    <w:rPr>
                      <w:bCs/>
                      <w:iCs/>
                      <w:sz w:val="22"/>
                      <w:szCs w:val="22"/>
                    </w:rPr>
                  </w:pPr>
                  <w:r>
                    <w:rPr>
                      <w:bCs/>
                      <w:iCs/>
                      <w:sz w:val="22"/>
                      <w:szCs w:val="22"/>
                    </w:rPr>
                    <w:t>Approved provider determine what changes to operations are required.</w:t>
                  </w:r>
                </w:p>
                <w:p w14:paraId="620B0CCA" w14:textId="77777777" w:rsidR="00891A35" w:rsidRDefault="0061014E">
                  <w:pPr>
                    <w:pStyle w:val="Default"/>
                  </w:pPr>
                  <w:r>
                    <w:rPr>
                      <w:i/>
                      <w:iCs/>
                      <w:sz w:val="22"/>
                      <w:szCs w:val="22"/>
                    </w:rPr>
                    <w:t>Notify</w:t>
                  </w:r>
                </w:p>
                <w:p w14:paraId="5CF6882F" w14:textId="77777777" w:rsidR="00891A35" w:rsidRDefault="0061014E">
                  <w:pPr>
                    <w:pStyle w:val="Default"/>
                    <w:numPr>
                      <w:ilvl w:val="0"/>
                      <w:numId w:val="2"/>
                    </w:numPr>
                  </w:pPr>
                  <w:r>
                    <w:rPr>
                      <w:bCs/>
                      <w:iCs/>
                      <w:sz w:val="22"/>
                      <w:szCs w:val="22"/>
                    </w:rPr>
                    <w:t>Contact QARD Area Team to notify of any operation changes.</w:t>
                  </w:r>
                </w:p>
                <w:p w14:paraId="78D35501" w14:textId="77777777" w:rsidR="00891A35" w:rsidRDefault="0061014E">
                  <w:pPr>
                    <w:pStyle w:val="Default"/>
                    <w:numPr>
                      <w:ilvl w:val="0"/>
                      <w:numId w:val="2"/>
                    </w:numPr>
                  </w:pPr>
                  <w:r>
                    <w:rPr>
                      <w:bCs/>
                      <w:iCs/>
                      <w:sz w:val="22"/>
                      <w:szCs w:val="22"/>
                      <w:lang w:eastAsia="en-AU"/>
                    </w:rPr>
                    <w:t xml:space="preserve">Complete and submit any required service applications to </w:t>
                  </w:r>
                  <w:r>
                    <w:rPr>
                      <w:bCs/>
                      <w:iCs/>
                      <w:sz w:val="22"/>
                      <w:szCs w:val="22"/>
                    </w:rPr>
                    <w:t>QARD</w:t>
                  </w:r>
                  <w:r>
                    <w:rPr>
                      <w:bCs/>
                      <w:iCs/>
                      <w:sz w:val="22"/>
                      <w:szCs w:val="22"/>
                      <w:lang w:eastAsia="en-AU"/>
                    </w:rPr>
                    <w:t xml:space="preserve"> via the National Quality Agenda IT System (NQA ITS)</w:t>
                  </w:r>
                </w:p>
                <w:p w14:paraId="5E70F0B6" w14:textId="77777777" w:rsidR="00891A35" w:rsidRDefault="0061014E">
                  <w:pPr>
                    <w:pStyle w:val="Default"/>
                    <w:numPr>
                      <w:ilvl w:val="0"/>
                      <w:numId w:val="2"/>
                    </w:numPr>
                    <w:rPr>
                      <w:bCs/>
                      <w:iCs/>
                      <w:sz w:val="22"/>
                      <w:szCs w:val="22"/>
                    </w:rPr>
                  </w:pPr>
                  <w:r>
                    <w:rPr>
                      <w:bCs/>
                      <w:iCs/>
                      <w:sz w:val="22"/>
                      <w:szCs w:val="22"/>
                    </w:rPr>
                    <w:t>Provide regular updates to families and carers to notify of any operation changes via SMS, emails, social media and newsletter</w:t>
                  </w:r>
                </w:p>
                <w:p w14:paraId="2DCF5EF1" w14:textId="77777777" w:rsidR="00891A35" w:rsidRDefault="0061014E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If co -located, notify site users. E.g.  School Principal, Allied Health, other children’s services. </w:t>
                  </w:r>
                </w:p>
                <w:p w14:paraId="077A21D0" w14:textId="77777777" w:rsidR="00891A35" w:rsidRDefault="0061014E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Redirect suppliers to alternate site.</w:t>
                  </w:r>
                </w:p>
                <w:p w14:paraId="736FEF5E" w14:textId="77777777" w:rsidR="00891A35" w:rsidRDefault="00891A35">
                  <w:pPr>
                    <w:pStyle w:val="Default"/>
                    <w:ind w:left="720"/>
                    <w:rPr>
                      <w:sz w:val="16"/>
                      <w:szCs w:val="16"/>
                    </w:rPr>
                  </w:pPr>
                </w:p>
                <w:p w14:paraId="283EDBF1" w14:textId="77777777" w:rsidR="00891A35" w:rsidRDefault="0061014E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IT Resources required:</w:t>
                  </w:r>
                </w:p>
                <w:p w14:paraId="0E886A85" w14:textId="77777777" w:rsidR="00891A35" w:rsidRDefault="0061014E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Access to wireless network.</w:t>
                  </w:r>
                </w:p>
                <w:p w14:paraId="226B2C1C" w14:textId="77777777" w:rsidR="00891A35" w:rsidRDefault="00891A35">
                  <w:pPr>
                    <w:pStyle w:val="Default"/>
                    <w:rPr>
                      <w:b/>
                      <w:sz w:val="16"/>
                      <w:szCs w:val="16"/>
                    </w:rPr>
                  </w:pPr>
                </w:p>
                <w:p w14:paraId="04880611" w14:textId="77777777" w:rsidR="00891A35" w:rsidRDefault="0061014E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Considerations:</w:t>
                  </w:r>
                </w:p>
                <w:p w14:paraId="715D701F" w14:textId="77777777" w:rsidR="00891A35" w:rsidRDefault="0061014E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OH&amp;S issues in relocating children’s service equipment and resources</w:t>
                  </w:r>
                </w:p>
                <w:p w14:paraId="28A34D13" w14:textId="77777777" w:rsidR="00891A35" w:rsidRDefault="0061014E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Transport arrangements for children in regional and remote areas</w:t>
                  </w:r>
                </w:p>
                <w:p w14:paraId="1BD09677" w14:textId="77777777" w:rsidR="00891A35" w:rsidRDefault="0061014E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Children’s access to early education and care</w:t>
                  </w:r>
                </w:p>
                <w:p w14:paraId="2C290E6D" w14:textId="77777777" w:rsidR="00891A35" w:rsidRDefault="0061014E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Demands placed on families and carers due to loss of access to early education and care, co – located services and resources, relocation, etc</w:t>
                  </w:r>
                </w:p>
                <w:p w14:paraId="3E1B321B" w14:textId="77777777" w:rsidR="00891A35" w:rsidRDefault="0061014E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Demands placed on staff due to loss of resources, relocation, etc</w:t>
                  </w:r>
                </w:p>
                <w:p w14:paraId="345E0CBA" w14:textId="77777777" w:rsidR="00891A35" w:rsidRDefault="0061014E">
                  <w:pPr>
                    <w:pStyle w:val="Default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lastRenderedPageBreak/>
                    <w:t>Key Contacts can be found in the Contacts section of the Emergency Management Plan.</w:t>
                  </w:r>
                </w:p>
              </w:tc>
            </w:tr>
          </w:tbl>
          <w:p w14:paraId="035C427A" w14:textId="77777777" w:rsidR="00891A35" w:rsidRDefault="00891A35">
            <w:pPr>
              <w:spacing w:after="0" w:line="120" w:lineRule="atLeast"/>
              <w:rPr>
                <w:rFonts w:cs="Calibri"/>
                <w:b/>
                <w:bCs/>
                <w:szCs w:val="36"/>
              </w:rPr>
            </w:pPr>
          </w:p>
        </w:tc>
      </w:tr>
    </w:tbl>
    <w:p w14:paraId="0EAA0FD5" w14:textId="77777777" w:rsidR="00891A35" w:rsidRDefault="00891A35">
      <w:pPr>
        <w:rPr>
          <w:b/>
          <w:bCs/>
        </w:rPr>
      </w:pPr>
    </w:p>
    <w:p w14:paraId="2D2E2856" w14:textId="77777777" w:rsidR="00891A35" w:rsidRDefault="0061014E">
      <w:pPr>
        <w:rPr>
          <w:b/>
          <w:bCs/>
        </w:rPr>
      </w:pPr>
      <w:r>
        <w:rPr>
          <w:b/>
          <w:bCs/>
          <w:position w:val="1"/>
        </w:rPr>
        <w:t xml:space="preserve">2. </w:t>
      </w:r>
      <w:r>
        <w:rPr>
          <w:b/>
          <w:bCs/>
          <w:position w:val="1"/>
        </w:rPr>
        <w:t>Arrangements to manage a loss of technology / telephony / data / power / water</w:t>
      </w:r>
    </w:p>
    <w:tbl>
      <w:tblPr>
        <w:tblW w:w="940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137"/>
      </w:tblGrid>
      <w:tr w:rsidR="00891A35" w14:paraId="574DDBED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268" w:type="dxa"/>
            <w:tcBorders>
              <w:right w:val="single" w:sz="4" w:space="0" w:color="000000"/>
            </w:tcBorders>
            <w:shd w:val="clear" w:color="auto" w:fill="C00000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CE296E" w14:textId="77777777" w:rsidR="00891A35" w:rsidRDefault="0061014E">
            <w:pPr>
              <w:rPr>
                <w:b/>
                <w:bCs/>
              </w:rPr>
            </w:pPr>
            <w:bookmarkStart w:id="5" w:name="_Toc43388681"/>
            <w:bookmarkStart w:id="6" w:name="_Toc43391630"/>
            <w:bookmarkStart w:id="7" w:name="_Toc43393128"/>
            <w:r>
              <w:rPr>
                <w:b/>
                <w:bCs/>
              </w:rPr>
              <w:t>Details of arrangements</w:t>
            </w:r>
            <w:bookmarkEnd w:id="5"/>
            <w:bookmarkEnd w:id="6"/>
            <w:bookmarkEnd w:id="7"/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185806" w14:textId="77777777" w:rsidR="00891A35" w:rsidRDefault="0061014E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Workarounds</w:t>
            </w:r>
          </w:p>
          <w:p w14:paraId="0EF5A9B6" w14:textId="77777777" w:rsidR="00891A35" w:rsidRDefault="00891A35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  <w:p w14:paraId="017C6232" w14:textId="77777777" w:rsidR="00891A35" w:rsidRDefault="0061014E">
            <w:pPr>
              <w:pStyle w:val="Default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Data/technology: </w:t>
            </w:r>
          </w:p>
          <w:p w14:paraId="1BCFB8AF" w14:textId="77777777" w:rsidR="00891A35" w:rsidRDefault="0061014E">
            <w:pPr>
              <w:pStyle w:val="Default"/>
              <w:numPr>
                <w:ilvl w:val="0"/>
                <w:numId w:val="4"/>
              </w:num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Relocate admin and staff facilities to other networked space within the school if co-located</w:t>
            </w:r>
          </w:p>
          <w:p w14:paraId="0AECE4F9" w14:textId="77777777" w:rsidR="00891A35" w:rsidRDefault="0061014E">
            <w:pPr>
              <w:pStyle w:val="Default"/>
              <w:numPr>
                <w:ilvl w:val="0"/>
                <w:numId w:val="4"/>
              </w:num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Admin staff may need to </w:t>
            </w:r>
            <w:r>
              <w:rPr>
                <w:bCs/>
                <w:iCs/>
                <w:sz w:val="22"/>
                <w:szCs w:val="22"/>
              </w:rPr>
              <w:t>work remotely from Sunny Side PS to access network</w:t>
            </w:r>
          </w:p>
          <w:p w14:paraId="3D18E9CE" w14:textId="77777777" w:rsidR="00891A35" w:rsidRDefault="0061014E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Utilise laptops where available to provide access to network</w:t>
            </w:r>
          </w:p>
          <w:p w14:paraId="7FCE4EA6" w14:textId="77777777" w:rsidR="00891A35" w:rsidRDefault="0061014E">
            <w:pPr>
              <w:pStyle w:val="Default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Telephones: </w:t>
            </w:r>
          </w:p>
          <w:p w14:paraId="28AC317D" w14:textId="77777777" w:rsidR="00891A35" w:rsidRDefault="0061014E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Ensure there is an up to date, printed, hard copy list of all child and staff contact details in an accessible, secure location.</w:t>
            </w:r>
          </w:p>
          <w:p w14:paraId="70F35390" w14:textId="77777777" w:rsidR="00891A35" w:rsidRDefault="0061014E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Utilise mobile phones to contact staff.</w:t>
            </w:r>
          </w:p>
          <w:p w14:paraId="41D99C45" w14:textId="77777777" w:rsidR="00891A35" w:rsidRDefault="0061014E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Place message on answering machine, if possible, referring callers to an emergency contact number either on site or at alternative location.</w:t>
            </w:r>
          </w:p>
          <w:p w14:paraId="544CDEB4" w14:textId="77777777" w:rsidR="00891A35" w:rsidRDefault="0061014E">
            <w:pPr>
              <w:pStyle w:val="Default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Power: </w:t>
            </w:r>
          </w:p>
          <w:p w14:paraId="24087EDA" w14:textId="77777777" w:rsidR="00891A35" w:rsidRDefault="0061014E">
            <w:pPr>
              <w:pStyle w:val="Default"/>
              <w:numPr>
                <w:ilvl w:val="0"/>
                <w:numId w:val="4"/>
              </w:numPr>
              <w:rPr>
                <w:bCs/>
                <w:sz w:val="22"/>
                <w:szCs w:val="36"/>
              </w:rPr>
            </w:pPr>
            <w:r>
              <w:rPr>
                <w:bCs/>
                <w:sz w:val="22"/>
                <w:szCs w:val="36"/>
              </w:rPr>
              <w:t>Determine the requirement for the operation of the service. I.e. water pump for toilet operation.</w:t>
            </w:r>
          </w:p>
          <w:p w14:paraId="74F73467" w14:textId="77777777" w:rsidR="00891A35" w:rsidRDefault="0061014E">
            <w:pPr>
              <w:pStyle w:val="Default"/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 xml:space="preserve">Battery back-up (UPS) is on servers. Determine time limit of UPS and back up servers as required. </w:t>
            </w:r>
          </w:p>
          <w:p w14:paraId="4AA250FF" w14:textId="77777777" w:rsidR="00891A35" w:rsidRDefault="0061014E">
            <w:pPr>
              <w:pStyle w:val="Default"/>
              <w:numPr>
                <w:ilvl w:val="0"/>
                <w:numId w:val="4"/>
              </w:numPr>
            </w:pPr>
            <w:r>
              <w:rPr>
                <w:bCs/>
                <w:sz w:val="22"/>
                <w:szCs w:val="36"/>
              </w:rPr>
              <w:t>Restructure the program to account of the lack of power.</w:t>
            </w:r>
          </w:p>
          <w:p w14:paraId="500A30F6" w14:textId="77777777" w:rsidR="00891A35" w:rsidRDefault="00891A35">
            <w:pPr>
              <w:pStyle w:val="Default"/>
              <w:ind w:left="720"/>
              <w:rPr>
                <w:bCs/>
                <w:sz w:val="16"/>
                <w:szCs w:val="16"/>
              </w:rPr>
            </w:pPr>
          </w:p>
          <w:p w14:paraId="32051D8B" w14:textId="77777777" w:rsidR="00891A35" w:rsidRDefault="0061014E">
            <w:pPr>
              <w:pStyle w:val="Default"/>
              <w:ind w:left="31"/>
              <w:rPr>
                <w:b/>
                <w:i/>
                <w:iCs/>
                <w:sz w:val="22"/>
                <w:szCs w:val="36"/>
              </w:rPr>
            </w:pPr>
            <w:r>
              <w:rPr>
                <w:b/>
                <w:i/>
                <w:iCs/>
                <w:sz w:val="22"/>
                <w:szCs w:val="36"/>
              </w:rPr>
              <w:t>Water:</w:t>
            </w:r>
          </w:p>
          <w:p w14:paraId="094B1E9D" w14:textId="77777777" w:rsidR="00891A35" w:rsidRDefault="0061014E">
            <w:pPr>
              <w:pStyle w:val="Default"/>
              <w:numPr>
                <w:ilvl w:val="0"/>
                <w:numId w:val="5"/>
              </w:numPr>
              <w:rPr>
                <w:bCs/>
                <w:sz w:val="22"/>
                <w:szCs w:val="36"/>
              </w:rPr>
            </w:pPr>
            <w:r>
              <w:rPr>
                <w:bCs/>
                <w:sz w:val="22"/>
                <w:szCs w:val="36"/>
              </w:rPr>
              <w:t>Purchase/have a supply of bottled water</w:t>
            </w:r>
          </w:p>
          <w:p w14:paraId="21E21A98" w14:textId="77777777" w:rsidR="00891A35" w:rsidRDefault="0061014E">
            <w:pPr>
              <w:pStyle w:val="Default"/>
              <w:numPr>
                <w:ilvl w:val="0"/>
                <w:numId w:val="5"/>
              </w:numPr>
              <w:rPr>
                <w:bCs/>
                <w:sz w:val="22"/>
                <w:szCs w:val="36"/>
              </w:rPr>
            </w:pPr>
            <w:r>
              <w:rPr>
                <w:bCs/>
                <w:sz w:val="22"/>
                <w:szCs w:val="36"/>
              </w:rPr>
              <w:t>Order bulk water delivery</w:t>
            </w:r>
          </w:p>
          <w:p w14:paraId="7A22FD7A" w14:textId="77777777" w:rsidR="00891A35" w:rsidRDefault="00891A35">
            <w:pPr>
              <w:pStyle w:val="Default"/>
              <w:ind w:left="720"/>
              <w:rPr>
                <w:bCs/>
                <w:sz w:val="16"/>
                <w:szCs w:val="16"/>
              </w:rPr>
            </w:pPr>
          </w:p>
          <w:p w14:paraId="2B631D5E" w14:textId="77777777" w:rsidR="00891A35" w:rsidRDefault="0061014E">
            <w:pPr>
              <w:pStyle w:val="Default"/>
            </w:pPr>
            <w:r>
              <w:rPr>
                <w:b/>
                <w:sz w:val="22"/>
                <w:szCs w:val="22"/>
              </w:rPr>
              <w:t>Considerations:</w:t>
            </w:r>
          </w:p>
          <w:p w14:paraId="146A764B" w14:textId="77777777" w:rsidR="00891A35" w:rsidRDefault="0061014E">
            <w:pPr>
              <w:pStyle w:val="Default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Ensure OH&amp;S issues are considered when using back up power and water pumps</w:t>
            </w:r>
          </w:p>
          <w:p w14:paraId="5348D83D" w14:textId="77777777" w:rsidR="00891A35" w:rsidRDefault="0061014E">
            <w:pPr>
              <w:pStyle w:val="Default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Review and update staff contact details to include mobile phone numbers.</w:t>
            </w:r>
          </w:p>
          <w:p w14:paraId="2C9C7075" w14:textId="77777777" w:rsidR="00891A35" w:rsidRDefault="0061014E">
            <w:pPr>
              <w:pStyle w:val="Default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Staff Communications Tree to include details of messaging systems</w:t>
            </w:r>
          </w:p>
          <w:p w14:paraId="0892F93F" w14:textId="77777777" w:rsidR="00891A35" w:rsidRDefault="00891A35">
            <w:pPr>
              <w:pStyle w:val="Default"/>
              <w:rPr>
                <w:b/>
                <w:sz w:val="16"/>
                <w:szCs w:val="16"/>
              </w:rPr>
            </w:pPr>
          </w:p>
          <w:p w14:paraId="097096F8" w14:textId="77777777" w:rsidR="00891A35" w:rsidRDefault="0061014E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Key </w:t>
            </w:r>
            <w:r>
              <w:rPr>
                <w:b/>
                <w:sz w:val="22"/>
                <w:szCs w:val="22"/>
              </w:rPr>
              <w:t>contacts:</w:t>
            </w:r>
          </w:p>
          <w:p w14:paraId="3F5C5A99" w14:textId="77777777" w:rsidR="00891A35" w:rsidRDefault="0061014E">
            <w:pPr>
              <w:pStyle w:val="Default"/>
              <w:numPr>
                <w:ilvl w:val="0"/>
                <w:numId w:val="6"/>
              </w:numPr>
            </w:pPr>
            <w:r>
              <w:rPr>
                <w:bCs/>
                <w:iCs/>
                <w:sz w:val="22"/>
                <w:szCs w:val="22"/>
              </w:rPr>
              <w:t xml:space="preserve">QARD Area Team </w:t>
            </w:r>
            <w:r>
              <w:rPr>
                <w:sz w:val="22"/>
                <w:szCs w:val="22"/>
              </w:rPr>
              <w:t>- contact number</w:t>
            </w:r>
          </w:p>
          <w:p w14:paraId="550C6364" w14:textId="77777777" w:rsidR="00891A35" w:rsidRDefault="0061014E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 provider – contact number</w:t>
            </w:r>
          </w:p>
        </w:tc>
      </w:tr>
    </w:tbl>
    <w:p w14:paraId="60FB02D0" w14:textId="77777777" w:rsidR="00891A35" w:rsidRDefault="00891A35">
      <w:pPr>
        <w:rPr>
          <w:b/>
          <w:bCs/>
        </w:rPr>
      </w:pPr>
    </w:p>
    <w:p w14:paraId="18A7DF19" w14:textId="77777777" w:rsidR="00891A35" w:rsidRDefault="0061014E">
      <w:pPr>
        <w:rPr>
          <w:b/>
          <w:bCs/>
        </w:rPr>
      </w:pPr>
      <w:r>
        <w:rPr>
          <w:b/>
          <w:bCs/>
          <w:position w:val="1"/>
        </w:rPr>
        <w:t>3. Arrangements to manage a loss or shortage of staff or skills</w:t>
      </w:r>
    </w:p>
    <w:tbl>
      <w:tblPr>
        <w:tblW w:w="940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137"/>
      </w:tblGrid>
      <w:tr w:rsidR="00891A35" w14:paraId="004904E8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268" w:type="dxa"/>
            <w:tcBorders>
              <w:right w:val="single" w:sz="4" w:space="0" w:color="000000"/>
            </w:tcBorders>
            <w:shd w:val="clear" w:color="auto" w:fill="C00000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268D62" w14:textId="77777777" w:rsidR="00891A35" w:rsidRDefault="0061014E">
            <w:pPr>
              <w:rPr>
                <w:b/>
                <w:bCs/>
              </w:rPr>
            </w:pPr>
            <w:bookmarkStart w:id="8" w:name="_Toc43388682"/>
            <w:bookmarkStart w:id="9" w:name="_Toc43391631"/>
            <w:bookmarkStart w:id="10" w:name="_Toc43393129"/>
            <w:r>
              <w:rPr>
                <w:b/>
                <w:bCs/>
              </w:rPr>
              <w:lastRenderedPageBreak/>
              <w:t>Details of arrangements</w:t>
            </w:r>
            <w:bookmarkEnd w:id="8"/>
            <w:bookmarkEnd w:id="9"/>
            <w:bookmarkEnd w:id="10"/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0AD780" w14:textId="77777777" w:rsidR="00891A35" w:rsidRDefault="0061014E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Workarounds</w:t>
            </w:r>
          </w:p>
          <w:p w14:paraId="67F9F661" w14:textId="77777777" w:rsidR="00891A35" w:rsidRDefault="00891A35">
            <w:pPr>
              <w:pStyle w:val="Default"/>
              <w:rPr>
                <w:b/>
                <w:sz w:val="22"/>
                <w:szCs w:val="22"/>
              </w:rPr>
            </w:pPr>
          </w:p>
          <w:p w14:paraId="7B6DDFDF" w14:textId="77777777" w:rsidR="00891A35" w:rsidRDefault="0061014E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Prioritise work allocations for remaining staff</w:t>
            </w:r>
          </w:p>
          <w:p w14:paraId="413258C9" w14:textId="77777777" w:rsidR="00891A35" w:rsidRDefault="0061014E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Determine the number of </w:t>
            </w:r>
            <w:r>
              <w:rPr>
                <w:sz w:val="22"/>
                <w:szCs w:val="22"/>
              </w:rPr>
              <w:t>Casual Relief Educators required.</w:t>
            </w:r>
          </w:p>
          <w:p w14:paraId="4384EAB7" w14:textId="77777777" w:rsidR="00891A35" w:rsidRDefault="0061014E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Casual Relief Educators to be sourced from:</w:t>
            </w:r>
          </w:p>
          <w:p w14:paraId="5D2D4432" w14:textId="77777777" w:rsidR="00891A35" w:rsidRDefault="0061014E">
            <w:pPr>
              <w:pStyle w:val="Default"/>
              <w:numPr>
                <w:ilvl w:val="1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Service’s own pool of emergency educators.</w:t>
            </w:r>
          </w:p>
          <w:p w14:paraId="2C9E2A93" w14:textId="77777777" w:rsidR="00891A35" w:rsidRDefault="0061014E">
            <w:pPr>
              <w:pStyle w:val="Default"/>
              <w:numPr>
                <w:ilvl w:val="1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Approved provider’s own pool of emergency educators.</w:t>
            </w:r>
          </w:p>
          <w:p w14:paraId="4AD41F45" w14:textId="77777777" w:rsidR="00891A35" w:rsidRDefault="0061014E">
            <w:pPr>
              <w:pStyle w:val="Default"/>
              <w:numPr>
                <w:ilvl w:val="1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Approved provider’s preferred CRT agency</w:t>
            </w:r>
          </w:p>
          <w:p w14:paraId="46C07A0D" w14:textId="77777777" w:rsidR="00891A35" w:rsidRDefault="0061014E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Delivery multi aged program where possible to make up full groups</w:t>
            </w:r>
          </w:p>
          <w:p w14:paraId="61171259" w14:textId="77777777" w:rsidR="00891A35" w:rsidRDefault="0061014E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Implement succession plan/back up for key roles within service. i.e. person in day-to-day charge, nominated supervisor</w:t>
            </w:r>
          </w:p>
          <w:p w14:paraId="4D27C110" w14:textId="77777777" w:rsidR="00891A35" w:rsidRDefault="0061014E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 service community of issues via social media, newsletter or via phone or face to face conversations where necessary.</w:t>
            </w:r>
          </w:p>
          <w:p w14:paraId="09266FC3" w14:textId="77777777" w:rsidR="00891A35" w:rsidRDefault="00891A35">
            <w:pPr>
              <w:pStyle w:val="Default"/>
              <w:rPr>
                <w:sz w:val="16"/>
                <w:szCs w:val="16"/>
              </w:rPr>
            </w:pPr>
          </w:p>
          <w:p w14:paraId="229A435D" w14:textId="77777777" w:rsidR="00891A35" w:rsidRDefault="0061014E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Considerations:</w:t>
            </w:r>
          </w:p>
          <w:p w14:paraId="1317111E" w14:textId="77777777" w:rsidR="00891A35" w:rsidRDefault="0061014E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Workload of staff and emergency educators</w:t>
            </w:r>
          </w:p>
          <w:p w14:paraId="76F86690" w14:textId="77777777" w:rsidR="00891A35" w:rsidRDefault="0061014E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 of key contacts</w:t>
            </w:r>
          </w:p>
          <w:p w14:paraId="3283AB22" w14:textId="77777777" w:rsidR="00891A35" w:rsidRDefault="0061014E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Casual Relief agency  </w:t>
            </w:r>
          </w:p>
        </w:tc>
      </w:tr>
    </w:tbl>
    <w:p w14:paraId="0C4DEBAF" w14:textId="77777777" w:rsidR="00891A35" w:rsidRDefault="00891A35">
      <w:pPr>
        <w:spacing w:after="0"/>
        <w:rPr>
          <w:b/>
          <w:bCs/>
        </w:rPr>
      </w:pPr>
    </w:p>
    <w:p w14:paraId="24576348" w14:textId="77777777" w:rsidR="00891A35" w:rsidRDefault="0061014E">
      <w:pPr>
        <w:spacing w:after="0"/>
      </w:pPr>
      <w:r>
        <w:rPr>
          <w:b/>
          <w:bCs/>
          <w:position w:val="1"/>
        </w:rPr>
        <w:t>NOTE:</w:t>
      </w:r>
      <w:r>
        <w:rPr>
          <w:position w:val="1"/>
        </w:rPr>
        <w:t xml:space="preserve"> This example template is a guide only and should be used as an aid to develop or supplement your EMP.  Please adapt it as </w:t>
      </w:r>
      <w:r>
        <w:rPr>
          <w:position w:val="1"/>
        </w:rPr>
        <w:t>appropriate to ensure relevance to your facility and services</w:t>
      </w:r>
    </w:p>
    <w:p w14:paraId="478886AE" w14:textId="77777777" w:rsidR="00891A35" w:rsidRDefault="00891A35">
      <w:pPr>
        <w:spacing w:after="0"/>
      </w:pPr>
    </w:p>
    <w:p w14:paraId="5BA3A161" w14:textId="77777777" w:rsidR="00891A35" w:rsidRDefault="00891A35">
      <w:pPr>
        <w:spacing w:after="0"/>
      </w:pPr>
    </w:p>
    <w:p w14:paraId="2F72F86E" w14:textId="77777777" w:rsidR="00891A35" w:rsidRDefault="00891A35">
      <w:pPr>
        <w:spacing w:after="0"/>
      </w:pPr>
    </w:p>
    <w:p w14:paraId="68B166E8" w14:textId="77777777" w:rsidR="00891A35" w:rsidRDefault="00891A35">
      <w:pPr>
        <w:pageBreakBefore/>
        <w:spacing w:after="160" w:line="256" w:lineRule="auto"/>
      </w:pPr>
    </w:p>
    <w:p w14:paraId="78C5AF0A" w14:textId="77777777" w:rsidR="00891A35" w:rsidRDefault="0061014E">
      <w:pPr>
        <w:spacing w:after="0" w:line="240" w:lineRule="auto"/>
        <w:rPr>
          <w:rFonts w:eastAsia="Yu Gothic Light"/>
          <w:b/>
          <w:bCs/>
          <w:color w:val="C00000"/>
          <w:sz w:val="36"/>
          <w:szCs w:val="36"/>
        </w:rPr>
      </w:pPr>
      <w:r>
        <w:rPr>
          <w:rFonts w:eastAsia="Yu Gothic Light"/>
          <w:b/>
          <w:bCs/>
          <w:color w:val="C00000"/>
          <w:position w:val="2"/>
          <w:sz w:val="36"/>
          <w:szCs w:val="36"/>
        </w:rPr>
        <w:t>Sample Business Continuity Checklist</w:t>
      </w:r>
    </w:p>
    <w:p w14:paraId="52D90DE4" w14:textId="77777777" w:rsidR="00891A35" w:rsidRDefault="00891A35">
      <w:pPr>
        <w:spacing w:after="0" w:line="240" w:lineRule="auto"/>
        <w:rPr>
          <w:rFonts w:eastAsia="Yu Gothic Light" w:cs="Calibri"/>
          <w:b/>
          <w:color w:val="C00000"/>
          <w:sz w:val="16"/>
          <w:szCs w:val="16"/>
        </w:rPr>
      </w:pPr>
    </w:p>
    <w:tbl>
      <w:tblPr>
        <w:tblW w:w="9639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7"/>
        <w:gridCol w:w="3402"/>
      </w:tblGrid>
      <w:tr w:rsidR="00891A35" w14:paraId="2E1D864A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00000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F6B606" w14:textId="77777777" w:rsidR="00891A35" w:rsidRDefault="0061014E">
            <w:pPr>
              <w:spacing w:after="0"/>
              <w:rPr>
                <w:b/>
                <w:bCs/>
              </w:rPr>
            </w:pPr>
            <w:bookmarkStart w:id="11" w:name="_Toc43388683"/>
            <w:bookmarkStart w:id="12" w:name="_Toc43391632"/>
            <w:bookmarkStart w:id="13" w:name="_Toc43393130"/>
            <w:r>
              <w:rPr>
                <w:b/>
                <w:bCs/>
              </w:rPr>
              <w:t>Action</w:t>
            </w:r>
            <w:bookmarkEnd w:id="11"/>
            <w:bookmarkEnd w:id="12"/>
            <w:bookmarkEnd w:id="13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B1E7FB" w14:textId="77777777" w:rsidR="00891A35" w:rsidRDefault="0061014E">
            <w:pPr>
              <w:spacing w:after="0"/>
              <w:rPr>
                <w:b/>
                <w:bCs/>
              </w:rPr>
            </w:pPr>
            <w:bookmarkStart w:id="14" w:name="_Toc43388684"/>
            <w:bookmarkStart w:id="15" w:name="_Toc43391633"/>
            <w:bookmarkStart w:id="16" w:name="_Toc43393131"/>
            <w:r>
              <w:rPr>
                <w:b/>
                <w:bCs/>
              </w:rPr>
              <w:t>Actioned?</w:t>
            </w:r>
            <w:bookmarkEnd w:id="14"/>
            <w:bookmarkEnd w:id="15"/>
            <w:bookmarkEnd w:id="16"/>
          </w:p>
        </w:tc>
      </w:tr>
      <w:tr w:rsidR="00891A35" w14:paraId="6ED4E1BF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B59355" w14:textId="77777777" w:rsidR="00891A35" w:rsidRDefault="0061014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Activate the service’s Emergency Control Organisation Team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E20488" w14:textId="77777777" w:rsidR="00891A35" w:rsidRDefault="00891A35">
            <w:pPr>
              <w:spacing w:after="0"/>
              <w:rPr>
                <w:rFonts w:cs="Calibri"/>
              </w:rPr>
            </w:pPr>
          </w:p>
        </w:tc>
      </w:tr>
      <w:tr w:rsidR="00891A35" w14:paraId="5A234F10" w14:textId="77777777">
        <w:tblPrEx>
          <w:tblCellMar>
            <w:top w:w="0" w:type="dxa"/>
            <w:bottom w:w="0" w:type="dxa"/>
          </w:tblCellMar>
        </w:tblPrEx>
        <w:trPr>
          <w:trHeight w:val="170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E53E77" w14:textId="77777777" w:rsidR="00891A35" w:rsidRDefault="0061014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Evaluate the impact of the incident for:</w:t>
            </w:r>
          </w:p>
          <w:p w14:paraId="309A5298" w14:textId="77777777" w:rsidR="00891A35" w:rsidRDefault="0061014E">
            <w:pPr>
              <w:numPr>
                <w:ilvl w:val="0"/>
                <w:numId w:val="9"/>
              </w:numPr>
              <w:spacing w:after="0" w:line="240" w:lineRule="atLeast"/>
              <w:ind w:hanging="183"/>
              <w:rPr>
                <w:rFonts w:cs="Calibri"/>
              </w:rPr>
            </w:pPr>
            <w:r>
              <w:rPr>
                <w:rFonts w:cs="Calibri"/>
              </w:rPr>
              <w:t xml:space="preserve">Service operations </w:t>
            </w:r>
          </w:p>
          <w:p w14:paraId="2B5F5255" w14:textId="77777777" w:rsidR="00891A35" w:rsidRDefault="0061014E">
            <w:pPr>
              <w:numPr>
                <w:ilvl w:val="0"/>
                <w:numId w:val="9"/>
              </w:numPr>
              <w:spacing w:after="0" w:line="240" w:lineRule="atLeast"/>
              <w:ind w:hanging="183"/>
              <w:rPr>
                <w:rFonts w:cs="Calibri"/>
              </w:rPr>
            </w:pPr>
            <w:r>
              <w:rPr>
                <w:rFonts w:cs="Calibri"/>
              </w:rPr>
              <w:t xml:space="preserve">Impact </w:t>
            </w:r>
            <w:r>
              <w:rPr>
                <w:rFonts w:cs="Calibri"/>
              </w:rPr>
              <w:t>over time</w:t>
            </w:r>
          </w:p>
          <w:p w14:paraId="02E65ACD" w14:textId="77777777" w:rsidR="00891A35" w:rsidRDefault="0061014E">
            <w:pPr>
              <w:numPr>
                <w:ilvl w:val="0"/>
                <w:numId w:val="9"/>
              </w:numPr>
              <w:spacing w:after="0" w:line="240" w:lineRule="atLeast"/>
              <w:ind w:hanging="183"/>
              <w:rPr>
                <w:rFonts w:cs="Calibri"/>
              </w:rPr>
            </w:pPr>
            <w:r>
              <w:rPr>
                <w:rFonts w:cs="Calibri"/>
              </w:rPr>
              <w:t>Manageability</w:t>
            </w:r>
          </w:p>
          <w:p w14:paraId="5A362EBB" w14:textId="77777777" w:rsidR="00891A35" w:rsidRDefault="0061014E">
            <w:pPr>
              <w:numPr>
                <w:ilvl w:val="0"/>
                <w:numId w:val="9"/>
              </w:numPr>
              <w:spacing w:after="0" w:line="240" w:lineRule="atLeast"/>
              <w:ind w:hanging="183"/>
              <w:rPr>
                <w:rFonts w:cs="Calibri"/>
              </w:rPr>
            </w:pPr>
            <w:r>
              <w:rPr>
                <w:rFonts w:cs="Calibri"/>
              </w:rPr>
              <w:t>Staffing levels</w:t>
            </w:r>
          </w:p>
          <w:p w14:paraId="6BABA7FB" w14:textId="77777777" w:rsidR="00891A35" w:rsidRDefault="0061014E">
            <w:pPr>
              <w:numPr>
                <w:ilvl w:val="0"/>
                <w:numId w:val="9"/>
              </w:numPr>
              <w:spacing w:after="0" w:line="240" w:lineRule="atLeast"/>
              <w:ind w:hanging="183"/>
              <w:rPr>
                <w:rFonts w:cs="Calibri"/>
              </w:rPr>
            </w:pPr>
            <w:r>
              <w:rPr>
                <w:rFonts w:cs="Calibri"/>
              </w:rPr>
              <w:t>Resources for recovery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58362E" w14:textId="77777777" w:rsidR="00891A35" w:rsidRDefault="00891A35">
            <w:pPr>
              <w:spacing w:after="0"/>
              <w:rPr>
                <w:rFonts w:cs="Calibri"/>
              </w:rPr>
            </w:pPr>
          </w:p>
        </w:tc>
      </w:tr>
      <w:tr w:rsidR="00891A35" w14:paraId="2CECAD9F" w14:textId="77777777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9CF62D" w14:textId="77777777" w:rsidR="00891A35" w:rsidRDefault="0061014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Identify actions to mitigate impact, including:</w:t>
            </w:r>
          </w:p>
          <w:p w14:paraId="7B9CDC42" w14:textId="77777777" w:rsidR="00891A35" w:rsidRDefault="0061014E">
            <w:pPr>
              <w:numPr>
                <w:ilvl w:val="0"/>
                <w:numId w:val="10"/>
              </w:numPr>
              <w:spacing w:after="0" w:line="240" w:lineRule="atLeast"/>
              <w:ind w:hanging="183"/>
              <w:rPr>
                <w:rFonts w:cs="Calibri"/>
              </w:rPr>
            </w:pPr>
            <w:r>
              <w:rPr>
                <w:rFonts w:cs="Calibri"/>
              </w:rPr>
              <w:t xml:space="preserve">Suspension of non-critical operational functions </w:t>
            </w:r>
          </w:p>
          <w:p w14:paraId="4BBACDDB" w14:textId="77777777" w:rsidR="00891A35" w:rsidRDefault="0061014E">
            <w:pPr>
              <w:numPr>
                <w:ilvl w:val="0"/>
                <w:numId w:val="10"/>
              </w:numPr>
              <w:spacing w:after="0" w:line="240" w:lineRule="atLeast"/>
              <w:ind w:hanging="183"/>
              <w:rPr>
                <w:rFonts w:cs="Calibri"/>
              </w:rPr>
            </w:pPr>
            <w:r>
              <w:rPr>
                <w:rFonts w:cs="Calibri"/>
              </w:rPr>
              <w:t>Mutual support arranged with other facilities/services</w:t>
            </w:r>
          </w:p>
          <w:p w14:paraId="58782A64" w14:textId="77777777" w:rsidR="00891A35" w:rsidRDefault="0061014E">
            <w:pPr>
              <w:numPr>
                <w:ilvl w:val="0"/>
                <w:numId w:val="10"/>
              </w:numPr>
              <w:spacing w:after="0" w:line="240" w:lineRule="atLeast"/>
              <w:ind w:hanging="183"/>
              <w:rPr>
                <w:rFonts w:cs="Calibri"/>
              </w:rPr>
            </w:pPr>
            <w:r>
              <w:rPr>
                <w:rFonts w:cs="Calibri"/>
              </w:rPr>
              <w:t>Distance/virtual learning Use of different areas within site</w:t>
            </w:r>
          </w:p>
          <w:p w14:paraId="14FF2462" w14:textId="77777777" w:rsidR="00891A35" w:rsidRDefault="0061014E">
            <w:pPr>
              <w:numPr>
                <w:ilvl w:val="0"/>
                <w:numId w:val="10"/>
              </w:numPr>
              <w:spacing w:after="0" w:line="240" w:lineRule="atLeast"/>
              <w:ind w:hanging="183"/>
              <w:rPr>
                <w:rFonts w:cs="Calibri"/>
              </w:rPr>
            </w:pPr>
            <w:r>
              <w:rPr>
                <w:rFonts w:cs="Calibri"/>
              </w:rPr>
              <w:t>Off-site activities</w:t>
            </w:r>
          </w:p>
          <w:p w14:paraId="1B238637" w14:textId="77777777" w:rsidR="00891A35" w:rsidRDefault="0061014E">
            <w:pPr>
              <w:numPr>
                <w:ilvl w:val="0"/>
                <w:numId w:val="10"/>
              </w:numPr>
              <w:spacing w:after="0" w:line="240" w:lineRule="atLeast"/>
              <w:ind w:hanging="183"/>
              <w:rPr>
                <w:rFonts w:cs="Calibri"/>
              </w:rPr>
            </w:pPr>
            <w:r>
              <w:rPr>
                <w:rFonts w:cs="Calibri"/>
              </w:rPr>
              <w:t>Back–up of key service data</w:t>
            </w:r>
          </w:p>
          <w:p w14:paraId="3CE0B1D0" w14:textId="77777777" w:rsidR="00891A35" w:rsidRDefault="0061014E">
            <w:pPr>
              <w:numPr>
                <w:ilvl w:val="0"/>
                <w:numId w:val="10"/>
              </w:numPr>
              <w:spacing w:after="0" w:line="240" w:lineRule="atLeast"/>
              <w:ind w:hanging="183"/>
              <w:rPr>
                <w:rFonts w:cs="Calibri"/>
              </w:rPr>
            </w:pPr>
            <w:r>
              <w:rPr>
                <w:rFonts w:cs="Calibri"/>
              </w:rPr>
              <w:t>Using paper-based systems</w:t>
            </w:r>
          </w:p>
          <w:p w14:paraId="13125D7E" w14:textId="77777777" w:rsidR="00891A35" w:rsidRDefault="0061014E">
            <w:pPr>
              <w:numPr>
                <w:ilvl w:val="0"/>
                <w:numId w:val="10"/>
              </w:numPr>
              <w:spacing w:after="0" w:line="240" w:lineRule="atLeast"/>
              <w:ind w:hanging="183"/>
              <w:rPr>
                <w:rFonts w:cs="Calibri"/>
              </w:rPr>
            </w:pPr>
            <w:r>
              <w:rPr>
                <w:rFonts w:cs="Calibri"/>
              </w:rPr>
              <w:t>Flexible educational program plans</w:t>
            </w:r>
          </w:p>
          <w:p w14:paraId="429977F3" w14:textId="77777777" w:rsidR="00891A35" w:rsidRDefault="0061014E">
            <w:pPr>
              <w:numPr>
                <w:ilvl w:val="0"/>
                <w:numId w:val="10"/>
              </w:numPr>
              <w:spacing w:after="0" w:line="240" w:lineRule="atLeast"/>
              <w:ind w:hanging="183"/>
              <w:rPr>
                <w:rFonts w:cs="Calibri"/>
              </w:rPr>
            </w:pPr>
            <w:r>
              <w:rPr>
                <w:rFonts w:cs="Calibri"/>
              </w:rPr>
              <w:t>Using generators, portable lighting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9B8291" w14:textId="77777777" w:rsidR="00891A35" w:rsidRDefault="00891A35">
            <w:pPr>
              <w:spacing w:after="0"/>
              <w:rPr>
                <w:rFonts w:cs="Calibri"/>
              </w:rPr>
            </w:pPr>
          </w:p>
        </w:tc>
      </w:tr>
      <w:tr w:rsidR="00891A35" w14:paraId="1698AC58" w14:textId="77777777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CD8867" w14:textId="77777777" w:rsidR="00891A35" w:rsidRDefault="0061014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Produce an Action Plan for maintaining critical activities that includes:</w:t>
            </w:r>
          </w:p>
          <w:p w14:paraId="7DF69083" w14:textId="77777777" w:rsidR="00891A35" w:rsidRDefault="0061014E">
            <w:pPr>
              <w:numPr>
                <w:ilvl w:val="0"/>
                <w:numId w:val="11"/>
              </w:numPr>
              <w:spacing w:after="0" w:line="240" w:lineRule="atLeast"/>
              <w:ind w:hanging="183"/>
              <w:rPr>
                <w:rFonts w:cs="Calibri"/>
              </w:rPr>
            </w:pPr>
            <w:r>
              <w:rPr>
                <w:rFonts w:cs="Calibri"/>
              </w:rPr>
              <w:t>Priorities</w:t>
            </w:r>
          </w:p>
          <w:p w14:paraId="7712DB29" w14:textId="77777777" w:rsidR="00891A35" w:rsidRDefault="0061014E">
            <w:pPr>
              <w:numPr>
                <w:ilvl w:val="0"/>
                <w:numId w:val="11"/>
              </w:numPr>
              <w:spacing w:after="0" w:line="240" w:lineRule="atLeast"/>
              <w:ind w:hanging="183"/>
              <w:rPr>
                <w:rFonts w:cs="Calibri"/>
              </w:rPr>
            </w:pPr>
            <w:r>
              <w:rPr>
                <w:rFonts w:cs="Calibri"/>
              </w:rPr>
              <w:t>Communications</w:t>
            </w:r>
          </w:p>
          <w:p w14:paraId="296EB18D" w14:textId="77777777" w:rsidR="00891A35" w:rsidRDefault="0061014E">
            <w:pPr>
              <w:numPr>
                <w:ilvl w:val="0"/>
                <w:numId w:val="11"/>
              </w:numPr>
              <w:spacing w:after="0" w:line="240" w:lineRule="atLeast"/>
              <w:ind w:hanging="183"/>
              <w:rPr>
                <w:rFonts w:cs="Calibri"/>
              </w:rPr>
            </w:pPr>
            <w:r>
              <w:rPr>
                <w:rFonts w:cs="Calibri"/>
              </w:rPr>
              <w:t>Resource deployment</w:t>
            </w:r>
          </w:p>
          <w:p w14:paraId="169E393B" w14:textId="77777777" w:rsidR="00891A35" w:rsidRDefault="0061014E">
            <w:pPr>
              <w:numPr>
                <w:ilvl w:val="0"/>
                <w:numId w:val="11"/>
              </w:numPr>
              <w:spacing w:after="0" w:line="240" w:lineRule="atLeast"/>
              <w:ind w:hanging="183"/>
              <w:rPr>
                <w:rFonts w:cs="Calibri"/>
              </w:rPr>
            </w:pPr>
            <w:r>
              <w:rPr>
                <w:rFonts w:cs="Calibri"/>
              </w:rPr>
              <w:t>Allocation of specific roles</w:t>
            </w:r>
          </w:p>
          <w:p w14:paraId="4F063917" w14:textId="77777777" w:rsidR="00891A35" w:rsidRDefault="0061014E">
            <w:pPr>
              <w:numPr>
                <w:ilvl w:val="0"/>
                <w:numId w:val="11"/>
              </w:numPr>
              <w:spacing w:after="0" w:line="240" w:lineRule="atLeast"/>
              <w:ind w:hanging="183"/>
              <w:rPr>
                <w:rFonts w:cs="Calibri"/>
              </w:rPr>
            </w:pPr>
            <w:r>
              <w:rPr>
                <w:rFonts w:cs="Calibri"/>
              </w:rPr>
              <w:t>Monitoring</w:t>
            </w:r>
          </w:p>
          <w:p w14:paraId="3CC90B16" w14:textId="77777777" w:rsidR="00891A35" w:rsidRDefault="0061014E">
            <w:pPr>
              <w:numPr>
                <w:ilvl w:val="0"/>
                <w:numId w:val="11"/>
              </w:numPr>
              <w:spacing w:after="0" w:line="240" w:lineRule="atLeast"/>
              <w:ind w:hanging="183"/>
              <w:rPr>
                <w:rFonts w:cs="Calibri"/>
              </w:rPr>
            </w:pPr>
            <w:r>
              <w:rPr>
                <w:rFonts w:cs="Calibri"/>
              </w:rPr>
              <w:t>Reporting</w:t>
            </w:r>
          </w:p>
          <w:p w14:paraId="07BB1BC5" w14:textId="77777777" w:rsidR="00891A35" w:rsidRDefault="0061014E">
            <w:pPr>
              <w:numPr>
                <w:ilvl w:val="0"/>
                <w:numId w:val="11"/>
              </w:numPr>
              <w:spacing w:after="0" w:line="240" w:lineRule="atLeast"/>
              <w:ind w:hanging="183"/>
              <w:rPr>
                <w:rFonts w:cs="Calibri"/>
              </w:rPr>
            </w:pPr>
            <w:r>
              <w:rPr>
                <w:rFonts w:cs="Calibri"/>
              </w:rPr>
              <w:t>Stakeholder engagement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2500B3" w14:textId="77777777" w:rsidR="00891A35" w:rsidRDefault="00891A35">
            <w:pPr>
              <w:spacing w:after="0"/>
              <w:rPr>
                <w:rFonts w:cs="Calibri"/>
              </w:rPr>
            </w:pPr>
          </w:p>
        </w:tc>
      </w:tr>
      <w:tr w:rsidR="00891A35" w14:paraId="5A19DAAA" w14:textId="77777777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187339" w14:textId="77777777" w:rsidR="00891A35" w:rsidRDefault="0061014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Establish a register to log all decisions and actions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0947F2" w14:textId="77777777" w:rsidR="00891A35" w:rsidRDefault="00891A35">
            <w:pPr>
              <w:spacing w:after="0"/>
              <w:rPr>
                <w:rFonts w:cs="Calibri"/>
              </w:rPr>
            </w:pPr>
          </w:p>
        </w:tc>
      </w:tr>
      <w:tr w:rsidR="00891A35" w14:paraId="4D8DA940" w14:textId="77777777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E69E1A" w14:textId="77777777" w:rsidR="00891A35" w:rsidRDefault="0061014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Establish a register to log all financial expenditure incurred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4C05F7" w14:textId="77777777" w:rsidR="00891A35" w:rsidRDefault="00891A35">
            <w:pPr>
              <w:spacing w:after="0"/>
              <w:rPr>
                <w:rFonts w:cs="Calibri"/>
              </w:rPr>
            </w:pPr>
          </w:p>
        </w:tc>
      </w:tr>
      <w:tr w:rsidR="00891A35" w14:paraId="491597D8" w14:textId="77777777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A2D1E4" w14:textId="77777777" w:rsidR="00891A35" w:rsidRDefault="0061014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Secure </w:t>
            </w:r>
            <w:r>
              <w:rPr>
                <w:rFonts w:cs="Calibri"/>
              </w:rPr>
              <w:t>resources for continuity/recovery including:</w:t>
            </w:r>
          </w:p>
          <w:p w14:paraId="575B0945" w14:textId="77777777" w:rsidR="00891A35" w:rsidRDefault="0061014E">
            <w:pPr>
              <w:numPr>
                <w:ilvl w:val="0"/>
                <w:numId w:val="12"/>
              </w:numPr>
              <w:spacing w:after="0" w:line="240" w:lineRule="atLeast"/>
              <w:ind w:hanging="183"/>
              <w:rPr>
                <w:rFonts w:cs="Calibri"/>
              </w:rPr>
            </w:pPr>
            <w:r>
              <w:rPr>
                <w:rFonts w:cs="Calibri"/>
              </w:rPr>
              <w:t>Staffing</w:t>
            </w:r>
          </w:p>
          <w:p w14:paraId="5A7F760E" w14:textId="77777777" w:rsidR="00891A35" w:rsidRDefault="0061014E">
            <w:pPr>
              <w:numPr>
                <w:ilvl w:val="0"/>
                <w:numId w:val="12"/>
              </w:numPr>
              <w:spacing w:after="0" w:line="240" w:lineRule="atLeast"/>
              <w:ind w:hanging="183"/>
              <w:rPr>
                <w:rFonts w:cs="Calibri"/>
              </w:rPr>
            </w:pPr>
            <w:r>
              <w:rPr>
                <w:rFonts w:cs="Calibri"/>
              </w:rPr>
              <w:t>Premises</w:t>
            </w:r>
          </w:p>
          <w:p w14:paraId="66E0D6B1" w14:textId="77777777" w:rsidR="00891A35" w:rsidRDefault="0061014E">
            <w:pPr>
              <w:numPr>
                <w:ilvl w:val="0"/>
                <w:numId w:val="12"/>
              </w:numPr>
              <w:spacing w:after="0" w:line="240" w:lineRule="atLeast"/>
              <w:ind w:hanging="183"/>
              <w:rPr>
                <w:rFonts w:cs="Calibri"/>
              </w:rPr>
            </w:pPr>
            <w:r>
              <w:rPr>
                <w:rFonts w:cs="Calibri"/>
              </w:rPr>
              <w:t>IT and equipment</w:t>
            </w:r>
          </w:p>
          <w:p w14:paraId="5A993BCF" w14:textId="77777777" w:rsidR="00891A35" w:rsidRDefault="0061014E">
            <w:pPr>
              <w:numPr>
                <w:ilvl w:val="0"/>
                <w:numId w:val="12"/>
              </w:numPr>
              <w:spacing w:after="0" w:line="240" w:lineRule="atLeast"/>
              <w:ind w:hanging="183"/>
              <w:rPr>
                <w:rFonts w:cs="Calibri"/>
              </w:rPr>
            </w:pPr>
            <w:r>
              <w:rPr>
                <w:rFonts w:cs="Calibri"/>
              </w:rPr>
              <w:t>Welfare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986989" w14:textId="77777777" w:rsidR="00891A35" w:rsidRDefault="00891A35">
            <w:pPr>
              <w:spacing w:after="0"/>
              <w:rPr>
                <w:rFonts w:cs="Calibri"/>
              </w:rPr>
            </w:pPr>
          </w:p>
        </w:tc>
      </w:tr>
      <w:tr w:rsidR="00891A35" w14:paraId="0654823E" w14:textId="77777777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6F0299" w14:textId="77777777" w:rsidR="00891A35" w:rsidRDefault="0061014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Deliver appropriate communications including to:</w:t>
            </w:r>
          </w:p>
          <w:p w14:paraId="29C38C36" w14:textId="77777777" w:rsidR="00891A35" w:rsidRDefault="0061014E">
            <w:pPr>
              <w:numPr>
                <w:ilvl w:val="0"/>
                <w:numId w:val="13"/>
              </w:numPr>
              <w:spacing w:after="0" w:line="240" w:lineRule="atLeast"/>
              <w:ind w:hanging="183"/>
              <w:rPr>
                <w:rFonts w:cs="Calibri"/>
              </w:rPr>
            </w:pPr>
            <w:r>
              <w:rPr>
                <w:rFonts w:cs="Calibri"/>
              </w:rPr>
              <w:t>Staff</w:t>
            </w:r>
          </w:p>
          <w:p w14:paraId="4DE6CB48" w14:textId="77777777" w:rsidR="00891A35" w:rsidRDefault="0061014E">
            <w:pPr>
              <w:numPr>
                <w:ilvl w:val="0"/>
                <w:numId w:val="13"/>
              </w:numPr>
              <w:spacing w:after="0" w:line="240" w:lineRule="atLeast"/>
              <w:ind w:hanging="183"/>
              <w:rPr>
                <w:rFonts w:cs="Calibri"/>
              </w:rPr>
            </w:pPr>
            <w:r>
              <w:rPr>
                <w:rFonts w:cs="Calibri"/>
              </w:rPr>
              <w:t>Parents/guardians</w:t>
            </w:r>
          </w:p>
          <w:p w14:paraId="2A1176EE" w14:textId="77777777" w:rsidR="00891A35" w:rsidRDefault="0061014E">
            <w:pPr>
              <w:numPr>
                <w:ilvl w:val="0"/>
                <w:numId w:val="13"/>
              </w:numPr>
              <w:spacing w:after="0" w:line="240" w:lineRule="atLeast"/>
              <w:ind w:hanging="183"/>
              <w:rPr>
                <w:rFonts w:cs="Calibri"/>
              </w:rPr>
            </w:pPr>
            <w:r>
              <w:rPr>
                <w:rFonts w:cs="Calibri"/>
              </w:rPr>
              <w:t>Allied Health</w:t>
            </w:r>
          </w:p>
          <w:p w14:paraId="7B0C3FE8" w14:textId="77777777" w:rsidR="00891A35" w:rsidRDefault="0061014E">
            <w:pPr>
              <w:numPr>
                <w:ilvl w:val="0"/>
                <w:numId w:val="13"/>
              </w:numPr>
              <w:spacing w:after="0" w:line="240" w:lineRule="atLeast"/>
              <w:ind w:hanging="183"/>
              <w:rPr>
                <w:rFonts w:cs="Calibri"/>
              </w:rPr>
            </w:pPr>
            <w:r>
              <w:rPr>
                <w:rFonts w:cs="Calibri"/>
              </w:rPr>
              <w:t xml:space="preserve">Co-located services/faculties e.g. School Principal </w:t>
            </w:r>
          </w:p>
          <w:p w14:paraId="1FFC9102" w14:textId="77777777" w:rsidR="00891A35" w:rsidRDefault="0061014E">
            <w:pPr>
              <w:numPr>
                <w:ilvl w:val="0"/>
                <w:numId w:val="13"/>
              </w:numPr>
              <w:spacing w:after="0" w:line="240" w:lineRule="atLeast"/>
              <w:ind w:hanging="183"/>
              <w:rPr>
                <w:rFonts w:cs="Calibri"/>
              </w:rPr>
            </w:pPr>
            <w:r>
              <w:rPr>
                <w:rFonts w:cs="Calibri"/>
              </w:rPr>
              <w:t xml:space="preserve">Other users of site </w:t>
            </w:r>
          </w:p>
          <w:p w14:paraId="3753B898" w14:textId="77777777" w:rsidR="00891A35" w:rsidRDefault="0061014E">
            <w:pPr>
              <w:numPr>
                <w:ilvl w:val="0"/>
                <w:numId w:val="13"/>
              </w:numPr>
              <w:spacing w:after="0" w:line="240" w:lineRule="atLeast"/>
              <w:ind w:hanging="183"/>
              <w:rPr>
                <w:rFonts w:cs="Calibri"/>
              </w:rPr>
            </w:pPr>
            <w:r>
              <w:rPr>
                <w:rFonts w:cs="Calibri"/>
              </w:rPr>
              <w:t xml:space="preserve">QARD Area Team </w:t>
            </w:r>
          </w:p>
          <w:p w14:paraId="21DD61E8" w14:textId="77777777" w:rsidR="00891A35" w:rsidRDefault="0061014E">
            <w:pPr>
              <w:numPr>
                <w:ilvl w:val="0"/>
                <w:numId w:val="13"/>
              </w:numPr>
              <w:spacing w:after="0" w:line="240" w:lineRule="atLeast"/>
              <w:ind w:hanging="183"/>
              <w:rPr>
                <w:rFonts w:cs="Calibri"/>
              </w:rPr>
            </w:pPr>
            <w:r>
              <w:rPr>
                <w:rFonts w:cs="Calibri"/>
              </w:rPr>
              <w:t>Suppliers</w:t>
            </w:r>
          </w:p>
          <w:p w14:paraId="4501CE15" w14:textId="77777777" w:rsidR="00891A35" w:rsidRDefault="0061014E">
            <w:pPr>
              <w:numPr>
                <w:ilvl w:val="0"/>
                <w:numId w:val="13"/>
              </w:numPr>
              <w:spacing w:after="0" w:line="240" w:lineRule="atLeast"/>
              <w:ind w:hanging="183"/>
              <w:rPr>
                <w:rFonts w:cs="Calibri"/>
              </w:rPr>
            </w:pPr>
            <w:r>
              <w:rPr>
                <w:rFonts w:cs="Calibri"/>
              </w:rPr>
              <w:t>Local Shire/Municipality (as appropriate)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4BDC6F" w14:textId="77777777" w:rsidR="00891A35" w:rsidRDefault="00891A35">
            <w:pPr>
              <w:spacing w:after="0"/>
              <w:rPr>
                <w:rFonts w:cs="Calibri"/>
              </w:rPr>
            </w:pPr>
          </w:p>
        </w:tc>
      </w:tr>
    </w:tbl>
    <w:p w14:paraId="731537FF" w14:textId="77777777" w:rsidR="00891A35" w:rsidRDefault="00891A35">
      <w:pPr>
        <w:spacing w:after="0"/>
        <w:rPr>
          <w:rFonts w:cs="Calibri"/>
          <w:sz w:val="6"/>
          <w:szCs w:val="6"/>
        </w:rPr>
      </w:pPr>
    </w:p>
    <w:p w14:paraId="101229AD" w14:textId="77777777" w:rsidR="00891A35" w:rsidRDefault="0061014E">
      <w:pPr>
        <w:spacing w:after="0"/>
      </w:pPr>
      <w:r>
        <w:rPr>
          <w:b/>
          <w:bCs/>
          <w:position w:val="1"/>
          <w:sz w:val="20"/>
          <w:szCs w:val="20"/>
        </w:rPr>
        <w:lastRenderedPageBreak/>
        <w:t>NOTE:</w:t>
      </w:r>
      <w:r>
        <w:rPr>
          <w:position w:val="1"/>
          <w:sz w:val="20"/>
          <w:szCs w:val="20"/>
        </w:rPr>
        <w:t xml:space="preserve"> This sample checklist is a guide only and should be used as an aid to develop or supplement your EMP.  Please adapt it as appropriate to ensure relevance to your facility and services.</w:t>
      </w:r>
    </w:p>
    <w:sectPr w:rsidR="00891A35">
      <w:footerReference w:type="default" r:id="rId7"/>
      <w:pgSz w:w="11906" w:h="16838"/>
      <w:pgMar w:top="426" w:right="1440" w:bottom="709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24B37" w14:textId="77777777" w:rsidR="0061014E" w:rsidRDefault="0061014E">
      <w:pPr>
        <w:spacing w:after="0" w:line="240" w:lineRule="auto"/>
      </w:pPr>
      <w:r>
        <w:separator/>
      </w:r>
    </w:p>
  </w:endnote>
  <w:endnote w:type="continuationSeparator" w:id="0">
    <w:p w14:paraId="76DA0685" w14:textId="77777777" w:rsidR="0061014E" w:rsidRDefault="0061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B8461" w14:textId="77777777" w:rsidR="0061014E" w:rsidRDefault="0061014E">
    <w:pPr>
      <w:pStyle w:val="Footer"/>
      <w:jc w:val="right"/>
    </w:pPr>
    <w:r>
      <w:t>Reviewed August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D1357" w14:textId="77777777" w:rsidR="0061014E" w:rsidRDefault="0061014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3B96D6A" w14:textId="77777777" w:rsidR="0061014E" w:rsidRDefault="00610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56230"/>
    <w:multiLevelType w:val="multilevel"/>
    <w:tmpl w:val="14E4BD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FF55607"/>
    <w:multiLevelType w:val="multilevel"/>
    <w:tmpl w:val="FF144188"/>
    <w:lvl w:ilvl="0">
      <w:numFmt w:val="bullet"/>
      <w:lvlText w:val="-"/>
      <w:lvlJc w:val="left"/>
      <w:pPr>
        <w:ind w:left="360" w:hanging="360"/>
      </w:pPr>
      <w:rPr>
        <w:rFonts w:ascii="Arial" w:eastAsia="Yu Mincho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21E2E04"/>
    <w:multiLevelType w:val="multilevel"/>
    <w:tmpl w:val="36AE22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4B929C4"/>
    <w:multiLevelType w:val="multilevel"/>
    <w:tmpl w:val="0C50CE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111337B"/>
    <w:multiLevelType w:val="multilevel"/>
    <w:tmpl w:val="77E294CC"/>
    <w:styleLink w:val="LFO1"/>
    <w:lvl w:ilvl="0">
      <w:numFmt w:val="bullet"/>
      <w:pStyle w:val="ListBullet"/>
      <w:lvlText w:val=""/>
      <w:lvlJc w:val="left"/>
      <w:pPr>
        <w:ind w:left="170" w:hanging="170"/>
      </w:pPr>
      <w:rPr>
        <w:rFonts w:ascii="Symbol" w:hAnsi="Symbol"/>
        <w:b w:val="0"/>
        <w:i w:val="0"/>
        <w:position w:val="0"/>
        <w:sz w:val="32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9925B30"/>
    <w:multiLevelType w:val="multilevel"/>
    <w:tmpl w:val="35044840"/>
    <w:lvl w:ilvl="0">
      <w:numFmt w:val="bullet"/>
      <w:lvlText w:val=""/>
      <w:lvlJc w:val="left"/>
      <w:pPr>
        <w:ind w:left="75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7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1" w:hanging="360"/>
      </w:pPr>
      <w:rPr>
        <w:rFonts w:ascii="Wingdings" w:hAnsi="Wingdings"/>
      </w:rPr>
    </w:lvl>
  </w:abstractNum>
  <w:abstractNum w:abstractNumId="6" w15:restartNumberingAfterBreak="0">
    <w:nsid w:val="3E8E0131"/>
    <w:multiLevelType w:val="multilevel"/>
    <w:tmpl w:val="A418B2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5772960"/>
    <w:multiLevelType w:val="multilevel"/>
    <w:tmpl w:val="2634FB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7940671"/>
    <w:multiLevelType w:val="multilevel"/>
    <w:tmpl w:val="86A282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A0D6918"/>
    <w:multiLevelType w:val="multilevel"/>
    <w:tmpl w:val="FAE6F3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B0D5E03"/>
    <w:multiLevelType w:val="multilevel"/>
    <w:tmpl w:val="ABB82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2453435"/>
    <w:multiLevelType w:val="multilevel"/>
    <w:tmpl w:val="1EB454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20C0B2B"/>
    <w:multiLevelType w:val="multilevel"/>
    <w:tmpl w:val="5FA25E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18948988">
    <w:abstractNumId w:val="4"/>
  </w:num>
  <w:num w:numId="2" w16cid:durableId="1212839143">
    <w:abstractNumId w:val="7"/>
  </w:num>
  <w:num w:numId="3" w16cid:durableId="205529884">
    <w:abstractNumId w:val="6"/>
  </w:num>
  <w:num w:numId="4" w16cid:durableId="484779293">
    <w:abstractNumId w:val="3"/>
  </w:num>
  <w:num w:numId="5" w16cid:durableId="234053604">
    <w:abstractNumId w:val="5"/>
  </w:num>
  <w:num w:numId="6" w16cid:durableId="1815292645">
    <w:abstractNumId w:val="12"/>
  </w:num>
  <w:num w:numId="7" w16cid:durableId="12155535">
    <w:abstractNumId w:val="0"/>
  </w:num>
  <w:num w:numId="8" w16cid:durableId="882059820">
    <w:abstractNumId w:val="1"/>
  </w:num>
  <w:num w:numId="9" w16cid:durableId="1835366905">
    <w:abstractNumId w:val="10"/>
  </w:num>
  <w:num w:numId="10" w16cid:durableId="54817439">
    <w:abstractNumId w:val="11"/>
  </w:num>
  <w:num w:numId="11" w16cid:durableId="556741262">
    <w:abstractNumId w:val="2"/>
  </w:num>
  <w:num w:numId="12" w16cid:durableId="1703435626">
    <w:abstractNumId w:val="8"/>
  </w:num>
  <w:num w:numId="13" w16cid:durableId="463442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91A35"/>
    <w:rsid w:val="0061014E"/>
    <w:rsid w:val="00891A35"/>
    <w:rsid w:val="00E7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ABD17"/>
  <w15:docId w15:val="{2A5CC517-7D84-4836-8832-FE5B9C2D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n-A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Yu Mincho"/>
      <w:lang w:eastAsia="en-AU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Calibri Light" w:eastAsia="Yu Gothic Light" w:hAnsi="Calibri Light" w:cs="Times New Roman"/>
      <w:b/>
      <w:bCs/>
      <w:color w:val="7F7F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rPr>
      <w:rFonts w:ascii="Calibri Light" w:eastAsia="Yu Gothic Light" w:hAnsi="Calibri Light" w:cs="Times New Roman"/>
      <w:b/>
      <w:bCs/>
      <w:color w:val="7F7F7F"/>
    </w:rPr>
  </w:style>
  <w:style w:type="paragraph" w:styleId="ListBullet">
    <w:name w:val="List Bullet"/>
    <w:basedOn w:val="Normal"/>
    <w:pPr>
      <w:numPr>
        <w:numId w:val="1"/>
      </w:numPr>
      <w:spacing w:after="84"/>
    </w:pPr>
  </w:style>
  <w:style w:type="character" w:customStyle="1" w:styleId="ListBulletChar">
    <w:name w:val="List Bullet Char"/>
    <w:basedOn w:val="DefaultParagraphFont"/>
    <w:rPr>
      <w:rFonts w:eastAsia="Yu Mincho"/>
      <w:lang w:eastAsia="en-AU"/>
    </w:rPr>
  </w:style>
  <w:style w:type="paragraph" w:customStyle="1" w:styleId="ng-binding">
    <w:name w:val="ng-binding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eastAsia="Yu Mincho" w:cs="Calibri"/>
      <w:color w:val="000000"/>
      <w:sz w:val="24"/>
      <w:szCs w:val="24"/>
    </w:rPr>
  </w:style>
  <w:style w:type="character" w:customStyle="1" w:styleId="Heading5Char1">
    <w:name w:val="Heading 5 Char1"/>
    <w:basedOn w:val="DefaultParagraphFont"/>
    <w:rPr>
      <w:rFonts w:ascii="Calibri Light" w:eastAsia="Yu Gothic Light" w:hAnsi="Calibri Light" w:cs="Times New Roman"/>
      <w:color w:val="2F5496"/>
      <w:lang w:eastAsia="en-AU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rFonts w:eastAsia="Yu Mincho"/>
      <w:lang w:eastAsia="en-AU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rFonts w:eastAsia="Yu Mincho"/>
      <w:lang w:eastAsia="en-AU"/>
    </w:rPr>
  </w:style>
  <w:style w:type="paragraph" w:styleId="Revision">
    <w:name w:val="Revision"/>
    <w:pPr>
      <w:suppressAutoHyphens/>
      <w:spacing w:after="0" w:line="240" w:lineRule="auto"/>
    </w:pPr>
    <w:rPr>
      <w:rFonts w:eastAsia="Yu Mincho"/>
      <w:lang w:eastAsia="en-AU"/>
    </w:rPr>
  </w:style>
  <w:style w:type="numbering" w:customStyle="1" w:styleId="LFO1">
    <w:name w:val="LFO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B4F8580A-38F3-42D1-A5F1-18F7B6D4239C}"/>
</file>

<file path=customXml/itemProps2.xml><?xml version="1.0" encoding="utf-8"?>
<ds:datastoreItem xmlns:ds="http://schemas.openxmlformats.org/officeDocument/2006/customXml" ds:itemID="{19A894E4-CF51-42D5-AAEB-9D83942D5CE1}"/>
</file>

<file path=customXml/itemProps3.xml><?xml version="1.0" encoding="utf-8"?>
<ds:datastoreItem xmlns:ds="http://schemas.openxmlformats.org/officeDocument/2006/customXml" ds:itemID="{F34E2024-ED10-40E3-BC02-389153D430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897</Words>
  <Characters>5117</Characters>
  <Application>Microsoft Office Word</Application>
  <DocSecurity>0</DocSecurity>
  <Lines>42</Lines>
  <Paragraphs>12</Paragraphs>
  <ScaleCrop>false</ScaleCrop>
  <Company>DET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Casha</dc:creator>
  <dc:description/>
  <cp:lastModifiedBy>Azi Sheikh</cp:lastModifiedBy>
  <cp:revision>2</cp:revision>
  <dcterms:created xsi:type="dcterms:W3CDTF">2025-07-29T03:29:00Z</dcterms:created>
  <dcterms:modified xsi:type="dcterms:W3CDTF">2025-07-29T03:29:00Z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{61b3ca93-a8bf-4c99-aff3-b46cc7f4149e}</vt:lpwstr>
  </property>
  <property fmtid="{D5CDD505-2E9C-101B-9397-08002B2CF9AE}" pid="5" name="RecordPoint_ActiveItemListId">
    <vt:lpwstr>{0fd33b2d-21e8-4b50-be0c-c57d78551f41}</vt:lpwstr>
  </property>
  <property fmtid="{D5CDD505-2E9C-101B-9397-08002B2CF9AE}" pid="6" name="RecordPoint_ActiveItemUniqueId">
    <vt:lpwstr>{ed1874a9-c604-49e1-b046-2e39496510df}</vt:lpwstr>
  </property>
  <property fmtid="{D5CDD505-2E9C-101B-9397-08002B2CF9AE}" pid="7" name="RecordPoint_ActiveItemWebId">
    <vt:lpwstr>{0cef8406-c5f7-4435-841a-750b59bfaa60}</vt:lpwstr>
  </property>
  <property fmtid="{D5CDD505-2E9C-101B-9397-08002B2CF9AE}" pid="8" name="RecordPoint_RecordNumberSubmitted">
    <vt:lpwstr>R20211783108</vt:lpwstr>
  </property>
  <property fmtid="{D5CDD505-2E9C-101B-9397-08002B2CF9AE}" pid="9" name="RecordPoint_SubmissionCompleted">
    <vt:lpwstr>2021-08-11T09:58:47.2159511+10:00</vt:lpwstr>
  </property>
  <property fmtid="{D5CDD505-2E9C-101B-9397-08002B2CF9AE}" pid="10" name="DEECD_Author">
    <vt:lpwstr>94;#Education|5232e41c-5101-41fe-b638-7d41d1371531</vt:lpwstr>
  </property>
  <property fmtid="{D5CDD505-2E9C-101B-9397-08002B2CF9AE}" pid="11" name="DEECD_ItemType">
    <vt:lpwstr>101;#Page|eb523acf-a821-456c-a76b-7607578309d7</vt:lpwstr>
  </property>
  <property fmtid="{D5CDD505-2E9C-101B-9397-08002B2CF9AE}" pid="12" name="DEECD_SubjectCategory">
    <vt:lpwstr/>
  </property>
  <property fmtid="{D5CDD505-2E9C-101B-9397-08002B2CF9AE}" pid="13" name="DEECD_Audience">
    <vt:lpwstr/>
  </property>
  <property fmtid="{D5CDD505-2E9C-101B-9397-08002B2CF9AE}" pid="14" name="MediaServiceImageTags">
    <vt:lpwstr/>
  </property>
</Properties>
</file>