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4" w:type="dxa"/>
        <w:tblLayout w:type="fixed"/>
        <w:tblCellMar>
          <w:left w:w="0" w:type="dxa"/>
          <w:right w:w="0" w:type="dxa"/>
        </w:tblCellMar>
        <w:tblLook w:val="01E0" w:firstRow="1" w:lastRow="1" w:firstColumn="1" w:lastColumn="1" w:noHBand="0" w:noVBand="0"/>
      </w:tblPr>
      <w:tblGrid>
        <w:gridCol w:w="3407"/>
        <w:gridCol w:w="6647"/>
      </w:tblGrid>
      <w:tr w:rsidR="002F2865" w:rsidRPr="003314BA" w:rsidTr="005C54D5">
        <w:trPr>
          <w:trHeight w:val="1855"/>
        </w:trPr>
        <w:tc>
          <w:tcPr>
            <w:tcW w:w="3407" w:type="dxa"/>
            <w:shd w:val="clear" w:color="auto" w:fill="auto"/>
            <w:tcMar>
              <w:bottom w:w="567" w:type="dxa"/>
            </w:tcMar>
          </w:tcPr>
          <w:p w:rsidR="003314BA" w:rsidRPr="003314BA" w:rsidRDefault="003314BA" w:rsidP="003314BA">
            <w:pPr>
              <w:pStyle w:val="Spacer"/>
              <w:spacing w:after="60" w:line="300" w:lineRule="atLeast"/>
              <w:rPr>
                <w:rFonts w:cs="Arial"/>
              </w:rPr>
            </w:pPr>
            <w:r w:rsidRPr="003314BA">
              <w:rPr>
                <w:rFonts w:cs="Arial"/>
                <w:noProof/>
                <w:lang w:eastAsia="en-AU"/>
              </w:rPr>
              <w:drawing>
                <wp:inline distT="0" distB="0" distL="0" distR="0" wp14:anchorId="6BA15B15" wp14:editId="28302240">
                  <wp:extent cx="1775460" cy="381000"/>
                  <wp:effectExtent l="0" t="0" r="0" b="0"/>
                  <wp:docPr id="4" name="Picture 4" descr="D:\Users\09015056\Desktop\(DET) Insignia Blue Left Al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9015056\Desktop\(DET) Insignia Blue Left Align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5460" cy="381000"/>
                          </a:xfrm>
                          <a:prstGeom prst="rect">
                            <a:avLst/>
                          </a:prstGeom>
                          <a:noFill/>
                          <a:ln>
                            <a:noFill/>
                          </a:ln>
                        </pic:spPr>
                      </pic:pic>
                    </a:graphicData>
                  </a:graphic>
                </wp:inline>
              </w:drawing>
            </w:r>
          </w:p>
          <w:p w:rsidR="002F2865" w:rsidRPr="003314BA" w:rsidRDefault="002F2865" w:rsidP="003314BA">
            <w:pPr>
              <w:spacing w:before="0" w:after="60" w:line="300" w:lineRule="atLeast"/>
              <w:ind w:firstLine="720"/>
              <w:rPr>
                <w:rFonts w:cs="Arial"/>
              </w:rPr>
            </w:pPr>
          </w:p>
        </w:tc>
        <w:tc>
          <w:tcPr>
            <w:tcW w:w="6647" w:type="dxa"/>
            <w:shd w:val="clear" w:color="auto" w:fill="auto"/>
            <w:tcMar>
              <w:bottom w:w="567" w:type="dxa"/>
            </w:tcMar>
          </w:tcPr>
          <w:p w:rsidR="00E229B8" w:rsidRPr="003314BA" w:rsidRDefault="00E229B8" w:rsidP="003314BA">
            <w:pPr>
              <w:keepNext/>
              <w:spacing w:before="0" w:after="60" w:line="300" w:lineRule="atLeast"/>
              <w:outlineLvl w:val="0"/>
              <w:rPr>
                <w:rFonts w:cs="Arial"/>
                <w:bCs/>
                <w:color w:val="00A53C"/>
                <w:spacing w:val="-28"/>
                <w:kern w:val="32"/>
                <w:sz w:val="56"/>
                <w:szCs w:val="56"/>
              </w:rPr>
            </w:pPr>
            <w:r w:rsidRPr="003314BA">
              <w:rPr>
                <w:rFonts w:cs="Arial"/>
                <w:bCs/>
                <w:color w:val="00A53C"/>
                <w:spacing w:val="-28"/>
                <w:kern w:val="32"/>
                <w:sz w:val="56"/>
                <w:szCs w:val="56"/>
              </w:rPr>
              <w:t xml:space="preserve">Victorian Children’s Services </w:t>
            </w:r>
          </w:p>
          <w:p w:rsidR="005C4368" w:rsidRPr="003314BA" w:rsidRDefault="00CE2305" w:rsidP="003314BA">
            <w:pPr>
              <w:pStyle w:val="Heading1"/>
              <w:spacing w:after="60" w:line="300" w:lineRule="atLeast"/>
              <w:rPr>
                <w:b/>
                <w:color w:val="00B050"/>
                <w:sz w:val="44"/>
                <w:szCs w:val="44"/>
              </w:rPr>
            </w:pPr>
            <w:r w:rsidRPr="003314BA">
              <w:rPr>
                <w:b/>
                <w:color w:val="00B050"/>
                <w:sz w:val="44"/>
                <w:szCs w:val="44"/>
              </w:rPr>
              <w:t>Limited hours licence</w:t>
            </w:r>
          </w:p>
          <w:p w:rsidR="00821612" w:rsidRPr="003314BA" w:rsidRDefault="003314BA" w:rsidP="003314BA">
            <w:pPr>
              <w:pStyle w:val="NewsLetterSub-Title"/>
              <w:spacing w:after="60" w:line="300" w:lineRule="atLeast"/>
              <w:rPr>
                <w:rFonts w:cs="Arial"/>
              </w:rPr>
            </w:pPr>
            <w:r w:rsidRPr="003314BA">
              <w:rPr>
                <w:rFonts w:cs="Arial"/>
              </w:rPr>
              <w:t>Fact s</w:t>
            </w:r>
            <w:r w:rsidR="002F2865" w:rsidRPr="003314BA">
              <w:rPr>
                <w:rFonts w:cs="Arial"/>
              </w:rPr>
              <w:t xml:space="preserve">heet | </w:t>
            </w:r>
            <w:r w:rsidR="00CE2305" w:rsidRPr="003314BA">
              <w:rPr>
                <w:rFonts w:cs="Arial"/>
              </w:rPr>
              <w:t>September 2010</w:t>
            </w:r>
          </w:p>
          <w:p w:rsidR="00AF6546" w:rsidRPr="003314BA" w:rsidRDefault="003314BA" w:rsidP="003314BA">
            <w:pPr>
              <w:pStyle w:val="NewsLetterSub-Title"/>
              <w:spacing w:after="60" w:line="300" w:lineRule="atLeast"/>
              <w:rPr>
                <w:rFonts w:cs="Arial"/>
              </w:rPr>
            </w:pPr>
            <w:r w:rsidRPr="003314BA">
              <w:rPr>
                <w:rFonts w:cs="Arial"/>
              </w:rPr>
              <w:t>Last u</w:t>
            </w:r>
            <w:r w:rsidR="00AF6546" w:rsidRPr="003314BA">
              <w:rPr>
                <w:rFonts w:cs="Arial"/>
              </w:rPr>
              <w:t xml:space="preserve">pdated </w:t>
            </w:r>
            <w:r w:rsidR="00B85902" w:rsidRPr="003314BA">
              <w:rPr>
                <w:rFonts w:cs="Arial"/>
              </w:rPr>
              <w:t xml:space="preserve">April </w:t>
            </w:r>
            <w:r w:rsidR="00CE2305" w:rsidRPr="003314BA">
              <w:rPr>
                <w:rFonts w:cs="Arial"/>
              </w:rPr>
              <w:t>201</w:t>
            </w:r>
            <w:r w:rsidRPr="003314BA">
              <w:rPr>
                <w:rFonts w:cs="Arial"/>
              </w:rPr>
              <w:t>5</w:t>
            </w:r>
          </w:p>
        </w:tc>
      </w:tr>
    </w:tbl>
    <w:p w:rsidR="002F2865" w:rsidRPr="003314BA" w:rsidRDefault="002F2865" w:rsidP="00A047B1">
      <w:pPr>
        <w:spacing w:before="240" w:after="120" w:line="240" w:lineRule="auto"/>
        <w:rPr>
          <w:rFonts w:cs="Arial"/>
        </w:rPr>
        <w:sectPr w:rsidR="002F2865" w:rsidRPr="003314BA" w:rsidSect="003314BA">
          <w:headerReference w:type="even" r:id="rId13"/>
          <w:headerReference w:type="default" r:id="rId14"/>
          <w:footerReference w:type="even" r:id="rId15"/>
          <w:footerReference w:type="default" r:id="rId16"/>
          <w:footerReference w:type="first" r:id="rId17"/>
          <w:pgSz w:w="11907" w:h="16840" w:code="9"/>
          <w:pgMar w:top="1134" w:right="1134" w:bottom="1134" w:left="1134" w:header="426" w:footer="397" w:gutter="0"/>
          <w:cols w:space="708"/>
          <w:titlePg/>
          <w:docGrid w:linePitch="360"/>
        </w:sectPr>
      </w:pPr>
    </w:p>
    <w:p w:rsidR="00CE2305" w:rsidRPr="003314BA" w:rsidRDefault="00CE2305" w:rsidP="00460774">
      <w:pPr>
        <w:pStyle w:val="ListBullet"/>
        <w:numPr>
          <w:ilvl w:val="0"/>
          <w:numId w:val="0"/>
        </w:numPr>
        <w:spacing w:before="240" w:after="120"/>
        <w:jc w:val="both"/>
        <w:rPr>
          <w:rFonts w:cs="Arial"/>
          <w:color w:val="00A53C"/>
          <w:sz w:val="24"/>
        </w:rPr>
      </w:pPr>
      <w:r w:rsidRPr="003314BA">
        <w:rPr>
          <w:rFonts w:cs="Arial"/>
          <w:color w:val="00A53C"/>
          <w:sz w:val="24"/>
        </w:rPr>
        <w:lastRenderedPageBreak/>
        <w:t xml:space="preserve">What is a limited </w:t>
      </w:r>
      <w:proofErr w:type="gramStart"/>
      <w:r w:rsidRPr="003314BA">
        <w:rPr>
          <w:rFonts w:cs="Arial"/>
          <w:color w:val="00A53C"/>
          <w:sz w:val="24"/>
        </w:rPr>
        <w:t>hours</w:t>
      </w:r>
      <w:proofErr w:type="gramEnd"/>
      <w:r w:rsidRPr="003314BA">
        <w:rPr>
          <w:rFonts w:cs="Arial"/>
          <w:color w:val="00A53C"/>
          <w:sz w:val="24"/>
        </w:rPr>
        <w:t xml:space="preserve"> service?</w:t>
      </w:r>
    </w:p>
    <w:p w:rsidR="00CE2305" w:rsidRPr="003314BA" w:rsidRDefault="00CE2305" w:rsidP="003314BA">
      <w:pPr>
        <w:spacing w:before="0" w:after="60" w:line="300" w:lineRule="atLeast"/>
        <w:jc w:val="both"/>
        <w:rPr>
          <w:rFonts w:cs="Arial"/>
        </w:rPr>
      </w:pPr>
      <w:r w:rsidRPr="003314BA">
        <w:rPr>
          <w:rFonts w:cs="Arial"/>
        </w:rPr>
        <w:t xml:space="preserve">A limited </w:t>
      </w:r>
      <w:proofErr w:type="gramStart"/>
      <w:r w:rsidRPr="003314BA">
        <w:rPr>
          <w:rFonts w:cs="Arial"/>
        </w:rPr>
        <w:t>hours</w:t>
      </w:r>
      <w:proofErr w:type="gramEnd"/>
      <w:r w:rsidRPr="003314BA">
        <w:rPr>
          <w:rFonts w:cs="Arial"/>
        </w:rPr>
        <w:t xml:space="preserve"> service is a children's service that may care for or educate children under three and children three </w:t>
      </w:r>
      <w:r w:rsidR="008B5B65">
        <w:rPr>
          <w:rFonts w:cs="Arial"/>
        </w:rPr>
        <w:t>years or</w:t>
      </w:r>
      <w:r w:rsidR="005F2A7A" w:rsidRPr="003314BA">
        <w:rPr>
          <w:rFonts w:cs="Arial"/>
        </w:rPr>
        <w:t xml:space="preserve"> more</w:t>
      </w:r>
      <w:r w:rsidRPr="003314BA">
        <w:rPr>
          <w:rFonts w:cs="Arial"/>
        </w:rPr>
        <w:t>, i</w:t>
      </w:r>
      <w:r w:rsidR="00A047B1">
        <w:rPr>
          <w:rFonts w:cs="Arial"/>
        </w:rPr>
        <w:t xml:space="preserve">ncluding school aged children. </w:t>
      </w:r>
      <w:r w:rsidRPr="003314BA">
        <w:rPr>
          <w:rFonts w:cs="Arial"/>
        </w:rPr>
        <w:t>Places for school aged children can comprise up to 30 per cent of the total number of places</w:t>
      </w:r>
      <w:r w:rsidR="00327576" w:rsidRPr="003314BA">
        <w:rPr>
          <w:rFonts w:cs="Arial"/>
        </w:rPr>
        <w:t xml:space="preserve"> (regulation 10)</w:t>
      </w:r>
      <w:r w:rsidR="00A047B1">
        <w:rPr>
          <w:rFonts w:cs="Arial"/>
        </w:rPr>
        <w:t xml:space="preserve">. </w:t>
      </w:r>
      <w:r w:rsidRPr="003314BA">
        <w:rPr>
          <w:rFonts w:cs="Arial"/>
        </w:rPr>
        <w:t xml:space="preserve">Typically, limited </w:t>
      </w:r>
      <w:proofErr w:type="gramStart"/>
      <w:r w:rsidRPr="003314BA">
        <w:rPr>
          <w:rFonts w:cs="Arial"/>
        </w:rPr>
        <w:t>hours</w:t>
      </w:r>
      <w:proofErr w:type="gramEnd"/>
      <w:r w:rsidRPr="003314BA">
        <w:rPr>
          <w:rFonts w:cs="Arial"/>
        </w:rPr>
        <w:t xml:space="preserve"> services provide occasional care for children including care provided at sports and leisure services and neighbourhood houses.</w:t>
      </w:r>
    </w:p>
    <w:p w:rsidR="00CE2305" w:rsidRPr="003314BA" w:rsidRDefault="00CE2305" w:rsidP="003314BA">
      <w:pPr>
        <w:spacing w:before="0" w:after="60" w:line="300" w:lineRule="atLeast"/>
        <w:jc w:val="both"/>
        <w:rPr>
          <w:rFonts w:cs="Arial"/>
        </w:rPr>
      </w:pPr>
      <w:r w:rsidRPr="003314BA">
        <w:rPr>
          <w:rFonts w:cs="Arial"/>
        </w:rPr>
        <w:t xml:space="preserve">These services are not required to meet all the premises requirements of a standard service, are not required to have outdoor space and </w:t>
      </w:r>
      <w:r w:rsidR="00A60A48" w:rsidRPr="003314BA">
        <w:rPr>
          <w:rFonts w:cs="Arial"/>
        </w:rPr>
        <w:t xml:space="preserve">can </w:t>
      </w:r>
      <w:r w:rsidRPr="003314BA">
        <w:rPr>
          <w:rFonts w:cs="Arial"/>
        </w:rPr>
        <w:t>care for or educate children for limited hours only.</w:t>
      </w:r>
    </w:p>
    <w:p w:rsidR="00CE43C0" w:rsidRPr="003314BA" w:rsidRDefault="00CE43C0" w:rsidP="00CE43C0">
      <w:pPr>
        <w:pStyle w:val="ListBullet"/>
        <w:numPr>
          <w:ilvl w:val="0"/>
          <w:numId w:val="0"/>
        </w:numPr>
        <w:spacing w:before="240" w:after="120"/>
        <w:jc w:val="both"/>
        <w:rPr>
          <w:rFonts w:cs="Arial"/>
          <w:color w:val="00A53C"/>
          <w:sz w:val="24"/>
        </w:rPr>
      </w:pPr>
      <w:r w:rsidRPr="003314BA">
        <w:rPr>
          <w:rFonts w:cs="Arial"/>
          <w:color w:val="00A53C"/>
          <w:sz w:val="24"/>
        </w:rPr>
        <w:t>Limited hours type 1 service</w:t>
      </w:r>
    </w:p>
    <w:p w:rsidR="00CE43C0" w:rsidRPr="003314BA" w:rsidRDefault="00CE43C0" w:rsidP="00CE43C0">
      <w:pPr>
        <w:spacing w:before="0" w:after="60" w:line="300" w:lineRule="atLeast"/>
        <w:jc w:val="both"/>
        <w:rPr>
          <w:rFonts w:cs="Arial"/>
        </w:rPr>
      </w:pPr>
      <w:r w:rsidRPr="003314BA">
        <w:rPr>
          <w:rFonts w:cs="Arial"/>
        </w:rPr>
        <w:t xml:space="preserve">A limited </w:t>
      </w:r>
      <w:proofErr w:type="gramStart"/>
      <w:r w:rsidRPr="003314BA">
        <w:rPr>
          <w:rFonts w:cs="Arial"/>
        </w:rPr>
        <w:t>hours</w:t>
      </w:r>
      <w:proofErr w:type="gramEnd"/>
      <w:r w:rsidRPr="003314BA">
        <w:rPr>
          <w:rFonts w:cs="Arial"/>
        </w:rPr>
        <w:t xml:space="preserve"> type 1 service is a service where each child is cared for or educated for not more than two hours a day and not more than a total of six hours a week (regulation 11(1)).  These services must meet child/staff ratios (section 29A and regulation 55(1)) as follows:</w:t>
      </w:r>
    </w:p>
    <w:p w:rsidR="00CE43C0" w:rsidRPr="003314BA" w:rsidRDefault="00CE43C0" w:rsidP="00CE43C0">
      <w:pPr>
        <w:pStyle w:val="ListBullet"/>
        <w:numPr>
          <w:ilvl w:val="0"/>
          <w:numId w:val="11"/>
        </w:numPr>
        <w:spacing w:before="80" w:after="180" w:line="260" w:lineRule="atLeast"/>
        <w:ind w:left="680" w:hanging="340"/>
        <w:jc w:val="both"/>
        <w:rPr>
          <w:rFonts w:cs="Arial"/>
        </w:rPr>
      </w:pPr>
      <w:r w:rsidRPr="003314BA">
        <w:rPr>
          <w:rFonts w:cs="Arial"/>
        </w:rPr>
        <w:t>for children under three years a child/staff ratio of one staff member or volunteer for every five children or fraction of that number</w:t>
      </w:r>
    </w:p>
    <w:p w:rsidR="00CE43C0" w:rsidRDefault="00CE43C0" w:rsidP="00CE43C0">
      <w:pPr>
        <w:pStyle w:val="ListBullet"/>
        <w:numPr>
          <w:ilvl w:val="0"/>
          <w:numId w:val="11"/>
        </w:numPr>
        <w:spacing w:before="80" w:after="180" w:line="260" w:lineRule="atLeast"/>
        <w:ind w:left="680" w:hanging="340"/>
        <w:jc w:val="both"/>
        <w:rPr>
          <w:rFonts w:cs="Arial"/>
        </w:rPr>
      </w:pPr>
      <w:proofErr w:type="gramStart"/>
      <w:r w:rsidRPr="003314BA">
        <w:rPr>
          <w:rFonts w:cs="Arial"/>
        </w:rPr>
        <w:t>for</w:t>
      </w:r>
      <w:proofErr w:type="gramEnd"/>
      <w:r w:rsidRPr="003314BA">
        <w:rPr>
          <w:rFonts w:cs="Arial"/>
        </w:rPr>
        <w:t xml:space="preserve"> children three years or more, a child/staff ratio of one staff member or volunteer for every 15 children or fraction of that number.</w:t>
      </w:r>
    </w:p>
    <w:p w:rsidR="001C58D1" w:rsidRPr="001C58D1" w:rsidRDefault="001C58D1" w:rsidP="001C58D1">
      <w:pPr>
        <w:spacing w:before="0" w:after="60" w:line="300" w:lineRule="atLeast"/>
        <w:jc w:val="both"/>
        <w:rPr>
          <w:rFonts w:cs="Arial"/>
        </w:rPr>
      </w:pPr>
      <w:r w:rsidRPr="001C58D1">
        <w:rPr>
          <w:rFonts w:cs="Arial"/>
        </w:rPr>
        <w:t xml:space="preserve">Regulation 59 allows a child/staff ratio of one staff member or volunteer for every five children where there are children under three years and children three years or more being cared for or educated by the service. </w:t>
      </w:r>
    </w:p>
    <w:p w:rsidR="00CE2305" w:rsidRPr="003314BA" w:rsidRDefault="00CE2305" w:rsidP="00460774">
      <w:pPr>
        <w:pStyle w:val="ListBullet"/>
        <w:numPr>
          <w:ilvl w:val="0"/>
          <w:numId w:val="0"/>
        </w:numPr>
        <w:spacing w:before="240" w:after="120"/>
        <w:jc w:val="both"/>
        <w:rPr>
          <w:rFonts w:cs="Arial"/>
          <w:color w:val="00A53C"/>
          <w:sz w:val="24"/>
        </w:rPr>
      </w:pPr>
      <w:r w:rsidRPr="003314BA">
        <w:rPr>
          <w:rFonts w:cs="Arial"/>
          <w:color w:val="00A53C"/>
          <w:sz w:val="24"/>
        </w:rPr>
        <w:t xml:space="preserve">Limited hours type 2 service </w:t>
      </w:r>
    </w:p>
    <w:p w:rsidR="00CE2305" w:rsidRPr="003314BA" w:rsidRDefault="00CE2305" w:rsidP="003314BA">
      <w:pPr>
        <w:spacing w:before="0" w:after="60" w:line="300" w:lineRule="atLeast"/>
        <w:jc w:val="both"/>
        <w:rPr>
          <w:rFonts w:cs="Arial"/>
        </w:rPr>
      </w:pPr>
      <w:r w:rsidRPr="003314BA">
        <w:rPr>
          <w:rFonts w:cs="Arial"/>
        </w:rPr>
        <w:t xml:space="preserve">A limited </w:t>
      </w:r>
      <w:proofErr w:type="gramStart"/>
      <w:r w:rsidRPr="003314BA">
        <w:rPr>
          <w:rFonts w:cs="Arial"/>
        </w:rPr>
        <w:t>hours</w:t>
      </w:r>
      <w:proofErr w:type="gramEnd"/>
      <w:r w:rsidRPr="003314BA">
        <w:rPr>
          <w:rFonts w:cs="Arial"/>
        </w:rPr>
        <w:t xml:space="preserve"> type 2 service is a service where each child is cared for or educated for not more than five hours a day and not more than a total of 15 hours a week</w:t>
      </w:r>
      <w:r w:rsidR="00327576" w:rsidRPr="003314BA">
        <w:rPr>
          <w:rFonts w:cs="Arial"/>
        </w:rPr>
        <w:t xml:space="preserve"> (regulation 11(2))</w:t>
      </w:r>
      <w:r w:rsidRPr="003314BA">
        <w:rPr>
          <w:rFonts w:cs="Arial"/>
        </w:rPr>
        <w:t>.  These services must meet child/staff ratios (section 29A and regulation 55(2)) as follows:</w:t>
      </w:r>
    </w:p>
    <w:p w:rsidR="008B5B65" w:rsidRPr="008B5B65" w:rsidRDefault="00CE2305" w:rsidP="00460774">
      <w:pPr>
        <w:pStyle w:val="ListBullet"/>
        <w:numPr>
          <w:ilvl w:val="0"/>
          <w:numId w:val="26"/>
        </w:numPr>
        <w:spacing w:before="80" w:after="180" w:line="260" w:lineRule="atLeast"/>
        <w:ind w:left="680" w:hanging="340"/>
        <w:jc w:val="both"/>
        <w:rPr>
          <w:rFonts w:cs="Arial"/>
          <w:b/>
          <w:bCs/>
          <w:color w:val="FF0000"/>
        </w:rPr>
      </w:pPr>
      <w:r w:rsidRPr="008B5B65">
        <w:rPr>
          <w:rFonts w:cs="Arial"/>
        </w:rPr>
        <w:t xml:space="preserve">for children under three a child/staff ratio of one staff member or volunteer for every five children or fraction of that number and one qualified staff member for every 15 children or fraction of that number </w:t>
      </w:r>
    </w:p>
    <w:p w:rsidR="009D3BF1" w:rsidRPr="008B5B65" w:rsidRDefault="00CE2305" w:rsidP="00460774">
      <w:pPr>
        <w:pStyle w:val="ListBullet"/>
        <w:numPr>
          <w:ilvl w:val="0"/>
          <w:numId w:val="26"/>
        </w:numPr>
        <w:spacing w:before="80" w:after="180" w:line="260" w:lineRule="atLeast"/>
        <w:ind w:left="680" w:hanging="340"/>
        <w:jc w:val="both"/>
        <w:rPr>
          <w:rFonts w:cs="Arial"/>
          <w:b/>
          <w:bCs/>
          <w:color w:val="FF0000"/>
        </w:rPr>
      </w:pPr>
      <w:r w:rsidRPr="008B5B65">
        <w:rPr>
          <w:rFonts w:cs="Arial"/>
        </w:rPr>
        <w:t xml:space="preserve">for children three years or more, a child/staff ratio of one staff member or volunteer for every 15 children or fraction of that number and one qualified staff member for every 30 children or fraction of that </w:t>
      </w:r>
      <w:r w:rsidR="009D3BF1" w:rsidRPr="008B5B65">
        <w:rPr>
          <w:rFonts w:cs="Arial"/>
        </w:rPr>
        <w:t>number</w:t>
      </w:r>
      <w:r w:rsidR="00A047B1" w:rsidRPr="008B5B65">
        <w:rPr>
          <w:rFonts w:cs="Arial"/>
        </w:rPr>
        <w:t>.</w:t>
      </w:r>
    </w:p>
    <w:p w:rsidR="005F2A7A" w:rsidRPr="003314BA" w:rsidRDefault="00612828" w:rsidP="00A047B1">
      <w:pPr>
        <w:pStyle w:val="ListBullet"/>
        <w:numPr>
          <w:ilvl w:val="0"/>
          <w:numId w:val="0"/>
        </w:numPr>
        <w:spacing w:before="0" w:after="60" w:line="300" w:lineRule="atLeast"/>
        <w:jc w:val="both"/>
        <w:rPr>
          <w:rFonts w:cs="Arial"/>
        </w:rPr>
      </w:pPr>
      <w:r w:rsidRPr="003314BA">
        <w:rPr>
          <w:rFonts w:cs="Arial"/>
        </w:rPr>
        <w:t>All</w:t>
      </w:r>
      <w:r w:rsidR="005F2A7A" w:rsidRPr="003314BA">
        <w:rPr>
          <w:rFonts w:cs="Arial"/>
        </w:rPr>
        <w:t xml:space="preserve"> staff members included in the child/staff ratios must meet the qualified staff or the </w:t>
      </w:r>
      <w:r w:rsidR="00A047B1">
        <w:rPr>
          <w:rFonts w:cs="Arial"/>
        </w:rPr>
        <w:t xml:space="preserve">minimum training </w:t>
      </w:r>
      <w:r w:rsidR="005F2A7A" w:rsidRPr="003314BA">
        <w:rPr>
          <w:rFonts w:cs="Arial"/>
        </w:rPr>
        <w:t>requirements.</w:t>
      </w:r>
      <w:r w:rsidR="005F2A7A" w:rsidRPr="003314BA">
        <w:rPr>
          <w:rStyle w:val="FootnoteReference"/>
          <w:rFonts w:cs="Arial"/>
        </w:rPr>
        <w:footnoteReference w:id="1"/>
      </w:r>
    </w:p>
    <w:p w:rsidR="00CE2305" w:rsidRPr="003314BA" w:rsidRDefault="00CE2305" w:rsidP="003314BA">
      <w:pPr>
        <w:spacing w:before="0" w:after="60" w:line="300" w:lineRule="atLeast"/>
        <w:jc w:val="both"/>
        <w:rPr>
          <w:rFonts w:cs="Arial"/>
        </w:rPr>
      </w:pPr>
      <w:r w:rsidRPr="003314BA">
        <w:rPr>
          <w:rFonts w:cs="Arial"/>
        </w:rPr>
        <w:t xml:space="preserve">Regulation 59 allows a child/staff ratio of one staff member or volunteer for every five children and one qualified staff member for every 15 children where there are children under three years and children three years or more being cared for or educated by the service. </w:t>
      </w:r>
    </w:p>
    <w:p w:rsidR="00327576" w:rsidRPr="003314BA" w:rsidRDefault="00327576" w:rsidP="003314BA">
      <w:pPr>
        <w:pStyle w:val="ListBullet"/>
        <w:numPr>
          <w:ilvl w:val="0"/>
          <w:numId w:val="0"/>
        </w:numPr>
        <w:spacing w:before="0" w:after="60" w:line="300" w:lineRule="atLeast"/>
        <w:jc w:val="both"/>
        <w:rPr>
          <w:rFonts w:cs="Arial"/>
        </w:rPr>
      </w:pPr>
      <w:r w:rsidRPr="003314BA">
        <w:rPr>
          <w:rFonts w:cs="Arial"/>
        </w:rPr>
        <w:t xml:space="preserve">If a limited hours </w:t>
      </w:r>
      <w:r w:rsidR="00460774">
        <w:rPr>
          <w:rFonts w:cs="Arial"/>
        </w:rPr>
        <w:t>t</w:t>
      </w:r>
      <w:r w:rsidRPr="003314BA">
        <w:rPr>
          <w:rFonts w:cs="Arial"/>
        </w:rPr>
        <w:t>ype 2 service cares for or educates 15 children or less, the prescribed number of qualified staff members is one (regulation 55(3)).</w:t>
      </w:r>
    </w:p>
    <w:p w:rsidR="00CE43C0" w:rsidRPr="008A28A9" w:rsidRDefault="00CE43C0" w:rsidP="00CE43C0">
      <w:pPr>
        <w:pStyle w:val="SummaryText"/>
        <w:spacing w:before="240" w:after="120" w:line="240" w:lineRule="auto"/>
        <w:jc w:val="both"/>
        <w:rPr>
          <w:color w:val="00A53C"/>
        </w:rPr>
      </w:pPr>
      <w:r w:rsidRPr="008A28A9">
        <w:rPr>
          <w:color w:val="00A53C"/>
        </w:rPr>
        <w:lastRenderedPageBreak/>
        <w:t>Staffing</w:t>
      </w:r>
    </w:p>
    <w:p w:rsidR="00CE2305" w:rsidRPr="003314BA" w:rsidRDefault="005F2A7A" w:rsidP="003314BA">
      <w:pPr>
        <w:spacing w:before="0" w:after="60" w:line="300" w:lineRule="atLeast"/>
        <w:jc w:val="both"/>
        <w:rPr>
          <w:rFonts w:cs="Arial"/>
        </w:rPr>
      </w:pPr>
      <w:r w:rsidRPr="003314BA">
        <w:rPr>
          <w:rFonts w:cs="Arial"/>
        </w:rPr>
        <w:t>All staff members included in the child/staff ratios must meet the minimum training requirements.</w:t>
      </w:r>
      <w:r w:rsidRPr="003314BA">
        <w:rPr>
          <w:rStyle w:val="FootnoteReference"/>
          <w:rFonts w:cs="Arial"/>
        </w:rPr>
        <w:footnoteReference w:id="2"/>
      </w:r>
      <w:r w:rsidR="00CE43C0">
        <w:rPr>
          <w:rFonts w:cs="Arial"/>
        </w:rPr>
        <w:t xml:space="preserve"> </w:t>
      </w:r>
    </w:p>
    <w:p w:rsidR="00327576" w:rsidRPr="003314BA" w:rsidRDefault="00327576" w:rsidP="00460774">
      <w:pPr>
        <w:autoSpaceDE w:val="0"/>
        <w:autoSpaceDN w:val="0"/>
        <w:adjustRightInd w:val="0"/>
        <w:spacing w:before="240" w:after="120" w:line="240" w:lineRule="auto"/>
        <w:rPr>
          <w:rFonts w:eastAsia="Calibri" w:cs="Arial"/>
          <w:b/>
          <w:bCs/>
          <w:spacing w:val="0"/>
          <w:szCs w:val="18"/>
          <w:lang w:eastAsia="en-AU"/>
        </w:rPr>
      </w:pPr>
      <w:r w:rsidRPr="003314BA">
        <w:rPr>
          <w:rFonts w:eastAsia="Calibri" w:cs="Arial"/>
          <w:b/>
          <w:bCs/>
          <w:spacing w:val="0"/>
          <w:szCs w:val="18"/>
          <w:lang w:eastAsia="en-AU"/>
        </w:rPr>
        <w:t xml:space="preserve">Minimum staff </w:t>
      </w:r>
      <w:r w:rsidR="009617BA">
        <w:rPr>
          <w:rFonts w:eastAsia="Calibri" w:cs="Arial"/>
          <w:b/>
          <w:bCs/>
          <w:spacing w:val="0"/>
          <w:szCs w:val="18"/>
          <w:lang w:eastAsia="en-AU"/>
        </w:rPr>
        <w:t>on duty</w:t>
      </w:r>
      <w:bookmarkStart w:id="0" w:name="_GoBack"/>
      <w:bookmarkEnd w:id="0"/>
    </w:p>
    <w:p w:rsidR="007F37A9" w:rsidRPr="00584547" w:rsidRDefault="007F37A9" w:rsidP="007F37A9">
      <w:pPr>
        <w:autoSpaceDE w:val="0"/>
        <w:autoSpaceDN w:val="0"/>
        <w:adjustRightInd w:val="0"/>
        <w:spacing w:before="0" w:after="60" w:line="300" w:lineRule="atLeast"/>
        <w:jc w:val="both"/>
        <w:rPr>
          <w:rFonts w:cs="Arial"/>
          <w:b/>
          <w:color w:val="404040" w:themeColor="text1" w:themeTint="BF"/>
        </w:rPr>
      </w:pPr>
      <w:r>
        <w:rPr>
          <w:rFonts w:cs="Arial"/>
          <w:color w:val="404040" w:themeColor="text1" w:themeTint="BF"/>
        </w:rPr>
        <w:t xml:space="preserve">At </w:t>
      </w:r>
      <w:r w:rsidRPr="00584547">
        <w:rPr>
          <w:rFonts w:cs="Arial"/>
          <w:color w:val="404040" w:themeColor="text1" w:themeTint="BF"/>
        </w:rPr>
        <w:t>least 2 staff members</w:t>
      </w:r>
      <w:r>
        <w:rPr>
          <w:rFonts w:cs="Arial"/>
          <w:color w:val="404040" w:themeColor="text1" w:themeTint="BF"/>
        </w:rPr>
        <w:t xml:space="preserve"> must be </w:t>
      </w:r>
      <w:r w:rsidRPr="00584547">
        <w:rPr>
          <w:rFonts w:cs="Arial"/>
          <w:color w:val="404040" w:themeColor="text1" w:themeTint="BF"/>
        </w:rPr>
        <w:t>on duty whenever children are being cared for or educated by the service (regulation 50). Being ‘on duty’ does not necessarily mean that a staff member is caring for or educating the children at all times. For a staff member to be considered ‘on duty’ they are required to remain on the premises and must be able to support the staff member caring for or educating children and intervene if necessary. Effective communication mechanisms and policies must be in place.</w:t>
      </w:r>
    </w:p>
    <w:p w:rsidR="00327576" w:rsidRPr="003314BA" w:rsidRDefault="00327576" w:rsidP="00460774">
      <w:pPr>
        <w:pStyle w:val="ListBullet"/>
        <w:numPr>
          <w:ilvl w:val="0"/>
          <w:numId w:val="0"/>
        </w:numPr>
        <w:spacing w:before="240" w:after="120"/>
        <w:jc w:val="both"/>
        <w:rPr>
          <w:rFonts w:cs="Arial"/>
        </w:rPr>
      </w:pPr>
      <w:r w:rsidRPr="003314BA">
        <w:rPr>
          <w:rFonts w:cs="Arial"/>
          <w:b/>
        </w:rPr>
        <w:t>Staff members aged under 18 years</w:t>
      </w:r>
    </w:p>
    <w:p w:rsidR="00327576" w:rsidRPr="003314BA" w:rsidRDefault="007F37A9" w:rsidP="007F37A9">
      <w:pPr>
        <w:pStyle w:val="ListBullet"/>
        <w:numPr>
          <w:ilvl w:val="0"/>
          <w:numId w:val="0"/>
        </w:numPr>
        <w:spacing w:before="0" w:after="60" w:line="300" w:lineRule="atLeast"/>
        <w:rPr>
          <w:rFonts w:cs="Arial"/>
        </w:rPr>
      </w:pPr>
      <w:r>
        <w:rPr>
          <w:rFonts w:cs="Arial"/>
        </w:rPr>
        <w:t xml:space="preserve">A </w:t>
      </w:r>
      <w:r w:rsidR="00327576" w:rsidRPr="003314BA">
        <w:rPr>
          <w:rFonts w:cs="Arial"/>
        </w:rPr>
        <w:t xml:space="preserve">staff member under the age of 18 years </w:t>
      </w:r>
      <w:r>
        <w:rPr>
          <w:rFonts w:cs="Arial"/>
        </w:rPr>
        <w:t>can</w:t>
      </w:r>
      <w:r w:rsidR="00327576" w:rsidRPr="003314BA">
        <w:rPr>
          <w:rFonts w:cs="Arial"/>
        </w:rPr>
        <w:t xml:space="preserve"> be considered as part of the child/staff ratios if they are under the direct supervision of a qualified staff member aged</w:t>
      </w:r>
      <w:r>
        <w:rPr>
          <w:rFonts w:cs="Arial"/>
        </w:rPr>
        <w:t xml:space="preserve"> </w:t>
      </w:r>
      <w:r w:rsidR="00327576" w:rsidRPr="003314BA">
        <w:rPr>
          <w:rFonts w:cs="Arial"/>
        </w:rPr>
        <w:t>18 years or over (regulation 5).</w:t>
      </w:r>
    </w:p>
    <w:p w:rsidR="00B84D30" w:rsidRPr="00460774" w:rsidRDefault="00B84D30" w:rsidP="00460774">
      <w:pPr>
        <w:pStyle w:val="ListBullet"/>
        <w:numPr>
          <w:ilvl w:val="0"/>
          <w:numId w:val="0"/>
        </w:numPr>
        <w:spacing w:before="240" w:after="120"/>
        <w:jc w:val="both"/>
        <w:rPr>
          <w:rFonts w:cs="Arial"/>
          <w:b/>
          <w:color w:val="404040" w:themeColor="text1" w:themeTint="BF"/>
        </w:rPr>
      </w:pPr>
      <w:r w:rsidRPr="00460774">
        <w:rPr>
          <w:rFonts w:cs="Arial"/>
          <w:b/>
          <w:color w:val="404040" w:themeColor="text1" w:themeTint="BF"/>
        </w:rPr>
        <w:t>Qualified staff members</w:t>
      </w:r>
    </w:p>
    <w:p w:rsidR="00B84D30" w:rsidRPr="00460774" w:rsidRDefault="00B84D30" w:rsidP="003314BA">
      <w:pPr>
        <w:autoSpaceDE w:val="0"/>
        <w:autoSpaceDN w:val="0"/>
        <w:adjustRightInd w:val="0"/>
        <w:spacing w:before="0" w:after="60" w:line="300" w:lineRule="atLeast"/>
        <w:ind w:right="142"/>
        <w:jc w:val="both"/>
        <w:rPr>
          <w:rFonts w:cs="Arial"/>
          <w:color w:val="404040" w:themeColor="text1" w:themeTint="BF"/>
          <w:szCs w:val="18"/>
        </w:rPr>
      </w:pPr>
      <w:r w:rsidRPr="00460774">
        <w:rPr>
          <w:rFonts w:cs="Arial"/>
          <w:color w:val="404040" w:themeColor="text1" w:themeTint="BF"/>
          <w:szCs w:val="18"/>
        </w:rPr>
        <w:t>A qualified staff member is a staff member who-</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is a teaching staff member; or</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has successfully completed a Diploma of Children’s Services or a qualification the Secretary is satisfied is substantially equivalent or superior to a Diploma in Children’s Services; or</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holds a qualification included in the list of approved diploma level education and care qualifications published under the National Regulations; or</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proofErr w:type="gramStart"/>
      <w:r w:rsidRPr="00460774">
        <w:rPr>
          <w:rFonts w:cs="Arial"/>
          <w:color w:val="404040" w:themeColor="text1" w:themeTint="BF"/>
          <w:szCs w:val="18"/>
        </w:rPr>
        <w:t>holds</w:t>
      </w:r>
      <w:proofErr w:type="gramEnd"/>
      <w:r w:rsidRPr="00460774">
        <w:rPr>
          <w:rFonts w:cs="Arial"/>
          <w:color w:val="404040" w:themeColor="text1" w:themeTint="BF"/>
          <w:szCs w:val="18"/>
        </w:rPr>
        <w:t xml:space="preserve"> a qualification included in the list of approved early childhood teaching qualifications published under the National Regulations (regulation 5).</w:t>
      </w:r>
    </w:p>
    <w:p w:rsidR="007F37A9" w:rsidRDefault="00B84D30" w:rsidP="007F37A9">
      <w:pPr>
        <w:pStyle w:val="ListBullet"/>
        <w:numPr>
          <w:ilvl w:val="0"/>
          <w:numId w:val="0"/>
        </w:numPr>
        <w:spacing w:before="240" w:after="120"/>
        <w:jc w:val="both"/>
        <w:rPr>
          <w:rFonts w:eastAsia="Calibri" w:cs="Arial"/>
          <w:b/>
          <w:bCs/>
          <w:color w:val="404040" w:themeColor="text1" w:themeTint="BF"/>
          <w:spacing w:val="0"/>
          <w:szCs w:val="18"/>
          <w:lang w:eastAsia="en-AU"/>
        </w:rPr>
      </w:pPr>
      <w:r w:rsidRPr="00460774">
        <w:rPr>
          <w:rFonts w:eastAsia="Calibri" w:cs="Arial"/>
          <w:b/>
          <w:bCs/>
          <w:color w:val="404040" w:themeColor="text1" w:themeTint="BF"/>
          <w:spacing w:val="0"/>
          <w:szCs w:val="18"/>
          <w:lang w:eastAsia="en-AU"/>
        </w:rPr>
        <w:t>Minimum training for staff members in limited hours services</w:t>
      </w:r>
    </w:p>
    <w:p w:rsidR="00B84D30" w:rsidRPr="007F37A9" w:rsidRDefault="007F37A9" w:rsidP="007F37A9">
      <w:pPr>
        <w:pStyle w:val="ListBullet"/>
        <w:numPr>
          <w:ilvl w:val="0"/>
          <w:numId w:val="0"/>
        </w:numPr>
        <w:spacing w:before="240" w:after="120"/>
        <w:jc w:val="both"/>
        <w:rPr>
          <w:rFonts w:eastAsia="Calibri" w:cs="Arial"/>
          <w:b/>
          <w:bCs/>
          <w:color w:val="404040" w:themeColor="text1" w:themeTint="BF"/>
          <w:spacing w:val="0"/>
          <w:szCs w:val="18"/>
          <w:lang w:eastAsia="en-AU"/>
        </w:rPr>
      </w:pPr>
      <w:r>
        <w:rPr>
          <w:rFonts w:cs="Arial"/>
          <w:color w:val="404040" w:themeColor="text1" w:themeTint="BF"/>
          <w:szCs w:val="18"/>
        </w:rPr>
        <w:t>A staff member</w:t>
      </w:r>
      <w:r w:rsidR="00B84D30" w:rsidRPr="00460774">
        <w:rPr>
          <w:rFonts w:cs="Arial"/>
          <w:color w:val="404040" w:themeColor="text1" w:themeTint="BF"/>
          <w:szCs w:val="18"/>
        </w:rPr>
        <w:t xml:space="preserve"> meet</w:t>
      </w:r>
      <w:r>
        <w:rPr>
          <w:rFonts w:cs="Arial"/>
          <w:color w:val="404040" w:themeColor="text1" w:themeTint="BF"/>
          <w:szCs w:val="18"/>
        </w:rPr>
        <w:t>s</w:t>
      </w:r>
      <w:r w:rsidR="00B84D30" w:rsidRPr="00460774">
        <w:rPr>
          <w:rFonts w:cs="Arial"/>
          <w:color w:val="404040" w:themeColor="text1" w:themeTint="BF"/>
          <w:szCs w:val="18"/>
        </w:rPr>
        <w:t xml:space="preserve"> the minimum training requirements if they:</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hold a Certificate III in Children’s Services, or hold a qualification or training that the Secretary is satisfied is substantially equivalent or superior to a Certificate III in Children’s Services; or</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 xml:space="preserve">hold a qualification included in the list of approved certificate III level education and care qualifications published under the </w:t>
      </w:r>
      <w:r w:rsidRPr="00460774">
        <w:rPr>
          <w:rFonts w:cs="Arial"/>
          <w:i/>
          <w:color w:val="404040" w:themeColor="text1" w:themeTint="BF"/>
          <w:szCs w:val="18"/>
        </w:rPr>
        <w:t xml:space="preserve">Education and Care Services National Regulations 2011 </w:t>
      </w:r>
      <w:r w:rsidRPr="00460774">
        <w:rPr>
          <w:rFonts w:cs="Arial"/>
          <w:color w:val="404040" w:themeColor="text1" w:themeTint="BF"/>
          <w:szCs w:val="18"/>
        </w:rPr>
        <w:t>(National Regulations); or</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hold a qualification in a field that the Secretary is satisfied is acceptable; or</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r w:rsidRPr="00460774">
        <w:rPr>
          <w:rFonts w:cs="Arial"/>
          <w:color w:val="404040" w:themeColor="text1" w:themeTint="BF"/>
          <w:szCs w:val="18"/>
        </w:rPr>
        <w:t xml:space="preserve">are a qualified staff member or a teaching staff member; or </w:t>
      </w:r>
    </w:p>
    <w:p w:rsidR="00B84D30" w:rsidRPr="00460774" w:rsidRDefault="00B84D30" w:rsidP="00460774">
      <w:pPr>
        <w:pStyle w:val="ListParagraph"/>
        <w:numPr>
          <w:ilvl w:val="0"/>
          <w:numId w:val="3"/>
        </w:numPr>
        <w:autoSpaceDE w:val="0"/>
        <w:autoSpaceDN w:val="0"/>
        <w:adjustRightInd w:val="0"/>
        <w:spacing w:before="80" w:after="180" w:line="260" w:lineRule="atLeast"/>
        <w:ind w:left="680" w:hanging="340"/>
        <w:jc w:val="both"/>
        <w:rPr>
          <w:rFonts w:cs="Arial"/>
          <w:color w:val="404040" w:themeColor="text1" w:themeTint="BF"/>
          <w:szCs w:val="18"/>
        </w:rPr>
      </w:pPr>
      <w:proofErr w:type="gramStart"/>
      <w:r w:rsidRPr="00460774">
        <w:rPr>
          <w:rFonts w:cs="Arial"/>
          <w:color w:val="404040" w:themeColor="text1" w:themeTint="BF"/>
          <w:szCs w:val="18"/>
        </w:rPr>
        <w:t>hold</w:t>
      </w:r>
      <w:proofErr w:type="gramEnd"/>
      <w:r w:rsidRPr="00460774">
        <w:rPr>
          <w:rFonts w:cs="Arial"/>
          <w:color w:val="404040" w:themeColor="text1" w:themeTint="BF"/>
          <w:szCs w:val="18"/>
        </w:rPr>
        <w:t xml:space="preserve"> a primary school teaching qualification.</w:t>
      </w:r>
    </w:p>
    <w:p w:rsidR="00B84D30" w:rsidRDefault="00B84D30" w:rsidP="00460774">
      <w:pPr>
        <w:autoSpaceDE w:val="0"/>
        <w:autoSpaceDN w:val="0"/>
        <w:adjustRightInd w:val="0"/>
        <w:spacing w:before="0" w:after="60" w:line="300" w:lineRule="atLeast"/>
        <w:rPr>
          <w:rFonts w:cs="Arial"/>
          <w:color w:val="404040" w:themeColor="text1" w:themeTint="BF"/>
          <w:szCs w:val="18"/>
        </w:rPr>
      </w:pPr>
      <w:r w:rsidRPr="00460774">
        <w:rPr>
          <w:rFonts w:cs="Arial"/>
          <w:color w:val="404040" w:themeColor="text1" w:themeTint="BF"/>
          <w:szCs w:val="18"/>
        </w:rPr>
        <w:t>Minimum training requirements do not apply to staff members who have completed professional development in lieu of minimum training (regulation 118). Further information is available</w:t>
      </w:r>
      <w:r w:rsidR="00460774">
        <w:rPr>
          <w:rFonts w:cs="Arial"/>
          <w:color w:val="404040" w:themeColor="text1" w:themeTint="BF"/>
          <w:szCs w:val="18"/>
        </w:rPr>
        <w:t xml:space="preserve"> </w:t>
      </w:r>
      <w:r w:rsidRPr="00460774">
        <w:rPr>
          <w:rFonts w:cs="Arial"/>
          <w:color w:val="404040" w:themeColor="text1" w:themeTint="BF"/>
          <w:szCs w:val="18"/>
        </w:rPr>
        <w:t xml:space="preserve">in the fact sheet </w:t>
      </w:r>
      <w:r w:rsidRPr="00460774">
        <w:rPr>
          <w:rFonts w:cs="Arial"/>
          <w:i/>
          <w:color w:val="404040" w:themeColor="text1" w:themeTint="BF"/>
          <w:szCs w:val="18"/>
        </w:rPr>
        <w:t>Professional developm</w:t>
      </w:r>
      <w:r w:rsidR="00460774">
        <w:rPr>
          <w:rFonts w:cs="Arial"/>
          <w:i/>
          <w:color w:val="404040" w:themeColor="text1" w:themeTint="BF"/>
          <w:szCs w:val="18"/>
        </w:rPr>
        <w:t xml:space="preserve">ent in lieu of minimum training </w:t>
      </w:r>
      <w:r w:rsidR="00460774">
        <w:rPr>
          <w:rFonts w:cs="Arial"/>
          <w:color w:val="404040" w:themeColor="text1" w:themeTint="BF"/>
          <w:szCs w:val="18"/>
        </w:rPr>
        <w:t xml:space="preserve">available at: </w:t>
      </w:r>
      <w:hyperlink r:id="rId18" w:history="1">
        <w:r w:rsidR="00460774" w:rsidRPr="00CA3DF3">
          <w:rPr>
            <w:rStyle w:val="Hyperlink"/>
            <w:rFonts w:cs="Arial"/>
            <w:szCs w:val="18"/>
            <w14:textFill>
              <w14:solidFill>
                <w14:srgbClr w14:val="0000FF">
                  <w14:lumMod w14:val="75000"/>
                  <w14:lumOff w14:val="25000"/>
                </w14:srgbClr>
              </w14:solidFill>
            </w14:textFill>
          </w:rPr>
          <w:t>www.education.vic.gov.au/childhood/providers/regulation/pages/vcsfactsheets.aspx</w:t>
        </w:r>
      </w:hyperlink>
    </w:p>
    <w:p w:rsidR="001C58D1" w:rsidRPr="003314BA" w:rsidRDefault="001C58D1" w:rsidP="001C58D1">
      <w:pPr>
        <w:pStyle w:val="ListBullet"/>
        <w:numPr>
          <w:ilvl w:val="0"/>
          <w:numId w:val="0"/>
        </w:numPr>
        <w:spacing w:before="240" w:after="120"/>
        <w:jc w:val="both"/>
        <w:rPr>
          <w:rFonts w:cs="Arial"/>
          <w:b/>
        </w:rPr>
      </w:pPr>
      <w:r w:rsidRPr="003314BA">
        <w:rPr>
          <w:rFonts w:cs="Arial"/>
          <w:b/>
        </w:rPr>
        <w:t>Volunteers</w:t>
      </w:r>
    </w:p>
    <w:p w:rsidR="001C58D1" w:rsidRPr="003314BA" w:rsidRDefault="001C58D1" w:rsidP="001C58D1">
      <w:pPr>
        <w:autoSpaceDE w:val="0"/>
        <w:autoSpaceDN w:val="0"/>
        <w:adjustRightInd w:val="0"/>
        <w:spacing w:before="0" w:after="60" w:line="300" w:lineRule="atLeast"/>
        <w:jc w:val="both"/>
        <w:rPr>
          <w:rFonts w:eastAsia="Calibri" w:cs="Arial"/>
          <w:spacing w:val="0"/>
          <w:szCs w:val="18"/>
          <w:lang w:eastAsia="en-AU"/>
        </w:rPr>
      </w:pPr>
      <w:r w:rsidRPr="003314BA">
        <w:rPr>
          <w:rFonts w:eastAsia="Calibri" w:cs="Arial"/>
          <w:spacing w:val="0"/>
          <w:szCs w:val="18"/>
          <w:lang w:eastAsia="en-AU"/>
        </w:rPr>
        <w:t>In limited hours services volunteers may be counted in the child/staff ratios, as long as the number of volunteers is not more than half the number of staff members caring for or educating the children (regulation 58(a)). Volunteers cannot be counted as qualified staff members nor can they be included in meeting the minimum staff requirements.</w:t>
      </w:r>
    </w:p>
    <w:p w:rsidR="001C58D1" w:rsidRDefault="001C58D1" w:rsidP="00460774">
      <w:pPr>
        <w:autoSpaceDE w:val="0"/>
        <w:autoSpaceDN w:val="0"/>
        <w:adjustRightInd w:val="0"/>
        <w:spacing w:before="0" w:after="60" w:line="300" w:lineRule="atLeast"/>
        <w:rPr>
          <w:rFonts w:cs="Arial"/>
          <w:color w:val="404040" w:themeColor="text1" w:themeTint="BF"/>
          <w:szCs w:val="18"/>
        </w:rPr>
      </w:pPr>
    </w:p>
    <w:p w:rsidR="00CE2305" w:rsidRPr="003314BA" w:rsidRDefault="00CE2305" w:rsidP="00460774">
      <w:pPr>
        <w:pStyle w:val="ListBullet"/>
        <w:numPr>
          <w:ilvl w:val="0"/>
          <w:numId w:val="0"/>
        </w:numPr>
        <w:spacing w:before="240" w:after="120"/>
        <w:jc w:val="both"/>
        <w:rPr>
          <w:rFonts w:cs="Arial"/>
          <w:color w:val="00A53C"/>
          <w:sz w:val="24"/>
        </w:rPr>
      </w:pPr>
      <w:r w:rsidRPr="003314BA">
        <w:rPr>
          <w:rFonts w:cs="Arial"/>
          <w:color w:val="00A53C"/>
          <w:sz w:val="24"/>
        </w:rPr>
        <w:lastRenderedPageBreak/>
        <w:t>What are the licence conditions?</w:t>
      </w:r>
    </w:p>
    <w:p w:rsidR="00CE2305" w:rsidRPr="003314BA" w:rsidRDefault="00CE2305" w:rsidP="003314BA">
      <w:pPr>
        <w:spacing w:before="0" w:after="60" w:line="300" w:lineRule="atLeast"/>
        <w:jc w:val="both"/>
        <w:rPr>
          <w:rFonts w:cs="Arial"/>
        </w:rPr>
      </w:pPr>
      <w:r w:rsidRPr="003314BA">
        <w:rPr>
          <w:rFonts w:cs="Arial"/>
        </w:rPr>
        <w:t>A children’s service licence is granted subject to a number of conditions.  For example, section 25E requires that the children’s service is operated in a way that ensures the safety of the children being cared for or educated, that their developmental needs are met and the health and wellbeing of those children is supported.</w:t>
      </w:r>
    </w:p>
    <w:p w:rsidR="00B84D30" w:rsidRPr="003314BA" w:rsidRDefault="00B84D30" w:rsidP="00460774">
      <w:pPr>
        <w:pStyle w:val="ListBullet"/>
        <w:numPr>
          <w:ilvl w:val="0"/>
          <w:numId w:val="0"/>
        </w:numPr>
        <w:spacing w:before="240" w:after="120"/>
        <w:jc w:val="both"/>
        <w:rPr>
          <w:rFonts w:cs="Arial"/>
          <w:color w:val="00A53C"/>
          <w:sz w:val="24"/>
        </w:rPr>
      </w:pPr>
      <w:r w:rsidRPr="003314BA">
        <w:rPr>
          <w:rFonts w:cs="Arial"/>
          <w:color w:val="00A53C"/>
          <w:sz w:val="24"/>
        </w:rPr>
        <w:t>Key requirements of the Children’s Services Act</w:t>
      </w:r>
    </w:p>
    <w:p w:rsidR="00B84D30" w:rsidRPr="003314BA" w:rsidRDefault="00B84D30" w:rsidP="003314BA">
      <w:pPr>
        <w:spacing w:before="0" w:after="60" w:line="300" w:lineRule="atLeast"/>
        <w:jc w:val="both"/>
        <w:rPr>
          <w:rFonts w:cs="Arial"/>
        </w:rPr>
      </w:pPr>
      <w:r w:rsidRPr="003314BA">
        <w:rPr>
          <w:rFonts w:cs="Arial"/>
        </w:rPr>
        <w:t>Limited hours services must comply with all of the requirements of the Children’s Services Act, which ensure children are cared for or educated in an environment that is safe and meets their developmental needs.  These requirements include or relate to:</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protection of children from harm and any hazard likely to cause injury (section 26)</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children’s service to have an anaphylaxis management policy (section 26A)</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children’s programs must be available based on the developmental needs, interests and experiences of each child, taking into account individual differences and enhancing each child’s development (section 26B)</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adequate supervision of children (section 27)</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discipline of children (section 28)</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maintenance of premises (section 29)</w:t>
      </w:r>
    </w:p>
    <w:p w:rsidR="00B84D30" w:rsidRPr="003314BA" w:rsidRDefault="00B84D30" w:rsidP="001D0034">
      <w:pPr>
        <w:pStyle w:val="ListBullet"/>
        <w:numPr>
          <w:ilvl w:val="0"/>
          <w:numId w:val="16"/>
        </w:numPr>
        <w:spacing w:before="80" w:after="180" w:line="260" w:lineRule="atLeast"/>
        <w:ind w:left="680" w:hanging="340"/>
        <w:jc w:val="both"/>
        <w:rPr>
          <w:rFonts w:cs="Arial"/>
        </w:rPr>
      </w:pPr>
      <w:r w:rsidRPr="003314BA">
        <w:rPr>
          <w:rFonts w:cs="Arial"/>
        </w:rPr>
        <w:t>child/staff ratios (section 29A)</w:t>
      </w:r>
    </w:p>
    <w:p w:rsidR="00CE2305" w:rsidRPr="003314BA" w:rsidRDefault="00CE2305" w:rsidP="00460774">
      <w:pPr>
        <w:pStyle w:val="ListBullet"/>
        <w:numPr>
          <w:ilvl w:val="0"/>
          <w:numId w:val="0"/>
        </w:numPr>
        <w:spacing w:before="240" w:after="120"/>
        <w:jc w:val="both"/>
        <w:rPr>
          <w:rFonts w:cs="Arial"/>
          <w:color w:val="00A53C"/>
          <w:sz w:val="24"/>
        </w:rPr>
      </w:pPr>
      <w:r w:rsidRPr="003314BA">
        <w:rPr>
          <w:rFonts w:cs="Arial"/>
          <w:color w:val="00A53C"/>
          <w:sz w:val="24"/>
        </w:rPr>
        <w:t>Fit and proper assessment</w:t>
      </w:r>
    </w:p>
    <w:p w:rsidR="00CE2305" w:rsidRDefault="00CE2305" w:rsidP="001D0034">
      <w:pPr>
        <w:spacing w:before="0" w:after="60" w:line="300" w:lineRule="atLeast"/>
        <w:rPr>
          <w:rFonts w:cs="Arial"/>
        </w:rPr>
      </w:pPr>
      <w:r w:rsidRPr="003314BA">
        <w:rPr>
          <w:rFonts w:cs="Arial"/>
        </w:rPr>
        <w:t>A person managing or controlling a children’s service will be assessed at least once in a 5 year period.  These assessments may be relied on by the Secretary in relation to additional licence applications during that period.  Nominees can be approved by the Department (approved nominees) or assessed by the licensee (accepted nominees).</w:t>
      </w:r>
      <w:r w:rsidR="001D0034">
        <w:rPr>
          <w:rFonts w:cs="Arial"/>
        </w:rPr>
        <w:t xml:space="preserve"> </w:t>
      </w:r>
      <w:r w:rsidRPr="003314BA">
        <w:rPr>
          <w:rFonts w:cs="Arial"/>
        </w:rPr>
        <w:t xml:space="preserve">A fact sheet </w:t>
      </w:r>
      <w:r w:rsidRPr="003314BA">
        <w:rPr>
          <w:rFonts w:cs="Arial"/>
          <w:i/>
        </w:rPr>
        <w:t>Assessment of a fit and proper person</w:t>
      </w:r>
      <w:r w:rsidRPr="003314BA">
        <w:rPr>
          <w:rFonts w:cs="Arial"/>
        </w:rPr>
        <w:t xml:space="preserve"> is available at</w:t>
      </w:r>
      <w:r w:rsidR="001D0034">
        <w:rPr>
          <w:rFonts w:cs="Arial"/>
        </w:rPr>
        <w:t xml:space="preserve">: </w:t>
      </w:r>
      <w:r w:rsidRPr="003314BA">
        <w:rPr>
          <w:rFonts w:cs="Arial"/>
        </w:rPr>
        <w:t xml:space="preserve"> </w:t>
      </w:r>
      <w:hyperlink r:id="rId19" w:history="1">
        <w:r w:rsidR="001D0034" w:rsidRPr="00CA3DF3">
          <w:rPr>
            <w:rStyle w:val="Hyperlink"/>
            <w:rFonts w:cs="Arial"/>
          </w:rPr>
          <w:t>www.education.vic.gov.au/childhood/providers/regulation/Pages/vcsfactsheets.aspx</w:t>
        </w:r>
      </w:hyperlink>
    </w:p>
    <w:p w:rsidR="00B84D30" w:rsidRPr="003314BA" w:rsidRDefault="00B84D30" w:rsidP="00460774">
      <w:pPr>
        <w:pStyle w:val="ListBullet"/>
        <w:numPr>
          <w:ilvl w:val="0"/>
          <w:numId w:val="0"/>
        </w:numPr>
        <w:spacing w:before="240" w:after="120"/>
        <w:jc w:val="both"/>
        <w:rPr>
          <w:rFonts w:cs="Arial"/>
          <w:color w:val="00A53C"/>
          <w:sz w:val="24"/>
        </w:rPr>
      </w:pPr>
      <w:r w:rsidRPr="003314BA">
        <w:rPr>
          <w:rFonts w:cs="Arial"/>
          <w:color w:val="00A53C"/>
          <w:sz w:val="24"/>
        </w:rPr>
        <w:t xml:space="preserve">Criminal </w:t>
      </w:r>
      <w:r w:rsidR="005C54D5">
        <w:rPr>
          <w:rFonts w:cs="Arial"/>
          <w:color w:val="00A53C"/>
          <w:sz w:val="24"/>
        </w:rPr>
        <w:t>history c</w:t>
      </w:r>
      <w:r w:rsidRPr="003314BA">
        <w:rPr>
          <w:rFonts w:cs="Arial"/>
          <w:color w:val="00A53C"/>
          <w:sz w:val="24"/>
        </w:rPr>
        <w:t>hecks</w:t>
      </w:r>
    </w:p>
    <w:p w:rsidR="00B84D30" w:rsidRPr="003314BA" w:rsidRDefault="00B84D30" w:rsidP="003314BA">
      <w:pPr>
        <w:spacing w:before="0" w:after="60" w:line="300" w:lineRule="atLeast"/>
        <w:jc w:val="both"/>
        <w:rPr>
          <w:rFonts w:cs="Arial"/>
        </w:rPr>
      </w:pPr>
      <w:r w:rsidRPr="003314BA">
        <w:rPr>
          <w:rFonts w:cs="Arial"/>
        </w:rPr>
        <w:t xml:space="preserve">Regulation 70 requires the licensee, primary nominee or nominee present and currently in charge of the children’s service to read a current assessment notice (Working with Children Check) before a person becomes an employee or is engaged as a staff member.  Teachers registered with the Victorian Institute of Teaching (VIT) are not required to have a Working with Children Check (regulation 70(6)).  Currency is checked for a Working with Children Check at </w:t>
      </w:r>
      <w:hyperlink r:id="rId20" w:history="1">
        <w:r w:rsidRPr="003314BA">
          <w:rPr>
            <w:rStyle w:val="Hyperlink"/>
            <w:rFonts w:cs="Arial"/>
          </w:rPr>
          <w:t>https://online.justice.vic.gov.au/wwccu/checkstatus.doj</w:t>
        </w:r>
      </w:hyperlink>
      <w:r w:rsidRPr="003314BA">
        <w:rPr>
          <w:rFonts w:cs="Arial"/>
          <w:color w:val="0000FF"/>
          <w:u w:val="single"/>
        </w:rPr>
        <w:t xml:space="preserve"> </w:t>
      </w:r>
      <w:r w:rsidRPr="003314BA">
        <w:rPr>
          <w:rFonts w:cs="Arial"/>
        </w:rPr>
        <w:t>and VIT registration at</w:t>
      </w:r>
    </w:p>
    <w:p w:rsidR="00B84D30" w:rsidRPr="003314BA" w:rsidRDefault="009617BA" w:rsidP="003314BA">
      <w:pPr>
        <w:spacing w:before="0" w:after="60" w:line="300" w:lineRule="atLeast"/>
        <w:jc w:val="both"/>
        <w:rPr>
          <w:rFonts w:cs="Arial"/>
        </w:rPr>
      </w:pPr>
      <w:hyperlink r:id="rId21" w:history="1">
        <w:r w:rsidR="00B84D30" w:rsidRPr="003314BA">
          <w:rPr>
            <w:rFonts w:cs="Arial"/>
            <w:color w:val="0000FF"/>
            <w:u w:val="single"/>
          </w:rPr>
          <w:t>http://vitonline.vit.vic.edu.au/vitis/prod/register.nsf</w:t>
        </w:r>
      </w:hyperlink>
    </w:p>
    <w:p w:rsidR="00B84D30" w:rsidRPr="003314BA" w:rsidRDefault="00B84D30" w:rsidP="00460774">
      <w:pPr>
        <w:pStyle w:val="ListBullet"/>
        <w:numPr>
          <w:ilvl w:val="0"/>
          <w:numId w:val="0"/>
        </w:numPr>
        <w:spacing w:before="240" w:after="120"/>
        <w:jc w:val="both"/>
        <w:rPr>
          <w:rFonts w:cs="Arial"/>
          <w:color w:val="00A53C"/>
          <w:sz w:val="24"/>
        </w:rPr>
      </w:pPr>
      <w:r w:rsidRPr="003314BA">
        <w:rPr>
          <w:rFonts w:cs="Arial"/>
          <w:color w:val="00A53C"/>
          <w:sz w:val="24"/>
        </w:rPr>
        <w:t>Health and welfare of children</w:t>
      </w:r>
    </w:p>
    <w:p w:rsidR="00B84D30" w:rsidRPr="003314BA" w:rsidRDefault="00B84D30" w:rsidP="003314BA">
      <w:pPr>
        <w:spacing w:before="0" w:after="60" w:line="300" w:lineRule="atLeast"/>
        <w:jc w:val="both"/>
        <w:rPr>
          <w:rFonts w:cs="Arial"/>
        </w:rPr>
      </w:pPr>
      <w:r w:rsidRPr="003314BA">
        <w:rPr>
          <w:rFonts w:cs="Arial"/>
        </w:rPr>
        <w:t>Children must have access to fresh drinking water (regulation 79), food must be offered frequently and regularly (regulation 80). If food is provided by the service it must be nutritious, varied, adequate in quantity and appropriate to children's growth, cultural and developmental needs. A weekly menu must be displayed describing the food provided each day (regulation 81).  A smoke-free environment must be provided for children (regulation 82).</w:t>
      </w:r>
    </w:p>
    <w:p w:rsidR="00B84D30" w:rsidRPr="003314BA" w:rsidRDefault="00B84D30" w:rsidP="00460774">
      <w:pPr>
        <w:pStyle w:val="ListBullet"/>
        <w:numPr>
          <w:ilvl w:val="0"/>
          <w:numId w:val="0"/>
        </w:numPr>
        <w:spacing w:before="240" w:after="120"/>
        <w:jc w:val="both"/>
        <w:rPr>
          <w:rFonts w:cs="Arial"/>
          <w:color w:val="00A53C"/>
          <w:sz w:val="24"/>
        </w:rPr>
      </w:pPr>
      <w:r w:rsidRPr="003314BA">
        <w:rPr>
          <w:rFonts w:cs="Arial"/>
          <w:color w:val="00A53C"/>
          <w:sz w:val="24"/>
        </w:rPr>
        <w:t>Notification of serious incidents and complaints</w:t>
      </w:r>
    </w:p>
    <w:p w:rsidR="00B84D30" w:rsidRPr="003314BA" w:rsidRDefault="00B84D30" w:rsidP="003314BA">
      <w:pPr>
        <w:spacing w:before="0" w:after="60" w:line="300" w:lineRule="atLeast"/>
        <w:jc w:val="both"/>
        <w:rPr>
          <w:rFonts w:cs="Arial"/>
        </w:rPr>
      </w:pPr>
      <w:r w:rsidRPr="003314BA">
        <w:rPr>
          <w:rFonts w:cs="Arial"/>
        </w:rPr>
        <w:t>The Secretary or Delegate must be notified of:</w:t>
      </w:r>
    </w:p>
    <w:p w:rsidR="00B84D30" w:rsidRPr="003314BA" w:rsidRDefault="00B84D30" w:rsidP="001D0034">
      <w:pPr>
        <w:pStyle w:val="ListBullet"/>
        <w:numPr>
          <w:ilvl w:val="0"/>
          <w:numId w:val="27"/>
        </w:numPr>
        <w:spacing w:before="80" w:after="180" w:line="260" w:lineRule="atLeast"/>
        <w:ind w:left="680" w:hanging="340"/>
        <w:jc w:val="both"/>
        <w:rPr>
          <w:rFonts w:cs="Arial"/>
        </w:rPr>
      </w:pPr>
      <w:proofErr w:type="gramStart"/>
      <w:r w:rsidRPr="003314BA">
        <w:rPr>
          <w:rFonts w:cs="Arial"/>
        </w:rPr>
        <w:t>a</w:t>
      </w:r>
      <w:proofErr w:type="gramEnd"/>
      <w:r w:rsidRPr="003314BA">
        <w:rPr>
          <w:rFonts w:cs="Arial"/>
        </w:rPr>
        <w:t xml:space="preserve"> serious incident including the death of a child, where a child is injured or traumatised and requires hospitalisation or the attention of a registered medical practitioner, a child is missing (section 29C) or </w:t>
      </w:r>
      <w:r w:rsidRPr="003314BA">
        <w:rPr>
          <w:rFonts w:cs="Arial"/>
        </w:rPr>
        <w:lastRenderedPageBreak/>
        <w:t>attendance of emergency services is required (regulation 90).  Notification must be by phone within 24 hours followed by written notification as soon as practicable.</w:t>
      </w:r>
    </w:p>
    <w:p w:rsidR="00B84D30" w:rsidRDefault="00B84D30" w:rsidP="001D0034">
      <w:pPr>
        <w:pStyle w:val="ListBullet"/>
        <w:numPr>
          <w:ilvl w:val="0"/>
          <w:numId w:val="27"/>
        </w:numPr>
        <w:spacing w:before="80" w:after="180" w:line="260" w:lineRule="atLeast"/>
        <w:ind w:left="680" w:hanging="340"/>
        <w:jc w:val="both"/>
        <w:rPr>
          <w:rFonts w:cs="Arial"/>
        </w:rPr>
      </w:pPr>
      <w:proofErr w:type="gramStart"/>
      <w:r w:rsidRPr="003314BA">
        <w:rPr>
          <w:rFonts w:cs="Arial"/>
        </w:rPr>
        <w:t>a</w:t>
      </w:r>
      <w:proofErr w:type="gramEnd"/>
      <w:r w:rsidRPr="003314BA">
        <w:rPr>
          <w:rFonts w:cs="Arial"/>
        </w:rPr>
        <w:t xml:space="preserve"> complaint that alleges that the health, safety or wellbeing of a child may have been compromised or there may have been a contravention of the </w:t>
      </w:r>
      <w:r w:rsidR="009D3BF1" w:rsidRPr="003314BA">
        <w:rPr>
          <w:rFonts w:cs="Arial"/>
        </w:rPr>
        <w:t>Children’s Services</w:t>
      </w:r>
      <w:r w:rsidRPr="003314BA">
        <w:rPr>
          <w:rFonts w:cs="Arial"/>
        </w:rPr>
        <w:t xml:space="preserve"> Act or Regulations.  Notification must be by phone within 48 hours followed by written notification as soon as practicable (regulation 105).</w:t>
      </w:r>
    </w:p>
    <w:p w:rsidR="00CE43C0" w:rsidRPr="00CE43C0" w:rsidRDefault="00CE43C0" w:rsidP="00CE43C0">
      <w:pPr>
        <w:spacing w:before="0" w:after="60" w:line="300" w:lineRule="atLeast"/>
        <w:rPr>
          <w:color w:val="404040" w:themeColor="text1" w:themeTint="BF"/>
        </w:rPr>
      </w:pPr>
      <w:r w:rsidRPr="00CE43C0">
        <w:rPr>
          <w:color w:val="404040" w:themeColor="text1" w:themeTint="BF"/>
        </w:rPr>
        <w:t xml:space="preserve">Notification forms are available at: </w:t>
      </w:r>
      <w:hyperlink r:id="rId22" w:history="1">
        <w:r w:rsidRPr="00CE43C0">
          <w:rPr>
            <w:rStyle w:val="Hyperlink"/>
            <w14:textFill>
              <w14:solidFill>
                <w14:srgbClr w14:val="0000FF">
                  <w14:lumMod w14:val="75000"/>
                  <w14:lumOff w14:val="25000"/>
                </w14:srgbClr>
              </w14:solidFill>
            </w14:textFill>
          </w:rPr>
          <w:t>www.education.vic.gov.au/childhood/providers/regulation/Pages/vcsforms.aspx</w:t>
        </w:r>
      </w:hyperlink>
    </w:p>
    <w:p w:rsidR="00A60A48" w:rsidRPr="003314BA" w:rsidRDefault="00A60A48" w:rsidP="00460774">
      <w:pPr>
        <w:pStyle w:val="ListBullet"/>
        <w:numPr>
          <w:ilvl w:val="0"/>
          <w:numId w:val="0"/>
        </w:numPr>
        <w:spacing w:before="240" w:after="120"/>
        <w:jc w:val="both"/>
        <w:rPr>
          <w:rFonts w:cs="Arial"/>
          <w:color w:val="00A53C"/>
          <w:sz w:val="24"/>
        </w:rPr>
      </w:pPr>
      <w:r w:rsidRPr="003314BA">
        <w:rPr>
          <w:rFonts w:cs="Arial"/>
          <w:color w:val="00A53C"/>
          <w:sz w:val="24"/>
        </w:rPr>
        <w:t>Excursions and routine outings</w:t>
      </w:r>
    </w:p>
    <w:p w:rsidR="00163880" w:rsidRPr="003314BA" w:rsidRDefault="00163880" w:rsidP="003314BA">
      <w:pPr>
        <w:spacing w:before="0" w:after="60" w:line="300" w:lineRule="atLeast"/>
        <w:jc w:val="both"/>
        <w:rPr>
          <w:rFonts w:cs="Arial"/>
        </w:rPr>
      </w:pPr>
      <w:r w:rsidRPr="003314BA">
        <w:rPr>
          <w:rFonts w:cs="Arial"/>
        </w:rPr>
        <w:t>Excursions are outings that occur from time to time, such as a trip to the zoo. Routine outings are excursions which are conducted on a regular basis such as a weekly trip to the library.</w:t>
      </w:r>
      <w:r w:rsidR="003701BD" w:rsidRPr="003314BA">
        <w:rPr>
          <w:rFonts w:cs="Arial"/>
        </w:rPr>
        <w:t xml:space="preserve"> </w:t>
      </w:r>
      <w:r w:rsidRPr="003314BA">
        <w:rPr>
          <w:rFonts w:cs="Arial"/>
        </w:rPr>
        <w:t>While they may p</w:t>
      </w:r>
      <w:r w:rsidR="00B53A6B" w:rsidRPr="003314BA">
        <w:rPr>
          <w:rFonts w:cs="Arial"/>
        </w:rPr>
        <w:t>rovide valuable experiences for the children services must be</w:t>
      </w:r>
      <w:r w:rsidRPr="003314BA">
        <w:rPr>
          <w:rFonts w:cs="Arial"/>
        </w:rPr>
        <w:t xml:space="preserve"> </w:t>
      </w:r>
      <w:r w:rsidR="00B53A6B" w:rsidRPr="003314BA">
        <w:rPr>
          <w:rFonts w:cs="Arial"/>
        </w:rPr>
        <w:t>mindful of the additional risks that may be present and the need to keep children safe from hazards and harm.</w:t>
      </w:r>
    </w:p>
    <w:p w:rsidR="009D3BF1" w:rsidRPr="003314BA" w:rsidRDefault="003701BD" w:rsidP="003314BA">
      <w:pPr>
        <w:spacing w:before="0" w:after="60" w:line="300" w:lineRule="atLeast"/>
        <w:jc w:val="both"/>
        <w:rPr>
          <w:rFonts w:cs="Arial"/>
        </w:rPr>
      </w:pPr>
      <w:r w:rsidRPr="003314BA">
        <w:rPr>
          <w:rFonts w:cs="Arial"/>
        </w:rPr>
        <w:t>A risk assessment must be undertaken before a child</w:t>
      </w:r>
      <w:r w:rsidR="009D3BF1" w:rsidRPr="003314BA">
        <w:rPr>
          <w:rFonts w:cs="Arial"/>
        </w:rPr>
        <w:t xml:space="preserve"> can be taken</w:t>
      </w:r>
      <w:r w:rsidRPr="003314BA">
        <w:rPr>
          <w:rFonts w:cs="Arial"/>
        </w:rPr>
        <w:t xml:space="preserve"> outside the children’s service</w:t>
      </w:r>
      <w:r w:rsidR="009D3BF1" w:rsidRPr="003314BA">
        <w:rPr>
          <w:rFonts w:cs="Arial"/>
        </w:rPr>
        <w:t xml:space="preserve"> by a staff member</w:t>
      </w:r>
      <w:r w:rsidRPr="003314BA">
        <w:rPr>
          <w:rFonts w:cs="Arial"/>
        </w:rPr>
        <w:t xml:space="preserve"> (regulation 74). </w:t>
      </w:r>
      <w:r w:rsidR="009D3BF1" w:rsidRPr="003314BA">
        <w:rPr>
          <w:rFonts w:cs="Arial"/>
        </w:rPr>
        <w:t xml:space="preserve"> The service must also have written authorisation from parents or guardians to take children outside the premise</w:t>
      </w:r>
      <w:r w:rsidRPr="003314BA">
        <w:rPr>
          <w:rFonts w:cs="Arial"/>
        </w:rPr>
        <w:t>s (regulation 73).</w:t>
      </w:r>
    </w:p>
    <w:p w:rsidR="009D3BF1" w:rsidRDefault="009D3BF1" w:rsidP="001D0034">
      <w:pPr>
        <w:pStyle w:val="ListBullet"/>
        <w:numPr>
          <w:ilvl w:val="0"/>
          <w:numId w:val="0"/>
        </w:numPr>
        <w:spacing w:before="0" w:after="60" w:line="300" w:lineRule="atLeast"/>
        <w:rPr>
          <w:rFonts w:cs="Arial"/>
        </w:rPr>
      </w:pPr>
      <w:r w:rsidRPr="003314BA">
        <w:rPr>
          <w:rFonts w:cs="Arial"/>
        </w:rPr>
        <w:t>More information is available in the</w:t>
      </w:r>
      <w:r w:rsidR="001D0034">
        <w:rPr>
          <w:rFonts w:cs="Arial"/>
        </w:rPr>
        <w:t xml:space="preserve"> </w:t>
      </w:r>
      <w:r w:rsidR="001D0034" w:rsidRPr="003314BA">
        <w:rPr>
          <w:rFonts w:cs="Arial"/>
        </w:rPr>
        <w:t>practice note</w:t>
      </w:r>
      <w:r w:rsidRPr="003314BA">
        <w:rPr>
          <w:rFonts w:cs="Arial"/>
        </w:rPr>
        <w:t xml:space="preserve"> </w:t>
      </w:r>
      <w:r w:rsidRPr="001D0034">
        <w:rPr>
          <w:rFonts w:cs="Arial"/>
          <w:i/>
        </w:rPr>
        <w:t>Excursions and routine outings</w:t>
      </w:r>
      <w:r w:rsidRPr="003314BA">
        <w:rPr>
          <w:rFonts w:cs="Arial"/>
        </w:rPr>
        <w:t xml:space="preserve"> </w:t>
      </w:r>
      <w:r w:rsidR="001D0034">
        <w:rPr>
          <w:rFonts w:cs="Arial"/>
        </w:rPr>
        <w:t xml:space="preserve">available </w:t>
      </w:r>
      <w:r w:rsidRPr="003314BA">
        <w:rPr>
          <w:rFonts w:cs="Arial"/>
        </w:rPr>
        <w:t>at</w:t>
      </w:r>
      <w:r w:rsidR="001D0034">
        <w:rPr>
          <w:rFonts w:cs="Arial"/>
        </w:rPr>
        <w:t>:</w:t>
      </w:r>
      <w:r w:rsidRPr="003314BA">
        <w:rPr>
          <w:rFonts w:cs="Arial"/>
        </w:rPr>
        <w:t xml:space="preserve"> </w:t>
      </w:r>
      <w:hyperlink r:id="rId23" w:history="1">
        <w:r w:rsidR="001D0034" w:rsidRPr="00CA3DF3">
          <w:rPr>
            <w:rStyle w:val="Hyperlink"/>
            <w:rFonts w:cs="Arial"/>
          </w:rPr>
          <w:t>www.education.vic.gov.au/childhood/providers/regulation/Pages/vcspracnotes.aspx</w:t>
        </w:r>
      </w:hyperlink>
    </w:p>
    <w:p w:rsidR="009D3BF1" w:rsidRPr="003314BA" w:rsidRDefault="00CE43C0" w:rsidP="00460774">
      <w:pPr>
        <w:pStyle w:val="ListBullet"/>
        <w:numPr>
          <w:ilvl w:val="0"/>
          <w:numId w:val="0"/>
        </w:numPr>
        <w:spacing w:before="240" w:after="120"/>
        <w:jc w:val="both"/>
        <w:rPr>
          <w:rFonts w:cs="Arial"/>
          <w:color w:val="00A53C"/>
          <w:sz w:val="24"/>
        </w:rPr>
      </w:pPr>
      <w:r>
        <w:rPr>
          <w:rFonts w:cs="Arial"/>
          <w:color w:val="00A53C"/>
          <w:sz w:val="24"/>
        </w:rPr>
        <w:t>Equipment and f</w:t>
      </w:r>
      <w:r w:rsidR="009D3BF1" w:rsidRPr="003314BA">
        <w:rPr>
          <w:rFonts w:cs="Arial"/>
          <w:color w:val="00A53C"/>
          <w:sz w:val="24"/>
        </w:rPr>
        <w:t>acilities</w:t>
      </w:r>
    </w:p>
    <w:p w:rsidR="009D3BF1" w:rsidRPr="003314BA" w:rsidRDefault="009D3BF1" w:rsidP="001D0034">
      <w:pPr>
        <w:spacing w:before="0" w:after="60" w:line="300" w:lineRule="atLeast"/>
        <w:jc w:val="both"/>
        <w:rPr>
          <w:rFonts w:cs="Arial"/>
        </w:rPr>
      </w:pPr>
      <w:r w:rsidRPr="003314BA">
        <w:rPr>
          <w:rFonts w:cs="Arial"/>
        </w:rPr>
        <w:t>Each service must have access to furniture, materials and developmentally appropriate equipment, suitable for the educational or recreational program provided for each child (regulation 93).</w:t>
      </w:r>
    </w:p>
    <w:p w:rsidR="009D3BF1" w:rsidRPr="003314BA" w:rsidRDefault="009D3BF1" w:rsidP="001D0034">
      <w:pPr>
        <w:spacing w:before="0" w:after="60" w:line="300" w:lineRule="atLeast"/>
        <w:jc w:val="both"/>
        <w:rPr>
          <w:rFonts w:cs="Arial"/>
        </w:rPr>
      </w:pPr>
      <w:r w:rsidRPr="003314BA">
        <w:rPr>
          <w:rFonts w:cs="Arial"/>
        </w:rPr>
        <w:t xml:space="preserve">Adequate natural lighting (not applicable to limited </w:t>
      </w:r>
      <w:proofErr w:type="gramStart"/>
      <w:r w:rsidRPr="003314BA">
        <w:rPr>
          <w:rFonts w:cs="Arial"/>
        </w:rPr>
        <w:t>hours</w:t>
      </w:r>
      <w:proofErr w:type="gramEnd"/>
      <w:r w:rsidRPr="003314BA">
        <w:rPr>
          <w:rFonts w:cs="Arial"/>
        </w:rPr>
        <w:t xml:space="preserve"> type 1 services) must be provided in children’s rooms (regulation 95(3)).  Adequate, age-appropriate and safe toilet and hand washing facilities (regulation 101) must be provided.  Where children in nappies attend the service, nappy changing facilities that are adequate and age-appropriate must be provided for changing nappies in a safe and hygienic manner (regulation 102).</w:t>
      </w:r>
    </w:p>
    <w:p w:rsidR="009D3BF1" w:rsidRPr="003314BA" w:rsidRDefault="009D3BF1" w:rsidP="001D0034">
      <w:pPr>
        <w:spacing w:before="0" w:after="60" w:line="300" w:lineRule="atLeast"/>
        <w:jc w:val="both"/>
        <w:rPr>
          <w:rFonts w:cs="Arial"/>
        </w:rPr>
      </w:pPr>
      <w:r w:rsidRPr="003314BA">
        <w:rPr>
          <w:rFonts w:cs="Arial"/>
        </w:rPr>
        <w:t xml:space="preserve">There must be 3.25 square metres of clear indoor space in a children’s room for each child being cared for or educated in that room (regulation 96(1)). Limited </w:t>
      </w:r>
      <w:proofErr w:type="gramStart"/>
      <w:r w:rsidRPr="003314BA">
        <w:rPr>
          <w:rFonts w:cs="Arial"/>
        </w:rPr>
        <w:t>hours</w:t>
      </w:r>
      <w:proofErr w:type="gramEnd"/>
      <w:r w:rsidRPr="003314BA">
        <w:rPr>
          <w:rFonts w:cs="Arial"/>
        </w:rPr>
        <w:t xml:space="preserve"> services are not required to have outdoor space (regulation 97(3)). If children have access to outdoor space this space must meet the fencing requirements in regulation 99.</w:t>
      </w:r>
    </w:p>
    <w:p w:rsidR="009D3BF1" w:rsidRPr="003314BA" w:rsidRDefault="009D3BF1" w:rsidP="00460774">
      <w:pPr>
        <w:pStyle w:val="ListBullet"/>
        <w:numPr>
          <w:ilvl w:val="0"/>
          <w:numId w:val="0"/>
        </w:numPr>
        <w:spacing w:before="240" w:after="120"/>
        <w:jc w:val="both"/>
        <w:rPr>
          <w:rFonts w:cs="Arial"/>
          <w:color w:val="00A53C"/>
          <w:sz w:val="24"/>
        </w:rPr>
      </w:pPr>
      <w:r w:rsidRPr="003314BA">
        <w:rPr>
          <w:rFonts w:cs="Arial"/>
          <w:color w:val="00A53C"/>
          <w:sz w:val="24"/>
        </w:rPr>
        <w:t>Records</w:t>
      </w:r>
    </w:p>
    <w:p w:rsidR="009D3BF1" w:rsidRDefault="009D3BF1" w:rsidP="003314BA">
      <w:pPr>
        <w:spacing w:before="0" w:after="60" w:line="300" w:lineRule="atLeast"/>
        <w:jc w:val="both"/>
        <w:rPr>
          <w:rFonts w:cs="Arial"/>
        </w:rPr>
      </w:pPr>
      <w:r w:rsidRPr="003314BA">
        <w:rPr>
          <w:rFonts w:cs="Arial"/>
        </w:rPr>
        <w:t xml:space="preserve">There is a requirement for a staff record to be available for inspection (section 32B and regulation 28). Additional information must be kept in the child enrolment records (regulations 31 to 34).  A form with the additional questions has been prepared to enable services to seek this information from parents or guardians, then to attach it to the existing enrolment record. The </w:t>
      </w:r>
      <w:r w:rsidRPr="003314BA">
        <w:rPr>
          <w:rFonts w:cs="Arial"/>
          <w:i/>
        </w:rPr>
        <w:t>Enrolment record addendum for children’s services</w:t>
      </w:r>
      <w:r w:rsidRPr="003314BA">
        <w:rPr>
          <w:rFonts w:cs="Arial"/>
        </w:rPr>
        <w:t xml:space="preserve"> form is available at </w:t>
      </w:r>
      <w:hyperlink r:id="rId24" w:history="1">
        <w:r w:rsidR="001C58D1" w:rsidRPr="00CA3DF3">
          <w:rPr>
            <w:rStyle w:val="Hyperlink"/>
            <w:rFonts w:cs="Arial"/>
          </w:rPr>
          <w:t>www.education.vic.gov.au/childhood/providers/regulation/Pages/vcsforms.aspx</w:t>
        </w:r>
      </w:hyperlink>
    </w:p>
    <w:p w:rsidR="009D3BF1" w:rsidRPr="003314BA" w:rsidRDefault="009D3BF1" w:rsidP="00460774">
      <w:pPr>
        <w:pStyle w:val="ListBullet"/>
        <w:numPr>
          <w:ilvl w:val="0"/>
          <w:numId w:val="0"/>
        </w:numPr>
        <w:spacing w:before="240" w:after="120"/>
        <w:jc w:val="both"/>
        <w:rPr>
          <w:rFonts w:cs="Arial"/>
          <w:color w:val="00A53C"/>
          <w:sz w:val="24"/>
        </w:rPr>
      </w:pPr>
      <w:r w:rsidRPr="003314BA">
        <w:rPr>
          <w:rFonts w:cs="Arial"/>
          <w:color w:val="00A53C"/>
          <w:sz w:val="24"/>
        </w:rPr>
        <w:t>Integrated licence</w:t>
      </w:r>
    </w:p>
    <w:p w:rsidR="009D3BF1" w:rsidRPr="003314BA" w:rsidRDefault="009D3BF1" w:rsidP="003314BA">
      <w:pPr>
        <w:spacing w:before="0" w:after="60" w:line="300" w:lineRule="atLeast"/>
        <w:jc w:val="both"/>
        <w:rPr>
          <w:rFonts w:cs="Arial"/>
        </w:rPr>
      </w:pPr>
      <w:r w:rsidRPr="003314BA">
        <w:rPr>
          <w:rFonts w:cs="Arial"/>
        </w:rPr>
        <w:t xml:space="preserve">Where a limited </w:t>
      </w:r>
      <w:proofErr w:type="gramStart"/>
      <w:r w:rsidRPr="003314BA">
        <w:rPr>
          <w:rFonts w:cs="Arial"/>
        </w:rPr>
        <w:t>hours</w:t>
      </w:r>
      <w:proofErr w:type="gramEnd"/>
      <w:r w:rsidRPr="003314BA">
        <w:rPr>
          <w:rFonts w:cs="Arial"/>
        </w:rPr>
        <w:t xml:space="preserve"> service and another type of children’s services are operated from one location by the same licensee, an application for an integrated licence can be made.  A short term service cannot be operated as part of an integrated licence.</w:t>
      </w:r>
    </w:p>
    <w:p w:rsidR="005C54D5" w:rsidRDefault="005C54D5" w:rsidP="00460774">
      <w:pPr>
        <w:pStyle w:val="ListBullet"/>
        <w:numPr>
          <w:ilvl w:val="0"/>
          <w:numId w:val="0"/>
        </w:numPr>
        <w:spacing w:before="240" w:after="120"/>
        <w:jc w:val="both"/>
        <w:rPr>
          <w:rFonts w:cs="Arial"/>
          <w:color w:val="00A53C"/>
          <w:sz w:val="24"/>
        </w:rPr>
      </w:pPr>
    </w:p>
    <w:p w:rsidR="001C58D1" w:rsidRDefault="001C58D1" w:rsidP="00460774">
      <w:pPr>
        <w:pStyle w:val="ListBullet"/>
        <w:numPr>
          <w:ilvl w:val="0"/>
          <w:numId w:val="0"/>
        </w:numPr>
        <w:spacing w:before="240" w:after="120"/>
        <w:jc w:val="both"/>
        <w:rPr>
          <w:rFonts w:cs="Arial"/>
          <w:color w:val="00A53C"/>
          <w:sz w:val="24"/>
        </w:rPr>
      </w:pPr>
    </w:p>
    <w:p w:rsidR="001C58D1" w:rsidRDefault="001C58D1" w:rsidP="00460774">
      <w:pPr>
        <w:pStyle w:val="ListBullet"/>
        <w:numPr>
          <w:ilvl w:val="0"/>
          <w:numId w:val="0"/>
        </w:numPr>
        <w:spacing w:before="240" w:after="120"/>
        <w:jc w:val="both"/>
        <w:rPr>
          <w:rFonts w:cs="Arial"/>
          <w:color w:val="00A53C"/>
          <w:sz w:val="24"/>
        </w:rPr>
      </w:pPr>
    </w:p>
    <w:p w:rsidR="009D3BF1" w:rsidRPr="003314BA" w:rsidRDefault="009D3BF1" w:rsidP="00460774">
      <w:pPr>
        <w:pStyle w:val="ListBullet"/>
        <w:numPr>
          <w:ilvl w:val="0"/>
          <w:numId w:val="0"/>
        </w:numPr>
        <w:spacing w:before="240" w:after="120"/>
        <w:jc w:val="both"/>
        <w:rPr>
          <w:rFonts w:cs="Arial"/>
          <w:color w:val="00A53C"/>
          <w:sz w:val="24"/>
        </w:rPr>
      </w:pPr>
      <w:r w:rsidRPr="003314BA">
        <w:rPr>
          <w:rFonts w:cs="Arial"/>
          <w:color w:val="00A53C"/>
          <w:sz w:val="24"/>
        </w:rPr>
        <w:lastRenderedPageBreak/>
        <w:t>Associated children’s services</w:t>
      </w:r>
    </w:p>
    <w:p w:rsidR="009D3BF1" w:rsidRPr="003314BA" w:rsidRDefault="009D3BF1" w:rsidP="003314BA">
      <w:pPr>
        <w:spacing w:before="0" w:after="60" w:line="300" w:lineRule="atLeast"/>
        <w:jc w:val="both"/>
        <w:rPr>
          <w:rFonts w:cs="Arial"/>
        </w:rPr>
      </w:pPr>
      <w:r w:rsidRPr="003314BA">
        <w:rPr>
          <w:rFonts w:cs="Arial"/>
        </w:rPr>
        <w:t xml:space="preserve">An associated children’s service is a standard, limited hours or another type of children’s service which is operated from the same location and by the same approved provider (licensee) as an education and care service operating under the National Quality Framework. </w:t>
      </w:r>
    </w:p>
    <w:p w:rsidR="009D3BF1" w:rsidRPr="003314BA" w:rsidRDefault="009D3BF1" w:rsidP="003314BA">
      <w:pPr>
        <w:spacing w:before="0" w:after="60" w:line="300" w:lineRule="atLeast"/>
        <w:jc w:val="both"/>
        <w:rPr>
          <w:rFonts w:cs="Arial"/>
        </w:rPr>
      </w:pPr>
      <w:r w:rsidRPr="003314BA">
        <w:rPr>
          <w:rFonts w:cs="Arial"/>
        </w:rPr>
        <w:t xml:space="preserve">The education and care service is regulated by the </w:t>
      </w:r>
      <w:r w:rsidRPr="003314BA">
        <w:rPr>
          <w:rFonts w:cs="Arial"/>
          <w:i/>
        </w:rPr>
        <w:t>Education and Care Services National Law Act 2010</w:t>
      </w:r>
      <w:r w:rsidRPr="003314BA">
        <w:rPr>
          <w:rFonts w:cs="Arial"/>
        </w:rPr>
        <w:t xml:space="preserve"> (National Law) and the </w:t>
      </w:r>
      <w:r w:rsidRPr="003314BA">
        <w:rPr>
          <w:rFonts w:cs="Arial"/>
          <w:i/>
        </w:rPr>
        <w:t>Education and Care Services National Regulations 2011</w:t>
      </w:r>
      <w:r w:rsidRPr="003314BA">
        <w:rPr>
          <w:rFonts w:cs="Arial"/>
        </w:rPr>
        <w:t xml:space="preserve"> (National Regulations) and the children’s service is subject to the requirements of the </w:t>
      </w:r>
      <w:r w:rsidRPr="003314BA">
        <w:rPr>
          <w:rFonts w:cs="Arial"/>
          <w:i/>
        </w:rPr>
        <w:t>Children’s Services Act 1996 (</w:t>
      </w:r>
      <w:r w:rsidRPr="003314BA">
        <w:rPr>
          <w:rFonts w:cs="Arial"/>
        </w:rPr>
        <w:t>Children’s Services Act)</w:t>
      </w:r>
      <w:r w:rsidRPr="003314BA">
        <w:rPr>
          <w:rFonts w:cs="Arial"/>
          <w:i/>
        </w:rPr>
        <w:t xml:space="preserve"> </w:t>
      </w:r>
      <w:r w:rsidRPr="003314BA">
        <w:rPr>
          <w:rFonts w:cs="Arial"/>
        </w:rPr>
        <w:t xml:space="preserve">and </w:t>
      </w:r>
      <w:r w:rsidRPr="003314BA">
        <w:rPr>
          <w:rFonts w:cs="Arial"/>
          <w:i/>
        </w:rPr>
        <w:t xml:space="preserve">Children’s Services Regulations 2009 </w:t>
      </w:r>
      <w:r w:rsidRPr="003314BA">
        <w:rPr>
          <w:rFonts w:cs="Arial"/>
        </w:rPr>
        <w:t>(Regulations</w:t>
      </w:r>
      <w:r w:rsidR="00FE6FD0">
        <w:rPr>
          <w:rFonts w:cs="Arial"/>
        </w:rPr>
        <w:t>)</w:t>
      </w:r>
      <w:r w:rsidRPr="003314BA">
        <w:rPr>
          <w:rFonts w:cs="Arial"/>
        </w:rPr>
        <w:t>.</w:t>
      </w:r>
    </w:p>
    <w:p w:rsidR="009D3BF1" w:rsidRPr="003314BA" w:rsidRDefault="009D3BF1" w:rsidP="003314BA">
      <w:pPr>
        <w:spacing w:before="0" w:after="60" w:line="300" w:lineRule="atLeast"/>
        <w:jc w:val="both"/>
        <w:rPr>
          <w:rFonts w:cs="Arial"/>
        </w:rPr>
      </w:pPr>
      <w:r w:rsidRPr="003314BA">
        <w:rPr>
          <w:rFonts w:cs="Arial"/>
        </w:rPr>
        <w:t xml:space="preserve">Only one service approval under the National Law will be required for the services operating at the one location. </w:t>
      </w:r>
    </w:p>
    <w:p w:rsidR="001D0034" w:rsidRDefault="001D0034" w:rsidP="001D0034">
      <w:pPr>
        <w:pStyle w:val="ListBullet"/>
        <w:numPr>
          <w:ilvl w:val="0"/>
          <w:numId w:val="0"/>
        </w:numPr>
        <w:spacing w:before="240" w:after="120"/>
        <w:rPr>
          <w:color w:val="00A53C"/>
          <w:sz w:val="24"/>
        </w:rPr>
      </w:pPr>
      <w:r>
        <w:rPr>
          <w:color w:val="00A53C"/>
          <w:sz w:val="24"/>
        </w:rPr>
        <w:t>Resources</w:t>
      </w:r>
    </w:p>
    <w:p w:rsidR="001D0034" w:rsidRDefault="001D0034" w:rsidP="001D0034">
      <w:pPr>
        <w:pStyle w:val="ListBullet"/>
        <w:numPr>
          <w:ilvl w:val="0"/>
          <w:numId w:val="0"/>
        </w:numPr>
        <w:spacing w:before="0" w:after="60" w:line="300" w:lineRule="atLeast"/>
        <w:rPr>
          <w:rFonts w:cs="Arial"/>
        </w:rPr>
      </w:pPr>
      <w:r>
        <w:rPr>
          <w:rFonts w:cs="Arial"/>
        </w:rPr>
        <w:t>P</w:t>
      </w:r>
      <w:r w:rsidR="00460774" w:rsidRPr="003314BA">
        <w:rPr>
          <w:rFonts w:cs="Arial"/>
        </w:rPr>
        <w:t xml:space="preserve">ractice notes </w:t>
      </w:r>
      <w:r>
        <w:rPr>
          <w:rFonts w:cs="Arial"/>
        </w:rPr>
        <w:t xml:space="preserve">available </w:t>
      </w:r>
      <w:r w:rsidR="00460774" w:rsidRPr="003314BA">
        <w:rPr>
          <w:rFonts w:cs="Arial"/>
        </w:rPr>
        <w:t>a</w:t>
      </w:r>
      <w:r w:rsidR="00460774">
        <w:rPr>
          <w:rFonts w:cs="Arial"/>
        </w:rPr>
        <w:t xml:space="preserve">t: </w:t>
      </w:r>
      <w:hyperlink r:id="rId25" w:history="1">
        <w:r w:rsidRPr="00CA3DF3">
          <w:rPr>
            <w:rStyle w:val="Hyperlink"/>
            <w:rFonts w:cs="Arial"/>
          </w:rPr>
          <w:t>www.education.vic.gov.au/childhood/providers/regulation/Pages/vcspracnotes.aspx</w:t>
        </w:r>
      </w:hyperlink>
    </w:p>
    <w:p w:rsidR="00460774" w:rsidRPr="005C54D5" w:rsidRDefault="00460774" w:rsidP="00FE6FD0">
      <w:pPr>
        <w:pStyle w:val="ListBullet"/>
        <w:numPr>
          <w:ilvl w:val="0"/>
          <w:numId w:val="22"/>
        </w:numPr>
        <w:spacing w:before="80" w:after="180" w:line="260" w:lineRule="atLeast"/>
        <w:ind w:left="680" w:hanging="340"/>
        <w:jc w:val="both"/>
        <w:rPr>
          <w:rFonts w:cs="Arial"/>
          <w:i/>
        </w:rPr>
      </w:pPr>
      <w:r w:rsidRPr="005C54D5">
        <w:rPr>
          <w:rFonts w:cs="Arial"/>
          <w:i/>
        </w:rPr>
        <w:t>Educational and recreational programs</w:t>
      </w:r>
    </w:p>
    <w:p w:rsidR="00460774" w:rsidRDefault="00460774" w:rsidP="00FE6FD0">
      <w:pPr>
        <w:pStyle w:val="ListBullet"/>
        <w:numPr>
          <w:ilvl w:val="0"/>
          <w:numId w:val="22"/>
        </w:numPr>
        <w:spacing w:before="80" w:after="180" w:line="260" w:lineRule="atLeast"/>
        <w:ind w:left="680" w:hanging="340"/>
        <w:jc w:val="both"/>
        <w:rPr>
          <w:rFonts w:cs="Arial"/>
          <w:i/>
        </w:rPr>
      </w:pPr>
      <w:r w:rsidRPr="005C54D5">
        <w:rPr>
          <w:rFonts w:cs="Arial"/>
          <w:i/>
        </w:rPr>
        <w:t xml:space="preserve">Behaviour guidance </w:t>
      </w:r>
    </w:p>
    <w:p w:rsidR="005C54D5" w:rsidRPr="005C54D5" w:rsidRDefault="005C54D5" w:rsidP="005C54D5">
      <w:pPr>
        <w:pStyle w:val="ListBullet"/>
        <w:numPr>
          <w:ilvl w:val="0"/>
          <w:numId w:val="22"/>
        </w:numPr>
        <w:spacing w:before="80" w:after="180" w:line="260" w:lineRule="atLeast"/>
        <w:ind w:left="680" w:hanging="340"/>
        <w:rPr>
          <w:rFonts w:cs="Arial"/>
          <w:i/>
        </w:rPr>
      </w:pPr>
      <w:r w:rsidRPr="005C54D5">
        <w:rPr>
          <w:rFonts w:cs="Arial"/>
          <w:i/>
        </w:rPr>
        <w:t>Excursions and routine outings</w:t>
      </w:r>
    </w:p>
    <w:p w:rsidR="00460774" w:rsidRPr="005C54D5" w:rsidRDefault="00460774" w:rsidP="00FE6FD0">
      <w:pPr>
        <w:pStyle w:val="ListBullet"/>
        <w:numPr>
          <w:ilvl w:val="0"/>
          <w:numId w:val="22"/>
        </w:numPr>
        <w:spacing w:before="80" w:after="180" w:line="260" w:lineRule="atLeast"/>
        <w:ind w:left="680" w:hanging="340"/>
        <w:jc w:val="both"/>
        <w:rPr>
          <w:rFonts w:cs="Arial"/>
          <w:i/>
        </w:rPr>
      </w:pPr>
      <w:r w:rsidRPr="005C54D5">
        <w:rPr>
          <w:rFonts w:cs="Arial"/>
          <w:i/>
        </w:rPr>
        <w:t>Supervision</w:t>
      </w:r>
    </w:p>
    <w:p w:rsidR="001D0034" w:rsidRPr="005C54D5" w:rsidRDefault="001D0034" w:rsidP="00FE6FD0">
      <w:pPr>
        <w:pStyle w:val="ListBullet"/>
        <w:numPr>
          <w:ilvl w:val="0"/>
          <w:numId w:val="22"/>
        </w:numPr>
        <w:spacing w:before="80" w:after="180" w:line="260" w:lineRule="atLeast"/>
        <w:ind w:left="680" w:hanging="340"/>
        <w:rPr>
          <w:rFonts w:cs="Arial"/>
          <w:i/>
        </w:rPr>
      </w:pPr>
      <w:r w:rsidRPr="005C54D5">
        <w:rPr>
          <w:rFonts w:cs="Arial"/>
          <w:i/>
        </w:rPr>
        <w:t xml:space="preserve">Serious incidents  </w:t>
      </w:r>
    </w:p>
    <w:p w:rsidR="00FE6FD0" w:rsidRDefault="00FE6FD0" w:rsidP="00FE6FD0">
      <w:pPr>
        <w:pStyle w:val="ListBullet"/>
        <w:numPr>
          <w:ilvl w:val="0"/>
          <w:numId w:val="22"/>
        </w:numPr>
        <w:spacing w:before="80" w:after="180" w:line="260" w:lineRule="atLeast"/>
        <w:ind w:left="680" w:hanging="340"/>
        <w:rPr>
          <w:rFonts w:cs="Arial"/>
          <w:i/>
        </w:rPr>
      </w:pPr>
      <w:r w:rsidRPr="005C54D5">
        <w:rPr>
          <w:rFonts w:cs="Arial"/>
          <w:i/>
        </w:rPr>
        <w:t>Responding to complaints</w:t>
      </w:r>
    </w:p>
    <w:p w:rsidR="005C54D5" w:rsidRPr="005C54D5" w:rsidRDefault="005C54D5" w:rsidP="005C54D5">
      <w:pPr>
        <w:pStyle w:val="ListBullet"/>
        <w:numPr>
          <w:ilvl w:val="0"/>
          <w:numId w:val="22"/>
        </w:numPr>
        <w:spacing w:before="80" w:after="180" w:line="260" w:lineRule="atLeast"/>
        <w:ind w:left="680" w:hanging="340"/>
        <w:rPr>
          <w:rFonts w:cs="Arial"/>
          <w:i/>
        </w:rPr>
      </w:pPr>
      <w:r w:rsidRPr="005C54D5">
        <w:rPr>
          <w:rFonts w:cs="Arial"/>
          <w:i/>
        </w:rPr>
        <w:t>Making a direct complaint to the Department</w:t>
      </w:r>
    </w:p>
    <w:p w:rsidR="001D0034" w:rsidRDefault="001D0034" w:rsidP="001D0034">
      <w:pPr>
        <w:pStyle w:val="ListBullet"/>
        <w:numPr>
          <w:ilvl w:val="0"/>
          <w:numId w:val="0"/>
        </w:numPr>
        <w:spacing w:before="0" w:after="60" w:line="300" w:lineRule="atLeast"/>
        <w:jc w:val="both"/>
        <w:rPr>
          <w:rFonts w:cs="Arial"/>
        </w:rPr>
      </w:pPr>
      <w:r>
        <w:rPr>
          <w:rFonts w:cs="Arial"/>
        </w:rPr>
        <w:t xml:space="preserve">Fact sheet available at: </w:t>
      </w:r>
      <w:hyperlink r:id="rId26" w:history="1">
        <w:r w:rsidRPr="00CA3DF3">
          <w:rPr>
            <w:rStyle w:val="Hyperlink"/>
            <w:rFonts w:cs="Arial"/>
          </w:rPr>
          <w:t>www.education.vic.gov.au/childhood/providers/regulation/Pages/nqffactsheets.aspx</w:t>
        </w:r>
      </w:hyperlink>
    </w:p>
    <w:p w:rsidR="001D0034" w:rsidRPr="005C54D5" w:rsidRDefault="00FE6FD0" w:rsidP="00FE6FD0">
      <w:pPr>
        <w:pStyle w:val="ListBullet"/>
        <w:numPr>
          <w:ilvl w:val="0"/>
          <w:numId w:val="28"/>
        </w:numPr>
        <w:spacing w:before="80" w:after="180" w:line="260" w:lineRule="atLeast"/>
        <w:ind w:left="680" w:hanging="340"/>
        <w:jc w:val="both"/>
        <w:rPr>
          <w:rFonts w:cs="Arial"/>
          <w:i/>
        </w:rPr>
      </w:pPr>
      <w:r w:rsidRPr="005C54D5">
        <w:rPr>
          <w:rFonts w:cs="Arial"/>
          <w:i/>
        </w:rPr>
        <w:t>Operating an approved associated children’s service</w:t>
      </w:r>
    </w:p>
    <w:p w:rsidR="005C54D5" w:rsidRPr="00352CD5" w:rsidRDefault="005C54D5" w:rsidP="005C54D5">
      <w:pPr>
        <w:spacing w:before="0" w:after="60" w:line="300" w:lineRule="atLeast"/>
        <w:rPr>
          <w:color w:val="0000FF"/>
        </w:rPr>
      </w:pPr>
      <w:r>
        <w:rPr>
          <w:color w:val="404040" w:themeColor="text1" w:themeTint="BF"/>
        </w:rPr>
        <w:t xml:space="preserve">Children’s Services forms </w:t>
      </w:r>
      <w:r w:rsidRPr="005C54D5">
        <w:rPr>
          <w:color w:val="404040" w:themeColor="text1" w:themeTint="BF"/>
        </w:rPr>
        <w:t>are available at:</w:t>
      </w:r>
      <w:r>
        <w:rPr>
          <w:color w:val="404040" w:themeColor="text1" w:themeTint="BF"/>
        </w:rPr>
        <w:t xml:space="preserve"> </w:t>
      </w:r>
      <w:hyperlink r:id="rId27" w:history="1">
        <w:r w:rsidRPr="00352CD5">
          <w:rPr>
            <w:rStyle w:val="Hyperlink"/>
          </w:rPr>
          <w:t>www.education.vic.gov.au/childhood/providers/regulation/</w:t>
        </w:r>
        <w:r w:rsidRPr="00352CD5">
          <w:rPr>
            <w:rStyle w:val="Hyperlink"/>
          </w:rPr>
          <w:br/>
          <w:t>Pages/forms.aspx</w:t>
        </w:r>
      </w:hyperlink>
    </w:p>
    <w:p w:rsidR="00460774" w:rsidRDefault="00460774" w:rsidP="00460774">
      <w:pPr>
        <w:pStyle w:val="ListBullet"/>
        <w:numPr>
          <w:ilvl w:val="0"/>
          <w:numId w:val="0"/>
        </w:numPr>
        <w:spacing w:before="240" w:after="120"/>
        <w:rPr>
          <w:color w:val="00A53C"/>
          <w:sz w:val="24"/>
        </w:rPr>
      </w:pPr>
      <w:r>
        <w:rPr>
          <w:color w:val="00A53C"/>
          <w:sz w:val="24"/>
        </w:rPr>
        <w:t>Further information</w:t>
      </w:r>
    </w:p>
    <w:p w:rsidR="00460774" w:rsidRPr="005611E0" w:rsidRDefault="00460774" w:rsidP="00460774">
      <w:pPr>
        <w:spacing w:after="60" w:line="300" w:lineRule="atLeast"/>
        <w:jc w:val="both"/>
        <w:rPr>
          <w:rFonts w:cs="Arial"/>
          <w:color w:val="404040" w:themeColor="text1" w:themeTint="BF"/>
          <w:szCs w:val="18"/>
        </w:rPr>
      </w:pPr>
      <w:r w:rsidRPr="005611E0">
        <w:rPr>
          <w:rFonts w:cs="Arial"/>
          <w:color w:val="404040" w:themeColor="text1" w:themeTint="BF"/>
          <w:szCs w:val="18"/>
        </w:rPr>
        <w:t xml:space="preserve">The </w:t>
      </w:r>
      <w:r w:rsidRPr="005611E0">
        <w:rPr>
          <w:rFonts w:cs="Arial"/>
          <w:b/>
          <w:color w:val="404040" w:themeColor="text1" w:themeTint="BF"/>
          <w:szCs w:val="18"/>
        </w:rPr>
        <w:t>Department of Education and Training</w:t>
      </w:r>
      <w:r w:rsidRPr="005611E0">
        <w:rPr>
          <w:rFonts w:cs="Arial"/>
          <w:color w:val="404040" w:themeColor="text1" w:themeTint="BF"/>
          <w:szCs w:val="18"/>
        </w:rPr>
        <w:t xml:space="preserve"> is the Regulatory Authority in Victoria.</w:t>
      </w:r>
    </w:p>
    <w:p w:rsidR="00460774" w:rsidRPr="005611E0" w:rsidRDefault="00460774" w:rsidP="00460774">
      <w:pPr>
        <w:spacing w:after="60" w:line="300" w:lineRule="atLeast"/>
        <w:jc w:val="both"/>
        <w:rPr>
          <w:rFonts w:cs="Arial"/>
          <w:color w:val="404040" w:themeColor="text1" w:themeTint="BF"/>
          <w:szCs w:val="18"/>
        </w:rPr>
      </w:pPr>
      <w:r w:rsidRPr="005611E0">
        <w:rPr>
          <w:rFonts w:cs="Arial"/>
          <w:color w:val="404040" w:themeColor="text1" w:themeTint="BF"/>
          <w:szCs w:val="18"/>
        </w:rPr>
        <w:t>Phone: 1300 307 415</w:t>
      </w:r>
      <w:r w:rsidRPr="005611E0">
        <w:rPr>
          <w:rFonts w:cs="Arial"/>
          <w:color w:val="404040" w:themeColor="text1" w:themeTint="BF"/>
          <w:szCs w:val="18"/>
          <w:lang w:val="en-US"/>
        </w:rPr>
        <w:t> </w:t>
      </w:r>
    </w:p>
    <w:p w:rsidR="00460774" w:rsidRPr="005611E0" w:rsidRDefault="00460774" w:rsidP="00460774">
      <w:pPr>
        <w:spacing w:after="60" w:line="300" w:lineRule="atLeast"/>
        <w:jc w:val="both"/>
        <w:rPr>
          <w:rFonts w:cs="Arial"/>
          <w:color w:val="000000"/>
          <w:szCs w:val="18"/>
        </w:rPr>
      </w:pPr>
      <w:r w:rsidRPr="005611E0">
        <w:rPr>
          <w:rFonts w:cs="Arial"/>
          <w:color w:val="404040" w:themeColor="text1" w:themeTint="BF"/>
          <w:szCs w:val="18"/>
        </w:rPr>
        <w:t xml:space="preserve">Email: </w:t>
      </w:r>
      <w:hyperlink r:id="rId28" w:history="1">
        <w:r w:rsidR="005C54D5" w:rsidRPr="00CA3DF3">
          <w:rPr>
            <w:rStyle w:val="Hyperlink"/>
            <w:rFonts w:cs="Arial"/>
            <w:szCs w:val="18"/>
          </w:rPr>
          <w:t>licensed.childrens.services@edumail.vic.gov.au</w:t>
        </w:r>
      </w:hyperlink>
    </w:p>
    <w:p w:rsidR="00460774" w:rsidRPr="003314BA" w:rsidRDefault="00460774" w:rsidP="001D0034">
      <w:pPr>
        <w:spacing w:after="60" w:line="300" w:lineRule="atLeast"/>
        <w:jc w:val="both"/>
        <w:rPr>
          <w:rFonts w:cs="Arial"/>
        </w:rPr>
      </w:pPr>
      <w:r w:rsidRPr="005611E0">
        <w:rPr>
          <w:rFonts w:cs="Arial"/>
          <w:color w:val="404040" w:themeColor="text1" w:themeTint="BF"/>
          <w:szCs w:val="18"/>
        </w:rPr>
        <w:t xml:space="preserve">Web: </w:t>
      </w:r>
      <w:hyperlink r:id="rId29" w:history="1">
        <w:r w:rsidRPr="00CA3DF3">
          <w:rPr>
            <w:rStyle w:val="Hyperlink"/>
          </w:rPr>
          <w:t>www.education.vic.gov.au/childhood/providers/regulation</w:t>
        </w:r>
      </w:hyperlink>
    </w:p>
    <w:sectPr w:rsidR="00460774" w:rsidRPr="003314BA" w:rsidSect="00460774">
      <w:headerReference w:type="even" r:id="rId30"/>
      <w:headerReference w:type="default" r:id="rId31"/>
      <w:footerReference w:type="even" r:id="rId32"/>
      <w:footerReference w:type="default" r:id="rId33"/>
      <w:type w:val="continuous"/>
      <w:pgSz w:w="11907" w:h="16840" w:code="9"/>
      <w:pgMar w:top="1134" w:right="1134" w:bottom="851" w:left="1134" w:header="425" w:footer="0" w:gutter="0"/>
      <w:cols w:space="4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20" w:rsidRDefault="00995C20" w:rsidP="00A70996">
      <w:pPr>
        <w:spacing w:before="0" w:after="0" w:line="240" w:lineRule="auto"/>
      </w:pPr>
      <w:r>
        <w:separator/>
      </w:r>
    </w:p>
  </w:endnote>
  <w:endnote w:type="continuationSeparator" w:id="0">
    <w:p w:rsidR="00995C20" w:rsidRDefault="00995C20" w:rsidP="00A709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21" w:type="dxa"/>
      <w:tblLayout w:type="fixed"/>
      <w:tblCellMar>
        <w:left w:w="0" w:type="dxa"/>
        <w:right w:w="0" w:type="dxa"/>
      </w:tblCellMar>
      <w:tblLook w:val="01E0" w:firstRow="1" w:lastRow="1" w:firstColumn="1" w:lastColumn="1" w:noHBand="0" w:noVBand="0"/>
    </w:tblPr>
    <w:tblGrid>
      <w:gridCol w:w="5103"/>
      <w:gridCol w:w="618"/>
    </w:tblGrid>
    <w:tr w:rsidR="00995C20" w:rsidTr="00694EBC">
      <w:tc>
        <w:tcPr>
          <w:tcW w:w="5103" w:type="dxa"/>
          <w:shd w:val="clear" w:color="auto" w:fill="auto"/>
        </w:tcPr>
        <w:p w:rsidR="00995C20" w:rsidRPr="00747063" w:rsidRDefault="00995C20" w:rsidP="00694EBC">
          <w:pPr>
            <w:pStyle w:val="Footer"/>
            <w:tabs>
              <w:tab w:val="clear" w:pos="8640"/>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rPr>
              <w:lang w:eastAsia="en-AU"/>
            </w:rPr>
          </w:pPr>
          <w:r w:rsidRPr="00747063">
            <w:rPr>
              <w:lang w:eastAsia="en-AU"/>
            </w:rPr>
            <w:t xml:space="preserve">STYLEREF "Heading 1" \* MERGEFORMAT </w:t>
          </w:r>
          <w:r w:rsidR="009D3BF1" w:rsidRPr="009D3BF1">
            <w:rPr>
              <w:b w:val="0"/>
              <w:bCs/>
              <w:noProof/>
              <w:lang w:val="en-US" w:eastAsia="en-AU"/>
            </w:rPr>
            <w:t>Limited hours licence</w:t>
          </w:r>
        </w:p>
      </w:tc>
      <w:tc>
        <w:tcPr>
          <w:tcW w:w="618" w:type="dxa"/>
          <w:shd w:val="clear" w:color="auto" w:fill="auto"/>
        </w:tcPr>
        <w:p w:rsidR="00995C20" w:rsidRPr="00BB6565" w:rsidRDefault="00995C20" w:rsidP="00A70996">
          <w:pPr>
            <w:pStyle w:val="Footer"/>
            <w:rPr>
              <w:lang w:eastAsia="en-AU"/>
            </w:rPr>
          </w:pPr>
          <w:r>
            <w:rPr>
              <w:rStyle w:val="PageNumber"/>
              <w:lang w:eastAsia="en-AU"/>
            </w:rPr>
            <w:fldChar w:fldCharType="begin"/>
          </w:r>
          <w:r>
            <w:rPr>
              <w:rStyle w:val="PageNumber"/>
              <w:lang w:eastAsia="en-AU"/>
            </w:rPr>
            <w:instrText xml:space="preserve"> PAGE </w:instrText>
          </w:r>
          <w:r>
            <w:rPr>
              <w:rStyle w:val="PageNumber"/>
              <w:lang w:eastAsia="en-AU"/>
            </w:rPr>
            <w:fldChar w:fldCharType="separate"/>
          </w:r>
          <w:r>
            <w:rPr>
              <w:rStyle w:val="PageNumber"/>
              <w:noProof/>
              <w:lang w:eastAsia="en-AU"/>
            </w:rPr>
            <w:t>5</w:t>
          </w:r>
          <w:r>
            <w:rPr>
              <w:rStyle w:val="PageNumber"/>
              <w:lang w:eastAsia="en-AU"/>
            </w:rPr>
            <w:fldChar w:fldCharType="end"/>
          </w:r>
        </w:p>
      </w:tc>
    </w:tr>
  </w:tbl>
  <w:p w:rsidR="00995C20" w:rsidRPr="000D4779" w:rsidRDefault="00995C20" w:rsidP="00A70996">
    <w:pPr>
      <w:pStyle w:val="Footer"/>
    </w:pPr>
  </w:p>
  <w:p w:rsidR="000B6E4B" w:rsidRDefault="000B6E4B"/>
  <w:tbl>
    <w:tblPr>
      <w:tblW w:w="10284" w:type="dxa"/>
      <w:tblLayout w:type="fixed"/>
      <w:tblCellMar>
        <w:left w:w="0" w:type="dxa"/>
        <w:right w:w="0" w:type="dxa"/>
      </w:tblCellMar>
      <w:tblLook w:val="01E0" w:firstRow="1" w:lastRow="1" w:firstColumn="1" w:lastColumn="1" w:noHBand="0" w:noVBand="0"/>
    </w:tblPr>
    <w:tblGrid>
      <w:gridCol w:w="10284"/>
    </w:tblGrid>
    <w:tr w:rsidR="00995C20" w:rsidRPr="00784462" w:rsidTr="00694EBC">
      <w:tc>
        <w:tcPr>
          <w:tcW w:w="9204" w:type="dxa"/>
          <w:shd w:val="clear" w:color="auto" w:fill="auto"/>
        </w:tcPr>
        <w:p w:rsidR="00995C20" w:rsidRPr="00CE2305" w:rsidRDefault="00995C20" w:rsidP="00A70996">
          <w:pPr>
            <w:pStyle w:val="Footer"/>
            <w:rPr>
              <w:b w:val="0"/>
              <w:color w:val="3333FF"/>
            </w:rPr>
          </w:pPr>
          <w:r>
            <w:rPr>
              <w:b w:val="0"/>
              <w:color w:val="00A53C"/>
            </w:rPr>
            <w:t>V</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84" w:type="dxa"/>
      <w:tblLayout w:type="fixed"/>
      <w:tblCellMar>
        <w:left w:w="0" w:type="dxa"/>
        <w:right w:w="0" w:type="dxa"/>
      </w:tblCellMar>
      <w:tblLook w:val="01E0" w:firstRow="1" w:lastRow="1" w:firstColumn="1" w:lastColumn="1" w:noHBand="0" w:noVBand="0"/>
    </w:tblPr>
    <w:tblGrid>
      <w:gridCol w:w="9204"/>
      <w:gridCol w:w="1080"/>
    </w:tblGrid>
    <w:tr w:rsidR="00995C20" w:rsidRPr="00784462" w:rsidTr="00694EBC">
      <w:tc>
        <w:tcPr>
          <w:tcW w:w="9204" w:type="dxa"/>
          <w:shd w:val="clear" w:color="auto" w:fill="auto"/>
        </w:tcPr>
        <w:p w:rsidR="00995C20" w:rsidRPr="00CE2305" w:rsidRDefault="00995C20" w:rsidP="00A70996">
          <w:pPr>
            <w:pStyle w:val="Footer"/>
            <w:rPr>
              <w:b w:val="0"/>
              <w:color w:val="3333FF"/>
            </w:rPr>
          </w:pPr>
        </w:p>
      </w:tc>
      <w:tc>
        <w:tcPr>
          <w:tcW w:w="1080" w:type="dxa"/>
          <w:shd w:val="clear" w:color="auto" w:fill="auto"/>
        </w:tcPr>
        <w:p w:rsidR="00995C20" w:rsidRPr="00784462" w:rsidRDefault="00995C20" w:rsidP="00AE157B">
          <w:pPr>
            <w:pStyle w:val="Footer"/>
            <w:jc w:val="right"/>
            <w:rPr>
              <w:b w:val="0"/>
              <w:color w:val="00B050"/>
            </w:rPr>
          </w:pPr>
        </w:p>
      </w:tc>
    </w:tr>
  </w:tbl>
  <w:p w:rsidR="00995C20" w:rsidRPr="00CE2305" w:rsidRDefault="00995C20">
    <w:pPr>
      <w:pStyle w:val="Footer"/>
      <w:rPr>
        <w:b w:val="0"/>
        <w:color w:val="3333FF"/>
      </w:rPr>
    </w:pPr>
  </w:p>
  <w:p w:rsidR="000B6E4B" w:rsidRDefault="000B6E4B"/>
  <w:p w:rsidR="00995C20" w:rsidRDefault="00995C20">
    <w:pPr>
      <w:pStyle w:val="Head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00682"/>
      <w:docPartObj>
        <w:docPartGallery w:val="Page Numbers (Bottom of Page)"/>
        <w:docPartUnique/>
      </w:docPartObj>
    </w:sdtPr>
    <w:sdtEndPr>
      <w:rPr>
        <w:noProof/>
      </w:rPr>
    </w:sdtEndPr>
    <w:sdtContent>
      <w:p w:rsidR="00460774" w:rsidRDefault="00460774">
        <w:pPr>
          <w:pStyle w:val="Footer"/>
          <w:jc w:val="right"/>
        </w:pPr>
        <w:r w:rsidRPr="00460774">
          <w:rPr>
            <w:b w:val="0"/>
            <w:color w:val="00B050"/>
          </w:rPr>
          <w:fldChar w:fldCharType="begin"/>
        </w:r>
        <w:r w:rsidRPr="00460774">
          <w:rPr>
            <w:b w:val="0"/>
            <w:color w:val="00B050"/>
          </w:rPr>
          <w:instrText xml:space="preserve"> PAGE   \* MERGEFORMAT </w:instrText>
        </w:r>
        <w:r w:rsidRPr="00460774">
          <w:rPr>
            <w:b w:val="0"/>
            <w:color w:val="00B050"/>
          </w:rPr>
          <w:fldChar w:fldCharType="separate"/>
        </w:r>
        <w:r w:rsidR="009617BA">
          <w:rPr>
            <w:b w:val="0"/>
            <w:noProof/>
            <w:color w:val="00B050"/>
          </w:rPr>
          <w:t>1</w:t>
        </w:r>
        <w:r w:rsidRPr="00460774">
          <w:rPr>
            <w:b w:val="0"/>
            <w:noProof/>
            <w:color w:val="00B050"/>
          </w:rPr>
          <w:fldChar w:fldCharType="end"/>
        </w:r>
      </w:p>
    </w:sdtContent>
  </w:sdt>
  <w:p w:rsidR="00460774" w:rsidRDefault="004607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9B" w:rsidRDefault="00612828">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759924"/>
      <w:docPartObj>
        <w:docPartGallery w:val="Page Numbers (Bottom of Page)"/>
        <w:docPartUnique/>
      </w:docPartObj>
    </w:sdtPr>
    <w:sdtEndPr>
      <w:rPr>
        <w:b w:val="0"/>
        <w:noProof/>
        <w:color w:val="00B050"/>
      </w:rPr>
    </w:sdtEndPr>
    <w:sdtContent>
      <w:p w:rsidR="001D0034" w:rsidRPr="001D0034" w:rsidRDefault="001D0034">
        <w:pPr>
          <w:pStyle w:val="Footer"/>
          <w:jc w:val="right"/>
          <w:rPr>
            <w:b w:val="0"/>
            <w:color w:val="00B050"/>
          </w:rPr>
        </w:pPr>
        <w:r w:rsidRPr="001D0034">
          <w:rPr>
            <w:b w:val="0"/>
            <w:color w:val="00B050"/>
          </w:rPr>
          <w:fldChar w:fldCharType="begin"/>
        </w:r>
        <w:r w:rsidRPr="001D0034">
          <w:rPr>
            <w:b w:val="0"/>
            <w:color w:val="00B050"/>
          </w:rPr>
          <w:instrText xml:space="preserve"> PAGE   \* MERGEFORMAT </w:instrText>
        </w:r>
        <w:r w:rsidRPr="001D0034">
          <w:rPr>
            <w:b w:val="0"/>
            <w:color w:val="00B050"/>
          </w:rPr>
          <w:fldChar w:fldCharType="separate"/>
        </w:r>
        <w:r w:rsidR="009617BA">
          <w:rPr>
            <w:b w:val="0"/>
            <w:noProof/>
            <w:color w:val="00B050"/>
          </w:rPr>
          <w:t>2</w:t>
        </w:r>
        <w:r w:rsidRPr="001D0034">
          <w:rPr>
            <w:b w:val="0"/>
            <w:noProof/>
            <w:color w:val="00B050"/>
          </w:rPr>
          <w:fldChar w:fldCharType="end"/>
        </w:r>
      </w:p>
    </w:sdtContent>
  </w:sdt>
  <w:p w:rsidR="001D0034" w:rsidRDefault="001D0034">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20" w:rsidRDefault="00995C20" w:rsidP="00A70996">
      <w:pPr>
        <w:spacing w:before="0" w:after="0" w:line="240" w:lineRule="auto"/>
      </w:pPr>
      <w:r>
        <w:separator/>
      </w:r>
    </w:p>
  </w:footnote>
  <w:footnote w:type="continuationSeparator" w:id="0">
    <w:p w:rsidR="00995C20" w:rsidRDefault="00995C20" w:rsidP="00A70996">
      <w:pPr>
        <w:spacing w:before="0" w:after="0" w:line="240" w:lineRule="auto"/>
      </w:pPr>
      <w:r>
        <w:continuationSeparator/>
      </w:r>
    </w:p>
  </w:footnote>
  <w:footnote w:id="1">
    <w:p w:rsidR="00995C20" w:rsidRPr="00460774" w:rsidRDefault="00995C20">
      <w:pPr>
        <w:pStyle w:val="FootnoteText"/>
        <w:rPr>
          <w:sz w:val="18"/>
          <w:szCs w:val="18"/>
        </w:rPr>
      </w:pPr>
      <w:r w:rsidRPr="00460774">
        <w:rPr>
          <w:rStyle w:val="FootnoteReference"/>
          <w:sz w:val="18"/>
          <w:szCs w:val="18"/>
        </w:rPr>
        <w:footnoteRef/>
      </w:r>
      <w:r w:rsidRPr="00460774">
        <w:rPr>
          <w:sz w:val="18"/>
          <w:szCs w:val="18"/>
        </w:rPr>
        <w:t xml:space="preserve"> This does not include volunteers.</w:t>
      </w:r>
    </w:p>
  </w:footnote>
  <w:footnote w:id="2">
    <w:p w:rsidR="00995C20" w:rsidRDefault="00995C20">
      <w:pPr>
        <w:pStyle w:val="FootnoteText"/>
      </w:pPr>
      <w:r w:rsidRPr="00460774">
        <w:rPr>
          <w:rStyle w:val="FootnoteReference"/>
          <w:sz w:val="18"/>
          <w:szCs w:val="18"/>
        </w:rPr>
        <w:footnoteRef/>
      </w:r>
      <w:r w:rsidRPr="00460774">
        <w:rPr>
          <w:sz w:val="18"/>
          <w:szCs w:val="18"/>
        </w:rPr>
        <w:t xml:space="preserve"> This does not include volunteers.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33" w:type="dxa"/>
      <w:tblInd w:w="28" w:type="dxa"/>
      <w:tblLayout w:type="fixed"/>
      <w:tblCellMar>
        <w:left w:w="0" w:type="dxa"/>
        <w:right w:w="0" w:type="dxa"/>
      </w:tblCellMar>
      <w:tblLook w:val="01E0" w:firstRow="1" w:lastRow="1" w:firstColumn="1" w:lastColumn="1" w:noHBand="0" w:noVBand="0"/>
    </w:tblPr>
    <w:tblGrid>
      <w:gridCol w:w="10233"/>
    </w:tblGrid>
    <w:tr w:rsidR="00995C20" w:rsidTr="00CA123E">
      <w:trPr>
        <w:trHeight w:hRule="exact" w:val="567"/>
      </w:trPr>
      <w:tc>
        <w:tcPr>
          <w:tcW w:w="10233" w:type="dxa"/>
          <w:shd w:val="clear" w:color="auto" w:fill="auto"/>
        </w:tcPr>
        <w:p w:rsidR="00995C20" w:rsidRDefault="00995C20">
          <w:pPr>
            <w:pStyle w:val="Heade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20" w:rsidRDefault="00995C20">
    <w:pPr>
      <w:pStyle w:val="Header"/>
    </w:pPr>
  </w:p>
  <w:p w:rsidR="000B6E4B" w:rsidRDefault="000B6E4B"/>
  <w:tbl>
    <w:tblPr>
      <w:tblW w:w="5721" w:type="dxa"/>
      <w:tblLayout w:type="fixed"/>
      <w:tblCellMar>
        <w:left w:w="0" w:type="dxa"/>
        <w:right w:w="0" w:type="dxa"/>
      </w:tblCellMar>
      <w:tblLook w:val="01E0" w:firstRow="1" w:lastRow="1" w:firstColumn="1" w:lastColumn="1" w:noHBand="0" w:noVBand="0"/>
    </w:tblPr>
    <w:tblGrid>
      <w:gridCol w:w="5721"/>
    </w:tblGrid>
    <w:tr w:rsidR="00995C20" w:rsidTr="00694EBC">
      <w:tc>
        <w:tcPr>
          <w:tcW w:w="5103" w:type="dxa"/>
          <w:shd w:val="clear" w:color="auto" w:fill="auto"/>
        </w:tcPr>
        <w:p w:rsidR="00995C20" w:rsidRPr="00747063" w:rsidRDefault="00995C20" w:rsidP="00694EBC">
          <w:pPr>
            <w:pStyle w:val="Footer"/>
            <w:tabs>
              <w:tab w:val="clear" w:pos="8640"/>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rPr>
              <w:lang w:eastAsia="en-AU"/>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9B" w:rsidRDefault="00612828">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9B" w:rsidRDefault="0061282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34D24E"/>
    <w:lvl w:ilvl="0">
      <w:start w:val="1"/>
      <w:numFmt w:val="bullet"/>
      <w:lvlText w:val=""/>
      <w:lvlJc w:val="left"/>
      <w:pPr>
        <w:tabs>
          <w:tab w:val="num" w:pos="360"/>
        </w:tabs>
        <w:ind w:left="360" w:hanging="360"/>
      </w:pPr>
      <w:rPr>
        <w:rFonts w:ascii="Symbol" w:hAnsi="Symbol" w:hint="default"/>
      </w:rPr>
    </w:lvl>
  </w:abstractNum>
  <w:abstractNum w:abstractNumId="1">
    <w:nsid w:val="0164196E"/>
    <w:multiLevelType w:val="hybridMultilevel"/>
    <w:tmpl w:val="A454D9E0"/>
    <w:lvl w:ilvl="0" w:tplc="0C090001">
      <w:start w:val="1"/>
      <w:numFmt w:val="bullet"/>
      <w:lvlText w:val=""/>
      <w:lvlJc w:val="left"/>
      <w:pPr>
        <w:ind w:left="720" w:hanging="360"/>
      </w:pPr>
      <w:rPr>
        <w:rFonts w:ascii="Symbol" w:hAnsi="Symbol" w:hint="default"/>
        <w:b/>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C70A7C"/>
    <w:multiLevelType w:val="hybridMultilevel"/>
    <w:tmpl w:val="D9F2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EB6AEF"/>
    <w:multiLevelType w:val="hybridMultilevel"/>
    <w:tmpl w:val="4E2C46E4"/>
    <w:lvl w:ilvl="0" w:tplc="8174A596">
      <w:start w:val="160"/>
      <w:numFmt w:val="bullet"/>
      <w:lvlText w:val="•"/>
      <w:lvlJc w:val="left"/>
      <w:pPr>
        <w:ind w:left="720" w:hanging="360"/>
      </w:pPr>
      <w:rPr>
        <w:rFonts w:ascii="Times New Roman" w:hAnsi="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314252"/>
    <w:multiLevelType w:val="hybridMultilevel"/>
    <w:tmpl w:val="0B4E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9B38F7"/>
    <w:multiLevelType w:val="hybridMultilevel"/>
    <w:tmpl w:val="593E1B9E"/>
    <w:lvl w:ilvl="0" w:tplc="0C090001">
      <w:start w:val="1"/>
      <w:numFmt w:val="bullet"/>
      <w:lvlText w:val=""/>
      <w:lvlJc w:val="left"/>
      <w:pPr>
        <w:ind w:left="720" w:hanging="360"/>
      </w:pPr>
      <w:rPr>
        <w:rFonts w:ascii="Symbol" w:hAnsi="Symbol" w:hint="default"/>
      </w:rPr>
    </w:lvl>
    <w:lvl w:ilvl="1" w:tplc="821CFAD4">
      <w:start w:val="1"/>
      <w:numFmt w:val="bullet"/>
      <w:lvlText w:val=""/>
      <w:lvlJc w:val="left"/>
      <w:pPr>
        <w:ind w:left="1440" w:hanging="360"/>
      </w:pPr>
      <w:rPr>
        <w:rFonts w:ascii="Symbol" w:hAnsi="Symbol" w:hint="default"/>
        <w:b/>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7F4F6A"/>
    <w:multiLevelType w:val="hybridMultilevel"/>
    <w:tmpl w:val="A0380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5A1066"/>
    <w:multiLevelType w:val="hybridMultilevel"/>
    <w:tmpl w:val="87AC710A"/>
    <w:lvl w:ilvl="0" w:tplc="821CFAD4">
      <w:start w:val="1"/>
      <w:numFmt w:val="bullet"/>
      <w:lvlText w:val=""/>
      <w:lvlJc w:val="left"/>
      <w:pPr>
        <w:ind w:left="720" w:hanging="360"/>
      </w:pPr>
      <w:rPr>
        <w:rFonts w:ascii="Symbol" w:hAnsi="Symbol" w:hint="default"/>
        <w:b/>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BD2379"/>
    <w:multiLevelType w:val="hybridMultilevel"/>
    <w:tmpl w:val="2862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DA2964"/>
    <w:multiLevelType w:val="hybridMultilevel"/>
    <w:tmpl w:val="A50A0300"/>
    <w:lvl w:ilvl="0" w:tplc="8174A596">
      <w:start w:val="160"/>
      <w:numFmt w:val="bullet"/>
      <w:lvlText w:val="•"/>
      <w:lvlJc w:val="left"/>
      <w:pPr>
        <w:ind w:left="360" w:hanging="360"/>
      </w:pPr>
      <w:rPr>
        <w:rFonts w:ascii="Times New Roman" w:hAnsi="Times New Roman" w:hint="default"/>
        <w:sz w:val="22"/>
        <w:szCs w:val="22"/>
      </w:rPr>
    </w:lvl>
    <w:lvl w:ilvl="1" w:tplc="0C090001">
      <w:start w:val="1"/>
      <w:numFmt w:val="bullet"/>
      <w:lvlText w:val=""/>
      <w:lvlJc w:val="left"/>
      <w:pPr>
        <w:ind w:left="1080" w:hanging="360"/>
      </w:pPr>
      <w:rPr>
        <w:rFonts w:ascii="Symbol" w:hAnsi="Symbol" w:hint="default"/>
        <w:b/>
        <w:sz w:val="22"/>
        <w:szCs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90633B"/>
    <w:multiLevelType w:val="hybridMultilevel"/>
    <w:tmpl w:val="7DC8FDD8"/>
    <w:lvl w:ilvl="0" w:tplc="8174A596">
      <w:start w:val="160"/>
      <w:numFmt w:val="bullet"/>
      <w:lvlText w:val="•"/>
      <w:lvlJc w:val="left"/>
      <w:pPr>
        <w:ind w:left="360" w:hanging="360"/>
      </w:pPr>
      <w:rPr>
        <w:rFonts w:ascii="Times New Roman" w:hAnsi="Times New Roman" w:hint="default"/>
        <w:sz w:val="22"/>
        <w:szCs w:val="22"/>
      </w:rPr>
    </w:lvl>
    <w:lvl w:ilvl="1" w:tplc="821CFAD4">
      <w:start w:val="1"/>
      <w:numFmt w:val="bullet"/>
      <w:lvlText w:val=""/>
      <w:lvlJc w:val="left"/>
      <w:pPr>
        <w:ind w:left="1080" w:hanging="360"/>
      </w:pPr>
      <w:rPr>
        <w:rFonts w:ascii="Symbol" w:hAnsi="Symbol" w:hint="default"/>
        <w:b/>
        <w:sz w:val="22"/>
        <w:szCs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A665772"/>
    <w:multiLevelType w:val="hybridMultilevel"/>
    <w:tmpl w:val="323EFD5C"/>
    <w:lvl w:ilvl="0" w:tplc="8174A596">
      <w:start w:val="160"/>
      <w:numFmt w:val="bullet"/>
      <w:lvlText w:val="•"/>
      <w:lvlJc w:val="left"/>
      <w:pPr>
        <w:ind w:left="360" w:hanging="360"/>
      </w:pPr>
      <w:rPr>
        <w:rFonts w:ascii="Times New Roman" w:hAnsi="Times New Roman" w:hint="default"/>
        <w:sz w:val="22"/>
        <w:szCs w:val="22"/>
      </w:rPr>
    </w:lvl>
    <w:lvl w:ilvl="1" w:tplc="8174A596">
      <w:start w:val="160"/>
      <w:numFmt w:val="bullet"/>
      <w:lvlText w:val="•"/>
      <w:lvlJc w:val="left"/>
      <w:pPr>
        <w:ind w:left="1080" w:hanging="360"/>
      </w:pPr>
      <w:rPr>
        <w:rFonts w:ascii="Times New Roman" w:hAnsi="Times New Roman" w:hint="default"/>
        <w:sz w:val="22"/>
        <w:szCs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59651D"/>
    <w:multiLevelType w:val="hybridMultilevel"/>
    <w:tmpl w:val="941A46A8"/>
    <w:lvl w:ilvl="0" w:tplc="8174A596">
      <w:start w:val="160"/>
      <w:numFmt w:val="bullet"/>
      <w:lvlText w:val="•"/>
      <w:lvlJc w:val="left"/>
      <w:pPr>
        <w:ind w:left="720" w:hanging="360"/>
      </w:pPr>
      <w:rPr>
        <w:rFonts w:ascii="Times New Roman" w:hAnsi="Times New Roman" w:hint="default"/>
        <w:b/>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B0770A"/>
    <w:multiLevelType w:val="hybridMultilevel"/>
    <w:tmpl w:val="DB12B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E766D1"/>
    <w:multiLevelType w:val="hybridMultilevel"/>
    <w:tmpl w:val="78BC3032"/>
    <w:lvl w:ilvl="0" w:tplc="7E3097E2">
      <w:start w:val="160"/>
      <w:numFmt w:val="bullet"/>
      <w:lvlText w:val="•"/>
      <w:lvlJc w:val="left"/>
      <w:pPr>
        <w:ind w:left="720" w:hanging="360"/>
      </w:pPr>
      <w:rPr>
        <w:rFonts w:ascii="Times New Roman" w:hAnsi="Times New Roman" w:hint="default"/>
        <w:b/>
        <w:color w:val="404040" w:themeColor="text1" w:themeTint="BF"/>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99582B"/>
    <w:multiLevelType w:val="hybridMultilevel"/>
    <w:tmpl w:val="54FE036C"/>
    <w:lvl w:ilvl="0" w:tplc="8D06CA02">
      <w:start w:val="1"/>
      <w:numFmt w:val="bullet"/>
      <w:pStyle w:val="ListBullet"/>
      <w:lvlText w:val=""/>
      <w:lvlJc w:val="left"/>
      <w:pPr>
        <w:tabs>
          <w:tab w:val="num" w:pos="180"/>
        </w:tabs>
        <w:ind w:left="180" w:hanging="18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2B3968"/>
    <w:multiLevelType w:val="hybridMultilevel"/>
    <w:tmpl w:val="238C25A2"/>
    <w:lvl w:ilvl="0" w:tplc="0C090001">
      <w:start w:val="1"/>
      <w:numFmt w:val="bullet"/>
      <w:lvlText w:val=""/>
      <w:lvlJc w:val="left"/>
      <w:pPr>
        <w:ind w:left="360" w:hanging="360"/>
      </w:pPr>
      <w:rPr>
        <w:rFonts w:ascii="Symbol" w:hAnsi="Symbol" w:hint="default"/>
        <w:sz w:val="22"/>
        <w:szCs w:val="22"/>
      </w:rPr>
    </w:lvl>
    <w:lvl w:ilvl="1" w:tplc="8174A596">
      <w:start w:val="160"/>
      <w:numFmt w:val="bullet"/>
      <w:lvlText w:val="•"/>
      <w:lvlJc w:val="left"/>
      <w:pPr>
        <w:ind w:left="1080" w:hanging="360"/>
      </w:pPr>
      <w:rPr>
        <w:rFonts w:ascii="Times New Roman" w:hAnsi="Times New Roman" w:hint="default"/>
        <w:sz w:val="22"/>
        <w:szCs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0853E3E"/>
    <w:multiLevelType w:val="hybridMultilevel"/>
    <w:tmpl w:val="1BBC6E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63D11CE8"/>
    <w:multiLevelType w:val="hybridMultilevel"/>
    <w:tmpl w:val="43F68C14"/>
    <w:lvl w:ilvl="0" w:tplc="821CFAD4">
      <w:start w:val="1"/>
      <w:numFmt w:val="bullet"/>
      <w:lvlText w:val=""/>
      <w:lvlJc w:val="left"/>
      <w:pPr>
        <w:ind w:left="720" w:hanging="360"/>
      </w:pPr>
      <w:rPr>
        <w:rFonts w:ascii="Symbol" w:hAnsi="Symbol" w:hint="default"/>
        <w:b/>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9E36B95"/>
    <w:multiLevelType w:val="hybridMultilevel"/>
    <w:tmpl w:val="1758E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5701030"/>
    <w:multiLevelType w:val="hybridMultilevel"/>
    <w:tmpl w:val="8530075E"/>
    <w:lvl w:ilvl="0" w:tplc="8174A596">
      <w:start w:val="160"/>
      <w:numFmt w:val="bullet"/>
      <w:lvlText w:val="•"/>
      <w:lvlJc w:val="left"/>
      <w:pPr>
        <w:ind w:left="720" w:hanging="360"/>
      </w:pPr>
      <w:rPr>
        <w:rFonts w:ascii="Times New Roman" w:hAnsi="Times New Roman" w:hint="default"/>
        <w:b/>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70D79AC"/>
    <w:multiLevelType w:val="hybridMultilevel"/>
    <w:tmpl w:val="342843F8"/>
    <w:lvl w:ilvl="0" w:tplc="8174A596">
      <w:start w:val="160"/>
      <w:numFmt w:val="bullet"/>
      <w:lvlText w:val="•"/>
      <w:lvlJc w:val="left"/>
      <w:pPr>
        <w:ind w:left="360" w:hanging="360"/>
      </w:pPr>
      <w:rPr>
        <w:rFonts w:ascii="Times New Roman" w:hAnsi="Times New Roman" w:hint="default"/>
        <w:sz w:val="22"/>
        <w:szCs w:val="22"/>
      </w:rPr>
    </w:lvl>
    <w:lvl w:ilvl="1" w:tplc="8174A596">
      <w:start w:val="160"/>
      <w:numFmt w:val="bullet"/>
      <w:lvlText w:val="•"/>
      <w:lvlJc w:val="left"/>
      <w:pPr>
        <w:ind w:left="1080" w:hanging="360"/>
      </w:pPr>
      <w:rPr>
        <w:rFonts w:ascii="Times New Roman" w:hAnsi="Times New Roman" w:hint="default"/>
        <w:b/>
        <w:sz w:val="22"/>
        <w:szCs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AA5601F"/>
    <w:multiLevelType w:val="hybridMultilevel"/>
    <w:tmpl w:val="9B8A640E"/>
    <w:lvl w:ilvl="0" w:tplc="8174A596">
      <w:start w:val="160"/>
      <w:numFmt w:val="bullet"/>
      <w:lvlText w:val="•"/>
      <w:lvlJc w:val="left"/>
      <w:pPr>
        <w:ind w:left="720" w:hanging="360"/>
      </w:pPr>
      <w:rPr>
        <w:rFonts w:ascii="Times New Roman" w:hAnsi="Times New Roman" w:hint="default"/>
        <w:b/>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4"/>
  </w:num>
  <w:num w:numId="4">
    <w:abstractNumId w:val="15"/>
  </w:num>
  <w:num w:numId="5">
    <w:abstractNumId w:val="0"/>
  </w:num>
  <w:num w:numId="6">
    <w:abstractNumId w:val="19"/>
  </w:num>
  <w:num w:numId="7">
    <w:abstractNumId w:val="13"/>
  </w:num>
  <w:num w:numId="8">
    <w:abstractNumId w:val="15"/>
  </w:num>
  <w:num w:numId="9">
    <w:abstractNumId w:val="15"/>
  </w:num>
  <w:num w:numId="10">
    <w:abstractNumId w:val="2"/>
  </w:num>
  <w:num w:numId="11">
    <w:abstractNumId w:val="8"/>
  </w:num>
  <w:num w:numId="12">
    <w:abstractNumId w:val="10"/>
  </w:num>
  <w:num w:numId="13">
    <w:abstractNumId w:val="16"/>
  </w:num>
  <w:num w:numId="14">
    <w:abstractNumId w:val="9"/>
  </w:num>
  <w:num w:numId="15">
    <w:abstractNumId w:val="21"/>
  </w:num>
  <w:num w:numId="16">
    <w:abstractNumId w:val="3"/>
  </w:num>
  <w:num w:numId="17">
    <w:abstractNumId w:val="5"/>
  </w:num>
  <w:num w:numId="18">
    <w:abstractNumId w:val="18"/>
  </w:num>
  <w:num w:numId="19">
    <w:abstractNumId w:val="7"/>
  </w:num>
  <w:num w:numId="20">
    <w:abstractNumId w:val="1"/>
  </w:num>
  <w:num w:numId="21">
    <w:abstractNumId w:val="17"/>
  </w:num>
  <w:num w:numId="22">
    <w:abstractNumId w:val="6"/>
  </w:num>
  <w:num w:numId="23">
    <w:abstractNumId w:val="15"/>
  </w:num>
  <w:num w:numId="24">
    <w:abstractNumId w:val="15"/>
  </w:num>
  <w:num w:numId="25">
    <w:abstractNumId w:val="22"/>
  </w:num>
  <w:num w:numId="26">
    <w:abstractNumId w:val="14"/>
  </w:num>
  <w:num w:numId="27">
    <w:abstractNumId w:val="20"/>
  </w:num>
  <w:num w:numId="2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drawingGridHorizontalSpacing w:val="185"/>
  <w:characterSpacingControl w:val="doNotCompress"/>
  <w:hdrShapeDefaults>
    <o:shapedefaults v:ext="edit" spidmax="12289" style="mso-position-horizontal-relative:page;mso-position-vertical-relative:page" fillcolor="#fa8700" stroke="f">
      <v:fill color="#fa8700"/>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5"/>
    <w:rsid w:val="00044662"/>
    <w:rsid w:val="00065162"/>
    <w:rsid w:val="00066CFC"/>
    <w:rsid w:val="000B6E4B"/>
    <w:rsid w:val="000F7AE6"/>
    <w:rsid w:val="00144A3D"/>
    <w:rsid w:val="001521BC"/>
    <w:rsid w:val="00163880"/>
    <w:rsid w:val="001C58D1"/>
    <w:rsid w:val="001D0034"/>
    <w:rsid w:val="001D4646"/>
    <w:rsid w:val="00226860"/>
    <w:rsid w:val="00261348"/>
    <w:rsid w:val="00273805"/>
    <w:rsid w:val="002C794B"/>
    <w:rsid w:val="002D57D5"/>
    <w:rsid w:val="002E53EF"/>
    <w:rsid w:val="002F2865"/>
    <w:rsid w:val="00301597"/>
    <w:rsid w:val="00327576"/>
    <w:rsid w:val="003314BA"/>
    <w:rsid w:val="003335A3"/>
    <w:rsid w:val="00341354"/>
    <w:rsid w:val="0034410A"/>
    <w:rsid w:val="003478FF"/>
    <w:rsid w:val="00352CD5"/>
    <w:rsid w:val="00357219"/>
    <w:rsid w:val="003701BD"/>
    <w:rsid w:val="003B0743"/>
    <w:rsid w:val="003D2C06"/>
    <w:rsid w:val="003E71B2"/>
    <w:rsid w:val="003F267D"/>
    <w:rsid w:val="00460774"/>
    <w:rsid w:val="004A3AD9"/>
    <w:rsid w:val="004E297E"/>
    <w:rsid w:val="004E5B27"/>
    <w:rsid w:val="00512C6B"/>
    <w:rsid w:val="0052021C"/>
    <w:rsid w:val="00521D4D"/>
    <w:rsid w:val="00534412"/>
    <w:rsid w:val="005645A6"/>
    <w:rsid w:val="00583482"/>
    <w:rsid w:val="005A0041"/>
    <w:rsid w:val="005C4368"/>
    <w:rsid w:val="005C4489"/>
    <w:rsid w:val="005C54D5"/>
    <w:rsid w:val="005D1876"/>
    <w:rsid w:val="005E3AA1"/>
    <w:rsid w:val="005F2A7A"/>
    <w:rsid w:val="005F5018"/>
    <w:rsid w:val="005F7D76"/>
    <w:rsid w:val="006017BA"/>
    <w:rsid w:val="00612828"/>
    <w:rsid w:val="00617BF8"/>
    <w:rsid w:val="00646DC5"/>
    <w:rsid w:val="00684DD7"/>
    <w:rsid w:val="00694EBC"/>
    <w:rsid w:val="00696A10"/>
    <w:rsid w:val="006A5AA0"/>
    <w:rsid w:val="006B4D66"/>
    <w:rsid w:val="006C6315"/>
    <w:rsid w:val="006E30D8"/>
    <w:rsid w:val="00704661"/>
    <w:rsid w:val="00716FB1"/>
    <w:rsid w:val="00784462"/>
    <w:rsid w:val="007A6F93"/>
    <w:rsid w:val="007C0C8E"/>
    <w:rsid w:val="007F03C6"/>
    <w:rsid w:val="007F37A9"/>
    <w:rsid w:val="0080713F"/>
    <w:rsid w:val="00810BFA"/>
    <w:rsid w:val="00821612"/>
    <w:rsid w:val="008B5B65"/>
    <w:rsid w:val="008C299D"/>
    <w:rsid w:val="008D60C0"/>
    <w:rsid w:val="008E246D"/>
    <w:rsid w:val="008E4F2C"/>
    <w:rsid w:val="008E54E9"/>
    <w:rsid w:val="009617BA"/>
    <w:rsid w:val="00995C20"/>
    <w:rsid w:val="00996310"/>
    <w:rsid w:val="009A1919"/>
    <w:rsid w:val="009C5ADE"/>
    <w:rsid w:val="009D3BF1"/>
    <w:rsid w:val="00A047B1"/>
    <w:rsid w:val="00A06E54"/>
    <w:rsid w:val="00A60A48"/>
    <w:rsid w:val="00A70996"/>
    <w:rsid w:val="00AB66F6"/>
    <w:rsid w:val="00AD3ECF"/>
    <w:rsid w:val="00AE157B"/>
    <w:rsid w:val="00AF6546"/>
    <w:rsid w:val="00B1655F"/>
    <w:rsid w:val="00B43F26"/>
    <w:rsid w:val="00B53A5E"/>
    <w:rsid w:val="00B53A6B"/>
    <w:rsid w:val="00B62472"/>
    <w:rsid w:val="00B74CE5"/>
    <w:rsid w:val="00B84D30"/>
    <w:rsid w:val="00B8589B"/>
    <w:rsid w:val="00B85902"/>
    <w:rsid w:val="00BC39A8"/>
    <w:rsid w:val="00C03291"/>
    <w:rsid w:val="00C716C0"/>
    <w:rsid w:val="00C82B8B"/>
    <w:rsid w:val="00C92CE5"/>
    <w:rsid w:val="00CA123E"/>
    <w:rsid w:val="00CB1F3A"/>
    <w:rsid w:val="00CC6D62"/>
    <w:rsid w:val="00CC7698"/>
    <w:rsid w:val="00CE2305"/>
    <w:rsid w:val="00CE43C0"/>
    <w:rsid w:val="00CF7289"/>
    <w:rsid w:val="00D3269B"/>
    <w:rsid w:val="00D533D8"/>
    <w:rsid w:val="00E229B8"/>
    <w:rsid w:val="00E52EE7"/>
    <w:rsid w:val="00E7498B"/>
    <w:rsid w:val="00EA69C6"/>
    <w:rsid w:val="00EB7EAE"/>
    <w:rsid w:val="00EF227D"/>
    <w:rsid w:val="00F203EF"/>
    <w:rsid w:val="00F2388B"/>
    <w:rsid w:val="00F243C9"/>
    <w:rsid w:val="00F463CE"/>
    <w:rsid w:val="00F74CF3"/>
    <w:rsid w:val="00FB4546"/>
    <w:rsid w:val="00FB72B5"/>
    <w:rsid w:val="00FC6289"/>
    <w:rsid w:val="00FE35C2"/>
    <w:rsid w:val="00FE6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 fillcolor="#fa8700" stroke="f">
      <v:fill color="#fa8700"/>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5"/>
    <w:pPr>
      <w:spacing w:before="74" w:after="178" w:line="262" w:lineRule="atLeast"/>
    </w:pPr>
    <w:rPr>
      <w:rFonts w:ascii="Arial" w:eastAsia="Times New Roman" w:hAnsi="Arial"/>
      <w:color w:val="3B3C3C"/>
      <w:spacing w:val="5"/>
      <w:sz w:val="18"/>
      <w:szCs w:val="24"/>
      <w:lang w:eastAsia="en-US"/>
    </w:rPr>
  </w:style>
  <w:style w:type="paragraph" w:styleId="Heading1">
    <w:name w:val="heading 1"/>
    <w:basedOn w:val="Normal"/>
    <w:next w:val="NewsLetterSub-Title"/>
    <w:link w:val="Heading1Char"/>
    <w:qFormat/>
    <w:rsid w:val="002F2865"/>
    <w:pPr>
      <w:keepNext/>
      <w:spacing w:before="0" w:after="0" w:line="548" w:lineRule="exact"/>
      <w:outlineLvl w:val="0"/>
    </w:pPr>
    <w:rPr>
      <w:rFonts w:cs="Arial"/>
      <w:bCs/>
      <w:color w:val="FA8700"/>
      <w:spacing w:val="-28"/>
      <w:kern w:val="32"/>
      <w:sz w:val="56"/>
      <w:szCs w:val="36"/>
    </w:rPr>
  </w:style>
  <w:style w:type="paragraph" w:styleId="Heading2">
    <w:name w:val="heading 2"/>
    <w:basedOn w:val="Normal"/>
    <w:next w:val="Normal"/>
    <w:link w:val="Heading2Char"/>
    <w:uiPriority w:val="9"/>
    <w:semiHidden/>
    <w:unhideWhenUsed/>
    <w:qFormat/>
    <w:rsid w:val="005C436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2865"/>
    <w:rPr>
      <w:rFonts w:ascii="Arial" w:eastAsia="Times New Roman" w:hAnsi="Arial" w:cs="Arial"/>
      <w:bCs/>
      <w:color w:val="FA8700"/>
      <w:spacing w:val="-28"/>
      <w:kern w:val="32"/>
      <w:sz w:val="56"/>
      <w:szCs w:val="36"/>
    </w:rPr>
  </w:style>
  <w:style w:type="paragraph" w:styleId="Header">
    <w:name w:val="header"/>
    <w:basedOn w:val="Normal"/>
    <w:link w:val="HeaderChar"/>
    <w:rsid w:val="002F2865"/>
    <w:pPr>
      <w:tabs>
        <w:tab w:val="center" w:pos="4320"/>
        <w:tab w:val="right" w:pos="8640"/>
      </w:tabs>
      <w:spacing w:before="0" w:after="0" w:line="240" w:lineRule="auto"/>
    </w:pPr>
  </w:style>
  <w:style w:type="character" w:customStyle="1" w:styleId="HeaderChar">
    <w:name w:val="Header Char"/>
    <w:link w:val="Header"/>
    <w:rsid w:val="002F2865"/>
    <w:rPr>
      <w:rFonts w:ascii="Arial" w:eastAsia="Times New Roman" w:hAnsi="Arial" w:cs="Times New Roman"/>
      <w:color w:val="3B3C3C"/>
      <w:spacing w:val="5"/>
      <w:sz w:val="18"/>
      <w:szCs w:val="24"/>
    </w:rPr>
  </w:style>
  <w:style w:type="paragraph" w:styleId="Footer">
    <w:name w:val="footer"/>
    <w:basedOn w:val="Normal"/>
    <w:link w:val="FooterChar"/>
    <w:uiPriority w:val="99"/>
    <w:rsid w:val="002F2865"/>
    <w:pPr>
      <w:tabs>
        <w:tab w:val="right" w:pos="8640"/>
      </w:tabs>
      <w:spacing w:before="0" w:after="0" w:line="240" w:lineRule="auto"/>
    </w:pPr>
    <w:rPr>
      <w:b/>
      <w:color w:val="008DCA"/>
      <w:spacing w:val="0"/>
      <w:sz w:val="20"/>
      <w:szCs w:val="14"/>
    </w:rPr>
  </w:style>
  <w:style w:type="character" w:customStyle="1" w:styleId="FooterChar">
    <w:name w:val="Footer Char"/>
    <w:link w:val="Footer"/>
    <w:uiPriority w:val="99"/>
    <w:rsid w:val="002F2865"/>
    <w:rPr>
      <w:rFonts w:ascii="Arial" w:eastAsia="Times New Roman" w:hAnsi="Arial" w:cs="Times New Roman"/>
      <w:b/>
      <w:color w:val="008DCA"/>
      <w:sz w:val="20"/>
      <w:szCs w:val="14"/>
    </w:rPr>
  </w:style>
  <w:style w:type="paragraph" w:customStyle="1" w:styleId="NewsLetterSub-Title">
    <w:name w:val="NewsLetter Sub-Title"/>
    <w:basedOn w:val="Normal"/>
    <w:rsid w:val="002F2865"/>
    <w:pPr>
      <w:spacing w:before="0" w:after="0" w:line="320" w:lineRule="exact"/>
    </w:pPr>
    <w:rPr>
      <w:color w:val="4F5151"/>
      <w:spacing w:val="-4"/>
      <w:sz w:val="20"/>
      <w:szCs w:val="20"/>
    </w:rPr>
  </w:style>
  <w:style w:type="table" w:styleId="TableGrid">
    <w:name w:val="Table Grid"/>
    <w:basedOn w:val="TableNormal"/>
    <w:rsid w:val="002F2865"/>
    <w:pPr>
      <w:spacing w:after="90" w:line="220" w:lineRule="atLeas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2865"/>
  </w:style>
  <w:style w:type="paragraph" w:customStyle="1" w:styleId="Spacer">
    <w:name w:val="Spacer"/>
    <w:basedOn w:val="Normal"/>
    <w:rsid w:val="002F2865"/>
    <w:pPr>
      <w:spacing w:before="0" w:after="0" w:line="240" w:lineRule="auto"/>
    </w:pPr>
    <w:rPr>
      <w:sz w:val="6"/>
      <w:szCs w:val="6"/>
    </w:rPr>
  </w:style>
  <w:style w:type="paragraph" w:customStyle="1" w:styleId="PageNum">
    <w:name w:val="PageNum"/>
    <w:basedOn w:val="Normal"/>
    <w:rsid w:val="002F2865"/>
    <w:pPr>
      <w:spacing w:before="0" w:after="0" w:line="240" w:lineRule="auto"/>
      <w:jc w:val="right"/>
    </w:pPr>
    <w:rPr>
      <w:color w:val="008DCA"/>
      <w:sz w:val="20"/>
      <w:szCs w:val="20"/>
    </w:rPr>
  </w:style>
  <w:style w:type="paragraph" w:customStyle="1" w:styleId="SummaryText">
    <w:name w:val="Summary Text"/>
    <w:basedOn w:val="Normal"/>
    <w:next w:val="Normal"/>
    <w:rsid w:val="002F2865"/>
    <w:pPr>
      <w:spacing w:before="226" w:after="0"/>
    </w:pPr>
    <w:rPr>
      <w:color w:val="FA8700"/>
      <w:spacing w:val="0"/>
      <w:sz w:val="24"/>
    </w:rPr>
  </w:style>
  <w:style w:type="paragraph" w:styleId="ListParagraph">
    <w:name w:val="List Paragraph"/>
    <w:basedOn w:val="Normal"/>
    <w:uiPriority w:val="34"/>
    <w:qFormat/>
    <w:rsid w:val="00821612"/>
    <w:pPr>
      <w:ind w:left="720"/>
    </w:pPr>
  </w:style>
  <w:style w:type="paragraph" w:styleId="ListBullet">
    <w:name w:val="List Bullet"/>
    <w:basedOn w:val="Normal"/>
    <w:rsid w:val="00821612"/>
    <w:pPr>
      <w:numPr>
        <w:numId w:val="1"/>
      </w:numPr>
      <w:spacing w:before="60" w:after="168" w:line="240" w:lineRule="auto"/>
    </w:pPr>
  </w:style>
  <w:style w:type="character" w:customStyle="1" w:styleId="Heading2Char">
    <w:name w:val="Heading 2 Char"/>
    <w:link w:val="Heading2"/>
    <w:uiPriority w:val="9"/>
    <w:semiHidden/>
    <w:rsid w:val="005C4368"/>
    <w:rPr>
      <w:rFonts w:ascii="Cambria" w:eastAsia="Times New Roman" w:hAnsi="Cambria" w:cs="Times New Roman"/>
      <w:b/>
      <w:bCs/>
      <w:i/>
      <w:iCs/>
      <w:color w:val="3B3C3C"/>
      <w:spacing w:val="5"/>
      <w:sz w:val="28"/>
      <w:szCs w:val="28"/>
      <w:lang w:eastAsia="en-US"/>
    </w:rPr>
  </w:style>
  <w:style w:type="paragraph" w:styleId="BalloonText">
    <w:name w:val="Balloon Text"/>
    <w:basedOn w:val="Normal"/>
    <w:link w:val="BalloonTextChar"/>
    <w:uiPriority w:val="99"/>
    <w:semiHidden/>
    <w:unhideWhenUsed/>
    <w:rsid w:val="00534412"/>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34412"/>
    <w:rPr>
      <w:rFonts w:ascii="Tahoma" w:eastAsia="Times New Roman" w:hAnsi="Tahoma" w:cs="Tahoma"/>
      <w:color w:val="3B3C3C"/>
      <w:spacing w:val="5"/>
      <w:sz w:val="16"/>
      <w:szCs w:val="16"/>
      <w:lang w:eastAsia="en-US"/>
    </w:rPr>
  </w:style>
  <w:style w:type="character" w:styleId="CommentReference">
    <w:name w:val="annotation reference"/>
    <w:uiPriority w:val="99"/>
    <w:semiHidden/>
    <w:unhideWhenUsed/>
    <w:rsid w:val="004A3AD9"/>
    <w:rPr>
      <w:sz w:val="16"/>
      <w:szCs w:val="16"/>
    </w:rPr>
  </w:style>
  <w:style w:type="paragraph" w:styleId="CommentText">
    <w:name w:val="annotation text"/>
    <w:basedOn w:val="Normal"/>
    <w:link w:val="CommentTextChar"/>
    <w:uiPriority w:val="99"/>
    <w:semiHidden/>
    <w:unhideWhenUsed/>
    <w:rsid w:val="004A3AD9"/>
    <w:rPr>
      <w:sz w:val="20"/>
      <w:szCs w:val="20"/>
    </w:rPr>
  </w:style>
  <w:style w:type="character" w:customStyle="1" w:styleId="CommentTextChar">
    <w:name w:val="Comment Text Char"/>
    <w:link w:val="CommentText"/>
    <w:uiPriority w:val="99"/>
    <w:semiHidden/>
    <w:rsid w:val="004A3AD9"/>
    <w:rPr>
      <w:rFonts w:ascii="Arial" w:eastAsia="Times New Roman" w:hAnsi="Arial"/>
      <w:color w:val="3B3C3C"/>
      <w:spacing w:val="5"/>
      <w:lang w:eastAsia="en-US"/>
    </w:rPr>
  </w:style>
  <w:style w:type="paragraph" w:styleId="CommentSubject">
    <w:name w:val="annotation subject"/>
    <w:basedOn w:val="CommentText"/>
    <w:next w:val="CommentText"/>
    <w:link w:val="CommentSubjectChar"/>
    <w:uiPriority w:val="99"/>
    <w:semiHidden/>
    <w:unhideWhenUsed/>
    <w:rsid w:val="004A3AD9"/>
    <w:rPr>
      <w:b/>
      <w:bCs/>
    </w:rPr>
  </w:style>
  <w:style w:type="character" w:customStyle="1" w:styleId="CommentSubjectChar">
    <w:name w:val="Comment Subject Char"/>
    <w:link w:val="CommentSubject"/>
    <w:uiPriority w:val="99"/>
    <w:semiHidden/>
    <w:rsid w:val="004A3AD9"/>
    <w:rPr>
      <w:rFonts w:ascii="Arial" w:eastAsia="Times New Roman" w:hAnsi="Arial"/>
      <w:b/>
      <w:bCs/>
      <w:color w:val="3B3C3C"/>
      <w:spacing w:val="5"/>
      <w:lang w:eastAsia="en-US"/>
    </w:rPr>
  </w:style>
  <w:style w:type="paragraph" w:styleId="Revision">
    <w:name w:val="Revision"/>
    <w:hidden/>
    <w:uiPriority w:val="99"/>
    <w:semiHidden/>
    <w:rsid w:val="00D533D8"/>
    <w:rPr>
      <w:rFonts w:ascii="Arial" w:eastAsia="Times New Roman" w:hAnsi="Arial"/>
      <w:color w:val="3B3C3C"/>
      <w:spacing w:val="5"/>
      <w:sz w:val="18"/>
      <w:szCs w:val="24"/>
      <w:lang w:eastAsia="en-US"/>
    </w:rPr>
  </w:style>
  <w:style w:type="character" w:styleId="Hyperlink">
    <w:name w:val="Hyperlink"/>
    <w:unhideWhenUsed/>
    <w:rsid w:val="00D533D8"/>
    <w:rPr>
      <w:color w:val="0000FF"/>
      <w:u w:val="single"/>
    </w:rPr>
  </w:style>
  <w:style w:type="paragraph" w:styleId="FootnoteText">
    <w:name w:val="footnote text"/>
    <w:basedOn w:val="Normal"/>
    <w:link w:val="FootnoteTextChar"/>
    <w:uiPriority w:val="99"/>
    <w:semiHidden/>
    <w:unhideWhenUsed/>
    <w:rsid w:val="005F2A7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F2A7A"/>
    <w:rPr>
      <w:rFonts w:ascii="Arial" w:eastAsia="Times New Roman" w:hAnsi="Arial"/>
      <w:color w:val="3B3C3C"/>
      <w:spacing w:val="5"/>
      <w:lang w:eastAsia="en-US"/>
    </w:rPr>
  </w:style>
  <w:style w:type="character" w:styleId="FootnoteReference">
    <w:name w:val="footnote reference"/>
    <w:basedOn w:val="DefaultParagraphFont"/>
    <w:uiPriority w:val="99"/>
    <w:semiHidden/>
    <w:unhideWhenUsed/>
    <w:rsid w:val="005F2A7A"/>
    <w:rPr>
      <w:vertAlign w:val="superscript"/>
    </w:rPr>
  </w:style>
  <w:style w:type="paragraph" w:customStyle="1" w:styleId="Default">
    <w:name w:val="Default"/>
    <w:rsid w:val="002E53E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4607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5"/>
    <w:pPr>
      <w:spacing w:before="74" w:after="178" w:line="262" w:lineRule="atLeast"/>
    </w:pPr>
    <w:rPr>
      <w:rFonts w:ascii="Arial" w:eastAsia="Times New Roman" w:hAnsi="Arial"/>
      <w:color w:val="3B3C3C"/>
      <w:spacing w:val="5"/>
      <w:sz w:val="18"/>
      <w:szCs w:val="24"/>
      <w:lang w:eastAsia="en-US"/>
    </w:rPr>
  </w:style>
  <w:style w:type="paragraph" w:styleId="Heading1">
    <w:name w:val="heading 1"/>
    <w:basedOn w:val="Normal"/>
    <w:next w:val="NewsLetterSub-Title"/>
    <w:link w:val="Heading1Char"/>
    <w:qFormat/>
    <w:rsid w:val="002F2865"/>
    <w:pPr>
      <w:keepNext/>
      <w:spacing w:before="0" w:after="0" w:line="548" w:lineRule="exact"/>
      <w:outlineLvl w:val="0"/>
    </w:pPr>
    <w:rPr>
      <w:rFonts w:cs="Arial"/>
      <w:bCs/>
      <w:color w:val="FA8700"/>
      <w:spacing w:val="-28"/>
      <w:kern w:val="32"/>
      <w:sz w:val="56"/>
      <w:szCs w:val="36"/>
    </w:rPr>
  </w:style>
  <w:style w:type="paragraph" w:styleId="Heading2">
    <w:name w:val="heading 2"/>
    <w:basedOn w:val="Normal"/>
    <w:next w:val="Normal"/>
    <w:link w:val="Heading2Char"/>
    <w:uiPriority w:val="9"/>
    <w:semiHidden/>
    <w:unhideWhenUsed/>
    <w:qFormat/>
    <w:rsid w:val="005C436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2865"/>
    <w:rPr>
      <w:rFonts w:ascii="Arial" w:eastAsia="Times New Roman" w:hAnsi="Arial" w:cs="Arial"/>
      <w:bCs/>
      <w:color w:val="FA8700"/>
      <w:spacing w:val="-28"/>
      <w:kern w:val="32"/>
      <w:sz w:val="56"/>
      <w:szCs w:val="36"/>
    </w:rPr>
  </w:style>
  <w:style w:type="paragraph" w:styleId="Header">
    <w:name w:val="header"/>
    <w:basedOn w:val="Normal"/>
    <w:link w:val="HeaderChar"/>
    <w:rsid w:val="002F2865"/>
    <w:pPr>
      <w:tabs>
        <w:tab w:val="center" w:pos="4320"/>
        <w:tab w:val="right" w:pos="8640"/>
      </w:tabs>
      <w:spacing w:before="0" w:after="0" w:line="240" w:lineRule="auto"/>
    </w:pPr>
  </w:style>
  <w:style w:type="character" w:customStyle="1" w:styleId="HeaderChar">
    <w:name w:val="Header Char"/>
    <w:link w:val="Header"/>
    <w:rsid w:val="002F2865"/>
    <w:rPr>
      <w:rFonts w:ascii="Arial" w:eastAsia="Times New Roman" w:hAnsi="Arial" w:cs="Times New Roman"/>
      <w:color w:val="3B3C3C"/>
      <w:spacing w:val="5"/>
      <w:sz w:val="18"/>
      <w:szCs w:val="24"/>
    </w:rPr>
  </w:style>
  <w:style w:type="paragraph" w:styleId="Footer">
    <w:name w:val="footer"/>
    <w:basedOn w:val="Normal"/>
    <w:link w:val="FooterChar"/>
    <w:uiPriority w:val="99"/>
    <w:rsid w:val="002F2865"/>
    <w:pPr>
      <w:tabs>
        <w:tab w:val="right" w:pos="8640"/>
      </w:tabs>
      <w:spacing w:before="0" w:after="0" w:line="240" w:lineRule="auto"/>
    </w:pPr>
    <w:rPr>
      <w:b/>
      <w:color w:val="008DCA"/>
      <w:spacing w:val="0"/>
      <w:sz w:val="20"/>
      <w:szCs w:val="14"/>
    </w:rPr>
  </w:style>
  <w:style w:type="character" w:customStyle="1" w:styleId="FooterChar">
    <w:name w:val="Footer Char"/>
    <w:link w:val="Footer"/>
    <w:uiPriority w:val="99"/>
    <w:rsid w:val="002F2865"/>
    <w:rPr>
      <w:rFonts w:ascii="Arial" w:eastAsia="Times New Roman" w:hAnsi="Arial" w:cs="Times New Roman"/>
      <w:b/>
      <w:color w:val="008DCA"/>
      <w:sz w:val="20"/>
      <w:szCs w:val="14"/>
    </w:rPr>
  </w:style>
  <w:style w:type="paragraph" w:customStyle="1" w:styleId="NewsLetterSub-Title">
    <w:name w:val="NewsLetter Sub-Title"/>
    <w:basedOn w:val="Normal"/>
    <w:rsid w:val="002F2865"/>
    <w:pPr>
      <w:spacing w:before="0" w:after="0" w:line="320" w:lineRule="exact"/>
    </w:pPr>
    <w:rPr>
      <w:color w:val="4F5151"/>
      <w:spacing w:val="-4"/>
      <w:sz w:val="20"/>
      <w:szCs w:val="20"/>
    </w:rPr>
  </w:style>
  <w:style w:type="table" w:styleId="TableGrid">
    <w:name w:val="Table Grid"/>
    <w:basedOn w:val="TableNormal"/>
    <w:rsid w:val="002F2865"/>
    <w:pPr>
      <w:spacing w:after="90" w:line="220" w:lineRule="atLeas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2865"/>
  </w:style>
  <w:style w:type="paragraph" w:customStyle="1" w:styleId="Spacer">
    <w:name w:val="Spacer"/>
    <w:basedOn w:val="Normal"/>
    <w:rsid w:val="002F2865"/>
    <w:pPr>
      <w:spacing w:before="0" w:after="0" w:line="240" w:lineRule="auto"/>
    </w:pPr>
    <w:rPr>
      <w:sz w:val="6"/>
      <w:szCs w:val="6"/>
    </w:rPr>
  </w:style>
  <w:style w:type="paragraph" w:customStyle="1" w:styleId="PageNum">
    <w:name w:val="PageNum"/>
    <w:basedOn w:val="Normal"/>
    <w:rsid w:val="002F2865"/>
    <w:pPr>
      <w:spacing w:before="0" w:after="0" w:line="240" w:lineRule="auto"/>
      <w:jc w:val="right"/>
    </w:pPr>
    <w:rPr>
      <w:color w:val="008DCA"/>
      <w:sz w:val="20"/>
      <w:szCs w:val="20"/>
    </w:rPr>
  </w:style>
  <w:style w:type="paragraph" w:customStyle="1" w:styleId="SummaryText">
    <w:name w:val="Summary Text"/>
    <w:basedOn w:val="Normal"/>
    <w:next w:val="Normal"/>
    <w:rsid w:val="002F2865"/>
    <w:pPr>
      <w:spacing w:before="226" w:after="0"/>
    </w:pPr>
    <w:rPr>
      <w:color w:val="FA8700"/>
      <w:spacing w:val="0"/>
      <w:sz w:val="24"/>
    </w:rPr>
  </w:style>
  <w:style w:type="paragraph" w:styleId="ListParagraph">
    <w:name w:val="List Paragraph"/>
    <w:basedOn w:val="Normal"/>
    <w:uiPriority w:val="34"/>
    <w:qFormat/>
    <w:rsid w:val="00821612"/>
    <w:pPr>
      <w:ind w:left="720"/>
    </w:pPr>
  </w:style>
  <w:style w:type="paragraph" w:styleId="ListBullet">
    <w:name w:val="List Bullet"/>
    <w:basedOn w:val="Normal"/>
    <w:rsid w:val="00821612"/>
    <w:pPr>
      <w:numPr>
        <w:numId w:val="1"/>
      </w:numPr>
      <w:spacing w:before="60" w:after="168" w:line="240" w:lineRule="auto"/>
    </w:pPr>
  </w:style>
  <w:style w:type="character" w:customStyle="1" w:styleId="Heading2Char">
    <w:name w:val="Heading 2 Char"/>
    <w:link w:val="Heading2"/>
    <w:uiPriority w:val="9"/>
    <w:semiHidden/>
    <w:rsid w:val="005C4368"/>
    <w:rPr>
      <w:rFonts w:ascii="Cambria" w:eastAsia="Times New Roman" w:hAnsi="Cambria" w:cs="Times New Roman"/>
      <w:b/>
      <w:bCs/>
      <w:i/>
      <w:iCs/>
      <w:color w:val="3B3C3C"/>
      <w:spacing w:val="5"/>
      <w:sz w:val="28"/>
      <w:szCs w:val="28"/>
      <w:lang w:eastAsia="en-US"/>
    </w:rPr>
  </w:style>
  <w:style w:type="paragraph" w:styleId="BalloonText">
    <w:name w:val="Balloon Text"/>
    <w:basedOn w:val="Normal"/>
    <w:link w:val="BalloonTextChar"/>
    <w:uiPriority w:val="99"/>
    <w:semiHidden/>
    <w:unhideWhenUsed/>
    <w:rsid w:val="00534412"/>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34412"/>
    <w:rPr>
      <w:rFonts w:ascii="Tahoma" w:eastAsia="Times New Roman" w:hAnsi="Tahoma" w:cs="Tahoma"/>
      <w:color w:val="3B3C3C"/>
      <w:spacing w:val="5"/>
      <w:sz w:val="16"/>
      <w:szCs w:val="16"/>
      <w:lang w:eastAsia="en-US"/>
    </w:rPr>
  </w:style>
  <w:style w:type="character" w:styleId="CommentReference">
    <w:name w:val="annotation reference"/>
    <w:uiPriority w:val="99"/>
    <w:semiHidden/>
    <w:unhideWhenUsed/>
    <w:rsid w:val="004A3AD9"/>
    <w:rPr>
      <w:sz w:val="16"/>
      <w:szCs w:val="16"/>
    </w:rPr>
  </w:style>
  <w:style w:type="paragraph" w:styleId="CommentText">
    <w:name w:val="annotation text"/>
    <w:basedOn w:val="Normal"/>
    <w:link w:val="CommentTextChar"/>
    <w:uiPriority w:val="99"/>
    <w:semiHidden/>
    <w:unhideWhenUsed/>
    <w:rsid w:val="004A3AD9"/>
    <w:rPr>
      <w:sz w:val="20"/>
      <w:szCs w:val="20"/>
    </w:rPr>
  </w:style>
  <w:style w:type="character" w:customStyle="1" w:styleId="CommentTextChar">
    <w:name w:val="Comment Text Char"/>
    <w:link w:val="CommentText"/>
    <w:uiPriority w:val="99"/>
    <w:semiHidden/>
    <w:rsid w:val="004A3AD9"/>
    <w:rPr>
      <w:rFonts w:ascii="Arial" w:eastAsia="Times New Roman" w:hAnsi="Arial"/>
      <w:color w:val="3B3C3C"/>
      <w:spacing w:val="5"/>
      <w:lang w:eastAsia="en-US"/>
    </w:rPr>
  </w:style>
  <w:style w:type="paragraph" w:styleId="CommentSubject">
    <w:name w:val="annotation subject"/>
    <w:basedOn w:val="CommentText"/>
    <w:next w:val="CommentText"/>
    <w:link w:val="CommentSubjectChar"/>
    <w:uiPriority w:val="99"/>
    <w:semiHidden/>
    <w:unhideWhenUsed/>
    <w:rsid w:val="004A3AD9"/>
    <w:rPr>
      <w:b/>
      <w:bCs/>
    </w:rPr>
  </w:style>
  <w:style w:type="character" w:customStyle="1" w:styleId="CommentSubjectChar">
    <w:name w:val="Comment Subject Char"/>
    <w:link w:val="CommentSubject"/>
    <w:uiPriority w:val="99"/>
    <w:semiHidden/>
    <w:rsid w:val="004A3AD9"/>
    <w:rPr>
      <w:rFonts w:ascii="Arial" w:eastAsia="Times New Roman" w:hAnsi="Arial"/>
      <w:b/>
      <w:bCs/>
      <w:color w:val="3B3C3C"/>
      <w:spacing w:val="5"/>
      <w:lang w:eastAsia="en-US"/>
    </w:rPr>
  </w:style>
  <w:style w:type="paragraph" w:styleId="Revision">
    <w:name w:val="Revision"/>
    <w:hidden/>
    <w:uiPriority w:val="99"/>
    <w:semiHidden/>
    <w:rsid w:val="00D533D8"/>
    <w:rPr>
      <w:rFonts w:ascii="Arial" w:eastAsia="Times New Roman" w:hAnsi="Arial"/>
      <w:color w:val="3B3C3C"/>
      <w:spacing w:val="5"/>
      <w:sz w:val="18"/>
      <w:szCs w:val="24"/>
      <w:lang w:eastAsia="en-US"/>
    </w:rPr>
  </w:style>
  <w:style w:type="character" w:styleId="Hyperlink">
    <w:name w:val="Hyperlink"/>
    <w:unhideWhenUsed/>
    <w:rsid w:val="00D533D8"/>
    <w:rPr>
      <w:color w:val="0000FF"/>
      <w:u w:val="single"/>
    </w:rPr>
  </w:style>
  <w:style w:type="paragraph" w:styleId="FootnoteText">
    <w:name w:val="footnote text"/>
    <w:basedOn w:val="Normal"/>
    <w:link w:val="FootnoteTextChar"/>
    <w:uiPriority w:val="99"/>
    <w:semiHidden/>
    <w:unhideWhenUsed/>
    <w:rsid w:val="005F2A7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F2A7A"/>
    <w:rPr>
      <w:rFonts w:ascii="Arial" w:eastAsia="Times New Roman" w:hAnsi="Arial"/>
      <w:color w:val="3B3C3C"/>
      <w:spacing w:val="5"/>
      <w:lang w:eastAsia="en-US"/>
    </w:rPr>
  </w:style>
  <w:style w:type="character" w:styleId="FootnoteReference">
    <w:name w:val="footnote reference"/>
    <w:basedOn w:val="DefaultParagraphFont"/>
    <w:uiPriority w:val="99"/>
    <w:semiHidden/>
    <w:unhideWhenUsed/>
    <w:rsid w:val="005F2A7A"/>
    <w:rPr>
      <w:vertAlign w:val="superscript"/>
    </w:rPr>
  </w:style>
  <w:style w:type="paragraph" w:customStyle="1" w:styleId="Default">
    <w:name w:val="Default"/>
    <w:rsid w:val="002E53E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4607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ducation.vic.gov.au/childhood/providers/regulation/pages/vcsfactsheets.aspx" TargetMode="External"/><Relationship Id="rId26" Type="http://schemas.openxmlformats.org/officeDocument/2006/relationships/hyperlink" Target="http://www.education.vic.gov.au/childhood/providers/regulation/Pages/nqffactsheets.aspx" TargetMode="External"/><Relationship Id="rId3" Type="http://schemas.openxmlformats.org/officeDocument/2006/relationships/customXml" Target="../customXml/item3.xml"/><Relationship Id="rId21" Type="http://schemas.openxmlformats.org/officeDocument/2006/relationships/hyperlink" Target="http://vitonline.vit.vic.edu.au/vitis/prod/register.nsf"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www.education.vic.gov.au/childhood/providers/regulation/Pages/vcspracnotes.aspx"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online.justice.vic.gov.au/wwccu/checkstatus.doj" TargetMode="External"/><Relationship Id="rId29" Type="http://schemas.openxmlformats.org/officeDocument/2006/relationships/hyperlink" Target="http://www.education.vic.gov.au/childhood/providers/regul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ducation.vic.gov.au/childhood/providers/regulation/Pages/vcsforms.aspx"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ducation.vic.gov.au/childhood/providers/regulation/Pages/vcspracnotes.aspx" TargetMode="External"/><Relationship Id="rId28" Type="http://schemas.openxmlformats.org/officeDocument/2006/relationships/hyperlink" Target="mailto:licensed.childrens.services@edumail.vic.gov.au" TargetMode="External"/><Relationship Id="rId10" Type="http://schemas.openxmlformats.org/officeDocument/2006/relationships/footnotes" Target="footnotes.xml"/><Relationship Id="rId19" Type="http://schemas.openxmlformats.org/officeDocument/2006/relationships/hyperlink" Target="http://www.education.vic.gov.au/childhood/providers/regulation/Pages/vcsfactsheets.aspx"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ducation.vic.gov.au/childhood/providers/regulation/Pages/vcsforms.aspx" TargetMode="External"/><Relationship Id="rId27" Type="http://schemas.openxmlformats.org/officeDocument/2006/relationships/hyperlink" Target="http://www.education.vic.gov.au/childhood/providers/regulation/Pages/forms.aspx" TargetMode="Externa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104</Value>
      <Value>96</Value>
      <Value>94</Value>
      <Value>124</Value>
    </TaxCatchAll>
    <PublishingExpirationDate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DEECD_Publisher xmlns="http://schemas.microsoft.com/sharepoint/v3">Department of Education and Early Childhood Development</DEECD_Publisher>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DEECD_Expired xmlns="http://schemas.microsoft.com/sharepoint/v3">false</DEECD_Expired>
    <DEECD_Keywords xmlns="http://schemas.microsoft.com/sharepoint/v3">Victorian Children's Services, Limited hours licence, </DEECD_Keywords>
    <DEECD_Description xmlns="http://schemas.microsoft.com/sharepoint/v3">A limited hours service is a children's service that may care for or educate children under three and children three and over, including school aged children. </DEECD_Description>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420A9-B020-474B-BD01-8A0A2E358F73}"/>
</file>

<file path=customXml/itemProps2.xml><?xml version="1.0" encoding="utf-8"?>
<ds:datastoreItem xmlns:ds="http://schemas.openxmlformats.org/officeDocument/2006/customXml" ds:itemID="{6295FA17-342A-4B3D-AE0F-B37D8107B587}"/>
</file>

<file path=customXml/itemProps3.xml><?xml version="1.0" encoding="utf-8"?>
<ds:datastoreItem xmlns:ds="http://schemas.openxmlformats.org/officeDocument/2006/customXml" ds:itemID="{B7747014-B79D-4B54-95C5-090ABE67E155}"/>
</file>

<file path=customXml/itemProps4.xml><?xml version="1.0" encoding="utf-8"?>
<ds:datastoreItem xmlns:ds="http://schemas.openxmlformats.org/officeDocument/2006/customXml" ds:itemID="{3BB0163F-F855-42C1-AB89-5FFB77D8FDA9}"/>
</file>

<file path=docProps/app.xml><?xml version="1.0" encoding="utf-8"?>
<Properties xmlns="http://schemas.openxmlformats.org/officeDocument/2006/extended-properties" xmlns:vt="http://schemas.openxmlformats.org/officeDocument/2006/docPropsVTypes">
  <Template>Normal.dotm</Template>
  <TotalTime>159</TotalTime>
  <Pages>5</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Victorian Children's Services: Limited hours licence</vt:lpstr>
    </vt:vector>
  </TitlesOfParts>
  <Company>Department of Education</Company>
  <LinksUpToDate>false</LinksUpToDate>
  <CharactersWithSpaces>14753</CharactersWithSpaces>
  <SharedDoc>false</SharedDoc>
  <HLinks>
    <vt:vector size="36" baseType="variant">
      <vt:variant>
        <vt:i4>76</vt:i4>
      </vt:variant>
      <vt:variant>
        <vt:i4>15</vt:i4>
      </vt:variant>
      <vt:variant>
        <vt:i4>0</vt:i4>
      </vt:variant>
      <vt:variant>
        <vt:i4>5</vt:i4>
      </vt:variant>
      <vt:variant>
        <vt:lpwstr>http://www.education.vic.gov.au/childhood/providers/regulation/Pages/vcs.aspx</vt:lpwstr>
      </vt:variant>
      <vt:variant>
        <vt:lpwstr/>
      </vt:variant>
      <vt:variant>
        <vt:i4>327691</vt:i4>
      </vt:variant>
      <vt:variant>
        <vt:i4>12</vt:i4>
      </vt:variant>
      <vt:variant>
        <vt:i4>0</vt:i4>
      </vt:variant>
      <vt:variant>
        <vt:i4>5</vt:i4>
      </vt:variant>
      <vt:variant>
        <vt:lpwstr>http://www.education.vic.gov.au/licensedchildservices</vt:lpwstr>
      </vt:variant>
      <vt:variant>
        <vt:lpwstr/>
      </vt:variant>
      <vt:variant>
        <vt:i4>6619193</vt:i4>
      </vt:variant>
      <vt:variant>
        <vt:i4>9</vt:i4>
      </vt:variant>
      <vt:variant>
        <vt:i4>0</vt:i4>
      </vt:variant>
      <vt:variant>
        <vt:i4>5</vt:i4>
      </vt:variant>
      <vt:variant>
        <vt:lpwstr>http://vitonline.vit.vic.edu.au/vitis/prod/register.nsf</vt:lpwstr>
      </vt:variant>
      <vt:variant>
        <vt:lpwstr/>
      </vt:variant>
      <vt:variant>
        <vt:i4>2162807</vt:i4>
      </vt:variant>
      <vt:variant>
        <vt:i4>6</vt:i4>
      </vt:variant>
      <vt:variant>
        <vt:i4>0</vt:i4>
      </vt:variant>
      <vt:variant>
        <vt:i4>5</vt:i4>
      </vt:variant>
      <vt:variant>
        <vt:lpwstr>https://online.justice.vic.gov.au/wwc/wwc-online-check</vt:lpwstr>
      </vt:variant>
      <vt:variant>
        <vt:lpwstr/>
      </vt:variant>
      <vt:variant>
        <vt:i4>327691</vt:i4>
      </vt:variant>
      <vt:variant>
        <vt:i4>3</vt:i4>
      </vt:variant>
      <vt:variant>
        <vt:i4>0</vt:i4>
      </vt:variant>
      <vt:variant>
        <vt:i4>5</vt:i4>
      </vt:variant>
      <vt:variant>
        <vt:lpwstr>http://www.education.vic.gov.au/licensedchildservices</vt:lpwstr>
      </vt:variant>
      <vt:variant>
        <vt:lpwstr/>
      </vt:variant>
      <vt:variant>
        <vt:i4>327691</vt:i4>
      </vt:variant>
      <vt:variant>
        <vt:i4>0</vt:i4>
      </vt:variant>
      <vt:variant>
        <vt:i4>0</vt:i4>
      </vt:variant>
      <vt:variant>
        <vt:i4>5</vt:i4>
      </vt:variant>
      <vt:variant>
        <vt:lpwstr>http://www.education.vic.gov.au/licensedchildservices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Children's Services: Limited hours licence</dc:title>
  <dc:creator>08677411</dc:creator>
  <cp:lastModifiedBy>Allwood, Kathryn W</cp:lastModifiedBy>
  <cp:revision>6</cp:revision>
  <cp:lastPrinted>2015-04-10T05:34:00Z</cp:lastPrinted>
  <dcterms:created xsi:type="dcterms:W3CDTF">2015-04-10T02:58:00Z</dcterms:created>
  <dcterms:modified xsi:type="dcterms:W3CDTF">2015-04-14T06:10:00Z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96;#Administration|6dd5b576-1960-4eea-bf7a-adeffddbbc25</vt:lpwstr>
  </property>
  <property fmtid="{D5CDD505-2E9C-101B-9397-08002B2CF9AE}" pid="5" name="DEECD_PageLanguage">
    <vt:lpwstr>1;#en-AU|09a79c66-a57f-4b52-ac52-4c16941cab37</vt:lpwstr>
  </property>
  <property fmtid="{D5CDD505-2E9C-101B-9397-08002B2CF9AE}" pid="6" name="DEECD_ItemType">
    <vt:lpwstr>104;#Factsheet|4ed27b92-5062-455b-9739-b4dd34197d20</vt:lpwstr>
  </property>
  <property fmtid="{D5CDD505-2E9C-101B-9397-08002B2CF9AE}" pid="7" name="DEECD_Audience">
    <vt:lpwstr>124;#Early Childhood Providers|5aeb7e43-f384-446d-b1c9-d307032db323</vt:lpwstr>
  </property>
  <property fmtid="{D5CDD505-2E9C-101B-9397-08002B2CF9AE}" pid="8" name="Order">
    <vt:r8>603300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