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1E0" w:firstRow="1" w:lastRow="1" w:firstColumn="1" w:lastColumn="1" w:noHBand="0" w:noVBand="0"/>
      </w:tblPr>
      <w:tblGrid>
        <w:gridCol w:w="5364"/>
        <w:gridCol w:w="4884"/>
      </w:tblGrid>
      <w:tr w:rsidR="00CE4D95" w:rsidTr="00F73623">
        <w:trPr>
          <w:trHeight w:hRule="exact" w:val="2752"/>
        </w:trPr>
        <w:tc>
          <w:tcPr>
            <w:tcW w:w="5364" w:type="dxa"/>
            <w:shd w:val="clear" w:color="auto" w:fill="auto"/>
          </w:tcPr>
          <w:p w:rsidR="00CE4D95" w:rsidRDefault="00CD5C00" w:rsidP="00125CBA">
            <w:pPr>
              <w:pStyle w:val="Spacer"/>
            </w:pPr>
            <w:r w:rsidRPr="00CD5C0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8pt;height:30pt">
                  <v:imagedata r:id="rId11" o:title="(DET) Insignia Blue Left Aligned"/>
                </v:shape>
              </w:pict>
            </w:r>
            <w:bookmarkStart w:id="0" w:name="_GoBack"/>
            <w:bookmarkEnd w:id="0"/>
          </w:p>
        </w:tc>
        <w:tc>
          <w:tcPr>
            <w:tcW w:w="4884" w:type="dxa"/>
            <w:shd w:val="clear" w:color="auto" w:fill="auto"/>
          </w:tcPr>
          <w:p w:rsidR="00447A18" w:rsidRPr="00D6688C" w:rsidRDefault="0045122A" w:rsidP="00125CBA">
            <w:pPr>
              <w:pStyle w:val="Heading1"/>
            </w:pPr>
            <w:r w:rsidRPr="00D6688C">
              <w:t xml:space="preserve">Understanding children’s </w:t>
            </w:r>
            <w:r w:rsidR="006A4E95" w:rsidRPr="00D6688C">
              <w:t>behaviour</w:t>
            </w:r>
          </w:p>
          <w:p w:rsidR="002A71BC" w:rsidRPr="002A71BC" w:rsidRDefault="002A71BC" w:rsidP="00125CBA"/>
          <w:p w:rsidR="00CE4D95" w:rsidRDefault="00254F7A" w:rsidP="00125CBA">
            <w:pPr>
              <w:pStyle w:val="Heading2"/>
            </w:pPr>
            <w:r w:rsidRPr="002A71BC">
              <w:t xml:space="preserve">Practice Note </w:t>
            </w:r>
            <w:r w:rsidR="004F18A1">
              <w:t>8</w:t>
            </w:r>
            <w:r w:rsidRPr="002A71BC">
              <w:t xml:space="preserve"> | </w:t>
            </w:r>
            <w:r w:rsidR="00125CBA">
              <w:t>May</w:t>
            </w:r>
            <w:r w:rsidR="00D6688C">
              <w:t xml:space="preserve"> 2010</w:t>
            </w:r>
          </w:p>
          <w:p w:rsidR="006023A4" w:rsidRPr="006023A4" w:rsidRDefault="006023A4" w:rsidP="00F73623">
            <w:r w:rsidRPr="00F73623">
              <w:rPr>
                <w:rFonts w:cs="Arial"/>
                <w:bCs/>
                <w:iCs/>
                <w:color w:val="008DCA"/>
                <w:spacing w:val="0"/>
                <w:sz w:val="20"/>
                <w:szCs w:val="28"/>
              </w:rPr>
              <w:t>Updated August 2013</w:t>
            </w:r>
            <w:r w:rsidR="00CD5C00">
              <w:rPr>
                <w:rFonts w:cs="Arial"/>
                <w:bCs/>
                <w:iCs/>
                <w:color w:val="008DCA"/>
                <w:spacing w:val="0"/>
                <w:sz w:val="20"/>
                <w:szCs w:val="28"/>
              </w:rPr>
              <w:br/>
              <w:t>Reviewed May 2015</w:t>
            </w:r>
          </w:p>
        </w:tc>
      </w:tr>
    </w:tbl>
    <w:p w:rsidR="00CE4D95" w:rsidRDefault="00CE4D95" w:rsidP="00125CBA">
      <w:pPr>
        <w:sectPr w:rsidR="00CE4D95" w:rsidSect="005F113D">
          <w:headerReference w:type="default" r:id="rId12"/>
          <w:footerReference w:type="even" r:id="rId13"/>
          <w:footerReference w:type="default" r:id="rId14"/>
          <w:footerReference w:type="first" r:id="rId15"/>
          <w:type w:val="continuous"/>
          <w:pgSz w:w="11907" w:h="16840" w:code="9"/>
          <w:pgMar w:top="712" w:right="495" w:bottom="1596" w:left="1134" w:header="426" w:footer="295" w:gutter="0"/>
          <w:cols w:space="708"/>
          <w:titlePg/>
          <w:docGrid w:linePitch="360"/>
        </w:sectPr>
      </w:pPr>
    </w:p>
    <w:p w:rsidR="00B47A95" w:rsidRPr="003962B7" w:rsidRDefault="00B47A95" w:rsidP="003962B7">
      <w:pPr>
        <w:pStyle w:val="Heading2"/>
      </w:pPr>
      <w:r w:rsidRPr="003962B7">
        <w:lastRenderedPageBreak/>
        <w:t xml:space="preserve">Behaviour guidance </w:t>
      </w:r>
    </w:p>
    <w:p w:rsidR="00C7232C" w:rsidRPr="00B47A95" w:rsidRDefault="00B47A95" w:rsidP="00125CBA">
      <w:r w:rsidRPr="00B47A95">
        <w:t xml:space="preserve">The term ‘behaviour guidance’ is used throughout these practice notes to reflect current research and theories on the most positive and effective way to help children learn skills associated with </w:t>
      </w:r>
      <w:r w:rsidR="007303AD">
        <w:t>managing their own behaviour</w:t>
      </w:r>
      <w:r w:rsidRPr="00B47A95">
        <w:t xml:space="preserve">. </w:t>
      </w:r>
    </w:p>
    <w:p w:rsidR="006A4E95" w:rsidRPr="003962B7" w:rsidRDefault="00C7232C" w:rsidP="003962B7">
      <w:pPr>
        <w:pStyle w:val="Heading2"/>
      </w:pPr>
      <w:r w:rsidRPr="003962B7">
        <w:t>Children’s behaviour</w:t>
      </w:r>
    </w:p>
    <w:p w:rsidR="00B47A95" w:rsidRPr="00B47A95" w:rsidRDefault="00AB5780" w:rsidP="00125CBA">
      <w:r>
        <w:t xml:space="preserve">Children </w:t>
      </w:r>
      <w:r w:rsidR="00B47A95" w:rsidRPr="00B47A95">
        <w:t>are continuously learning how to manage their emotions and conform to the behavioural expectations of the world around them. Therefore children will sometimes express their emotions or try to achieve their goals in ways that may</w:t>
      </w:r>
      <w:r>
        <w:t xml:space="preserve"> </w:t>
      </w:r>
      <w:r w:rsidR="00B47A95" w:rsidRPr="00B47A95">
        <w:t xml:space="preserve">be challenging </w:t>
      </w:r>
      <w:r>
        <w:t xml:space="preserve">to others as they may lack </w:t>
      </w:r>
      <w:r w:rsidR="00B47A95" w:rsidRPr="00B47A95">
        <w:t xml:space="preserve">understanding </w:t>
      </w:r>
      <w:r>
        <w:t xml:space="preserve">of </w:t>
      </w:r>
      <w:r w:rsidR="00B47A95" w:rsidRPr="00B47A95">
        <w:t>the meaning of their expressions or the effect their actions may have on others. This is a normal part of children’s growth and development and can usually be addressed through the daily behaviour guidance practice of the children’s service and the adults who interact with the children.</w:t>
      </w:r>
    </w:p>
    <w:p w:rsidR="00C7232C" w:rsidRPr="00D6688C" w:rsidRDefault="00B47A95" w:rsidP="00125CBA">
      <w:r w:rsidRPr="00B47A95">
        <w:t xml:space="preserve">Children display a </w:t>
      </w:r>
      <w:r w:rsidR="00AB5780">
        <w:t>range</w:t>
      </w:r>
      <w:r w:rsidRPr="00B47A95">
        <w:t xml:space="preserve"> of behaviours that often reflect their perception of the situation they are in. These can range from passive, withdrawn or shy to uncooperative, destructive and aggressive. </w:t>
      </w:r>
      <w:r w:rsidR="007303AD">
        <w:t xml:space="preserve">Staff </w:t>
      </w:r>
      <w:r w:rsidR="006023A4">
        <w:t>members</w:t>
      </w:r>
      <w:r w:rsidR="007303AD">
        <w:t xml:space="preserve"> </w:t>
      </w:r>
      <w:r w:rsidRPr="00B47A95">
        <w:t>must consider children’s developmental stages of understanding, ability to cope and skill acquisition.</w:t>
      </w:r>
    </w:p>
    <w:p w:rsidR="006A4E95" w:rsidRPr="003962B7" w:rsidRDefault="00C7232C" w:rsidP="003962B7">
      <w:pPr>
        <w:pStyle w:val="Heading2"/>
      </w:pPr>
      <w:r w:rsidRPr="003962B7">
        <w:t>Identify reasons for behaviour</w:t>
      </w:r>
    </w:p>
    <w:p w:rsidR="00125CBA" w:rsidRDefault="00B47A95" w:rsidP="00125CBA">
      <w:pPr>
        <w:rPr>
          <w:rFonts w:cs="Arial"/>
        </w:rPr>
      </w:pPr>
      <w:r w:rsidRPr="00D6688C">
        <w:rPr>
          <w:rFonts w:cs="Arial"/>
        </w:rPr>
        <w:t xml:space="preserve">When a child displays challenging behaviour, it is important to consider how frequently the behaviour occurs, and what it may be in response to, in which settings it occurs and how extreme it is. There may be times when a child displays challenging behaviour that is isolated or </w:t>
      </w:r>
      <w:r w:rsidR="00AB5780">
        <w:rPr>
          <w:rFonts w:cs="Arial"/>
        </w:rPr>
        <w:t>infrequent</w:t>
      </w:r>
      <w:r w:rsidRPr="00D6688C">
        <w:rPr>
          <w:rFonts w:cs="Arial"/>
        </w:rPr>
        <w:t xml:space="preserve">. </w:t>
      </w:r>
    </w:p>
    <w:p w:rsidR="00B47A95" w:rsidRPr="003962B7" w:rsidRDefault="00B47A95" w:rsidP="00125CBA">
      <w:pPr>
        <w:rPr>
          <w:rFonts w:cs="Arial"/>
        </w:rPr>
      </w:pPr>
      <w:r w:rsidRPr="00D6688C">
        <w:rPr>
          <w:rFonts w:cs="Arial"/>
        </w:rPr>
        <w:t xml:space="preserve">Observations need to be recorded and information collated so that the children’s service can make an informed decision whether individual behaviour guidance strategies are required or whether </w:t>
      </w:r>
      <w:r w:rsidRPr="00D6688C">
        <w:t>the behaviour can be</w:t>
      </w:r>
      <w:r w:rsidRPr="00B47A95">
        <w:rPr>
          <w:lang w:val="en-GB"/>
        </w:rPr>
        <w:t xml:space="preserve"> addressed through the daily behaviour guidance practice. </w:t>
      </w:r>
      <w:r w:rsidRPr="00B47A95">
        <w:t>The key to understanding children’s behaviour is to aim to identify the reasons for the behaviour.</w:t>
      </w:r>
    </w:p>
    <w:p w:rsidR="00B47A95" w:rsidRPr="003962B7" w:rsidRDefault="00C7232C" w:rsidP="003962B7">
      <w:pPr>
        <w:pStyle w:val="Heading2"/>
      </w:pPr>
      <w:r w:rsidRPr="003962B7">
        <w:lastRenderedPageBreak/>
        <w:t>Developing a behaviour guidance policy</w:t>
      </w:r>
    </w:p>
    <w:p w:rsidR="00C7232C" w:rsidRPr="00B47A95" w:rsidRDefault="00B47A95" w:rsidP="00125CBA">
      <w:r w:rsidRPr="00B47A95">
        <w:t xml:space="preserve">When behaviour disrupts the environment for children and adults, interferes with learning and is frequent and prolonged, the children’s service needs to develop specific procedures and individual strategies to assist a child to develop skills in </w:t>
      </w:r>
      <w:r w:rsidR="007303AD">
        <w:t>managing behaviour</w:t>
      </w:r>
      <w:r w:rsidRPr="00B47A95">
        <w:t xml:space="preserve">. (See </w:t>
      </w:r>
      <w:r w:rsidRPr="00B47A95">
        <w:rPr>
          <w:bCs/>
        </w:rPr>
        <w:t>challenging behaviours</w:t>
      </w:r>
      <w:r w:rsidRPr="00B47A95">
        <w:t xml:space="preserve"> practice note for further information and descriptions of challenging behaviours).</w:t>
      </w:r>
    </w:p>
    <w:p w:rsidR="00B47A95" w:rsidRPr="00B47A95" w:rsidRDefault="00B47A95" w:rsidP="00125CBA">
      <w:r w:rsidRPr="00B47A95">
        <w:t xml:space="preserve">To be able to develop a behaviour guidance policy that assists all children to manage their own behaviour and effectively meets the developmental needs, interests and experiences of children as required for the provision of educational or recreational programs, </w:t>
      </w:r>
      <w:r w:rsidRPr="00B47A95">
        <w:rPr>
          <w:bCs/>
          <w:i/>
        </w:rPr>
        <w:t>Children’s Services</w:t>
      </w:r>
      <w:r w:rsidRPr="00B47A95">
        <w:rPr>
          <w:b/>
          <w:bCs/>
          <w:i/>
        </w:rPr>
        <w:t xml:space="preserve"> </w:t>
      </w:r>
      <w:r w:rsidRPr="00B47A95">
        <w:rPr>
          <w:bCs/>
          <w:i/>
        </w:rPr>
        <w:t xml:space="preserve">Act 1996 </w:t>
      </w:r>
      <w:r w:rsidR="00F35A4E">
        <w:rPr>
          <w:bCs/>
        </w:rPr>
        <w:t>(</w:t>
      </w:r>
      <w:r w:rsidRPr="00B47A95">
        <w:rPr>
          <w:bCs/>
        </w:rPr>
        <w:t>section 26(B)</w:t>
      </w:r>
      <w:r w:rsidR="00F35A4E">
        <w:rPr>
          <w:bCs/>
        </w:rPr>
        <w:t>)</w:t>
      </w:r>
      <w:r w:rsidRPr="00B47A95">
        <w:rPr>
          <w:bCs/>
        </w:rPr>
        <w:t>,</w:t>
      </w:r>
      <w:r w:rsidRPr="00B47A95">
        <w:rPr>
          <w:b/>
          <w:bCs/>
        </w:rPr>
        <w:t xml:space="preserve"> </w:t>
      </w:r>
      <w:r w:rsidRPr="00B47A95">
        <w:t xml:space="preserve">it is critical that information about the child is gathered. </w:t>
      </w:r>
    </w:p>
    <w:p w:rsidR="00B47A95" w:rsidRPr="00D6688C" w:rsidRDefault="00B47A95" w:rsidP="00125CBA">
      <w:r w:rsidRPr="00B47A95">
        <w:t>This may include:</w:t>
      </w:r>
    </w:p>
    <w:p w:rsidR="00B47A95" w:rsidRPr="00B47A95" w:rsidRDefault="00B47A95" w:rsidP="006023A4">
      <w:pPr>
        <w:numPr>
          <w:ilvl w:val="0"/>
          <w:numId w:val="25"/>
        </w:numPr>
        <w:spacing w:after="120" w:line="240" w:lineRule="auto"/>
      </w:pPr>
      <w:r w:rsidRPr="00B47A95">
        <w:t xml:space="preserve">observations of the child in the context of the </w:t>
      </w:r>
      <w:r w:rsidRPr="006023A4">
        <w:t>educational or recreational program</w:t>
      </w:r>
    </w:p>
    <w:p w:rsidR="00B47A95" w:rsidRPr="00B47A95" w:rsidRDefault="00AB5780" w:rsidP="006023A4">
      <w:pPr>
        <w:numPr>
          <w:ilvl w:val="0"/>
          <w:numId w:val="25"/>
        </w:numPr>
        <w:spacing w:after="120" w:line="240" w:lineRule="auto"/>
      </w:pPr>
      <w:r>
        <w:t>an examination</w:t>
      </w:r>
      <w:r w:rsidR="00125CBA">
        <w:t xml:space="preserve"> of</w:t>
      </w:r>
      <w:r>
        <w:t xml:space="preserve"> </w:t>
      </w:r>
      <w:r w:rsidR="00B47A95" w:rsidRPr="00B47A95">
        <w:t xml:space="preserve">the environment </w:t>
      </w:r>
      <w:r w:rsidR="00125CBA">
        <w:t>to which the child is exposed</w:t>
      </w:r>
    </w:p>
    <w:p w:rsidR="00B47A95" w:rsidRPr="00B47A95" w:rsidRDefault="00B47A95" w:rsidP="006023A4">
      <w:pPr>
        <w:numPr>
          <w:ilvl w:val="0"/>
          <w:numId w:val="25"/>
        </w:numPr>
        <w:spacing w:after="120" w:line="240" w:lineRule="auto"/>
      </w:pPr>
      <w:r w:rsidRPr="00B47A95">
        <w:t>examining the behaviour in relation to the child’s age, relationships with other children and interactions with adults</w:t>
      </w:r>
    </w:p>
    <w:p w:rsidR="00B47A95" w:rsidRPr="00B47A95" w:rsidRDefault="00B47A95" w:rsidP="006023A4">
      <w:pPr>
        <w:numPr>
          <w:ilvl w:val="0"/>
          <w:numId w:val="25"/>
        </w:numPr>
        <w:spacing w:after="120" w:line="240" w:lineRule="auto"/>
      </w:pPr>
      <w:r w:rsidRPr="00B47A95">
        <w:t>observing and recording the child’s behaviour</w:t>
      </w:r>
    </w:p>
    <w:p w:rsidR="003826A0" w:rsidRPr="003826A0" w:rsidRDefault="00B47A95" w:rsidP="006023A4">
      <w:pPr>
        <w:numPr>
          <w:ilvl w:val="0"/>
          <w:numId w:val="25"/>
        </w:numPr>
        <w:spacing w:after="120" w:line="240" w:lineRule="auto"/>
      </w:pPr>
      <w:r w:rsidRPr="00B47A95">
        <w:t>information from parents or guardians and st</w:t>
      </w:r>
      <w:r w:rsidR="003826A0">
        <w:t>aff</w:t>
      </w:r>
    </w:p>
    <w:p w:rsidR="00B47A95" w:rsidRPr="003962B7" w:rsidRDefault="00B47A95" w:rsidP="003962B7">
      <w:pPr>
        <w:pStyle w:val="Heading2"/>
      </w:pPr>
      <w:r w:rsidRPr="003962B7">
        <w:t>Factors</w:t>
      </w:r>
      <w:r w:rsidR="00C7232C" w:rsidRPr="003962B7">
        <w:t xml:space="preserve"> influencing children’s behaviour</w:t>
      </w:r>
    </w:p>
    <w:p w:rsidR="003962B7" w:rsidRDefault="00B47A95" w:rsidP="00125CBA">
      <w:r w:rsidRPr="00B47A95">
        <w:t xml:space="preserve">There are many factors that can influence children’s behaviour. It is important </w:t>
      </w:r>
      <w:r w:rsidR="003826A0">
        <w:t xml:space="preserve">that </w:t>
      </w:r>
      <w:r w:rsidRPr="00B47A95">
        <w:t>the children’s service is able to identify why children behave the way they do, so that they can develop strategies to assist children in managing their own behaviour.</w:t>
      </w:r>
      <w:r w:rsidR="001B05D2">
        <w:t xml:space="preserve"> </w:t>
      </w:r>
    </w:p>
    <w:p w:rsidR="003962B7" w:rsidRDefault="003962B7" w:rsidP="00125CBA"/>
    <w:p w:rsidR="00B47A95" w:rsidRPr="00D6688C" w:rsidRDefault="00B47A95" w:rsidP="00125CBA">
      <w:r w:rsidRPr="00B47A95">
        <w:lastRenderedPageBreak/>
        <w:t>These factors can include but are not limited to:</w:t>
      </w:r>
    </w:p>
    <w:p w:rsidR="00B47A95" w:rsidRPr="009B2C20" w:rsidRDefault="00AB5780" w:rsidP="009B2C20">
      <w:pPr>
        <w:pStyle w:val="Heading3"/>
      </w:pPr>
      <w:r w:rsidRPr="009B2C20">
        <w:t>F</w:t>
      </w:r>
      <w:r w:rsidR="00B47A95" w:rsidRPr="009B2C20">
        <w:t>actors</w:t>
      </w:r>
      <w:r w:rsidRPr="009B2C20">
        <w:t xml:space="preserve"> within the service</w:t>
      </w:r>
    </w:p>
    <w:p w:rsidR="00B47A95" w:rsidRPr="006023A4" w:rsidRDefault="00B47A95" w:rsidP="006023A4">
      <w:pPr>
        <w:numPr>
          <w:ilvl w:val="0"/>
          <w:numId w:val="25"/>
        </w:numPr>
        <w:spacing w:after="120" w:line="240" w:lineRule="auto"/>
      </w:pPr>
      <w:r w:rsidRPr="006023A4">
        <w:t>appropriate stimulation and equipment including room setup that is suitable for the children’s ag</w:t>
      </w:r>
      <w:r w:rsidR="00125CBA" w:rsidRPr="006023A4">
        <w:t>e and developmental stage</w:t>
      </w:r>
    </w:p>
    <w:p w:rsidR="00B47A95" w:rsidRPr="006023A4" w:rsidRDefault="00B47A95" w:rsidP="006023A4">
      <w:pPr>
        <w:numPr>
          <w:ilvl w:val="0"/>
          <w:numId w:val="25"/>
        </w:numPr>
        <w:spacing w:after="120" w:line="240" w:lineRule="auto"/>
      </w:pPr>
      <w:r w:rsidRPr="006023A4">
        <w:t>the educational or recreational program is based on the developmental needs, interests and experiences of each of the children and is sensit</w:t>
      </w:r>
      <w:r w:rsidR="00125CBA" w:rsidRPr="006023A4">
        <w:t>ive to individual differences</w:t>
      </w:r>
    </w:p>
    <w:p w:rsidR="00B47A95" w:rsidRPr="006023A4" w:rsidRDefault="00B47A95" w:rsidP="006023A4">
      <w:pPr>
        <w:numPr>
          <w:ilvl w:val="0"/>
          <w:numId w:val="25"/>
        </w:numPr>
        <w:spacing w:after="120" w:line="240" w:lineRule="auto"/>
      </w:pPr>
      <w:r w:rsidRPr="006023A4">
        <w:t>staff</w:t>
      </w:r>
      <w:r w:rsidR="006023A4">
        <w:t xml:space="preserve"> member</w:t>
      </w:r>
      <w:r w:rsidRPr="006023A4">
        <w:t>/child relationships – when interactions between staff</w:t>
      </w:r>
      <w:r w:rsidR="003826A0" w:rsidRPr="003826A0">
        <w:t xml:space="preserve"> </w:t>
      </w:r>
      <w:r w:rsidR="006023A4">
        <w:t xml:space="preserve">members </w:t>
      </w:r>
      <w:r w:rsidRPr="006023A4">
        <w:t>and children are positive, respectful,</w:t>
      </w:r>
      <w:r w:rsidR="007303AD" w:rsidRPr="006023A4">
        <w:t xml:space="preserve"> engaging,</w:t>
      </w:r>
      <w:r w:rsidRPr="006023A4">
        <w:t xml:space="preserve"> caring and supportive, children’s confidence, abilities and self</w:t>
      </w:r>
      <w:r w:rsidR="00125CBA" w:rsidRPr="006023A4">
        <w:t>-e</w:t>
      </w:r>
      <w:r w:rsidRPr="006023A4">
        <w:t>steem are enhanced</w:t>
      </w:r>
    </w:p>
    <w:p w:rsidR="00B47A95" w:rsidRPr="006023A4" w:rsidRDefault="00B47A95" w:rsidP="006023A4">
      <w:pPr>
        <w:numPr>
          <w:ilvl w:val="0"/>
          <w:numId w:val="25"/>
        </w:numPr>
        <w:spacing w:after="120" w:line="240" w:lineRule="auto"/>
      </w:pPr>
      <w:r w:rsidRPr="006023A4">
        <w:t xml:space="preserve">consider the environment – for instance, would the child’s behaviour be different if they were in another room with a smaller group or a mixed age group or does the child require more targeted intervention </w:t>
      </w:r>
    </w:p>
    <w:p w:rsidR="00B47A95" w:rsidRPr="006023A4" w:rsidRDefault="00B47A95" w:rsidP="006023A4">
      <w:pPr>
        <w:numPr>
          <w:ilvl w:val="0"/>
          <w:numId w:val="25"/>
        </w:numPr>
        <w:spacing w:after="120" w:line="240" w:lineRule="auto"/>
      </w:pPr>
      <w:r w:rsidRPr="006023A4">
        <w:t>consistency in care – children need reliable and consistent adults who keep them physically and emotionally safe and know their individual needs to enable them to develop the skills necessary for self</w:t>
      </w:r>
      <w:r w:rsidR="00125CBA" w:rsidRPr="006023A4">
        <w:t>-</w:t>
      </w:r>
      <w:r w:rsidRPr="006023A4">
        <w:t>regulation such as self</w:t>
      </w:r>
      <w:r w:rsidR="00125CBA" w:rsidRPr="006023A4">
        <w:t>-</w:t>
      </w:r>
      <w:r w:rsidRPr="006023A4">
        <w:t>esteem, confidence and trust</w:t>
      </w:r>
    </w:p>
    <w:p w:rsidR="00B47A95" w:rsidRPr="006023A4" w:rsidRDefault="00B47A95" w:rsidP="006023A4">
      <w:pPr>
        <w:numPr>
          <w:ilvl w:val="0"/>
          <w:numId w:val="25"/>
        </w:numPr>
        <w:spacing w:after="120" w:line="240" w:lineRule="auto"/>
      </w:pPr>
      <w:r w:rsidRPr="006023A4">
        <w:t xml:space="preserve">adults need to consider children’s behaviour </w:t>
      </w:r>
      <w:r w:rsidR="007303AD" w:rsidRPr="006023A4">
        <w:t>in the context of their culture, their community and their family</w:t>
      </w:r>
      <w:r w:rsidRPr="006023A4">
        <w:t xml:space="preserve"> and in relation to their individual stage of development </w:t>
      </w:r>
    </w:p>
    <w:p w:rsidR="00B47A95" w:rsidRPr="006023A4" w:rsidRDefault="00B47A95" w:rsidP="006023A4">
      <w:pPr>
        <w:numPr>
          <w:ilvl w:val="0"/>
          <w:numId w:val="25"/>
        </w:numPr>
        <w:spacing w:after="120" w:line="240" w:lineRule="auto"/>
      </w:pPr>
      <w:r w:rsidRPr="006023A4">
        <w:t xml:space="preserve">behaviour guidance practices need to be effective and </w:t>
      </w:r>
      <w:r w:rsidR="007303AD" w:rsidRPr="006023A4">
        <w:t>appropriate</w:t>
      </w:r>
    </w:p>
    <w:p w:rsidR="007303AD" w:rsidRPr="006023A4" w:rsidRDefault="007303AD" w:rsidP="006023A4">
      <w:pPr>
        <w:numPr>
          <w:ilvl w:val="0"/>
          <w:numId w:val="25"/>
        </w:numPr>
        <w:spacing w:after="120" w:line="240" w:lineRule="auto"/>
      </w:pPr>
      <w:proofErr w:type="gramStart"/>
      <w:r w:rsidRPr="006023A4">
        <w:t>staff</w:t>
      </w:r>
      <w:proofErr w:type="gramEnd"/>
      <w:r w:rsidR="006023A4">
        <w:t xml:space="preserve"> member</w:t>
      </w:r>
      <w:r w:rsidRPr="006023A4">
        <w:t xml:space="preserve">/adult/child ratios need to be adequate to meet the particular needs of the children at the service. </w:t>
      </w:r>
    </w:p>
    <w:p w:rsidR="00B47A95" w:rsidRPr="009B2C20" w:rsidRDefault="00125CBA" w:rsidP="009B2C20">
      <w:pPr>
        <w:pStyle w:val="Heading3"/>
      </w:pPr>
      <w:r w:rsidRPr="009B2C20">
        <w:t>External Factors</w:t>
      </w:r>
    </w:p>
    <w:p w:rsidR="00B47A95" w:rsidRPr="00140239" w:rsidRDefault="00B47A95" w:rsidP="006023A4">
      <w:pPr>
        <w:numPr>
          <w:ilvl w:val="0"/>
          <w:numId w:val="25"/>
        </w:numPr>
        <w:spacing w:after="120" w:line="240" w:lineRule="auto"/>
      </w:pPr>
      <w:r w:rsidRPr="00140239">
        <w:t>family relationships</w:t>
      </w:r>
    </w:p>
    <w:p w:rsidR="00B47A95" w:rsidRPr="00140239" w:rsidRDefault="00B47A95" w:rsidP="006023A4">
      <w:pPr>
        <w:numPr>
          <w:ilvl w:val="0"/>
          <w:numId w:val="25"/>
        </w:numPr>
        <w:spacing w:after="120" w:line="240" w:lineRule="auto"/>
      </w:pPr>
      <w:r w:rsidRPr="00140239">
        <w:t>changes to family circumstances</w:t>
      </w:r>
    </w:p>
    <w:p w:rsidR="00B47A95" w:rsidRPr="00140239" w:rsidRDefault="00B47A95" w:rsidP="006023A4">
      <w:pPr>
        <w:numPr>
          <w:ilvl w:val="0"/>
          <w:numId w:val="25"/>
        </w:numPr>
        <w:spacing w:after="120" w:line="240" w:lineRule="auto"/>
      </w:pPr>
      <w:r w:rsidRPr="00140239">
        <w:t>an event that has occurred in the community</w:t>
      </w:r>
      <w:r w:rsidR="001B05D2">
        <w:t xml:space="preserve"> </w:t>
      </w:r>
    </w:p>
    <w:p w:rsidR="00B47A95" w:rsidRPr="00140239" w:rsidRDefault="00B47A95" w:rsidP="006023A4">
      <w:pPr>
        <w:numPr>
          <w:ilvl w:val="0"/>
          <w:numId w:val="25"/>
        </w:numPr>
        <w:spacing w:after="120" w:line="240" w:lineRule="auto"/>
      </w:pPr>
      <w:r w:rsidRPr="00140239">
        <w:t>limited social experiences</w:t>
      </w:r>
    </w:p>
    <w:p w:rsidR="00B47A95" w:rsidRPr="00140239" w:rsidRDefault="00B47A95" w:rsidP="006023A4">
      <w:pPr>
        <w:numPr>
          <w:ilvl w:val="0"/>
          <w:numId w:val="25"/>
        </w:numPr>
        <w:spacing w:after="120" w:line="240" w:lineRule="auto"/>
      </w:pPr>
      <w:r w:rsidRPr="00140239">
        <w:t>cultural expectations, experiences and child rearing practices</w:t>
      </w:r>
    </w:p>
    <w:p w:rsidR="00B47A95" w:rsidRPr="00140239" w:rsidRDefault="00B47A95" w:rsidP="006023A4">
      <w:pPr>
        <w:numPr>
          <w:ilvl w:val="0"/>
          <w:numId w:val="25"/>
        </w:numPr>
        <w:spacing w:after="120" w:line="240" w:lineRule="auto"/>
      </w:pPr>
      <w:r w:rsidRPr="00140239">
        <w:t>exposure to drugs, alcohol</w:t>
      </w:r>
    </w:p>
    <w:p w:rsidR="00C7232C" w:rsidRPr="00140239" w:rsidRDefault="00913CCB" w:rsidP="006023A4">
      <w:pPr>
        <w:numPr>
          <w:ilvl w:val="0"/>
          <w:numId w:val="25"/>
        </w:numPr>
        <w:spacing w:after="120" w:line="240" w:lineRule="auto"/>
      </w:pPr>
      <w:r>
        <w:t>the child’s emotional development</w:t>
      </w:r>
    </w:p>
    <w:p w:rsidR="00C7232C" w:rsidRPr="00C34803" w:rsidRDefault="00C7232C" w:rsidP="006023A4">
      <w:pPr>
        <w:numPr>
          <w:ilvl w:val="0"/>
          <w:numId w:val="25"/>
        </w:numPr>
        <w:spacing w:after="120" w:line="240" w:lineRule="auto"/>
      </w:pPr>
      <w:proofErr w:type="gramStart"/>
      <w:r w:rsidRPr="00140239">
        <w:t>temperament</w:t>
      </w:r>
      <w:proofErr w:type="gramEnd"/>
      <w:r w:rsidRPr="00140239">
        <w:t>.</w:t>
      </w:r>
    </w:p>
    <w:p w:rsidR="00C7232C" w:rsidRPr="003962B7" w:rsidRDefault="00C7232C" w:rsidP="003962B7">
      <w:pPr>
        <w:pStyle w:val="Heading2"/>
        <w:spacing w:before="240" w:after="120"/>
        <w:rPr>
          <w:sz w:val="2"/>
          <w:szCs w:val="2"/>
        </w:rPr>
      </w:pPr>
      <w:r w:rsidRPr="003962B7">
        <w:t>Role of the parent/guardian</w:t>
      </w:r>
    </w:p>
    <w:p w:rsidR="003962B7" w:rsidRDefault="00C7232C" w:rsidP="00125CBA">
      <w:r w:rsidRPr="00140239">
        <w:t xml:space="preserve">In recognition that the parent/guardian is the prime educator, it is beneficial that staff </w:t>
      </w:r>
      <w:r w:rsidR="006023A4">
        <w:t>members</w:t>
      </w:r>
      <w:r w:rsidR="003826A0">
        <w:t xml:space="preserve"> </w:t>
      </w:r>
      <w:r w:rsidRPr="00140239">
        <w:t xml:space="preserve">discuss children’s behaviour with them. The most effective behaviour guidance occurs when parents and the children’s service work together to develop strategies to support children’s behaviour at home and in the centre. </w:t>
      </w:r>
    </w:p>
    <w:p w:rsidR="003826A0" w:rsidRPr="003962B7" w:rsidRDefault="003826A0" w:rsidP="003962B7">
      <w:pPr>
        <w:pStyle w:val="Heading2"/>
      </w:pPr>
      <w:r w:rsidRPr="003962B7">
        <w:lastRenderedPageBreak/>
        <w:t>Understanding behaviour in the context of the family</w:t>
      </w:r>
    </w:p>
    <w:p w:rsidR="00C7232C" w:rsidRDefault="00C7232C" w:rsidP="00125CBA">
      <w:r w:rsidRPr="00140239">
        <w:t xml:space="preserve">Understanding each child’s needs and their family circumstances is integral to this approach. A collaborative partnership between the family and the service assists staff </w:t>
      </w:r>
      <w:r w:rsidR="006023A4">
        <w:t>members</w:t>
      </w:r>
      <w:r w:rsidR="003826A0">
        <w:t xml:space="preserve"> </w:t>
      </w:r>
      <w:r w:rsidRPr="00140239">
        <w:t>to have a greater understanding of the link between the service and home, and how this impacts on children’s behaviour. This also provides the service with information that is critical to understanding children’s behaviour and developing behaviour guidance strategies.</w:t>
      </w:r>
    </w:p>
    <w:p w:rsidR="003826A0" w:rsidRPr="003962B7" w:rsidRDefault="003826A0" w:rsidP="003962B7">
      <w:pPr>
        <w:pStyle w:val="Heading2"/>
      </w:pPr>
      <w:r w:rsidRPr="003962B7">
        <w:t>Adult’s beliefs and children’s behaviour</w:t>
      </w:r>
    </w:p>
    <w:p w:rsidR="00D6688C" w:rsidRDefault="00C7232C" w:rsidP="00125CBA">
      <w:r>
        <w:t>Children of all ages</w:t>
      </w:r>
      <w:r w:rsidRPr="00140239">
        <w:t xml:space="preserve"> display a range of skills and </w:t>
      </w:r>
      <w:r w:rsidR="00913CCB">
        <w:t>characteristics</w:t>
      </w:r>
      <w:r w:rsidRPr="00140239">
        <w:t xml:space="preserve">. How these are interpreted is dependent on </w:t>
      </w:r>
      <w:r>
        <w:t xml:space="preserve">what adults believe about children’s behaviour and how adults believe children’s behaviour should be managed. </w:t>
      </w:r>
      <w:r w:rsidRPr="00140239">
        <w:t xml:space="preserve">Therefore, it is important that children’s behaviour is understood in the context of one’s own expectations about what is ‘challenging’ whilst considering children’s developmental level. For instance, </w:t>
      </w:r>
      <w:r>
        <w:t>a child</w:t>
      </w:r>
      <w:r w:rsidRPr="00140239">
        <w:t xml:space="preserve"> may consistently </w:t>
      </w:r>
      <w:r>
        <w:t>hit</w:t>
      </w:r>
      <w:r w:rsidRPr="00140239">
        <w:t xml:space="preserve"> other children. This behaviour, although undesirable is not outside of typical development</w:t>
      </w:r>
      <w:r w:rsidR="00913CCB">
        <w:t xml:space="preserve"> and needs to be guided accordingly.</w:t>
      </w:r>
      <w:r w:rsidRPr="00140239">
        <w:t xml:space="preserve"> </w:t>
      </w:r>
    </w:p>
    <w:p w:rsidR="00C7232C" w:rsidRPr="003962B7" w:rsidRDefault="00D6688C" w:rsidP="009B2C20">
      <w:pPr>
        <w:pStyle w:val="Heading2"/>
        <w:spacing w:before="0" w:after="120"/>
        <w:rPr>
          <w:szCs w:val="18"/>
        </w:rPr>
      </w:pPr>
      <w:r w:rsidRPr="003962B7">
        <w:t>Related practice notes</w:t>
      </w:r>
    </w:p>
    <w:p w:rsidR="00C7232C" w:rsidRPr="00C7232C" w:rsidRDefault="00C7232C" w:rsidP="006023A4">
      <w:pPr>
        <w:numPr>
          <w:ilvl w:val="0"/>
          <w:numId w:val="25"/>
        </w:numPr>
        <w:spacing w:after="120" w:line="240" w:lineRule="auto"/>
      </w:pPr>
      <w:r w:rsidRPr="00C7232C">
        <w:t>Behaviour guidance</w:t>
      </w:r>
    </w:p>
    <w:p w:rsidR="00C7232C" w:rsidRPr="00C7232C" w:rsidRDefault="00C7232C" w:rsidP="006023A4">
      <w:pPr>
        <w:numPr>
          <w:ilvl w:val="0"/>
          <w:numId w:val="25"/>
        </w:numPr>
        <w:spacing w:after="120" w:line="240" w:lineRule="auto"/>
      </w:pPr>
      <w:r w:rsidRPr="00C7232C">
        <w:t>Understanding children’s behaviour</w:t>
      </w:r>
    </w:p>
    <w:p w:rsidR="00C7232C" w:rsidRPr="00C7232C" w:rsidRDefault="00C7232C" w:rsidP="006023A4">
      <w:pPr>
        <w:numPr>
          <w:ilvl w:val="0"/>
          <w:numId w:val="25"/>
        </w:numPr>
        <w:spacing w:after="120" w:line="240" w:lineRule="auto"/>
      </w:pPr>
      <w:r w:rsidRPr="00C7232C">
        <w:t>Challenging behaviours</w:t>
      </w:r>
    </w:p>
    <w:p w:rsidR="00C7232C" w:rsidRPr="00C7232C" w:rsidRDefault="00C7232C" w:rsidP="006023A4">
      <w:pPr>
        <w:numPr>
          <w:ilvl w:val="0"/>
          <w:numId w:val="25"/>
        </w:numPr>
        <w:spacing w:after="120" w:line="240" w:lineRule="auto"/>
      </w:pPr>
      <w:r w:rsidRPr="00C7232C">
        <w:t>Strategies to guide children’s behaviour</w:t>
      </w:r>
    </w:p>
    <w:p w:rsidR="00D6688C" w:rsidRDefault="00C7232C" w:rsidP="006023A4">
      <w:pPr>
        <w:numPr>
          <w:ilvl w:val="0"/>
          <w:numId w:val="25"/>
        </w:numPr>
        <w:spacing w:after="120" w:line="240" w:lineRule="auto"/>
      </w:pPr>
      <w:r w:rsidRPr="00C7232C">
        <w:t>Developing a behaviour guidance policy</w:t>
      </w:r>
    </w:p>
    <w:p w:rsidR="004F619C" w:rsidRPr="004F619C" w:rsidRDefault="00C7232C" w:rsidP="006023A4">
      <w:pPr>
        <w:numPr>
          <w:ilvl w:val="0"/>
          <w:numId w:val="25"/>
        </w:numPr>
        <w:spacing w:after="120" w:line="240" w:lineRule="auto"/>
      </w:pPr>
      <w:r w:rsidRPr="00C7232C">
        <w:t>Discipline of children</w:t>
      </w:r>
    </w:p>
    <w:sectPr w:rsidR="004F619C" w:rsidRPr="004F619C" w:rsidSect="005F113D">
      <w:type w:val="continuous"/>
      <w:pgSz w:w="11907" w:h="16840" w:code="9"/>
      <w:pgMar w:top="660" w:right="527" w:bottom="1512" w:left="1134" w:header="426" w:footer="295" w:gutter="0"/>
      <w:cols w:num="2" w:space="47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8F7" w:rsidRDefault="004A08F7">
      <w:r>
        <w:separator/>
      </w:r>
    </w:p>
  </w:endnote>
  <w:endnote w:type="continuationSeparator" w:id="0">
    <w:p w:rsidR="004A08F7" w:rsidRDefault="004A0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21" w:type="dxa"/>
      <w:tblLayout w:type="fixed"/>
      <w:tblCellMar>
        <w:left w:w="0" w:type="dxa"/>
        <w:right w:w="0" w:type="dxa"/>
      </w:tblCellMar>
      <w:tblLook w:val="01E0" w:firstRow="1" w:lastRow="1" w:firstColumn="1" w:lastColumn="1" w:noHBand="0" w:noVBand="0"/>
    </w:tblPr>
    <w:tblGrid>
      <w:gridCol w:w="5103"/>
      <w:gridCol w:w="618"/>
    </w:tblGrid>
    <w:tr w:rsidR="00EB29BD" w:rsidTr="00F73623">
      <w:tc>
        <w:tcPr>
          <w:tcW w:w="5103" w:type="dxa"/>
          <w:shd w:val="clear" w:color="auto" w:fill="auto"/>
        </w:tcPr>
        <w:p w:rsidR="00EB29BD" w:rsidRPr="00747063" w:rsidRDefault="00CD5C00" w:rsidP="00F73623">
          <w:pPr>
            <w:pStyle w:val="Footer"/>
            <w:tabs>
              <w:tab w:val="clear" w:pos="8640"/>
              <w:tab w:val="left" w:pos="57"/>
              <w:tab w:val="left" w:pos="113"/>
              <w:tab w:val="left" w:pos="170"/>
              <w:tab w:val="left" w:pos="227"/>
              <w:tab w:val="left" w:pos="284"/>
              <w:tab w:val="left" w:pos="340"/>
              <w:tab w:val="left" w:pos="397"/>
              <w:tab w:val="left" w:pos="454"/>
              <w:tab w:val="left" w:pos="510"/>
              <w:tab w:val="left" w:pos="567"/>
              <w:tab w:val="left" w:pos="624"/>
              <w:tab w:val="left" w:pos="680"/>
              <w:tab w:val="left" w:pos="737"/>
              <w:tab w:val="left" w:pos="794"/>
              <w:tab w:val="left" w:pos="851"/>
              <w:tab w:val="left" w:pos="907"/>
              <w:tab w:val="left" w:pos="964"/>
              <w:tab w:val="left" w:pos="1021"/>
              <w:tab w:val="left" w:pos="1077"/>
              <w:tab w:val="left" w:pos="1134"/>
            </w:tabs>
          </w:pPr>
          <w:r>
            <w:fldChar w:fldCharType="begin"/>
          </w:r>
          <w:r>
            <w:instrText xml:space="preserve"> STYLEREF "Heading 1" \* MERGEFORMAT </w:instrText>
          </w:r>
          <w:r>
            <w:fldChar w:fldCharType="separate"/>
          </w:r>
          <w:r w:rsidR="00EB29BD" w:rsidRPr="00EB29BD">
            <w:rPr>
              <w:b w:val="0"/>
              <w:bCs/>
              <w:noProof/>
              <w:lang w:val="en-US"/>
            </w:rPr>
            <w:t>Understanding</w:t>
          </w:r>
          <w:r w:rsidR="00EB29BD">
            <w:rPr>
              <w:noProof/>
            </w:rPr>
            <w:t xml:space="preserve"> children’s behaviour</w:t>
          </w:r>
          <w:r>
            <w:rPr>
              <w:noProof/>
            </w:rPr>
            <w:fldChar w:fldCharType="end"/>
          </w:r>
        </w:p>
      </w:tc>
      <w:tc>
        <w:tcPr>
          <w:tcW w:w="618" w:type="dxa"/>
          <w:shd w:val="clear" w:color="auto" w:fill="auto"/>
        </w:tcPr>
        <w:p w:rsidR="00EB29BD" w:rsidRPr="00BB6565" w:rsidRDefault="00EB29BD" w:rsidP="00BB656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rsidR="00EB29BD" w:rsidRPr="000D4779" w:rsidRDefault="00EB29BD" w:rsidP="000D47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84" w:type="dxa"/>
      <w:tblLayout w:type="fixed"/>
      <w:tblCellMar>
        <w:left w:w="0" w:type="dxa"/>
        <w:right w:w="0" w:type="dxa"/>
      </w:tblCellMar>
      <w:tblLook w:val="01E0" w:firstRow="1" w:lastRow="1" w:firstColumn="1" w:lastColumn="1" w:noHBand="0" w:noVBand="0"/>
    </w:tblPr>
    <w:tblGrid>
      <w:gridCol w:w="9204"/>
      <w:gridCol w:w="1080"/>
    </w:tblGrid>
    <w:tr w:rsidR="00EB29BD" w:rsidTr="00F73623">
      <w:tc>
        <w:tcPr>
          <w:tcW w:w="9204" w:type="dxa"/>
          <w:shd w:val="clear" w:color="auto" w:fill="auto"/>
        </w:tcPr>
        <w:p w:rsidR="00EB29BD" w:rsidRPr="00133A72" w:rsidRDefault="00EB29BD" w:rsidP="00CD5C00">
          <w:pPr>
            <w:pStyle w:val="Footer"/>
          </w:pPr>
        </w:p>
      </w:tc>
      <w:tc>
        <w:tcPr>
          <w:tcW w:w="1080" w:type="dxa"/>
          <w:shd w:val="clear" w:color="auto" w:fill="auto"/>
        </w:tcPr>
        <w:p w:rsidR="00EB29BD" w:rsidRDefault="00EB29BD" w:rsidP="0072742F">
          <w:pPr>
            <w:pStyle w:val="PageNum"/>
          </w:pPr>
          <w:r>
            <w:fldChar w:fldCharType="begin"/>
          </w:r>
          <w:r>
            <w:instrText xml:space="preserve"> PAGE  \* Arabic  \* MERGEFORMAT </w:instrText>
          </w:r>
          <w:r>
            <w:fldChar w:fldCharType="separate"/>
          </w:r>
          <w:r w:rsidR="00CD5C00">
            <w:rPr>
              <w:noProof/>
            </w:rPr>
            <w:t>2</w:t>
          </w:r>
          <w:r>
            <w:fldChar w:fldCharType="end"/>
          </w:r>
        </w:p>
      </w:tc>
    </w:tr>
  </w:tbl>
  <w:p w:rsidR="00EB29BD" w:rsidRDefault="00EB29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284" w:type="dxa"/>
      <w:tblLayout w:type="fixed"/>
      <w:tblCellMar>
        <w:left w:w="0" w:type="dxa"/>
        <w:right w:w="0" w:type="dxa"/>
      </w:tblCellMar>
      <w:tblLook w:val="01E0" w:firstRow="1" w:lastRow="1" w:firstColumn="1" w:lastColumn="1" w:noHBand="0" w:noVBand="0"/>
    </w:tblPr>
    <w:tblGrid>
      <w:gridCol w:w="5184"/>
      <w:gridCol w:w="4020"/>
      <w:gridCol w:w="1080"/>
    </w:tblGrid>
    <w:tr w:rsidR="00EB29BD" w:rsidTr="00F73623">
      <w:trPr>
        <w:trHeight w:hRule="exact" w:val="2040"/>
      </w:trPr>
      <w:tc>
        <w:tcPr>
          <w:tcW w:w="5184" w:type="dxa"/>
          <w:shd w:val="clear" w:color="auto" w:fill="auto"/>
        </w:tcPr>
        <w:p w:rsidR="00EB29BD" w:rsidRDefault="00EB29BD" w:rsidP="00E602DF">
          <w:pPr>
            <w:pStyle w:val="Spacer"/>
          </w:pPr>
        </w:p>
      </w:tc>
      <w:tc>
        <w:tcPr>
          <w:tcW w:w="5100" w:type="dxa"/>
          <w:gridSpan w:val="2"/>
          <w:shd w:val="clear" w:color="auto" w:fill="auto"/>
        </w:tcPr>
        <w:p w:rsidR="00EB29BD" w:rsidRDefault="00EB29BD" w:rsidP="007C2D19">
          <w:pPr>
            <w:pStyle w:val="PageNum"/>
          </w:pPr>
        </w:p>
      </w:tc>
    </w:tr>
    <w:tr w:rsidR="00EB29BD" w:rsidTr="00F73623">
      <w:tc>
        <w:tcPr>
          <w:tcW w:w="9204" w:type="dxa"/>
          <w:gridSpan w:val="2"/>
          <w:shd w:val="clear" w:color="auto" w:fill="auto"/>
        </w:tcPr>
        <w:p w:rsidR="00EB29BD" w:rsidRPr="00133A72" w:rsidRDefault="00EB29BD" w:rsidP="00CD5C00">
          <w:pPr>
            <w:pStyle w:val="Footer"/>
            <w:tabs>
              <w:tab w:val="clear" w:pos="8640"/>
              <w:tab w:val="left" w:pos="3552"/>
            </w:tabs>
          </w:pPr>
        </w:p>
      </w:tc>
      <w:tc>
        <w:tcPr>
          <w:tcW w:w="1080" w:type="dxa"/>
          <w:shd w:val="clear" w:color="auto" w:fill="auto"/>
        </w:tcPr>
        <w:p w:rsidR="00EB29BD" w:rsidRDefault="00EB29BD" w:rsidP="007C2D19">
          <w:pPr>
            <w:pStyle w:val="PageNum"/>
          </w:pPr>
          <w:r>
            <w:fldChar w:fldCharType="begin"/>
          </w:r>
          <w:r>
            <w:instrText xml:space="preserve"> PAGE  \* Arabic  \* MERGEFORMAT </w:instrText>
          </w:r>
          <w:r>
            <w:fldChar w:fldCharType="separate"/>
          </w:r>
          <w:r w:rsidR="00CD5C00">
            <w:rPr>
              <w:noProof/>
            </w:rPr>
            <w:t>1</w:t>
          </w:r>
          <w:r>
            <w:fldChar w:fldCharType="end"/>
          </w:r>
        </w:p>
      </w:tc>
    </w:tr>
  </w:tbl>
  <w:p w:rsidR="00EB29BD" w:rsidRDefault="00CD5C00">
    <w:pPr>
      <w:pStyle w:val="Footer"/>
    </w:pPr>
    <w:r>
      <w:rPr>
        <w:noProof/>
        <w:lang w:eastAsia="en-AU"/>
      </w:rPr>
      <w:pict>
        <v:rect id="_x0000_s2058" style="position:absolute;margin-left:325.75pt;margin-top:668.8pt;width:242.2pt;height:24.3pt;z-index:-251657728;mso-wrap-distance-left:0;mso-wrap-distance-right:0;mso-position-horizontal-relative:page;mso-position-vertical-relative:page" filled="f" fillcolor="red" stroked="f">
          <w10:wrap type="square" anchorx="page" anchory="page"/>
          <w10:anchorlock/>
        </v:rect>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8F7" w:rsidRDefault="004A08F7">
      <w:r>
        <w:separator/>
      </w:r>
    </w:p>
  </w:footnote>
  <w:footnote w:type="continuationSeparator" w:id="0">
    <w:p w:rsidR="004A08F7" w:rsidRDefault="004A08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29BD" w:rsidRDefault="00EB29BD">
    <w:pPr>
      <w:pStyle w:val="Header"/>
    </w:pPr>
  </w:p>
  <w:tbl>
    <w:tblPr>
      <w:tblW w:w="10233" w:type="dxa"/>
      <w:tblInd w:w="28" w:type="dxa"/>
      <w:tblLayout w:type="fixed"/>
      <w:tblCellMar>
        <w:left w:w="0" w:type="dxa"/>
        <w:right w:w="0" w:type="dxa"/>
      </w:tblCellMar>
      <w:tblLook w:val="01E0" w:firstRow="1" w:lastRow="1" w:firstColumn="1" w:lastColumn="1" w:noHBand="0" w:noVBand="0"/>
    </w:tblPr>
    <w:tblGrid>
      <w:gridCol w:w="10233"/>
    </w:tblGrid>
    <w:tr w:rsidR="00EB29BD" w:rsidTr="00F73623">
      <w:trPr>
        <w:trHeight w:hRule="exact" w:val="960"/>
      </w:trPr>
      <w:tc>
        <w:tcPr>
          <w:tcW w:w="10233" w:type="dxa"/>
          <w:shd w:val="clear" w:color="auto" w:fill="auto"/>
        </w:tcPr>
        <w:p w:rsidR="00EB29BD" w:rsidRDefault="00EB29BD">
          <w:pPr>
            <w:pStyle w:val="Header"/>
          </w:pPr>
        </w:p>
      </w:tc>
    </w:tr>
  </w:tbl>
  <w:p w:rsidR="00EB29BD" w:rsidRDefault="00EB29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39CC0D8"/>
    <w:lvl w:ilvl="0">
      <w:start w:val="1"/>
      <w:numFmt w:val="bullet"/>
      <w:lvlText w:val=""/>
      <w:lvlJc w:val="left"/>
      <w:pPr>
        <w:tabs>
          <w:tab w:val="num" w:pos="360"/>
        </w:tabs>
        <w:ind w:left="360" w:hanging="360"/>
      </w:pPr>
      <w:rPr>
        <w:rFonts w:ascii="Symbol" w:hAnsi="Symbol" w:hint="default"/>
      </w:rPr>
    </w:lvl>
  </w:abstractNum>
  <w:abstractNum w:abstractNumId="1">
    <w:nsid w:val="00CA64AB"/>
    <w:multiLevelType w:val="hybridMultilevel"/>
    <w:tmpl w:val="6D6E797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02924E41"/>
    <w:multiLevelType w:val="multilevel"/>
    <w:tmpl w:val="0E8C89AE"/>
    <w:lvl w:ilvl="0">
      <w:start w:val="1"/>
      <w:numFmt w:val="decimal"/>
      <w:lvlText w:val="%1."/>
      <w:lvlJc w:val="left"/>
      <w:pPr>
        <w:tabs>
          <w:tab w:val="num" w:pos="380"/>
        </w:tabs>
        <w:ind w:left="380" w:hanging="360"/>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3">
    <w:nsid w:val="0B9866DA"/>
    <w:multiLevelType w:val="hybridMultilevel"/>
    <w:tmpl w:val="DDA2206A"/>
    <w:lvl w:ilvl="0" w:tplc="EF7E3404">
      <w:start w:val="1"/>
      <w:numFmt w:val="decimal"/>
      <w:lvlText w:val="%1."/>
      <w:lvlJc w:val="left"/>
      <w:pPr>
        <w:tabs>
          <w:tab w:val="num" w:pos="0"/>
        </w:tabs>
        <w:ind w:left="0" w:hanging="340"/>
      </w:pPr>
      <w:rPr>
        <w:rFonts w:ascii="Arial" w:hAnsi="Arial" w:hint="default"/>
        <w:b/>
        <w:i w:val="0"/>
        <w:sz w:val="18"/>
      </w:rPr>
    </w:lvl>
    <w:lvl w:ilvl="1" w:tplc="04090019" w:tentative="1">
      <w:start w:val="1"/>
      <w:numFmt w:val="lowerLetter"/>
      <w:lvlText w:val="%2."/>
      <w:lvlJc w:val="left"/>
      <w:pPr>
        <w:tabs>
          <w:tab w:val="num" w:pos="1100"/>
        </w:tabs>
        <w:ind w:left="1100" w:hanging="360"/>
      </w:pPr>
    </w:lvl>
    <w:lvl w:ilvl="2" w:tplc="0409001B" w:tentative="1">
      <w:start w:val="1"/>
      <w:numFmt w:val="lowerRoman"/>
      <w:lvlText w:val="%3."/>
      <w:lvlJc w:val="right"/>
      <w:pPr>
        <w:tabs>
          <w:tab w:val="num" w:pos="1820"/>
        </w:tabs>
        <w:ind w:left="1820" w:hanging="180"/>
      </w:pPr>
    </w:lvl>
    <w:lvl w:ilvl="3" w:tplc="0409000F" w:tentative="1">
      <w:start w:val="1"/>
      <w:numFmt w:val="decimal"/>
      <w:lvlText w:val="%4."/>
      <w:lvlJc w:val="left"/>
      <w:pPr>
        <w:tabs>
          <w:tab w:val="num" w:pos="2540"/>
        </w:tabs>
        <w:ind w:left="2540" w:hanging="360"/>
      </w:pPr>
    </w:lvl>
    <w:lvl w:ilvl="4" w:tplc="04090019" w:tentative="1">
      <w:start w:val="1"/>
      <w:numFmt w:val="lowerLetter"/>
      <w:lvlText w:val="%5."/>
      <w:lvlJc w:val="left"/>
      <w:pPr>
        <w:tabs>
          <w:tab w:val="num" w:pos="3260"/>
        </w:tabs>
        <w:ind w:left="3260" w:hanging="360"/>
      </w:pPr>
    </w:lvl>
    <w:lvl w:ilvl="5" w:tplc="0409001B" w:tentative="1">
      <w:start w:val="1"/>
      <w:numFmt w:val="lowerRoman"/>
      <w:lvlText w:val="%6."/>
      <w:lvlJc w:val="right"/>
      <w:pPr>
        <w:tabs>
          <w:tab w:val="num" w:pos="3980"/>
        </w:tabs>
        <w:ind w:left="3980" w:hanging="180"/>
      </w:pPr>
    </w:lvl>
    <w:lvl w:ilvl="6" w:tplc="0409000F" w:tentative="1">
      <w:start w:val="1"/>
      <w:numFmt w:val="decimal"/>
      <w:lvlText w:val="%7."/>
      <w:lvlJc w:val="left"/>
      <w:pPr>
        <w:tabs>
          <w:tab w:val="num" w:pos="4700"/>
        </w:tabs>
        <w:ind w:left="4700" w:hanging="360"/>
      </w:pPr>
    </w:lvl>
    <w:lvl w:ilvl="7" w:tplc="04090019" w:tentative="1">
      <w:start w:val="1"/>
      <w:numFmt w:val="lowerLetter"/>
      <w:lvlText w:val="%8."/>
      <w:lvlJc w:val="left"/>
      <w:pPr>
        <w:tabs>
          <w:tab w:val="num" w:pos="5420"/>
        </w:tabs>
        <w:ind w:left="5420" w:hanging="360"/>
      </w:pPr>
    </w:lvl>
    <w:lvl w:ilvl="8" w:tplc="0409001B" w:tentative="1">
      <w:start w:val="1"/>
      <w:numFmt w:val="lowerRoman"/>
      <w:lvlText w:val="%9."/>
      <w:lvlJc w:val="right"/>
      <w:pPr>
        <w:tabs>
          <w:tab w:val="num" w:pos="6140"/>
        </w:tabs>
        <w:ind w:left="6140" w:hanging="180"/>
      </w:pPr>
    </w:lvl>
  </w:abstractNum>
  <w:abstractNum w:abstractNumId="4">
    <w:nsid w:val="0E9E6E2F"/>
    <w:multiLevelType w:val="multilevel"/>
    <w:tmpl w:val="14D21926"/>
    <w:lvl w:ilvl="0">
      <w:start w:val="1"/>
      <w:numFmt w:val="bullet"/>
      <w:lvlText w:val=""/>
      <w:lvlJc w:val="left"/>
      <w:pPr>
        <w:tabs>
          <w:tab w:val="num" w:pos="200"/>
        </w:tabs>
        <w:ind w:left="200" w:hanging="200"/>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06B05E9"/>
    <w:multiLevelType w:val="multilevel"/>
    <w:tmpl w:val="54FE036C"/>
    <w:lvl w:ilvl="0">
      <w:start w:val="1"/>
      <w:numFmt w:val="bullet"/>
      <w:lvlText w:val=""/>
      <w:lvlJc w:val="left"/>
      <w:pPr>
        <w:tabs>
          <w:tab w:val="num" w:pos="180"/>
        </w:tabs>
        <w:ind w:left="180" w:hanging="180"/>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4CC1CC1"/>
    <w:multiLevelType w:val="multilevel"/>
    <w:tmpl w:val="7B8E6762"/>
    <w:lvl w:ilvl="0">
      <w:start w:val="1"/>
      <w:numFmt w:val="decimal"/>
      <w:lvlText w:val="%1."/>
      <w:lvlJc w:val="left"/>
      <w:pPr>
        <w:tabs>
          <w:tab w:val="num" w:pos="340"/>
        </w:tabs>
        <w:ind w:left="680" w:hanging="680"/>
      </w:pPr>
      <w:rPr>
        <w:rFonts w:ascii="Arial" w:hAnsi="Arial" w:hint="default"/>
        <w:b w:val="0"/>
        <w:i w:val="0"/>
        <w:sz w:val="18"/>
      </w:r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7">
    <w:nsid w:val="1C7A203F"/>
    <w:multiLevelType w:val="multilevel"/>
    <w:tmpl w:val="96E2EE6E"/>
    <w:lvl w:ilvl="0">
      <w:start w:val="1"/>
      <w:numFmt w:val="bullet"/>
      <w:lvlText w:val=""/>
      <w:lvlJc w:val="left"/>
      <w:pPr>
        <w:tabs>
          <w:tab w:val="num" w:pos="360"/>
        </w:tabs>
        <w:ind w:left="360" w:hanging="360"/>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BD8386C"/>
    <w:multiLevelType w:val="multilevel"/>
    <w:tmpl w:val="5B264CD8"/>
    <w:lvl w:ilvl="0">
      <w:start w:val="1"/>
      <w:numFmt w:val="bullet"/>
      <w:lvlText w:val=""/>
      <w:lvlJc w:val="left"/>
      <w:pPr>
        <w:tabs>
          <w:tab w:val="num" w:pos="360"/>
        </w:tabs>
        <w:ind w:left="360" w:hanging="360"/>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F4538FF"/>
    <w:multiLevelType w:val="multilevel"/>
    <w:tmpl w:val="D56C45B6"/>
    <w:lvl w:ilvl="0">
      <w:start w:val="1"/>
      <w:numFmt w:val="decimal"/>
      <w:lvlText w:val="%1."/>
      <w:lvlJc w:val="left"/>
      <w:pPr>
        <w:tabs>
          <w:tab w:val="num" w:pos="340"/>
        </w:tabs>
        <w:ind w:left="680" w:hanging="680"/>
      </w:pPr>
      <w:rPr>
        <w:rFonts w:hint="default"/>
      </w:r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10">
    <w:nsid w:val="2FD23ACB"/>
    <w:multiLevelType w:val="hybridMultilevel"/>
    <w:tmpl w:val="61B037D6"/>
    <w:lvl w:ilvl="0" w:tplc="BF9EB1D2">
      <w:start w:val="1"/>
      <w:numFmt w:val="decimal"/>
      <w:lvlText w:val="%1."/>
      <w:lvlJc w:val="left"/>
      <w:pPr>
        <w:tabs>
          <w:tab w:val="num" w:pos="20"/>
        </w:tabs>
        <w:ind w:left="20" w:hanging="360"/>
      </w:pPr>
      <w:rPr>
        <w:rFonts w:hint="default"/>
      </w:rPr>
    </w:lvl>
    <w:lvl w:ilvl="1" w:tplc="04090019" w:tentative="1">
      <w:start w:val="1"/>
      <w:numFmt w:val="lowerLetter"/>
      <w:lvlText w:val="%2."/>
      <w:lvlJc w:val="left"/>
      <w:pPr>
        <w:tabs>
          <w:tab w:val="num" w:pos="740"/>
        </w:tabs>
        <w:ind w:left="740" w:hanging="360"/>
      </w:pPr>
    </w:lvl>
    <w:lvl w:ilvl="2" w:tplc="0409001B" w:tentative="1">
      <w:start w:val="1"/>
      <w:numFmt w:val="lowerRoman"/>
      <w:lvlText w:val="%3."/>
      <w:lvlJc w:val="right"/>
      <w:pPr>
        <w:tabs>
          <w:tab w:val="num" w:pos="1460"/>
        </w:tabs>
        <w:ind w:left="1460" w:hanging="180"/>
      </w:pPr>
    </w:lvl>
    <w:lvl w:ilvl="3" w:tplc="0409000F" w:tentative="1">
      <w:start w:val="1"/>
      <w:numFmt w:val="decimal"/>
      <w:lvlText w:val="%4."/>
      <w:lvlJc w:val="left"/>
      <w:pPr>
        <w:tabs>
          <w:tab w:val="num" w:pos="2180"/>
        </w:tabs>
        <w:ind w:left="2180" w:hanging="360"/>
      </w:pPr>
    </w:lvl>
    <w:lvl w:ilvl="4" w:tplc="04090019" w:tentative="1">
      <w:start w:val="1"/>
      <w:numFmt w:val="lowerLetter"/>
      <w:lvlText w:val="%5."/>
      <w:lvlJc w:val="left"/>
      <w:pPr>
        <w:tabs>
          <w:tab w:val="num" w:pos="2900"/>
        </w:tabs>
        <w:ind w:left="2900" w:hanging="360"/>
      </w:pPr>
    </w:lvl>
    <w:lvl w:ilvl="5" w:tplc="0409001B" w:tentative="1">
      <w:start w:val="1"/>
      <w:numFmt w:val="lowerRoman"/>
      <w:lvlText w:val="%6."/>
      <w:lvlJc w:val="right"/>
      <w:pPr>
        <w:tabs>
          <w:tab w:val="num" w:pos="3620"/>
        </w:tabs>
        <w:ind w:left="3620" w:hanging="180"/>
      </w:pPr>
    </w:lvl>
    <w:lvl w:ilvl="6" w:tplc="0409000F" w:tentative="1">
      <w:start w:val="1"/>
      <w:numFmt w:val="decimal"/>
      <w:lvlText w:val="%7."/>
      <w:lvlJc w:val="left"/>
      <w:pPr>
        <w:tabs>
          <w:tab w:val="num" w:pos="4340"/>
        </w:tabs>
        <w:ind w:left="4340" w:hanging="360"/>
      </w:pPr>
    </w:lvl>
    <w:lvl w:ilvl="7" w:tplc="04090019" w:tentative="1">
      <w:start w:val="1"/>
      <w:numFmt w:val="lowerLetter"/>
      <w:lvlText w:val="%8."/>
      <w:lvlJc w:val="left"/>
      <w:pPr>
        <w:tabs>
          <w:tab w:val="num" w:pos="5060"/>
        </w:tabs>
        <w:ind w:left="5060" w:hanging="360"/>
      </w:pPr>
    </w:lvl>
    <w:lvl w:ilvl="8" w:tplc="0409001B" w:tentative="1">
      <w:start w:val="1"/>
      <w:numFmt w:val="lowerRoman"/>
      <w:lvlText w:val="%9."/>
      <w:lvlJc w:val="right"/>
      <w:pPr>
        <w:tabs>
          <w:tab w:val="num" w:pos="5780"/>
        </w:tabs>
        <w:ind w:left="5780" w:hanging="180"/>
      </w:pPr>
    </w:lvl>
  </w:abstractNum>
  <w:abstractNum w:abstractNumId="11">
    <w:nsid w:val="33B152C9"/>
    <w:multiLevelType w:val="multilevel"/>
    <w:tmpl w:val="DDA2206A"/>
    <w:lvl w:ilvl="0">
      <w:start w:val="1"/>
      <w:numFmt w:val="decimal"/>
      <w:lvlText w:val="%1."/>
      <w:lvlJc w:val="left"/>
      <w:pPr>
        <w:tabs>
          <w:tab w:val="num" w:pos="0"/>
        </w:tabs>
        <w:ind w:left="0" w:hanging="340"/>
      </w:pPr>
      <w:rPr>
        <w:rFonts w:ascii="Arial" w:hAnsi="Arial" w:hint="default"/>
        <w:b/>
        <w:i w:val="0"/>
        <w:sz w:val="18"/>
      </w:r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12">
    <w:nsid w:val="3E201D2C"/>
    <w:multiLevelType w:val="multilevel"/>
    <w:tmpl w:val="AB987CB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3">
    <w:nsid w:val="3F70612E"/>
    <w:multiLevelType w:val="multilevel"/>
    <w:tmpl w:val="904AFC42"/>
    <w:lvl w:ilvl="0">
      <w:start w:val="1"/>
      <w:numFmt w:val="bullet"/>
      <w:lvlText w:val=""/>
      <w:lvlJc w:val="left"/>
      <w:pPr>
        <w:tabs>
          <w:tab w:val="num" w:pos="372"/>
        </w:tabs>
        <w:ind w:left="372" w:hanging="372"/>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65319A3"/>
    <w:multiLevelType w:val="multilevel"/>
    <w:tmpl w:val="9E7CA560"/>
    <w:lvl w:ilvl="0">
      <w:start w:val="1"/>
      <w:numFmt w:val="decimal"/>
      <w:lvlText w:val="%1."/>
      <w:lvlJc w:val="left"/>
      <w:pPr>
        <w:tabs>
          <w:tab w:val="num" w:pos="340"/>
        </w:tabs>
        <w:ind w:left="340" w:hanging="680"/>
      </w:pPr>
      <w:rPr>
        <w:rFonts w:hint="default"/>
      </w:r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15">
    <w:nsid w:val="4AE87B20"/>
    <w:multiLevelType w:val="hybridMultilevel"/>
    <w:tmpl w:val="85F80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nsid w:val="4C99582B"/>
    <w:multiLevelType w:val="hybridMultilevel"/>
    <w:tmpl w:val="54FE036C"/>
    <w:lvl w:ilvl="0" w:tplc="8D06CA02">
      <w:start w:val="1"/>
      <w:numFmt w:val="bullet"/>
      <w:pStyle w:val="ListBullet"/>
      <w:lvlText w:val=""/>
      <w:lvlJc w:val="left"/>
      <w:pPr>
        <w:tabs>
          <w:tab w:val="num" w:pos="180"/>
        </w:tabs>
        <w:ind w:left="180" w:hanging="180"/>
      </w:pPr>
      <w:rPr>
        <w:rFonts w:ascii="Symbol" w:hAnsi="Symbol" w:hint="default"/>
        <w:b w:val="0"/>
        <w:i w:val="0"/>
        <w:position w:val="2"/>
        <w:sz w:val="1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EC82711"/>
    <w:multiLevelType w:val="multilevel"/>
    <w:tmpl w:val="D44E3796"/>
    <w:lvl w:ilvl="0">
      <w:start w:val="1"/>
      <w:numFmt w:val="bullet"/>
      <w:lvlText w:val=""/>
      <w:lvlJc w:val="left"/>
      <w:pPr>
        <w:tabs>
          <w:tab w:val="num" w:pos="380"/>
        </w:tabs>
        <w:ind w:left="380" w:hanging="380"/>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50A93431"/>
    <w:multiLevelType w:val="multilevel"/>
    <w:tmpl w:val="0E8C89AE"/>
    <w:lvl w:ilvl="0">
      <w:start w:val="1"/>
      <w:numFmt w:val="decimal"/>
      <w:lvlText w:val="%1."/>
      <w:lvlJc w:val="left"/>
      <w:pPr>
        <w:tabs>
          <w:tab w:val="num" w:pos="380"/>
        </w:tabs>
        <w:ind w:left="380" w:hanging="360"/>
      </w:p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19">
    <w:nsid w:val="6B5434EA"/>
    <w:multiLevelType w:val="multilevel"/>
    <w:tmpl w:val="98FA441A"/>
    <w:lvl w:ilvl="0">
      <w:start w:val="1"/>
      <w:numFmt w:val="decimal"/>
      <w:lvlText w:val="%1."/>
      <w:lvlJc w:val="left"/>
      <w:pPr>
        <w:tabs>
          <w:tab w:val="num" w:pos="340"/>
        </w:tabs>
        <w:ind w:left="340" w:hanging="680"/>
      </w:pPr>
      <w:rPr>
        <w:rFonts w:ascii="Arial" w:hAnsi="Arial" w:hint="default"/>
        <w:b/>
        <w:i w:val="0"/>
        <w:sz w:val="18"/>
      </w:rPr>
    </w:lvl>
    <w:lvl w:ilvl="1">
      <w:start w:val="1"/>
      <w:numFmt w:val="lowerLetter"/>
      <w:lvlText w:val="%2."/>
      <w:lvlJc w:val="left"/>
      <w:pPr>
        <w:tabs>
          <w:tab w:val="num" w:pos="1100"/>
        </w:tabs>
        <w:ind w:left="1100" w:hanging="360"/>
      </w:pPr>
    </w:lvl>
    <w:lvl w:ilvl="2">
      <w:start w:val="1"/>
      <w:numFmt w:val="lowerRoman"/>
      <w:lvlText w:val="%3."/>
      <w:lvlJc w:val="right"/>
      <w:pPr>
        <w:tabs>
          <w:tab w:val="num" w:pos="1820"/>
        </w:tabs>
        <w:ind w:left="1820" w:hanging="180"/>
      </w:pPr>
    </w:lvl>
    <w:lvl w:ilvl="3">
      <w:start w:val="1"/>
      <w:numFmt w:val="decimal"/>
      <w:lvlText w:val="%4."/>
      <w:lvlJc w:val="left"/>
      <w:pPr>
        <w:tabs>
          <w:tab w:val="num" w:pos="2540"/>
        </w:tabs>
        <w:ind w:left="2540" w:hanging="360"/>
      </w:pPr>
    </w:lvl>
    <w:lvl w:ilvl="4">
      <w:start w:val="1"/>
      <w:numFmt w:val="lowerLetter"/>
      <w:lvlText w:val="%5."/>
      <w:lvlJc w:val="left"/>
      <w:pPr>
        <w:tabs>
          <w:tab w:val="num" w:pos="3260"/>
        </w:tabs>
        <w:ind w:left="3260" w:hanging="360"/>
      </w:pPr>
    </w:lvl>
    <w:lvl w:ilvl="5">
      <w:start w:val="1"/>
      <w:numFmt w:val="lowerRoman"/>
      <w:lvlText w:val="%6."/>
      <w:lvlJc w:val="right"/>
      <w:pPr>
        <w:tabs>
          <w:tab w:val="num" w:pos="3980"/>
        </w:tabs>
        <w:ind w:left="3980" w:hanging="180"/>
      </w:pPr>
    </w:lvl>
    <w:lvl w:ilvl="6">
      <w:start w:val="1"/>
      <w:numFmt w:val="decimal"/>
      <w:lvlText w:val="%7."/>
      <w:lvlJc w:val="left"/>
      <w:pPr>
        <w:tabs>
          <w:tab w:val="num" w:pos="4700"/>
        </w:tabs>
        <w:ind w:left="4700" w:hanging="360"/>
      </w:pPr>
    </w:lvl>
    <w:lvl w:ilvl="7">
      <w:start w:val="1"/>
      <w:numFmt w:val="lowerLetter"/>
      <w:lvlText w:val="%8."/>
      <w:lvlJc w:val="left"/>
      <w:pPr>
        <w:tabs>
          <w:tab w:val="num" w:pos="5420"/>
        </w:tabs>
        <w:ind w:left="5420" w:hanging="360"/>
      </w:pPr>
    </w:lvl>
    <w:lvl w:ilvl="8">
      <w:start w:val="1"/>
      <w:numFmt w:val="lowerRoman"/>
      <w:lvlText w:val="%9."/>
      <w:lvlJc w:val="right"/>
      <w:pPr>
        <w:tabs>
          <w:tab w:val="num" w:pos="6140"/>
        </w:tabs>
        <w:ind w:left="6140" w:hanging="180"/>
      </w:pPr>
    </w:lvl>
  </w:abstractNum>
  <w:abstractNum w:abstractNumId="20">
    <w:nsid w:val="71011143"/>
    <w:multiLevelType w:val="multilevel"/>
    <w:tmpl w:val="0B2E338E"/>
    <w:lvl w:ilvl="0">
      <w:start w:val="1"/>
      <w:numFmt w:val="bullet"/>
      <w:lvlText w:val=""/>
      <w:lvlJc w:val="left"/>
      <w:pPr>
        <w:tabs>
          <w:tab w:val="num" w:pos="368"/>
        </w:tabs>
        <w:ind w:left="368" w:hanging="368"/>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71F50215"/>
    <w:multiLevelType w:val="multilevel"/>
    <w:tmpl w:val="AB987CB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22">
    <w:nsid w:val="78A532D5"/>
    <w:multiLevelType w:val="hybridMultilevel"/>
    <w:tmpl w:val="E10E833E"/>
    <w:lvl w:ilvl="0" w:tplc="3B2C8BA0">
      <w:start w:val="1"/>
      <w:numFmt w:val="bullet"/>
      <w:lvlText w:val=""/>
      <w:lvlJc w:val="left"/>
      <w:pPr>
        <w:tabs>
          <w:tab w:val="num" w:pos="360"/>
        </w:tabs>
        <w:ind w:left="360" w:hanging="360"/>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CEB2717"/>
    <w:multiLevelType w:val="multilevel"/>
    <w:tmpl w:val="D05ABDC0"/>
    <w:lvl w:ilvl="0">
      <w:start w:val="1"/>
      <w:numFmt w:val="bullet"/>
      <w:lvlText w:val=""/>
      <w:lvlJc w:val="left"/>
      <w:pPr>
        <w:tabs>
          <w:tab w:val="num" w:pos="160"/>
        </w:tabs>
        <w:ind w:left="160" w:hanging="160"/>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7D9D3954"/>
    <w:multiLevelType w:val="multilevel"/>
    <w:tmpl w:val="54FE036C"/>
    <w:lvl w:ilvl="0">
      <w:start w:val="1"/>
      <w:numFmt w:val="bullet"/>
      <w:lvlText w:val=""/>
      <w:lvlJc w:val="left"/>
      <w:pPr>
        <w:tabs>
          <w:tab w:val="num" w:pos="180"/>
        </w:tabs>
        <w:ind w:left="180" w:hanging="180"/>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2"/>
  </w:num>
  <w:num w:numId="3">
    <w:abstractNumId w:val="7"/>
  </w:num>
  <w:num w:numId="4">
    <w:abstractNumId w:val="16"/>
  </w:num>
  <w:num w:numId="5">
    <w:abstractNumId w:val="3"/>
  </w:num>
  <w:num w:numId="6">
    <w:abstractNumId w:val="10"/>
  </w:num>
  <w:num w:numId="7">
    <w:abstractNumId w:val="18"/>
  </w:num>
  <w:num w:numId="8">
    <w:abstractNumId w:val="2"/>
  </w:num>
  <w:num w:numId="9">
    <w:abstractNumId w:val="14"/>
  </w:num>
  <w:num w:numId="10">
    <w:abstractNumId w:val="9"/>
  </w:num>
  <w:num w:numId="11">
    <w:abstractNumId w:val="6"/>
  </w:num>
  <w:num w:numId="12">
    <w:abstractNumId w:val="19"/>
  </w:num>
  <w:num w:numId="13">
    <w:abstractNumId w:val="21"/>
  </w:num>
  <w:num w:numId="14">
    <w:abstractNumId w:val="11"/>
  </w:num>
  <w:num w:numId="15">
    <w:abstractNumId w:val="12"/>
  </w:num>
  <w:num w:numId="16">
    <w:abstractNumId w:val="8"/>
  </w:num>
  <w:num w:numId="17">
    <w:abstractNumId w:val="20"/>
  </w:num>
  <w:num w:numId="18">
    <w:abstractNumId w:val="13"/>
  </w:num>
  <w:num w:numId="19">
    <w:abstractNumId w:val="17"/>
  </w:num>
  <w:num w:numId="20">
    <w:abstractNumId w:val="23"/>
  </w:num>
  <w:num w:numId="21">
    <w:abstractNumId w:val="4"/>
  </w:num>
  <w:num w:numId="22">
    <w:abstractNumId w:val="5"/>
  </w:num>
  <w:num w:numId="23">
    <w:abstractNumId w:val="24"/>
  </w:num>
  <w:num w:numId="24">
    <w:abstractNumId w:val="1"/>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drawingGridHorizontalSpacing w:val="92"/>
  <w:displayHorizontalDrawingGridEvery w:val="2"/>
  <w:characterSpacingControl w:val="doNotCompress"/>
  <w:hdrShapeDefaults>
    <o:shapedefaults v:ext="edit" spidmax="2059">
      <o:colormru v:ext="edit" colors="#008ece"/>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A95"/>
    <w:rsid w:val="000031E0"/>
    <w:rsid w:val="00004E42"/>
    <w:rsid w:val="000115DF"/>
    <w:rsid w:val="00014EAE"/>
    <w:rsid w:val="00024CC6"/>
    <w:rsid w:val="0002637D"/>
    <w:rsid w:val="000442F9"/>
    <w:rsid w:val="00060E96"/>
    <w:rsid w:val="0006144D"/>
    <w:rsid w:val="00086DCD"/>
    <w:rsid w:val="000878EB"/>
    <w:rsid w:val="000901CD"/>
    <w:rsid w:val="00095DBA"/>
    <w:rsid w:val="0009644C"/>
    <w:rsid w:val="000A6E2E"/>
    <w:rsid w:val="000A7241"/>
    <w:rsid w:val="000B4E4D"/>
    <w:rsid w:val="000C1529"/>
    <w:rsid w:val="000C1F9E"/>
    <w:rsid w:val="000C4C19"/>
    <w:rsid w:val="000D4779"/>
    <w:rsid w:val="000E1B59"/>
    <w:rsid w:val="000E6E8E"/>
    <w:rsid w:val="000F5F74"/>
    <w:rsid w:val="00102584"/>
    <w:rsid w:val="001132E2"/>
    <w:rsid w:val="00125CBA"/>
    <w:rsid w:val="00127B5D"/>
    <w:rsid w:val="00133A72"/>
    <w:rsid w:val="00140861"/>
    <w:rsid w:val="001509F5"/>
    <w:rsid w:val="00156E75"/>
    <w:rsid w:val="00166CF5"/>
    <w:rsid w:val="001677C2"/>
    <w:rsid w:val="00170CD7"/>
    <w:rsid w:val="001718C2"/>
    <w:rsid w:val="001777E6"/>
    <w:rsid w:val="0018175E"/>
    <w:rsid w:val="00183F24"/>
    <w:rsid w:val="0019321C"/>
    <w:rsid w:val="001B059C"/>
    <w:rsid w:val="001B05D2"/>
    <w:rsid w:val="001B09F2"/>
    <w:rsid w:val="001B1494"/>
    <w:rsid w:val="001B1751"/>
    <w:rsid w:val="001B300F"/>
    <w:rsid w:val="001B616F"/>
    <w:rsid w:val="001C13C3"/>
    <w:rsid w:val="001C1FB4"/>
    <w:rsid w:val="001C215C"/>
    <w:rsid w:val="001C414D"/>
    <w:rsid w:val="001E5F88"/>
    <w:rsid w:val="001F1BA8"/>
    <w:rsid w:val="001F580F"/>
    <w:rsid w:val="001F674D"/>
    <w:rsid w:val="002044DF"/>
    <w:rsid w:val="00205A58"/>
    <w:rsid w:val="00205A9D"/>
    <w:rsid w:val="00207DDE"/>
    <w:rsid w:val="002335EA"/>
    <w:rsid w:val="0024165E"/>
    <w:rsid w:val="0024209D"/>
    <w:rsid w:val="00242B4A"/>
    <w:rsid w:val="00254F7A"/>
    <w:rsid w:val="00256191"/>
    <w:rsid w:val="0026038D"/>
    <w:rsid w:val="00260B72"/>
    <w:rsid w:val="002647A2"/>
    <w:rsid w:val="00267FA0"/>
    <w:rsid w:val="00282704"/>
    <w:rsid w:val="002A163D"/>
    <w:rsid w:val="002A238F"/>
    <w:rsid w:val="002A4FA6"/>
    <w:rsid w:val="002A6C3C"/>
    <w:rsid w:val="002A71BC"/>
    <w:rsid w:val="002C5DE7"/>
    <w:rsid w:val="002C6EF9"/>
    <w:rsid w:val="002F086B"/>
    <w:rsid w:val="0030086D"/>
    <w:rsid w:val="00303B82"/>
    <w:rsid w:val="00305978"/>
    <w:rsid w:val="00307966"/>
    <w:rsid w:val="00311297"/>
    <w:rsid w:val="00313315"/>
    <w:rsid w:val="00317ADA"/>
    <w:rsid w:val="00326486"/>
    <w:rsid w:val="00331A90"/>
    <w:rsid w:val="003369EA"/>
    <w:rsid w:val="003402E1"/>
    <w:rsid w:val="00342B0F"/>
    <w:rsid w:val="003432FF"/>
    <w:rsid w:val="0034612D"/>
    <w:rsid w:val="00350D9B"/>
    <w:rsid w:val="00352375"/>
    <w:rsid w:val="00360297"/>
    <w:rsid w:val="00370248"/>
    <w:rsid w:val="00370374"/>
    <w:rsid w:val="003734DA"/>
    <w:rsid w:val="00373514"/>
    <w:rsid w:val="003826A0"/>
    <w:rsid w:val="00382960"/>
    <w:rsid w:val="00385DBA"/>
    <w:rsid w:val="00390FE4"/>
    <w:rsid w:val="00391176"/>
    <w:rsid w:val="0039177C"/>
    <w:rsid w:val="003962B7"/>
    <w:rsid w:val="003962B9"/>
    <w:rsid w:val="00396524"/>
    <w:rsid w:val="003B2A8D"/>
    <w:rsid w:val="003B7A75"/>
    <w:rsid w:val="003C4E57"/>
    <w:rsid w:val="003D29FB"/>
    <w:rsid w:val="003D5B53"/>
    <w:rsid w:val="003D5C71"/>
    <w:rsid w:val="003E3E0B"/>
    <w:rsid w:val="003F07B8"/>
    <w:rsid w:val="003F3426"/>
    <w:rsid w:val="003F6CBA"/>
    <w:rsid w:val="00407310"/>
    <w:rsid w:val="0041355A"/>
    <w:rsid w:val="0041513F"/>
    <w:rsid w:val="00432384"/>
    <w:rsid w:val="004324BC"/>
    <w:rsid w:val="00432790"/>
    <w:rsid w:val="00433E11"/>
    <w:rsid w:val="00441DA2"/>
    <w:rsid w:val="00447A18"/>
    <w:rsid w:val="0045122A"/>
    <w:rsid w:val="0045559A"/>
    <w:rsid w:val="004654E0"/>
    <w:rsid w:val="00471D92"/>
    <w:rsid w:val="00473B6D"/>
    <w:rsid w:val="004779BD"/>
    <w:rsid w:val="00484207"/>
    <w:rsid w:val="00484621"/>
    <w:rsid w:val="004900EC"/>
    <w:rsid w:val="00490DFF"/>
    <w:rsid w:val="00497C88"/>
    <w:rsid w:val="004A08F7"/>
    <w:rsid w:val="004A21B6"/>
    <w:rsid w:val="004A32B0"/>
    <w:rsid w:val="004A6167"/>
    <w:rsid w:val="004B507E"/>
    <w:rsid w:val="004B5382"/>
    <w:rsid w:val="004B699C"/>
    <w:rsid w:val="004D2C1D"/>
    <w:rsid w:val="004D44FA"/>
    <w:rsid w:val="004D5C63"/>
    <w:rsid w:val="004E5986"/>
    <w:rsid w:val="004F18A1"/>
    <w:rsid w:val="004F2BC4"/>
    <w:rsid w:val="004F619C"/>
    <w:rsid w:val="00500B47"/>
    <w:rsid w:val="00504DC9"/>
    <w:rsid w:val="00520E6F"/>
    <w:rsid w:val="0052300B"/>
    <w:rsid w:val="005243D9"/>
    <w:rsid w:val="00534CA0"/>
    <w:rsid w:val="00537EDB"/>
    <w:rsid w:val="005450FE"/>
    <w:rsid w:val="00553B19"/>
    <w:rsid w:val="00553FE6"/>
    <w:rsid w:val="00554A9A"/>
    <w:rsid w:val="00561090"/>
    <w:rsid w:val="00563290"/>
    <w:rsid w:val="00563B93"/>
    <w:rsid w:val="00567E66"/>
    <w:rsid w:val="00572EA9"/>
    <w:rsid w:val="005A514D"/>
    <w:rsid w:val="005B1A83"/>
    <w:rsid w:val="005B210A"/>
    <w:rsid w:val="005B47FC"/>
    <w:rsid w:val="005B48EA"/>
    <w:rsid w:val="005C0D2A"/>
    <w:rsid w:val="005C3749"/>
    <w:rsid w:val="005C73B3"/>
    <w:rsid w:val="005D2B17"/>
    <w:rsid w:val="005D38A8"/>
    <w:rsid w:val="005E40D7"/>
    <w:rsid w:val="005F038B"/>
    <w:rsid w:val="005F0B5F"/>
    <w:rsid w:val="005F113D"/>
    <w:rsid w:val="005F405E"/>
    <w:rsid w:val="005F733A"/>
    <w:rsid w:val="006023A4"/>
    <w:rsid w:val="006124E9"/>
    <w:rsid w:val="0061563B"/>
    <w:rsid w:val="00615DE1"/>
    <w:rsid w:val="00625A02"/>
    <w:rsid w:val="00643A84"/>
    <w:rsid w:val="00644AF7"/>
    <w:rsid w:val="006479F2"/>
    <w:rsid w:val="00653634"/>
    <w:rsid w:val="006544E5"/>
    <w:rsid w:val="00657ECA"/>
    <w:rsid w:val="00664548"/>
    <w:rsid w:val="00664B49"/>
    <w:rsid w:val="00673ED3"/>
    <w:rsid w:val="006802BF"/>
    <w:rsid w:val="00685C00"/>
    <w:rsid w:val="00686593"/>
    <w:rsid w:val="0068755B"/>
    <w:rsid w:val="006912D6"/>
    <w:rsid w:val="00691DEA"/>
    <w:rsid w:val="006A4E95"/>
    <w:rsid w:val="006B0BD2"/>
    <w:rsid w:val="006B56C2"/>
    <w:rsid w:val="006C3A42"/>
    <w:rsid w:val="006E10F8"/>
    <w:rsid w:val="006E2B77"/>
    <w:rsid w:val="006E3D45"/>
    <w:rsid w:val="006E5D40"/>
    <w:rsid w:val="006F0D0D"/>
    <w:rsid w:val="006F4F0A"/>
    <w:rsid w:val="00704A0F"/>
    <w:rsid w:val="00705150"/>
    <w:rsid w:val="0070517A"/>
    <w:rsid w:val="007108D9"/>
    <w:rsid w:val="0072671E"/>
    <w:rsid w:val="00726E48"/>
    <w:rsid w:val="00726E63"/>
    <w:rsid w:val="0072742F"/>
    <w:rsid w:val="007303AD"/>
    <w:rsid w:val="00732146"/>
    <w:rsid w:val="00735499"/>
    <w:rsid w:val="0073570C"/>
    <w:rsid w:val="007375D6"/>
    <w:rsid w:val="00747063"/>
    <w:rsid w:val="00752BAA"/>
    <w:rsid w:val="0075330D"/>
    <w:rsid w:val="007707BC"/>
    <w:rsid w:val="0077734F"/>
    <w:rsid w:val="007845FA"/>
    <w:rsid w:val="007969F8"/>
    <w:rsid w:val="007A3AF7"/>
    <w:rsid w:val="007A4A54"/>
    <w:rsid w:val="007B0D76"/>
    <w:rsid w:val="007B39B4"/>
    <w:rsid w:val="007C2D19"/>
    <w:rsid w:val="007C61D4"/>
    <w:rsid w:val="007D5759"/>
    <w:rsid w:val="007D5EE3"/>
    <w:rsid w:val="007D7EBC"/>
    <w:rsid w:val="007E38D4"/>
    <w:rsid w:val="007E56CC"/>
    <w:rsid w:val="007E63E9"/>
    <w:rsid w:val="007F5D78"/>
    <w:rsid w:val="00805620"/>
    <w:rsid w:val="00826F38"/>
    <w:rsid w:val="00835027"/>
    <w:rsid w:val="00842E88"/>
    <w:rsid w:val="00846142"/>
    <w:rsid w:val="008564B1"/>
    <w:rsid w:val="00867D4A"/>
    <w:rsid w:val="00875F89"/>
    <w:rsid w:val="008766CE"/>
    <w:rsid w:val="00884279"/>
    <w:rsid w:val="008A1998"/>
    <w:rsid w:val="008B6318"/>
    <w:rsid w:val="008C06D6"/>
    <w:rsid w:val="008C17E4"/>
    <w:rsid w:val="008C3BDD"/>
    <w:rsid w:val="008C4CAE"/>
    <w:rsid w:val="008D3ED5"/>
    <w:rsid w:val="008D5A89"/>
    <w:rsid w:val="008F100D"/>
    <w:rsid w:val="008F2E5E"/>
    <w:rsid w:val="008F62A3"/>
    <w:rsid w:val="00901F3F"/>
    <w:rsid w:val="00906F1D"/>
    <w:rsid w:val="00913CCB"/>
    <w:rsid w:val="00915652"/>
    <w:rsid w:val="00920A14"/>
    <w:rsid w:val="00921E03"/>
    <w:rsid w:val="00923D3E"/>
    <w:rsid w:val="009255DE"/>
    <w:rsid w:val="00925E5A"/>
    <w:rsid w:val="00926AC1"/>
    <w:rsid w:val="00927968"/>
    <w:rsid w:val="0093053E"/>
    <w:rsid w:val="00935B93"/>
    <w:rsid w:val="00937BBB"/>
    <w:rsid w:val="009432F5"/>
    <w:rsid w:val="009450B5"/>
    <w:rsid w:val="00945B9D"/>
    <w:rsid w:val="00951803"/>
    <w:rsid w:val="00951867"/>
    <w:rsid w:val="00951F12"/>
    <w:rsid w:val="009528FA"/>
    <w:rsid w:val="00961A3A"/>
    <w:rsid w:val="00970C2F"/>
    <w:rsid w:val="009758D1"/>
    <w:rsid w:val="009911CF"/>
    <w:rsid w:val="00992C41"/>
    <w:rsid w:val="00994490"/>
    <w:rsid w:val="00996D76"/>
    <w:rsid w:val="009A0507"/>
    <w:rsid w:val="009A3379"/>
    <w:rsid w:val="009A756A"/>
    <w:rsid w:val="009B2C20"/>
    <w:rsid w:val="009B30E0"/>
    <w:rsid w:val="009B734B"/>
    <w:rsid w:val="009C6D1F"/>
    <w:rsid w:val="009D70CD"/>
    <w:rsid w:val="009E1375"/>
    <w:rsid w:val="009E1EAD"/>
    <w:rsid w:val="009E34F5"/>
    <w:rsid w:val="009F60F5"/>
    <w:rsid w:val="009F7B42"/>
    <w:rsid w:val="009F7C7E"/>
    <w:rsid w:val="00A06749"/>
    <w:rsid w:val="00A067F7"/>
    <w:rsid w:val="00A13B00"/>
    <w:rsid w:val="00A25F1E"/>
    <w:rsid w:val="00A30550"/>
    <w:rsid w:val="00A312E2"/>
    <w:rsid w:val="00A425AE"/>
    <w:rsid w:val="00A4342D"/>
    <w:rsid w:val="00A44B1E"/>
    <w:rsid w:val="00A60527"/>
    <w:rsid w:val="00A71AF2"/>
    <w:rsid w:val="00A7315D"/>
    <w:rsid w:val="00A73482"/>
    <w:rsid w:val="00A75B48"/>
    <w:rsid w:val="00A824FC"/>
    <w:rsid w:val="00A8563C"/>
    <w:rsid w:val="00A95E02"/>
    <w:rsid w:val="00A97DF4"/>
    <w:rsid w:val="00AA11E9"/>
    <w:rsid w:val="00AA2A28"/>
    <w:rsid w:val="00AA57CC"/>
    <w:rsid w:val="00AB17DE"/>
    <w:rsid w:val="00AB5780"/>
    <w:rsid w:val="00AC08B9"/>
    <w:rsid w:val="00AC37B5"/>
    <w:rsid w:val="00AC73BA"/>
    <w:rsid w:val="00AD1BBD"/>
    <w:rsid w:val="00AD33CB"/>
    <w:rsid w:val="00AF3F88"/>
    <w:rsid w:val="00AF50E2"/>
    <w:rsid w:val="00B10E5F"/>
    <w:rsid w:val="00B1730F"/>
    <w:rsid w:val="00B25A9D"/>
    <w:rsid w:val="00B3095D"/>
    <w:rsid w:val="00B36D07"/>
    <w:rsid w:val="00B43997"/>
    <w:rsid w:val="00B47A95"/>
    <w:rsid w:val="00B56D27"/>
    <w:rsid w:val="00B64434"/>
    <w:rsid w:val="00B662B7"/>
    <w:rsid w:val="00B7401D"/>
    <w:rsid w:val="00B8121D"/>
    <w:rsid w:val="00B813FD"/>
    <w:rsid w:val="00B84941"/>
    <w:rsid w:val="00B9342A"/>
    <w:rsid w:val="00B9431D"/>
    <w:rsid w:val="00B94F5E"/>
    <w:rsid w:val="00BB0D42"/>
    <w:rsid w:val="00BB3D3A"/>
    <w:rsid w:val="00BB4519"/>
    <w:rsid w:val="00BB5E9B"/>
    <w:rsid w:val="00BB5EAC"/>
    <w:rsid w:val="00BB6565"/>
    <w:rsid w:val="00BF4E61"/>
    <w:rsid w:val="00BF5A52"/>
    <w:rsid w:val="00C12171"/>
    <w:rsid w:val="00C143AE"/>
    <w:rsid w:val="00C21033"/>
    <w:rsid w:val="00C322E8"/>
    <w:rsid w:val="00C34803"/>
    <w:rsid w:val="00C34BFF"/>
    <w:rsid w:val="00C36867"/>
    <w:rsid w:val="00C4757B"/>
    <w:rsid w:val="00C477AB"/>
    <w:rsid w:val="00C7232C"/>
    <w:rsid w:val="00C77B36"/>
    <w:rsid w:val="00C802B8"/>
    <w:rsid w:val="00C82AC0"/>
    <w:rsid w:val="00C91F49"/>
    <w:rsid w:val="00C9492A"/>
    <w:rsid w:val="00CA639C"/>
    <w:rsid w:val="00CB177F"/>
    <w:rsid w:val="00CB63CA"/>
    <w:rsid w:val="00CC2802"/>
    <w:rsid w:val="00CC2983"/>
    <w:rsid w:val="00CD08B6"/>
    <w:rsid w:val="00CD260E"/>
    <w:rsid w:val="00CD47E3"/>
    <w:rsid w:val="00CD4D1A"/>
    <w:rsid w:val="00CD5C00"/>
    <w:rsid w:val="00CE15EA"/>
    <w:rsid w:val="00CE4D95"/>
    <w:rsid w:val="00CE6BBA"/>
    <w:rsid w:val="00CF1CB9"/>
    <w:rsid w:val="00CF4AAA"/>
    <w:rsid w:val="00CF6E2C"/>
    <w:rsid w:val="00D056B9"/>
    <w:rsid w:val="00D16854"/>
    <w:rsid w:val="00D17F7A"/>
    <w:rsid w:val="00D229DC"/>
    <w:rsid w:val="00D24445"/>
    <w:rsid w:val="00D37819"/>
    <w:rsid w:val="00D37B68"/>
    <w:rsid w:val="00D41F4E"/>
    <w:rsid w:val="00D63112"/>
    <w:rsid w:val="00D6688C"/>
    <w:rsid w:val="00D7607D"/>
    <w:rsid w:val="00D813E6"/>
    <w:rsid w:val="00D84CA9"/>
    <w:rsid w:val="00D95697"/>
    <w:rsid w:val="00DA1858"/>
    <w:rsid w:val="00DA1DE4"/>
    <w:rsid w:val="00DA2C60"/>
    <w:rsid w:val="00DB0270"/>
    <w:rsid w:val="00DB0474"/>
    <w:rsid w:val="00DB5E06"/>
    <w:rsid w:val="00DB6BAC"/>
    <w:rsid w:val="00DC7EAC"/>
    <w:rsid w:val="00DD74E0"/>
    <w:rsid w:val="00DE0030"/>
    <w:rsid w:val="00DF1D94"/>
    <w:rsid w:val="00DF2B82"/>
    <w:rsid w:val="00DF3F20"/>
    <w:rsid w:val="00E01B5F"/>
    <w:rsid w:val="00E13BFB"/>
    <w:rsid w:val="00E15AB9"/>
    <w:rsid w:val="00E17C5E"/>
    <w:rsid w:val="00E23F19"/>
    <w:rsid w:val="00E35725"/>
    <w:rsid w:val="00E41976"/>
    <w:rsid w:val="00E51DD7"/>
    <w:rsid w:val="00E521F8"/>
    <w:rsid w:val="00E602DF"/>
    <w:rsid w:val="00E62CC9"/>
    <w:rsid w:val="00E7079D"/>
    <w:rsid w:val="00E72C99"/>
    <w:rsid w:val="00E735EB"/>
    <w:rsid w:val="00E756AB"/>
    <w:rsid w:val="00E97B49"/>
    <w:rsid w:val="00EA233A"/>
    <w:rsid w:val="00EA50CD"/>
    <w:rsid w:val="00EA5A06"/>
    <w:rsid w:val="00EB29BD"/>
    <w:rsid w:val="00EB5C0D"/>
    <w:rsid w:val="00EB6633"/>
    <w:rsid w:val="00EB6673"/>
    <w:rsid w:val="00EC5088"/>
    <w:rsid w:val="00EE3887"/>
    <w:rsid w:val="00EF0EE9"/>
    <w:rsid w:val="00EF76D7"/>
    <w:rsid w:val="00F015D8"/>
    <w:rsid w:val="00F07595"/>
    <w:rsid w:val="00F114D2"/>
    <w:rsid w:val="00F264C3"/>
    <w:rsid w:val="00F304D7"/>
    <w:rsid w:val="00F35A4E"/>
    <w:rsid w:val="00F44D5D"/>
    <w:rsid w:val="00F471E5"/>
    <w:rsid w:val="00F5033C"/>
    <w:rsid w:val="00F55450"/>
    <w:rsid w:val="00F6205B"/>
    <w:rsid w:val="00F652BB"/>
    <w:rsid w:val="00F73623"/>
    <w:rsid w:val="00F76885"/>
    <w:rsid w:val="00F772C4"/>
    <w:rsid w:val="00F82209"/>
    <w:rsid w:val="00F8650C"/>
    <w:rsid w:val="00F924EC"/>
    <w:rsid w:val="00FA4B34"/>
    <w:rsid w:val="00FC1AF4"/>
    <w:rsid w:val="00FC30E9"/>
    <w:rsid w:val="00FC662F"/>
    <w:rsid w:val="00FC6F47"/>
    <w:rsid w:val="00FD7798"/>
    <w:rsid w:val="00FE0405"/>
    <w:rsid w:val="00FE5D3F"/>
    <w:rsid w:val="00FF0082"/>
    <w:rsid w:val="00FF56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colormru v:ext="edit" colors="#008ec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54F7A"/>
    <w:pPr>
      <w:spacing w:after="178" w:line="262" w:lineRule="atLeast"/>
    </w:pPr>
    <w:rPr>
      <w:rFonts w:ascii="Arial" w:hAnsi="Arial"/>
      <w:color w:val="3B3C3C"/>
      <w:spacing w:val="5"/>
      <w:sz w:val="18"/>
      <w:szCs w:val="24"/>
      <w:lang w:eastAsia="en-US"/>
    </w:rPr>
  </w:style>
  <w:style w:type="paragraph" w:styleId="Heading1">
    <w:name w:val="heading 1"/>
    <w:basedOn w:val="Normal"/>
    <w:next w:val="NewsLetterSub-Title"/>
    <w:qFormat/>
    <w:rsid w:val="00DA2C60"/>
    <w:pPr>
      <w:keepNext/>
      <w:spacing w:after="0" w:line="548" w:lineRule="exact"/>
      <w:outlineLvl w:val="0"/>
    </w:pPr>
    <w:rPr>
      <w:rFonts w:cs="Arial"/>
      <w:bCs/>
      <w:color w:val="008DCA"/>
      <w:spacing w:val="-28"/>
      <w:kern w:val="32"/>
      <w:sz w:val="56"/>
      <w:szCs w:val="36"/>
    </w:rPr>
  </w:style>
  <w:style w:type="paragraph" w:styleId="Heading2">
    <w:name w:val="heading 2"/>
    <w:basedOn w:val="Normal"/>
    <w:next w:val="Normal"/>
    <w:link w:val="Heading2Char"/>
    <w:qFormat/>
    <w:rsid w:val="00C21033"/>
    <w:pPr>
      <w:keepNext/>
      <w:spacing w:before="224" w:after="0" w:line="240" w:lineRule="auto"/>
      <w:outlineLvl w:val="1"/>
    </w:pPr>
    <w:rPr>
      <w:rFonts w:cs="Arial"/>
      <w:bCs/>
      <w:iCs/>
      <w:color w:val="008DCA"/>
      <w:spacing w:val="0"/>
      <w:sz w:val="20"/>
      <w:szCs w:val="28"/>
    </w:rPr>
  </w:style>
  <w:style w:type="paragraph" w:styleId="Heading3">
    <w:name w:val="heading 3"/>
    <w:basedOn w:val="Normal"/>
    <w:next w:val="Normal"/>
    <w:link w:val="Heading3Char"/>
    <w:qFormat/>
    <w:rsid w:val="00C477AB"/>
    <w:pPr>
      <w:keepNext/>
      <w:spacing w:before="120" w:after="60"/>
      <w:outlineLvl w:val="2"/>
    </w:pPr>
    <w:rPr>
      <w:rFonts w:cs="Arial"/>
      <w:b/>
      <w:bCs/>
      <w:color w:val="4F5151"/>
      <w:sz w:val="17"/>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067F7"/>
    <w:pPr>
      <w:tabs>
        <w:tab w:val="center" w:pos="4320"/>
        <w:tab w:val="right" w:pos="8640"/>
      </w:tabs>
      <w:spacing w:after="0" w:line="240" w:lineRule="auto"/>
    </w:pPr>
  </w:style>
  <w:style w:type="paragraph" w:styleId="Footer">
    <w:name w:val="footer"/>
    <w:basedOn w:val="Normal"/>
    <w:rsid w:val="00B10E5F"/>
    <w:pPr>
      <w:tabs>
        <w:tab w:val="right" w:pos="8640"/>
      </w:tabs>
      <w:spacing w:after="0" w:line="240" w:lineRule="auto"/>
    </w:pPr>
    <w:rPr>
      <w:b/>
      <w:color w:val="008DCA"/>
      <w:spacing w:val="0"/>
      <w:sz w:val="20"/>
      <w:szCs w:val="14"/>
    </w:rPr>
  </w:style>
  <w:style w:type="paragraph" w:customStyle="1" w:styleId="NewsLetterTitle">
    <w:name w:val="NewsLetter Title"/>
    <w:basedOn w:val="Normal"/>
    <w:next w:val="NewsLetterSub-Title"/>
    <w:rsid w:val="00B84941"/>
    <w:pPr>
      <w:spacing w:after="0" w:line="548" w:lineRule="exact"/>
    </w:pPr>
    <w:rPr>
      <w:color w:val="008DCA"/>
      <w:spacing w:val="-28"/>
      <w:sz w:val="56"/>
      <w:szCs w:val="56"/>
    </w:rPr>
  </w:style>
  <w:style w:type="paragraph" w:customStyle="1" w:styleId="NewsLetterSub-Title">
    <w:name w:val="NewsLetter Sub-Title"/>
    <w:basedOn w:val="Normal"/>
    <w:rsid w:val="00923D3E"/>
    <w:pPr>
      <w:spacing w:after="0" w:line="320" w:lineRule="exact"/>
    </w:pPr>
    <w:rPr>
      <w:color w:val="4F5151"/>
      <w:spacing w:val="-4"/>
      <w:sz w:val="20"/>
      <w:szCs w:val="20"/>
    </w:rPr>
  </w:style>
  <w:style w:type="paragraph" w:customStyle="1" w:styleId="CopyrightDetailsBold">
    <w:name w:val="Copyright Details Bold"/>
    <w:basedOn w:val="Normal"/>
    <w:rsid w:val="00F015D8"/>
    <w:pPr>
      <w:spacing w:after="0" w:line="260" w:lineRule="exact"/>
    </w:pPr>
    <w:rPr>
      <w:b/>
      <w:color w:val="747378"/>
    </w:rPr>
  </w:style>
  <w:style w:type="paragraph" w:customStyle="1" w:styleId="CopyrightDetails">
    <w:name w:val="Copyright Details"/>
    <w:basedOn w:val="Normal"/>
    <w:rsid w:val="00F015D8"/>
    <w:pPr>
      <w:spacing w:after="0" w:line="260" w:lineRule="exact"/>
    </w:pPr>
    <w:rPr>
      <w:color w:val="747378"/>
    </w:rPr>
  </w:style>
  <w:style w:type="paragraph" w:customStyle="1" w:styleId="CopyrightDetails-Logo">
    <w:name w:val="Copyright Details - Logo"/>
    <w:basedOn w:val="CopyrightDetails"/>
    <w:next w:val="CopyrightDetails"/>
    <w:rsid w:val="00AA11E9"/>
    <w:pPr>
      <w:spacing w:before="56" w:after="136" w:line="240" w:lineRule="auto"/>
    </w:pPr>
  </w:style>
  <w:style w:type="paragraph" w:customStyle="1" w:styleId="TOCTitle">
    <w:name w:val="TOC Title"/>
    <w:basedOn w:val="Header"/>
    <w:link w:val="TOCTitleChar"/>
    <w:rsid w:val="0002637D"/>
    <w:pPr>
      <w:ind w:left="-336"/>
    </w:pPr>
    <w:rPr>
      <w:color w:val="747378"/>
      <w:sz w:val="36"/>
      <w:szCs w:val="36"/>
    </w:rPr>
  </w:style>
  <w:style w:type="character" w:customStyle="1" w:styleId="HeaderChar">
    <w:name w:val="Header Char"/>
    <w:link w:val="Header"/>
    <w:rsid w:val="00A067F7"/>
    <w:rPr>
      <w:rFonts w:ascii="Arial" w:hAnsi="Arial"/>
      <w:color w:val="747378"/>
      <w:spacing w:val="4"/>
      <w:sz w:val="18"/>
      <w:szCs w:val="24"/>
      <w:lang w:val="en-AU" w:eastAsia="en-US" w:bidi="ar-SA"/>
    </w:rPr>
  </w:style>
  <w:style w:type="character" w:customStyle="1" w:styleId="TOCTitleChar">
    <w:name w:val="TOC Title Char"/>
    <w:link w:val="TOCTitle"/>
    <w:rsid w:val="0002637D"/>
    <w:rPr>
      <w:rFonts w:ascii="Arial" w:hAnsi="Arial"/>
      <w:color w:val="747378"/>
      <w:spacing w:val="4"/>
      <w:sz w:val="36"/>
      <w:szCs w:val="36"/>
      <w:lang w:val="en-AU" w:eastAsia="en-US" w:bidi="ar-SA"/>
    </w:rPr>
  </w:style>
  <w:style w:type="table" w:styleId="TableGrid">
    <w:name w:val="Table Grid"/>
    <w:basedOn w:val="TableNormal"/>
    <w:rsid w:val="00E72C99"/>
    <w:pPr>
      <w:spacing w:after="90" w:line="22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rsid w:val="00A824FC"/>
    <w:pPr>
      <w:tabs>
        <w:tab w:val="left" w:pos="0"/>
      </w:tabs>
      <w:spacing w:after="260"/>
      <w:ind w:hanging="340"/>
    </w:pPr>
    <w:rPr>
      <w:b/>
      <w:noProof/>
    </w:rPr>
  </w:style>
  <w:style w:type="character" w:styleId="PageNumber">
    <w:name w:val="page number"/>
    <w:basedOn w:val="DefaultParagraphFont"/>
    <w:rsid w:val="00BB6565"/>
  </w:style>
  <w:style w:type="paragraph" w:styleId="ListBullet">
    <w:name w:val="List Bullet"/>
    <w:basedOn w:val="Normal"/>
    <w:rsid w:val="00254F7A"/>
    <w:pPr>
      <w:numPr>
        <w:numId w:val="4"/>
      </w:numPr>
      <w:spacing w:before="60" w:after="60" w:line="240" w:lineRule="auto"/>
      <w:ind w:left="181" w:hanging="181"/>
    </w:pPr>
  </w:style>
  <w:style w:type="paragraph" w:styleId="TOC3">
    <w:name w:val="toc 3"/>
    <w:basedOn w:val="Normal"/>
    <w:next w:val="Normal"/>
    <w:autoRedefine/>
    <w:semiHidden/>
    <w:rsid w:val="00AF50E2"/>
    <w:pPr>
      <w:ind w:left="360"/>
    </w:pPr>
  </w:style>
  <w:style w:type="paragraph" w:styleId="TOC2">
    <w:name w:val="toc 2"/>
    <w:basedOn w:val="Normal"/>
    <w:next w:val="Normal"/>
    <w:rsid w:val="00AF50E2"/>
    <w:pPr>
      <w:tabs>
        <w:tab w:val="left" w:pos="5124"/>
      </w:tabs>
      <w:spacing w:after="260"/>
    </w:pPr>
  </w:style>
  <w:style w:type="paragraph" w:styleId="Quote">
    <w:name w:val="Quote"/>
    <w:basedOn w:val="Normal"/>
    <w:qFormat/>
    <w:rsid w:val="00156E75"/>
    <w:rPr>
      <w:b/>
      <w:color w:val="008DCA"/>
      <w:sz w:val="19"/>
      <w:szCs w:val="19"/>
    </w:rPr>
  </w:style>
  <w:style w:type="paragraph" w:customStyle="1" w:styleId="Default">
    <w:name w:val="Default"/>
    <w:rsid w:val="00A97DF4"/>
    <w:pPr>
      <w:widowControl w:val="0"/>
      <w:autoSpaceDE w:val="0"/>
      <w:autoSpaceDN w:val="0"/>
      <w:adjustRightInd w:val="0"/>
    </w:pPr>
    <w:rPr>
      <w:rFonts w:ascii="Arial" w:hAnsi="Arial" w:cs="Arial"/>
      <w:color w:val="000000"/>
      <w:sz w:val="24"/>
      <w:szCs w:val="24"/>
      <w:lang w:val="en-US" w:eastAsia="en-US"/>
    </w:rPr>
  </w:style>
  <w:style w:type="paragraph" w:customStyle="1" w:styleId="Table-ColumnHeading">
    <w:name w:val="Table - Column Heading"/>
    <w:basedOn w:val="Default"/>
    <w:rsid w:val="00C322E8"/>
    <w:pPr>
      <w:tabs>
        <w:tab w:val="left" w:pos="205"/>
      </w:tabs>
    </w:pPr>
    <w:rPr>
      <w:b/>
      <w:bCs/>
      <w:color w:val="FFFFFF"/>
      <w:sz w:val="18"/>
      <w:szCs w:val="18"/>
    </w:rPr>
  </w:style>
  <w:style w:type="paragraph" w:styleId="Caption">
    <w:name w:val="caption"/>
    <w:basedOn w:val="Normal"/>
    <w:next w:val="Normal"/>
    <w:qFormat/>
    <w:rsid w:val="00156E75"/>
    <w:rPr>
      <w:b/>
      <w:bCs/>
      <w:color w:val="008DCA"/>
      <w:sz w:val="19"/>
      <w:szCs w:val="19"/>
    </w:rPr>
  </w:style>
  <w:style w:type="paragraph" w:customStyle="1" w:styleId="Table-Entry">
    <w:name w:val="Table - Entry"/>
    <w:basedOn w:val="Default"/>
    <w:rsid w:val="00C322E8"/>
    <w:pPr>
      <w:tabs>
        <w:tab w:val="left" w:pos="205"/>
      </w:tabs>
    </w:pPr>
    <w:rPr>
      <w:color w:val="737277"/>
      <w:sz w:val="18"/>
      <w:szCs w:val="18"/>
    </w:rPr>
  </w:style>
  <w:style w:type="paragraph" w:customStyle="1" w:styleId="Table-RowHeading">
    <w:name w:val="Table - Row Heading"/>
    <w:basedOn w:val="Default"/>
    <w:rsid w:val="00C322E8"/>
    <w:rPr>
      <w:color w:val="737277"/>
      <w:sz w:val="18"/>
      <w:szCs w:val="18"/>
    </w:rPr>
  </w:style>
  <w:style w:type="paragraph" w:customStyle="1" w:styleId="Source">
    <w:name w:val="Source"/>
    <w:basedOn w:val="Normal"/>
    <w:rsid w:val="007D5EE3"/>
    <w:pPr>
      <w:spacing w:after="0"/>
      <w:ind w:right="-142"/>
    </w:pPr>
    <w:rPr>
      <w:sz w:val="16"/>
      <w:szCs w:val="16"/>
    </w:rPr>
  </w:style>
  <w:style w:type="paragraph" w:customStyle="1" w:styleId="Spacer">
    <w:name w:val="Spacer"/>
    <w:basedOn w:val="Normal"/>
    <w:rsid w:val="00A067F7"/>
    <w:pPr>
      <w:spacing w:after="0" w:line="240" w:lineRule="auto"/>
    </w:pPr>
    <w:rPr>
      <w:sz w:val="6"/>
      <w:szCs w:val="6"/>
    </w:rPr>
  </w:style>
  <w:style w:type="paragraph" w:customStyle="1" w:styleId="PullOutText">
    <w:name w:val="Pull Out Text"/>
    <w:basedOn w:val="Normal"/>
    <w:rsid w:val="00923D3E"/>
    <w:pPr>
      <w:framePr w:hSpace="181" w:wrap="around" w:vAnchor="page" w:hAnchor="page" w:x="7825" w:y="5941"/>
      <w:spacing w:line="300" w:lineRule="atLeast"/>
    </w:pPr>
    <w:rPr>
      <w:color w:val="008DCA"/>
      <w:spacing w:val="0"/>
      <w:sz w:val="22"/>
    </w:rPr>
  </w:style>
  <w:style w:type="paragraph" w:customStyle="1" w:styleId="fltPictureStyle">
    <w:name w:val="flt Picture Style"/>
    <w:basedOn w:val="Normal"/>
    <w:rsid w:val="00CD4D1A"/>
    <w:pPr>
      <w:framePr w:hSpace="181" w:wrap="around" w:vAnchor="page" w:hAnchor="page" w:x="7825" w:y="5897"/>
      <w:spacing w:after="0" w:line="240" w:lineRule="auto"/>
    </w:pPr>
  </w:style>
  <w:style w:type="paragraph" w:customStyle="1" w:styleId="fltPictureCaption">
    <w:name w:val="flt Picture Caption"/>
    <w:basedOn w:val="Normal"/>
    <w:rsid w:val="009A0507"/>
    <w:pPr>
      <w:framePr w:hSpace="181" w:wrap="around" w:vAnchor="page" w:hAnchor="page" w:x="7825" w:y="5897"/>
      <w:spacing w:after="0" w:line="220" w:lineRule="exact"/>
    </w:pPr>
    <w:rPr>
      <w:spacing w:val="0"/>
      <w:sz w:val="16"/>
    </w:rPr>
  </w:style>
  <w:style w:type="paragraph" w:customStyle="1" w:styleId="PageNum">
    <w:name w:val="PageNum"/>
    <w:basedOn w:val="Normal"/>
    <w:rsid w:val="00B10E5F"/>
    <w:pPr>
      <w:spacing w:after="0" w:line="240" w:lineRule="auto"/>
      <w:jc w:val="right"/>
    </w:pPr>
    <w:rPr>
      <w:color w:val="008DCA"/>
      <w:sz w:val="20"/>
      <w:szCs w:val="20"/>
    </w:rPr>
  </w:style>
  <w:style w:type="paragraph" w:customStyle="1" w:styleId="SummaryText">
    <w:name w:val="Summary Text"/>
    <w:basedOn w:val="Normal"/>
    <w:next w:val="Normal"/>
    <w:rsid w:val="000A6E2E"/>
    <w:pPr>
      <w:spacing w:before="226" w:after="0"/>
    </w:pPr>
    <w:rPr>
      <w:color w:val="008DCA"/>
      <w:spacing w:val="0"/>
      <w:sz w:val="24"/>
    </w:rPr>
  </w:style>
  <w:style w:type="paragraph" w:customStyle="1" w:styleId="HighlightText">
    <w:name w:val="Highlight Text"/>
    <w:basedOn w:val="Normal"/>
    <w:next w:val="Normal"/>
    <w:link w:val="HighlightTextChar"/>
    <w:rsid w:val="0045559A"/>
    <w:pPr>
      <w:spacing w:after="60" w:line="252" w:lineRule="exact"/>
    </w:pPr>
    <w:rPr>
      <w:color w:val="008DCA"/>
      <w:sz w:val="21"/>
    </w:rPr>
  </w:style>
  <w:style w:type="paragraph" w:styleId="BalloonText">
    <w:name w:val="Balloon Text"/>
    <w:basedOn w:val="Normal"/>
    <w:semiHidden/>
    <w:rsid w:val="004900EC"/>
    <w:rPr>
      <w:rFonts w:ascii="Tahoma" w:hAnsi="Tahoma" w:cs="Tahoma"/>
      <w:sz w:val="16"/>
      <w:szCs w:val="16"/>
    </w:rPr>
  </w:style>
  <w:style w:type="character" w:customStyle="1" w:styleId="Heading2Char">
    <w:name w:val="Heading 2 Char"/>
    <w:link w:val="Heading2"/>
    <w:rsid w:val="00C21033"/>
    <w:rPr>
      <w:rFonts w:ascii="Arial" w:hAnsi="Arial" w:cs="Arial"/>
      <w:bCs/>
      <w:iCs/>
      <w:color w:val="008DCA"/>
      <w:szCs w:val="28"/>
      <w:lang w:val="en-AU" w:eastAsia="en-US" w:bidi="ar-SA"/>
    </w:rPr>
  </w:style>
  <w:style w:type="character" w:customStyle="1" w:styleId="Heading3Char">
    <w:name w:val="Heading 3 Char"/>
    <w:link w:val="Heading3"/>
    <w:rsid w:val="00C477AB"/>
    <w:rPr>
      <w:rFonts w:ascii="Arial" w:hAnsi="Arial" w:cs="Arial"/>
      <w:b/>
      <w:bCs/>
      <w:color w:val="4F5151"/>
      <w:spacing w:val="5"/>
      <w:sz w:val="17"/>
      <w:szCs w:val="19"/>
      <w:lang w:val="en-AU" w:eastAsia="en-US" w:bidi="ar-SA"/>
    </w:rPr>
  </w:style>
  <w:style w:type="character" w:customStyle="1" w:styleId="HighlightTextChar">
    <w:name w:val="Highlight Text Char"/>
    <w:link w:val="HighlightText"/>
    <w:rsid w:val="00254F7A"/>
    <w:rPr>
      <w:rFonts w:ascii="Arial" w:hAnsi="Arial"/>
      <w:color w:val="008DCA"/>
      <w:spacing w:val="5"/>
      <w:sz w:val="21"/>
      <w:szCs w:val="24"/>
      <w:lang w:val="en-AU" w:eastAsia="en-US" w:bidi="ar-SA"/>
    </w:rPr>
  </w:style>
  <w:style w:type="paragraph" w:styleId="NormalWeb">
    <w:name w:val="Normal (Web)"/>
    <w:basedOn w:val="Normal"/>
    <w:rsid w:val="00B47A95"/>
    <w:pPr>
      <w:spacing w:before="100" w:beforeAutospacing="1" w:after="100" w:afterAutospacing="1" w:line="240" w:lineRule="auto"/>
    </w:pPr>
    <w:rPr>
      <w:rFonts w:ascii="Times New Roman" w:hAnsi="Times New Roman"/>
      <w:color w:val="auto"/>
      <w:spacing w:val="0"/>
      <w:sz w:val="24"/>
    </w:rPr>
  </w:style>
  <w:style w:type="paragraph" w:styleId="FootnoteText">
    <w:name w:val="footnote text"/>
    <w:basedOn w:val="Normal"/>
    <w:link w:val="FootnoteTextChar"/>
    <w:semiHidden/>
    <w:rsid w:val="00C7232C"/>
    <w:pPr>
      <w:spacing w:after="0" w:line="240" w:lineRule="auto"/>
    </w:pPr>
    <w:rPr>
      <w:rFonts w:ascii="Verdana" w:hAnsi="Verdana"/>
      <w:color w:val="auto"/>
      <w:spacing w:val="0"/>
      <w:sz w:val="20"/>
      <w:szCs w:val="20"/>
    </w:rPr>
  </w:style>
  <w:style w:type="character" w:customStyle="1" w:styleId="FootnoteTextChar">
    <w:name w:val="Footnote Text Char"/>
    <w:link w:val="FootnoteText"/>
    <w:semiHidden/>
    <w:locked/>
    <w:rsid w:val="00C7232C"/>
    <w:rPr>
      <w:rFonts w:ascii="Verdana" w:hAnsi="Verdana"/>
      <w:lang w:val="en-AU"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A01D47DD30CBB54F95863B7DC80A2CEC" ma:contentTypeVersion="12" ma:contentTypeDescription="WebCM Documents Content Type" ma:contentTypeScope="" ma:versionID="e4139b3a0e7d3d8cb92e2992b6712403">
  <xsd:schema xmlns:xsd="http://www.w3.org/2001/XMLSchema" xmlns:xs="http://www.w3.org/2001/XMLSchema" xmlns:p="http://schemas.microsoft.com/office/2006/metadata/properties" xmlns:ns1="http://schemas.microsoft.com/sharepoint/v3" xmlns:ns2="76b566cd-adb9-46c2-964b-22eba181fd0b" xmlns:ns3="cb9114c1-daad-44dd-acad-30f4246641f2" targetNamespace="http://schemas.microsoft.com/office/2006/metadata/properties" ma:root="true" ma:fieldsID="df9e21a9d9be030ba6d9139b7d031c32" ns1:_="" ns2:_="" ns3:_="">
    <xsd:import namespace="http://schemas.microsoft.com/sharepoint/v3"/>
    <xsd:import namespace="76b566cd-adb9-46c2-964b-22eba181fd0b"/>
    <xsd:import namespace="cb9114c1-daad-44dd-acad-30f4246641f2"/>
    <xsd:element name="properties">
      <xsd:complexType>
        <xsd:sequence>
          <xsd:element name="documentManagement">
            <xsd:complexType>
              <xsd:all>
                <xsd:element ref="ns1:DEECD_Description" minOccurs="0"/>
                <xsd:element ref="ns1:DEECD_Publisher" minOccurs="0"/>
                <xsd:element ref="ns1:DEECD_Keywords" minOccurs="0"/>
                <xsd:element ref="ns1:DEECD_Expired" minOccurs="0"/>
                <xsd:element ref="ns2:PublishingStartDate" minOccurs="0"/>
                <xsd:element ref="ns1:PublishingExpirationDate" minOccurs="0"/>
                <xsd:element ref="ns3:TaxCatchAll" minOccurs="0"/>
                <xsd:element ref="ns2:pfad5814e62747ed9f131defefc62dac" minOccurs="0"/>
                <xsd:element ref="ns2:a319977fc8504e09982f090ae1d7c602" minOccurs="0"/>
                <xsd:element ref="ns2:ofbb8b9a280a423a91cf717fb81349cd" minOccurs="0"/>
                <xsd:element ref="ns2:b1688cb4a3a940449dc8286705012a42" minOccurs="0"/>
                <xsd:element ref="ns2:hyperlink" minOccurs="0"/>
                <xsd:element ref="ns2:hyperlink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2" nillable="true" ma:displayName="Description" ma:description="" ma:internalName="DEECD_Description">
      <xsd:simpleType>
        <xsd:restriction base="dms:Note">
          <xsd:maxLength value="255"/>
        </xsd:restriction>
      </xsd:simpleType>
    </xsd:element>
    <xsd:element name="DEECD_Publisher" ma:index="3" nillable="true" ma:displayName="Publisher" ma:default="Department of Education and Training" ma:internalName="DEECD_Publisher">
      <xsd:simpleType>
        <xsd:restriction base="dms:Text">
          <xsd:maxLength value="255"/>
        </xsd:restriction>
      </xsd:simpleType>
    </xsd:element>
    <xsd:element name="DEECD_Keywords" ma:index="7" nillable="true" ma:displayName="Keywords" ma:internalName="DEECD_Keywords">
      <xsd:simpleType>
        <xsd:restriction base="dms:Note">
          <xsd:maxLength value="255"/>
        </xsd:restriction>
      </xsd:simpleType>
    </xsd:element>
    <xsd:element name="DEECD_Expired" ma:index="8" nillable="true" ma:displayName="Expired" ma:default="0" ma:internalName="DEECD_Expired">
      <xsd:simpleType>
        <xsd:restriction base="dms:Boolean"/>
      </xsd:simpleType>
    </xsd:element>
    <xsd:element name="PublishingExpirationDate" ma:index="10"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b566cd-adb9-46c2-964b-22eba181fd0b" elementFormDefault="qualified">
    <xsd:import namespace="http://schemas.microsoft.com/office/2006/documentManagement/types"/>
    <xsd:import namespace="http://schemas.microsoft.com/office/infopath/2007/PartnerControls"/>
    <xsd:element name="PublishingStartDate" ma:index="9" nillable="true" ma:displayName="Scheduling Start Date" ma:internalName="PublishingStartDate">
      <xsd:simpleType>
        <xsd:restriction base="dms:Unknown"/>
      </xsd:simpleType>
    </xsd:element>
    <xsd:element name="pfad5814e62747ed9f131defefc62dac" ma:index="19" nillable="true" ma:taxonomy="true" ma:internalName="pfad5814e62747ed9f131defefc62dac" ma:taxonomyFieldName="DEECD_SubjectCategory" ma:displayName="Subject Category" ma:readOnly="false"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20" nillable="true" ma:taxonomy="true" ma:internalName="a319977fc8504e09982f090ae1d7c602" ma:taxonomyFieldName="DEECD_ItemType" ma:displayName="Item Type" ma:default="101;#Page|eb523acf-a821-456c-a76b-7607578309d7"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1" nillable="true" ma:taxonomy="true" ma:internalName="ofbb8b9a280a423a91cf717fb81349cd" ma:taxonomyFieldName="DEECD_Author" ma:displayName="Author" ma:default="94;#Education|5232e41c-5101-41fe-b638-7d41d1371531"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2"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element name="hyperlink" ma:index="24"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hyperlink2" ma:index="25" nillable="true" ma:displayName="hyperlink2" ma:format="Hyperlink" ma:internalName="hyperlink2"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9114c1-daad-44dd-acad-30f4246641f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017a8d-dd8f-40f0-bbcf-d0d7f718f6eb}" ma:internalName="TaxCatchAll" ma:showField="CatchAllData" ma:web="cb9114c1-daad-44dd-acad-30f4246641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EECD_Publisher xmlns="http://schemas.microsoft.com/sharepoint/v3">Department of Education and Training</DEECD_Publisher>
    <a319977fc8504e09982f090ae1d7c602 xmlns="76b566cd-adb9-46c2-964b-22eba181fd0b">
      <Terms xmlns="http://schemas.microsoft.com/office/infopath/2007/PartnerControls">
        <TermInfo xmlns="http://schemas.microsoft.com/office/infopath/2007/PartnerControls">
          <TermName xmlns="http://schemas.microsoft.com/office/infopath/2007/PartnerControls">Factsheet</TermName>
          <TermId xmlns="http://schemas.microsoft.com/office/infopath/2007/PartnerControls">4ed27b92-5062-455b-9739-b4dd34197d20</TermId>
        </TermInfo>
      </Terms>
    </a319977fc8504e09982f090ae1d7c602>
    <TaxCatchAll xmlns="cb9114c1-daad-44dd-acad-30f4246641f2">
      <Value>104</Value>
      <Value>96</Value>
      <Value>94</Value>
      <Value>124</Value>
    </TaxCatchAll>
    <DEECD_Expired xmlns="http://schemas.microsoft.com/sharepoint/v3">false</DEECD_Expired>
    <DEECD_Keywords xmlns="http://schemas.microsoft.com/sharepoint/v3">Understanding children's behaviour</DEECD_Keywords>
    <PublishingExpirationDate xmlns="http://schemas.microsoft.com/sharepoint/v3" xsi:nil="true"/>
    <DEECD_Description xmlns="http://schemas.microsoft.com/sharepoint/v3">Understanding children's behaviour</DEECD_Description>
    <b1688cb4a3a940449dc8286705012a42 xmlns="76b566cd-adb9-46c2-964b-22eba181fd0b">
      <Terms xmlns="http://schemas.microsoft.com/office/infopath/2007/PartnerControls">
        <TermInfo xmlns="http://schemas.microsoft.com/office/infopath/2007/PartnerControls">
          <TermName xmlns="http://schemas.microsoft.com/office/infopath/2007/PartnerControls">Early Childhood Providers</TermName>
          <TermId xmlns="http://schemas.microsoft.com/office/infopath/2007/PartnerControls">5aeb7e43-f384-446d-b1c9-d307032db323</TermId>
        </TermInfo>
      </Terms>
    </b1688cb4a3a940449dc8286705012a42>
    <PublishingStartDate xmlns="76b566cd-adb9-46c2-964b-22eba181fd0b" xsi:nil="true"/>
    <ofbb8b9a280a423a91cf717fb81349cd xmlns="76b566cd-adb9-46c2-964b-22eba181fd0b">
      <Terms xmlns="http://schemas.microsoft.com/office/infopath/2007/PartnerControls">
        <TermInfo xmlns="http://schemas.microsoft.com/office/infopath/2007/PartnerControls">
          <TermName xmlns="http://schemas.microsoft.com/office/infopath/2007/PartnerControls">Education</TermName>
          <TermId xmlns="http://schemas.microsoft.com/office/infopath/2007/PartnerControls">5232e41c-5101-41fe-b638-7d41d1371531</TermId>
        </TermInfo>
      </Terms>
    </ofbb8b9a280a423a91cf717fb81349cd>
    <pfad5814e62747ed9f131defefc62dac xmlns="76b566cd-adb9-46c2-964b-22eba181fd0b">
      <Terms xmlns="http://schemas.microsoft.com/office/infopath/2007/PartnerControls">
        <TermInfo xmlns="http://schemas.microsoft.com/office/infopath/2007/PartnerControls">
          <TermName xmlns="http://schemas.microsoft.com/office/infopath/2007/PartnerControls">Administration</TermName>
          <TermId xmlns="http://schemas.microsoft.com/office/infopath/2007/PartnerControls">6dd5b576-1960-4eea-bf7a-adeffddbbc25</TermId>
        </TermInfo>
      </Terms>
    </pfad5814e62747ed9f131defefc62dac>
    <hyperlink xmlns="76b566cd-adb9-46c2-964b-22eba181fd0b">
      <Url xsi:nil="true"/>
      <Description xsi:nil="true"/>
    </hyperlink>
    <hyperlink2 xmlns="76b566cd-adb9-46c2-964b-22eba181fd0b">
      <Url xsi:nil="true"/>
      <Description xsi:nil="true"/>
    </hyperlink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4D789C-123F-4B0C-A0A7-297FC04348CA}"/>
</file>

<file path=customXml/itemProps2.xml><?xml version="1.0" encoding="utf-8"?>
<ds:datastoreItem xmlns:ds="http://schemas.openxmlformats.org/officeDocument/2006/customXml" ds:itemID="{2527EC07-404E-452E-9C4F-1C5CFABC7492}"/>
</file>

<file path=customXml/itemProps3.xml><?xml version="1.0" encoding="utf-8"?>
<ds:datastoreItem xmlns:ds="http://schemas.openxmlformats.org/officeDocument/2006/customXml" ds:itemID="{3DA15D7A-601E-4396-AB59-BF40B134E37D}"/>
</file>

<file path=docProps/app.xml><?xml version="1.0" encoding="utf-8"?>
<Properties xmlns="http://schemas.openxmlformats.org/officeDocument/2006/extended-properties" xmlns:vt="http://schemas.openxmlformats.org/officeDocument/2006/docPropsVTypes">
  <Template>Normal.dotm</Template>
  <TotalTime>1</TotalTime>
  <Pages>2</Pages>
  <Words>984</Words>
  <Characters>5781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Newsletter</vt:lpstr>
    </vt:vector>
  </TitlesOfParts>
  <Company>DEECD</Company>
  <LinksUpToDate>false</LinksUpToDate>
  <CharactersWithSpaces>6752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Practice notes - Understanding children's behaviour</dc:title>
  <dc:subject/>
  <dc:creator>08151478</dc:creator>
  <cp:keywords/>
  <dc:description/>
  <cp:lastModifiedBy>Grayson, Ala A</cp:lastModifiedBy>
  <cp:revision>3</cp:revision>
  <cp:lastPrinted>2013-08-19T04:45:00Z</cp:lastPrinted>
  <dcterms:created xsi:type="dcterms:W3CDTF">2013-08-21T07:00:00Z</dcterms:created>
  <dcterms:modified xsi:type="dcterms:W3CDTF">2015-05-12T03:42:00Z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 ver">
    <vt:lpwstr>06</vt:lpwstr>
  </property>
  <property fmtid="{D5CDD505-2E9C-101B-9397-08002B2CF9AE}" pid="3" name="Word Ver">
    <vt:lpwstr>2003</vt:lpwstr>
  </property>
  <property fmtid="{D5CDD505-2E9C-101B-9397-08002B2CF9AE}" pid="4" name="ContentTypeId">
    <vt:lpwstr>0x0101008840106FE30D4F50BC61A726A7CA6E3800A01D47DD30CBB54F95863B7DC80A2CEC</vt:lpwstr>
  </property>
  <property fmtid="{D5CDD505-2E9C-101B-9397-08002B2CF9AE}" pid="5" name="DEECD_Author">
    <vt:lpwstr>94;#Education|5232e41c-5101-41fe-b638-7d41d1371531</vt:lpwstr>
  </property>
  <property fmtid="{D5CDD505-2E9C-101B-9397-08002B2CF9AE}" pid="6" name="DEECD_SubjectCategory">
    <vt:lpwstr>96;#Administration|6dd5b576-1960-4eea-bf7a-adeffddbbc25</vt:lpwstr>
  </property>
  <property fmtid="{D5CDD505-2E9C-101B-9397-08002B2CF9AE}" pid="7" name="DEECD_ItemType">
    <vt:lpwstr>104;#Factsheet|4ed27b92-5062-455b-9739-b4dd34197d20</vt:lpwstr>
  </property>
  <property fmtid="{D5CDD505-2E9C-101B-9397-08002B2CF9AE}" pid="8" name="DEECD_Audience">
    <vt:lpwstr>124;#Early Childhood Providers|5aeb7e43-f384-446d-b1c9-d307032db323</vt:lpwstr>
  </property>
  <property fmtid="{D5CDD505-2E9C-101B-9397-08002B2CF9AE}" pid="9" name="Order">
    <vt:r8>601100</vt:r8>
  </property>
  <property fmtid="{D5CDD505-2E9C-101B-9397-08002B2CF9AE}" pid="10" name="xd_Signature">
    <vt:bool>false</vt:bool>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